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oter5.xml" ContentType="application/vnd.openxmlformats-officedocument.wordprocessingml.footer+xml"/>
  <Override PartName="/word/header8.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header9.xml" ContentType="application/vnd.openxmlformats-officedocument.wordprocessingml.header+xml"/>
  <Override PartName="/word/header10.xml" ContentType="application/vnd.openxmlformats-officedocument.wordprocessingml.header+xml"/>
  <Override PartName="/word/footer8.xml" ContentType="application/vnd.openxmlformats-officedocument.wordprocessingml.footer+xml"/>
  <Override PartName="/word/footer9.xml" ContentType="application/vnd.openxmlformats-officedocument.wordprocessingml.footer+xml"/>
  <Override PartName="/word/header11.xml" ContentType="application/vnd.openxmlformats-officedocument.wordprocessingml.header+xml"/>
  <Override PartName="/word/footer10.xml" ContentType="application/vnd.openxmlformats-officedocument.wordprocessingml.footer+xml"/>
  <Override PartName="/word/header12.xml" ContentType="application/vnd.openxmlformats-officedocument.wordprocessingml.header+xml"/>
  <Override PartName="/word/header13.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Override PartName="/word/header14.xml" ContentType="application/vnd.openxmlformats-officedocument.wordprocessingml.header+xml"/>
  <Override PartName="/word/footer13.xml" ContentType="application/vnd.openxmlformats-officedocument.wordprocessingml.footer+xml"/>
  <Override PartName="/word/header15.xml" ContentType="application/vnd.openxmlformats-officedocument.wordprocessingml.header+xml"/>
  <Override PartName="/word/header16.xml" ContentType="application/vnd.openxmlformats-officedocument.wordprocessingml.header+xml"/>
  <Override PartName="/word/footer14.xml" ContentType="application/vnd.openxmlformats-officedocument.wordprocessingml.footer+xml"/>
  <Override PartName="/word/footer15.xml" ContentType="application/vnd.openxmlformats-officedocument.wordprocessingml.footer+xml"/>
  <Override PartName="/word/header17.xml" ContentType="application/vnd.openxmlformats-officedocument.wordprocessingml.header+xml"/>
  <Override PartName="/word/footer16.xml" ContentType="application/vnd.openxmlformats-officedocument.wordprocessingml.footer+xml"/>
  <Override PartName="/word/header18.xml" ContentType="application/vnd.openxmlformats-officedocument.wordprocessingml.header+xml"/>
  <Override PartName="/word/header19.xml" ContentType="application/vnd.openxmlformats-officedocument.wordprocessingml.header+xml"/>
  <Override PartName="/word/footer17.xml" ContentType="application/vnd.openxmlformats-officedocument.wordprocessingml.footer+xml"/>
  <Override PartName="/word/footer18.xml" ContentType="application/vnd.openxmlformats-officedocument.wordprocessingml.footer+xml"/>
  <Override PartName="/word/header20.xml" ContentType="application/vnd.openxmlformats-officedocument.wordprocessingml.header+xml"/>
  <Override PartName="/word/footer19.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2FD1E4" w14:textId="77777777" w:rsidR="008D54C4" w:rsidRDefault="008548E8" w:rsidP="00CC5EE5">
      <w:pPr>
        <w:spacing w:line="360" w:lineRule="auto"/>
        <w:ind w:left="1710" w:right="1736"/>
        <w:jc w:val="center"/>
        <w:rPr>
          <w:b/>
          <w:spacing w:val="-4"/>
          <w:sz w:val="24"/>
        </w:rPr>
      </w:pPr>
      <w:r>
        <w:rPr>
          <w:b/>
          <w:spacing w:val="-4"/>
          <w:sz w:val="24"/>
        </w:rPr>
        <w:t>T.C.</w:t>
      </w:r>
    </w:p>
    <w:p w14:paraId="1E93D665" w14:textId="77777777" w:rsidR="008D54C4" w:rsidRDefault="008548E8" w:rsidP="00CC5EE5">
      <w:pPr>
        <w:spacing w:line="360" w:lineRule="auto"/>
        <w:ind w:left="1709" w:right="1736"/>
        <w:jc w:val="center"/>
      </w:pPr>
      <w:r>
        <w:rPr>
          <w:b/>
          <w:sz w:val="24"/>
        </w:rPr>
        <w:t>AYDIN</w:t>
      </w:r>
      <w:r>
        <w:rPr>
          <w:b/>
          <w:spacing w:val="-12"/>
          <w:sz w:val="24"/>
        </w:rPr>
        <w:t xml:space="preserve"> </w:t>
      </w:r>
      <w:r>
        <w:rPr>
          <w:b/>
          <w:sz w:val="24"/>
        </w:rPr>
        <w:t>ADNAN</w:t>
      </w:r>
      <w:r>
        <w:rPr>
          <w:b/>
          <w:spacing w:val="-12"/>
          <w:sz w:val="24"/>
        </w:rPr>
        <w:t xml:space="preserve"> </w:t>
      </w:r>
      <w:r>
        <w:rPr>
          <w:b/>
          <w:sz w:val="24"/>
        </w:rPr>
        <w:t>MENDERES</w:t>
      </w:r>
      <w:r>
        <w:rPr>
          <w:b/>
          <w:spacing w:val="-12"/>
          <w:sz w:val="24"/>
        </w:rPr>
        <w:t xml:space="preserve"> </w:t>
      </w:r>
      <w:r>
        <w:rPr>
          <w:b/>
          <w:sz w:val="24"/>
        </w:rPr>
        <w:t>ÜNİVERSİTESİ SAĞLIK BİLİMLERİ ENSTİTÜSÜ</w:t>
      </w:r>
    </w:p>
    <w:p w14:paraId="2894ADDF" w14:textId="77777777" w:rsidR="008D54C4" w:rsidRDefault="008548E8" w:rsidP="00CC5EE5">
      <w:pPr>
        <w:spacing w:line="360" w:lineRule="auto"/>
        <w:ind w:left="1710" w:right="1736"/>
        <w:jc w:val="center"/>
        <w:rPr>
          <w:b/>
          <w:spacing w:val="-12"/>
          <w:sz w:val="24"/>
        </w:rPr>
      </w:pPr>
      <w:r>
        <w:rPr>
          <w:b/>
          <w:sz w:val="24"/>
        </w:rPr>
        <w:t>VETERİNERLİK</w:t>
      </w:r>
      <w:r>
        <w:rPr>
          <w:b/>
          <w:spacing w:val="-12"/>
          <w:sz w:val="24"/>
        </w:rPr>
        <w:t xml:space="preserve"> </w:t>
      </w:r>
      <w:r>
        <w:rPr>
          <w:b/>
          <w:sz w:val="24"/>
        </w:rPr>
        <w:t>CERRAHİSİ</w:t>
      </w:r>
    </w:p>
    <w:p w14:paraId="6ADEFAEF" w14:textId="77777777" w:rsidR="008D54C4" w:rsidRDefault="008548E8" w:rsidP="00CC5EE5">
      <w:pPr>
        <w:spacing w:line="360" w:lineRule="auto"/>
        <w:ind w:left="1710" w:right="1736"/>
        <w:jc w:val="center"/>
        <w:rPr>
          <w:b/>
          <w:sz w:val="24"/>
        </w:rPr>
      </w:pPr>
      <w:r>
        <w:rPr>
          <w:b/>
          <w:sz w:val="24"/>
        </w:rPr>
        <w:t>YÜKSEK LİSANS PROGRAMI</w:t>
      </w:r>
    </w:p>
    <w:p w14:paraId="074D8223" w14:textId="4844DB12" w:rsidR="008D54C4" w:rsidRDefault="00AD06B3" w:rsidP="00AD06B3">
      <w:pPr>
        <w:spacing w:line="360" w:lineRule="auto"/>
        <w:ind w:right="1736"/>
        <w:jc w:val="center"/>
        <w:rPr>
          <w:color w:val="000000"/>
        </w:rPr>
      </w:pPr>
      <w:r>
        <w:rPr>
          <w:b/>
          <w:color w:val="000000"/>
          <w:spacing w:val="-2"/>
          <w:sz w:val="24"/>
        </w:rPr>
        <w:t xml:space="preserve">                            </w:t>
      </w:r>
      <w:r w:rsidR="008548E8">
        <w:rPr>
          <w:b/>
          <w:color w:val="000000"/>
          <w:spacing w:val="-2"/>
          <w:sz w:val="24"/>
        </w:rPr>
        <w:t>YL-2026-</w:t>
      </w:r>
      <w:r w:rsidR="00755CBC">
        <w:rPr>
          <w:b/>
          <w:color w:val="000000"/>
          <w:spacing w:val="-2"/>
          <w:sz w:val="24"/>
        </w:rPr>
        <w:t>011</w:t>
      </w:r>
    </w:p>
    <w:p w14:paraId="43862DFD" w14:textId="77777777" w:rsidR="008D54C4" w:rsidRDefault="008D54C4" w:rsidP="00CC5EE5">
      <w:pPr>
        <w:pStyle w:val="GvdeMetni"/>
        <w:spacing w:before="0" w:line="360" w:lineRule="auto"/>
        <w:jc w:val="center"/>
        <w:rPr>
          <w:b/>
          <w:color w:val="C9211E"/>
          <w:shd w:val="clear" w:color="auto" w:fill="FFFF00"/>
        </w:rPr>
      </w:pPr>
    </w:p>
    <w:p w14:paraId="0D9F225F" w14:textId="77777777" w:rsidR="008D54C4" w:rsidRDefault="008D54C4" w:rsidP="00CC5EE5">
      <w:pPr>
        <w:pStyle w:val="GvdeMetni"/>
        <w:spacing w:before="0" w:line="360" w:lineRule="auto"/>
        <w:rPr>
          <w:b/>
        </w:rPr>
      </w:pPr>
    </w:p>
    <w:p w14:paraId="11A090A2" w14:textId="77777777" w:rsidR="0057615D" w:rsidRDefault="0057615D" w:rsidP="00CC5EE5">
      <w:pPr>
        <w:pStyle w:val="GvdeMetni"/>
        <w:spacing w:before="0" w:line="360" w:lineRule="auto"/>
        <w:rPr>
          <w:b/>
        </w:rPr>
      </w:pPr>
    </w:p>
    <w:p w14:paraId="2CF659B9" w14:textId="77777777" w:rsidR="008D54C4" w:rsidRDefault="008D54C4" w:rsidP="00CC5EE5">
      <w:pPr>
        <w:pStyle w:val="GvdeMetni"/>
        <w:spacing w:before="0" w:line="360" w:lineRule="auto"/>
        <w:rPr>
          <w:b/>
        </w:rPr>
      </w:pPr>
    </w:p>
    <w:p w14:paraId="01DCE56D" w14:textId="77777777" w:rsidR="008D54C4" w:rsidRDefault="008548E8" w:rsidP="00CC5EE5">
      <w:pPr>
        <w:pStyle w:val="KonuBal"/>
        <w:spacing w:before="0" w:line="360" w:lineRule="auto"/>
        <w:rPr>
          <w:sz w:val="28"/>
        </w:rPr>
      </w:pPr>
      <w:r>
        <w:rPr>
          <w:sz w:val="28"/>
        </w:rPr>
        <w:t xml:space="preserve">BILDIRCINLARDA MİDAZOLAM-KETAMİN VE </w:t>
      </w:r>
    </w:p>
    <w:p w14:paraId="125A4A90" w14:textId="77777777" w:rsidR="008D54C4" w:rsidRDefault="008548E8" w:rsidP="00CC5EE5">
      <w:pPr>
        <w:pStyle w:val="KonuBal"/>
        <w:spacing w:before="0" w:line="360" w:lineRule="auto"/>
      </w:pPr>
      <w:r>
        <w:rPr>
          <w:sz w:val="28"/>
        </w:rPr>
        <w:t>MEDETOMİDİN-KETAMİN ANESTEZİ KOMBİNASYONLARININ KLİNİK OLARAK KARŞILAŞTIRILMASI</w:t>
      </w:r>
      <w:r>
        <w:t xml:space="preserve"> </w:t>
      </w:r>
    </w:p>
    <w:p w14:paraId="2CEB2020" w14:textId="77777777" w:rsidR="008D54C4" w:rsidRDefault="008D54C4" w:rsidP="00CC5EE5">
      <w:pPr>
        <w:pStyle w:val="KonuBal"/>
        <w:spacing w:before="0" w:line="360" w:lineRule="auto"/>
      </w:pPr>
    </w:p>
    <w:p w14:paraId="533C43BD" w14:textId="77777777" w:rsidR="008D54C4" w:rsidRDefault="008D54C4" w:rsidP="00CC5EE5">
      <w:pPr>
        <w:pStyle w:val="KonuBal"/>
        <w:spacing w:before="0" w:line="360" w:lineRule="auto"/>
      </w:pPr>
    </w:p>
    <w:p w14:paraId="49FF9AE0" w14:textId="77777777" w:rsidR="008D54C4" w:rsidRDefault="008D54C4" w:rsidP="00CC5EE5">
      <w:pPr>
        <w:pStyle w:val="KonuBal"/>
        <w:spacing w:before="0" w:line="360" w:lineRule="auto"/>
      </w:pPr>
    </w:p>
    <w:p w14:paraId="6DE56ED2" w14:textId="77777777" w:rsidR="008D54C4" w:rsidRDefault="008D54C4" w:rsidP="00CC5EE5">
      <w:pPr>
        <w:pStyle w:val="KonuBal"/>
        <w:spacing w:before="0" w:line="360" w:lineRule="auto"/>
      </w:pPr>
    </w:p>
    <w:p w14:paraId="15D95A43" w14:textId="77777777" w:rsidR="008D54C4" w:rsidRDefault="008548E8" w:rsidP="00CC5EE5">
      <w:pPr>
        <w:pStyle w:val="GvdeMetni"/>
        <w:spacing w:before="0" w:line="360" w:lineRule="auto"/>
      </w:pPr>
      <w:bookmarkStart w:id="0" w:name="__RefHeading___Toc27989_2035956792"/>
      <w:bookmarkEnd w:id="0"/>
      <w:r>
        <w:tab/>
      </w:r>
      <w:r>
        <w:tab/>
      </w:r>
      <w:r>
        <w:tab/>
      </w:r>
      <w:r>
        <w:rPr>
          <w:b/>
          <w:bCs/>
        </w:rPr>
        <w:t>YÜKSEK</w:t>
      </w:r>
      <w:r>
        <w:rPr>
          <w:b/>
          <w:bCs/>
          <w:spacing w:val="-5"/>
        </w:rPr>
        <w:t xml:space="preserve"> </w:t>
      </w:r>
      <w:r>
        <w:rPr>
          <w:b/>
          <w:bCs/>
        </w:rPr>
        <w:t>LİSANS</w:t>
      </w:r>
      <w:r>
        <w:rPr>
          <w:b/>
          <w:bCs/>
          <w:spacing w:val="-4"/>
        </w:rPr>
        <w:t xml:space="preserve"> TEZİ</w:t>
      </w:r>
    </w:p>
    <w:p w14:paraId="4E688C70" w14:textId="680FCCA0" w:rsidR="008D54C4" w:rsidRDefault="008548E8" w:rsidP="00CC5EE5">
      <w:pPr>
        <w:pStyle w:val="GvdeMetni"/>
        <w:spacing w:before="0" w:line="360" w:lineRule="auto"/>
        <w:rPr>
          <w:b/>
          <w:bCs/>
        </w:rPr>
      </w:pPr>
      <w:r>
        <w:rPr>
          <w:b/>
          <w:bCs/>
        </w:rPr>
        <w:t xml:space="preserve">                           </w:t>
      </w:r>
      <w:r w:rsidR="004555FF">
        <w:rPr>
          <w:b/>
          <w:bCs/>
        </w:rPr>
        <w:t xml:space="preserve">    </w:t>
      </w:r>
      <w:r>
        <w:rPr>
          <w:b/>
          <w:bCs/>
        </w:rPr>
        <w:t xml:space="preserve"> İbrahim Furkan ERSAYAN</w:t>
      </w:r>
    </w:p>
    <w:p w14:paraId="1BE08533" w14:textId="77777777" w:rsidR="008D54C4" w:rsidRDefault="008548E8" w:rsidP="00CC5EE5">
      <w:pPr>
        <w:pStyle w:val="GvdeMetni"/>
        <w:spacing w:before="0" w:line="360" w:lineRule="auto"/>
        <w:rPr>
          <w:b/>
          <w:bCs/>
        </w:rPr>
      </w:pPr>
      <w:r>
        <w:rPr>
          <w:b/>
          <w:bCs/>
        </w:rPr>
        <w:tab/>
      </w:r>
      <w:r>
        <w:rPr>
          <w:b/>
          <w:bCs/>
        </w:rPr>
        <w:tab/>
      </w:r>
      <w:r>
        <w:rPr>
          <w:b/>
          <w:bCs/>
        </w:rPr>
        <w:tab/>
      </w:r>
      <w:r>
        <w:rPr>
          <w:b/>
          <w:bCs/>
        </w:rPr>
        <w:tab/>
      </w:r>
    </w:p>
    <w:p w14:paraId="0F62A735" w14:textId="77777777" w:rsidR="008D54C4" w:rsidRDefault="008D54C4" w:rsidP="00CC5EE5">
      <w:pPr>
        <w:pStyle w:val="GvdeMetni"/>
        <w:spacing w:before="0" w:line="360" w:lineRule="auto"/>
        <w:ind w:firstLine="0"/>
        <w:rPr>
          <w:b/>
          <w:bCs/>
        </w:rPr>
      </w:pPr>
    </w:p>
    <w:p w14:paraId="56B56023" w14:textId="77777777" w:rsidR="008D54C4" w:rsidRDefault="008D54C4" w:rsidP="00CC5EE5">
      <w:pPr>
        <w:pStyle w:val="Balkuser"/>
        <w:spacing w:before="0" w:line="360" w:lineRule="auto"/>
      </w:pPr>
    </w:p>
    <w:p w14:paraId="07360E49" w14:textId="77777777" w:rsidR="008D54C4" w:rsidRDefault="008D54C4" w:rsidP="00CC5EE5">
      <w:pPr>
        <w:pStyle w:val="GvdeMetni"/>
        <w:spacing w:before="0" w:line="360" w:lineRule="auto"/>
        <w:rPr>
          <w:b/>
          <w:bCs/>
        </w:rPr>
      </w:pPr>
    </w:p>
    <w:p w14:paraId="3FCECBC1" w14:textId="77777777" w:rsidR="008D54C4" w:rsidRDefault="008D54C4" w:rsidP="00CC5EE5">
      <w:pPr>
        <w:pStyle w:val="GvdeMetni"/>
        <w:spacing w:before="0" w:line="360" w:lineRule="auto"/>
        <w:rPr>
          <w:b/>
          <w:bCs/>
        </w:rPr>
      </w:pPr>
    </w:p>
    <w:p w14:paraId="7B6B7EA8" w14:textId="77777777" w:rsidR="008D54C4" w:rsidRDefault="008D54C4" w:rsidP="00CC5EE5">
      <w:pPr>
        <w:pStyle w:val="GvdeMetni"/>
        <w:spacing w:before="0" w:line="360" w:lineRule="auto"/>
        <w:rPr>
          <w:b/>
          <w:bCs/>
        </w:rPr>
      </w:pPr>
    </w:p>
    <w:p w14:paraId="65E6E12D" w14:textId="77777777" w:rsidR="008D54C4" w:rsidRDefault="008D54C4" w:rsidP="00CC5EE5">
      <w:pPr>
        <w:pStyle w:val="GvdeMetni"/>
        <w:spacing w:before="0" w:line="360" w:lineRule="auto"/>
        <w:rPr>
          <w:b/>
          <w:bCs/>
        </w:rPr>
      </w:pPr>
    </w:p>
    <w:p w14:paraId="655955C9" w14:textId="77777777" w:rsidR="008D54C4" w:rsidRDefault="008548E8" w:rsidP="00CC5EE5">
      <w:pPr>
        <w:pStyle w:val="GvdeMetni"/>
        <w:spacing w:before="0" w:line="360" w:lineRule="auto"/>
        <w:rPr>
          <w:b/>
          <w:bCs/>
        </w:rPr>
      </w:pPr>
      <w:r>
        <w:rPr>
          <w:b/>
          <w:bCs/>
        </w:rPr>
        <w:tab/>
      </w:r>
      <w:r>
        <w:rPr>
          <w:b/>
          <w:bCs/>
        </w:rPr>
        <w:tab/>
      </w:r>
      <w:r>
        <w:rPr>
          <w:b/>
          <w:bCs/>
        </w:rPr>
        <w:tab/>
      </w:r>
      <w:r>
        <w:rPr>
          <w:b/>
          <w:bCs/>
        </w:rPr>
        <w:tab/>
        <w:t>DANIŞMAN</w:t>
      </w:r>
    </w:p>
    <w:p w14:paraId="2F3CE313" w14:textId="77777777" w:rsidR="008D54C4" w:rsidRDefault="008548E8" w:rsidP="00CC5EE5">
      <w:pPr>
        <w:pStyle w:val="GvdeMetni"/>
        <w:spacing w:before="0" w:line="360" w:lineRule="auto"/>
        <w:rPr>
          <w:b/>
          <w:bCs/>
        </w:rPr>
      </w:pPr>
      <w:bookmarkStart w:id="1" w:name="__RefHeading___Toc7932_382737163"/>
      <w:bookmarkEnd w:id="1"/>
      <w:r>
        <w:rPr>
          <w:b/>
          <w:bCs/>
        </w:rPr>
        <w:tab/>
      </w:r>
      <w:r>
        <w:rPr>
          <w:b/>
          <w:bCs/>
        </w:rPr>
        <w:tab/>
      </w:r>
      <w:r>
        <w:rPr>
          <w:b/>
          <w:bCs/>
        </w:rPr>
        <w:tab/>
        <w:t xml:space="preserve">    Prof. Dr. Nuh</w:t>
      </w:r>
      <w:r>
        <w:rPr>
          <w:b/>
          <w:bCs/>
          <w:spacing w:val="-1"/>
        </w:rPr>
        <w:t xml:space="preserve"> </w:t>
      </w:r>
      <w:r>
        <w:rPr>
          <w:b/>
          <w:bCs/>
          <w:spacing w:val="-2"/>
        </w:rPr>
        <w:t>KILIÇ</w:t>
      </w:r>
    </w:p>
    <w:p w14:paraId="4DE02EB0" w14:textId="77777777" w:rsidR="008D54C4" w:rsidRDefault="008D54C4" w:rsidP="00CC5EE5">
      <w:pPr>
        <w:pStyle w:val="GvdeMetni"/>
        <w:spacing w:before="0" w:line="360" w:lineRule="auto"/>
        <w:rPr>
          <w:b/>
          <w:bCs/>
        </w:rPr>
      </w:pPr>
    </w:p>
    <w:p w14:paraId="2C6BE729" w14:textId="37328128" w:rsidR="00F75D66" w:rsidRDefault="008548E8" w:rsidP="00CC5EE5">
      <w:pPr>
        <w:pStyle w:val="GvdeMetni"/>
        <w:spacing w:before="0" w:line="360" w:lineRule="auto"/>
        <w:rPr>
          <w:b/>
          <w:bCs/>
          <w:spacing w:val="-2"/>
        </w:rPr>
      </w:pPr>
      <w:r>
        <w:rPr>
          <w:b/>
          <w:bCs/>
          <w:spacing w:val="-2"/>
        </w:rPr>
        <w:t xml:space="preserve">                                        </w:t>
      </w:r>
      <w:r w:rsidR="004555FF">
        <w:rPr>
          <w:b/>
          <w:bCs/>
          <w:spacing w:val="-2"/>
        </w:rPr>
        <w:t xml:space="preserve">     </w:t>
      </w:r>
      <w:r>
        <w:rPr>
          <w:b/>
          <w:bCs/>
          <w:spacing w:val="-2"/>
        </w:rPr>
        <w:t>AYDIN-</w:t>
      </w:r>
      <w:r>
        <w:rPr>
          <w:b/>
          <w:bCs/>
          <w:spacing w:val="-4"/>
        </w:rPr>
        <w:t>2026</w:t>
      </w:r>
      <w:r>
        <w:rPr>
          <w:b/>
          <w:bCs/>
          <w:spacing w:val="-2"/>
        </w:rPr>
        <w:t xml:space="preserve">             </w:t>
      </w:r>
    </w:p>
    <w:p w14:paraId="2791B17A" w14:textId="77777777" w:rsidR="00F75D66" w:rsidRDefault="00F75D66" w:rsidP="00CC5EE5">
      <w:pPr>
        <w:widowControl/>
        <w:overflowPunct/>
        <w:spacing w:line="360" w:lineRule="auto"/>
        <w:rPr>
          <w:b/>
          <w:bCs/>
          <w:spacing w:val="-2"/>
          <w:sz w:val="24"/>
          <w:szCs w:val="24"/>
        </w:rPr>
      </w:pPr>
      <w:r>
        <w:rPr>
          <w:b/>
          <w:bCs/>
          <w:spacing w:val="-2"/>
        </w:rPr>
        <w:br w:type="page"/>
      </w:r>
    </w:p>
    <w:p w14:paraId="44D0BB21" w14:textId="77777777" w:rsidR="00BE667C" w:rsidRDefault="00BE667C" w:rsidP="00CC5EE5">
      <w:pPr>
        <w:pStyle w:val="GvdeMetni"/>
        <w:spacing w:before="0" w:line="360" w:lineRule="auto"/>
        <w:ind w:left="0" w:firstLine="0"/>
        <w:jc w:val="center"/>
        <w:outlineLvl w:val="0"/>
        <w:rPr>
          <w:b/>
          <w:bCs/>
          <w:spacing w:val="-2"/>
        </w:rPr>
        <w:sectPr w:rsidR="00BE667C" w:rsidSect="00F75D66">
          <w:headerReference w:type="default" r:id="rId7"/>
          <w:footerReference w:type="default" r:id="rId8"/>
          <w:headerReference w:type="first" r:id="rId9"/>
          <w:footerReference w:type="first" r:id="rId10"/>
          <w:pgSz w:w="11906" w:h="16838"/>
          <w:pgMar w:top="1418" w:right="1134" w:bottom="1418" w:left="1701" w:header="0" w:footer="1259" w:gutter="0"/>
          <w:pgNumType w:fmt="lowerRoman" w:start="1"/>
          <w:cols w:space="720"/>
          <w:formProt w:val="0"/>
          <w:docGrid w:linePitch="299" w:charSpace="4096"/>
        </w:sectPr>
      </w:pPr>
    </w:p>
    <w:p w14:paraId="73D7C1CB" w14:textId="356FD641" w:rsidR="00F75D66" w:rsidRDefault="00F75D66" w:rsidP="00CC5EE5">
      <w:pPr>
        <w:pStyle w:val="GvdeMetni"/>
        <w:spacing w:before="0" w:line="360" w:lineRule="auto"/>
        <w:ind w:left="0" w:firstLine="0"/>
        <w:jc w:val="center"/>
        <w:outlineLvl w:val="0"/>
        <w:rPr>
          <w:b/>
          <w:bCs/>
          <w:spacing w:val="-2"/>
        </w:rPr>
      </w:pPr>
      <w:bookmarkStart w:id="2" w:name="_Toc221056229"/>
      <w:r w:rsidRPr="00F75D66">
        <w:rPr>
          <w:b/>
          <w:bCs/>
          <w:spacing w:val="-2"/>
        </w:rPr>
        <w:lastRenderedPageBreak/>
        <w:t>KABUL VE ONAY</w:t>
      </w:r>
      <w:bookmarkEnd w:id="2"/>
    </w:p>
    <w:p w14:paraId="3A6B2377" w14:textId="06814A1C" w:rsidR="00F75D66" w:rsidRDefault="00F75D66" w:rsidP="00CC5EE5">
      <w:pPr>
        <w:widowControl/>
        <w:overflowPunct/>
        <w:spacing w:line="360" w:lineRule="auto"/>
        <w:outlineLvl w:val="0"/>
        <w:rPr>
          <w:b/>
          <w:bCs/>
          <w:spacing w:val="-2"/>
        </w:rPr>
      </w:pPr>
    </w:p>
    <w:p w14:paraId="778E0527" w14:textId="77777777" w:rsidR="009E62F2" w:rsidRPr="00FC41A1" w:rsidRDefault="009E62F2" w:rsidP="00CC5EE5">
      <w:pPr>
        <w:spacing w:line="360" w:lineRule="auto"/>
        <w:jc w:val="both"/>
        <w:rPr>
          <w:sz w:val="24"/>
          <w:szCs w:val="24"/>
        </w:rPr>
      </w:pPr>
    </w:p>
    <w:p w14:paraId="1E68A879" w14:textId="690A6082" w:rsidR="009E62F2" w:rsidRPr="00FC41A1" w:rsidRDefault="009E62F2" w:rsidP="00CC5EE5">
      <w:pPr>
        <w:spacing w:line="360" w:lineRule="auto"/>
        <w:ind w:firstLine="720"/>
        <w:jc w:val="both"/>
        <w:rPr>
          <w:sz w:val="24"/>
          <w:szCs w:val="24"/>
        </w:rPr>
      </w:pPr>
      <w:r w:rsidRPr="00FC41A1">
        <w:rPr>
          <w:sz w:val="24"/>
          <w:szCs w:val="24"/>
        </w:rPr>
        <w:t xml:space="preserve">T.C. Aydın Adnan Menderes Üniversitesi Sağlık Bilimleri Enstitüsü </w:t>
      </w:r>
      <w:r w:rsidR="00032699">
        <w:rPr>
          <w:sz w:val="24"/>
          <w:szCs w:val="24"/>
        </w:rPr>
        <w:t xml:space="preserve">Veterinerlik </w:t>
      </w:r>
      <w:r w:rsidRPr="00FC41A1">
        <w:rPr>
          <w:sz w:val="24"/>
          <w:szCs w:val="24"/>
        </w:rPr>
        <w:t xml:space="preserve">Cerrahisi Yüksek Lisans Programı öğrencisi İbrahim Furkan ERSAYAN tarafından hazırlanan “Bıldırcınlarda Midazolam-Ketamin ve </w:t>
      </w:r>
      <w:proofErr w:type="spellStart"/>
      <w:r w:rsidRPr="00FC41A1">
        <w:rPr>
          <w:sz w:val="24"/>
          <w:szCs w:val="24"/>
        </w:rPr>
        <w:t>Medetomidin</w:t>
      </w:r>
      <w:proofErr w:type="spellEnd"/>
      <w:r w:rsidRPr="00FC41A1">
        <w:rPr>
          <w:sz w:val="24"/>
          <w:szCs w:val="24"/>
        </w:rPr>
        <w:t>-Ketamin Anestezi Kombinasyonlarının Klinik Olarak Karşılaştırılması ” başlıklı tez, aşağıdaki jüri tarafından Yüksek Lisans Tezi olarak kabul edilmiştir.</w:t>
      </w:r>
    </w:p>
    <w:p w14:paraId="3013F4D0" w14:textId="77777777" w:rsidR="009E62F2" w:rsidRPr="00FC41A1" w:rsidRDefault="009E62F2" w:rsidP="00CC5EE5">
      <w:pPr>
        <w:spacing w:line="360" w:lineRule="auto"/>
        <w:jc w:val="both"/>
        <w:rPr>
          <w:sz w:val="24"/>
          <w:szCs w:val="24"/>
        </w:rPr>
      </w:pPr>
      <w:r w:rsidRPr="00FC41A1">
        <w:rPr>
          <w:sz w:val="24"/>
          <w:szCs w:val="24"/>
        </w:rPr>
        <w:t xml:space="preserve">             </w:t>
      </w:r>
    </w:p>
    <w:p w14:paraId="08A394A6" w14:textId="1B7B0F9F" w:rsidR="009E62F2" w:rsidRPr="00FC41A1" w:rsidRDefault="009E62F2" w:rsidP="00CC5EE5">
      <w:pPr>
        <w:spacing w:line="360" w:lineRule="auto"/>
        <w:jc w:val="both"/>
        <w:rPr>
          <w:sz w:val="24"/>
          <w:szCs w:val="24"/>
        </w:rPr>
      </w:pPr>
      <w:r w:rsidRPr="00FC41A1">
        <w:rPr>
          <w:sz w:val="24"/>
          <w:szCs w:val="24"/>
        </w:rPr>
        <w:t xml:space="preserve"> Tez Savunma Tarihi:  </w:t>
      </w:r>
      <w:r w:rsidR="00032699">
        <w:rPr>
          <w:sz w:val="24"/>
          <w:szCs w:val="24"/>
        </w:rPr>
        <w:t>03</w:t>
      </w:r>
      <w:r w:rsidRPr="00FC41A1">
        <w:rPr>
          <w:sz w:val="24"/>
          <w:szCs w:val="24"/>
        </w:rPr>
        <w:t>/</w:t>
      </w:r>
      <w:r w:rsidR="00032699">
        <w:rPr>
          <w:sz w:val="24"/>
          <w:szCs w:val="24"/>
        </w:rPr>
        <w:t>02</w:t>
      </w:r>
      <w:r w:rsidRPr="00FC41A1">
        <w:rPr>
          <w:sz w:val="24"/>
          <w:szCs w:val="24"/>
        </w:rPr>
        <w:t>/20</w:t>
      </w:r>
      <w:r w:rsidR="00032699">
        <w:rPr>
          <w:sz w:val="24"/>
          <w:szCs w:val="24"/>
        </w:rPr>
        <w:t>26</w:t>
      </w:r>
    </w:p>
    <w:p w14:paraId="068A69EB" w14:textId="77777777" w:rsidR="009E62F2" w:rsidRPr="00FC41A1" w:rsidRDefault="009E62F2" w:rsidP="00CC5EE5">
      <w:pPr>
        <w:spacing w:line="360" w:lineRule="auto"/>
        <w:jc w:val="both"/>
        <w:rPr>
          <w:sz w:val="24"/>
          <w:szCs w:val="24"/>
        </w:rPr>
      </w:pPr>
    </w:p>
    <w:tbl>
      <w:tblPr>
        <w:tblpPr w:leftFromText="141" w:rightFromText="141" w:vertAnchor="text" w:horzAnchor="margin" w:tblpY="300"/>
        <w:tblW w:w="9180" w:type="dxa"/>
        <w:tblLook w:val="04A0" w:firstRow="1" w:lastRow="0" w:firstColumn="1" w:lastColumn="0" w:noHBand="0" w:noVBand="1"/>
      </w:tblPr>
      <w:tblGrid>
        <w:gridCol w:w="1384"/>
        <w:gridCol w:w="3613"/>
        <w:gridCol w:w="2482"/>
        <w:gridCol w:w="1701"/>
      </w:tblGrid>
      <w:tr w:rsidR="009E62F2" w:rsidRPr="00FC41A1" w14:paraId="66815884" w14:textId="77777777">
        <w:trPr>
          <w:trHeight w:val="519"/>
        </w:trPr>
        <w:tc>
          <w:tcPr>
            <w:tcW w:w="1384" w:type="dxa"/>
            <w:hideMark/>
          </w:tcPr>
          <w:p w14:paraId="070E0609" w14:textId="77777777" w:rsidR="009E62F2" w:rsidRPr="00FC41A1" w:rsidRDefault="009E62F2" w:rsidP="00CC5EE5">
            <w:pPr>
              <w:spacing w:line="360" w:lineRule="auto"/>
              <w:jc w:val="both"/>
              <w:rPr>
                <w:sz w:val="24"/>
                <w:szCs w:val="24"/>
              </w:rPr>
            </w:pPr>
            <w:r w:rsidRPr="00FC41A1">
              <w:rPr>
                <w:sz w:val="24"/>
                <w:szCs w:val="24"/>
              </w:rPr>
              <w:t xml:space="preserve">Üye (T.D.)  </w:t>
            </w:r>
          </w:p>
        </w:tc>
        <w:tc>
          <w:tcPr>
            <w:tcW w:w="3613" w:type="dxa"/>
            <w:hideMark/>
          </w:tcPr>
          <w:p w14:paraId="400A3A72" w14:textId="795B93EF" w:rsidR="009E62F2" w:rsidRPr="00FC41A1" w:rsidRDefault="009E62F2" w:rsidP="00CC5EE5">
            <w:pPr>
              <w:spacing w:line="360" w:lineRule="auto"/>
              <w:jc w:val="both"/>
              <w:rPr>
                <w:sz w:val="24"/>
                <w:szCs w:val="24"/>
              </w:rPr>
            </w:pPr>
            <w:r w:rsidRPr="00FC41A1">
              <w:rPr>
                <w:sz w:val="24"/>
                <w:szCs w:val="24"/>
              </w:rPr>
              <w:t xml:space="preserve">  : </w:t>
            </w:r>
            <w:proofErr w:type="spellStart"/>
            <w:r w:rsidR="00532BB1">
              <w:rPr>
                <w:sz w:val="24"/>
                <w:szCs w:val="24"/>
              </w:rPr>
              <w:t>Prof.Dr</w:t>
            </w:r>
            <w:proofErr w:type="spellEnd"/>
            <w:r w:rsidR="00532BB1">
              <w:rPr>
                <w:sz w:val="24"/>
                <w:szCs w:val="24"/>
              </w:rPr>
              <w:t>. Nuh KILIÇ</w:t>
            </w:r>
            <w:r w:rsidRPr="00FC41A1">
              <w:rPr>
                <w:sz w:val="24"/>
                <w:szCs w:val="24"/>
              </w:rPr>
              <w:t xml:space="preserve">    </w:t>
            </w:r>
          </w:p>
        </w:tc>
        <w:tc>
          <w:tcPr>
            <w:tcW w:w="2482" w:type="dxa"/>
            <w:hideMark/>
          </w:tcPr>
          <w:p w14:paraId="63710393" w14:textId="4B766FE4" w:rsidR="009E62F2" w:rsidRPr="00FC41A1" w:rsidRDefault="00532BB1" w:rsidP="00CC5EE5">
            <w:pPr>
              <w:spacing w:line="360" w:lineRule="auto"/>
              <w:jc w:val="center"/>
              <w:rPr>
                <w:sz w:val="24"/>
                <w:szCs w:val="24"/>
              </w:rPr>
            </w:pPr>
            <w:r>
              <w:rPr>
                <w:sz w:val="24"/>
                <w:szCs w:val="24"/>
              </w:rPr>
              <w:t>Adnan Menderes Üniversitesi</w:t>
            </w:r>
          </w:p>
        </w:tc>
        <w:tc>
          <w:tcPr>
            <w:tcW w:w="1701" w:type="dxa"/>
            <w:hideMark/>
          </w:tcPr>
          <w:p w14:paraId="01A30848" w14:textId="2EAB248A" w:rsidR="009E62F2" w:rsidRPr="00FC41A1" w:rsidRDefault="009E62F2" w:rsidP="00CC5EE5">
            <w:pPr>
              <w:spacing w:line="360" w:lineRule="auto"/>
              <w:jc w:val="both"/>
              <w:rPr>
                <w:sz w:val="24"/>
                <w:szCs w:val="24"/>
              </w:rPr>
            </w:pPr>
            <w:r w:rsidRPr="00FC41A1">
              <w:rPr>
                <w:sz w:val="24"/>
                <w:szCs w:val="24"/>
              </w:rPr>
              <w:t>…</w:t>
            </w:r>
            <w:r w:rsidR="00532BB1">
              <w:rPr>
                <w:sz w:val="24"/>
                <w:szCs w:val="24"/>
              </w:rPr>
              <w:t>.…….</w:t>
            </w:r>
            <w:r w:rsidRPr="00FC41A1">
              <w:rPr>
                <w:sz w:val="24"/>
                <w:szCs w:val="24"/>
              </w:rPr>
              <w:t>…</w:t>
            </w:r>
            <w:r w:rsidR="00532BB1">
              <w:rPr>
                <w:sz w:val="24"/>
                <w:szCs w:val="24"/>
              </w:rPr>
              <w:t>.</w:t>
            </w:r>
          </w:p>
        </w:tc>
      </w:tr>
      <w:tr w:rsidR="009E62F2" w:rsidRPr="00FC41A1" w14:paraId="7A9FF61E" w14:textId="77777777">
        <w:trPr>
          <w:trHeight w:val="519"/>
        </w:trPr>
        <w:tc>
          <w:tcPr>
            <w:tcW w:w="1384" w:type="dxa"/>
            <w:hideMark/>
          </w:tcPr>
          <w:p w14:paraId="0B2DC029" w14:textId="77777777" w:rsidR="009E62F2" w:rsidRPr="00FC41A1" w:rsidRDefault="009E62F2" w:rsidP="00CC5EE5">
            <w:pPr>
              <w:spacing w:line="360" w:lineRule="auto"/>
              <w:jc w:val="both"/>
              <w:rPr>
                <w:sz w:val="24"/>
                <w:szCs w:val="24"/>
              </w:rPr>
            </w:pPr>
            <w:r w:rsidRPr="00FC41A1">
              <w:rPr>
                <w:sz w:val="24"/>
                <w:szCs w:val="24"/>
              </w:rPr>
              <w:t xml:space="preserve">Üye          </w:t>
            </w:r>
          </w:p>
        </w:tc>
        <w:tc>
          <w:tcPr>
            <w:tcW w:w="3613" w:type="dxa"/>
            <w:hideMark/>
          </w:tcPr>
          <w:p w14:paraId="75319BAA" w14:textId="0802AA38" w:rsidR="009E62F2" w:rsidRPr="00FC41A1" w:rsidRDefault="009E62F2" w:rsidP="00CC5EE5">
            <w:pPr>
              <w:spacing w:line="360" w:lineRule="auto"/>
              <w:jc w:val="both"/>
              <w:rPr>
                <w:sz w:val="24"/>
                <w:szCs w:val="24"/>
              </w:rPr>
            </w:pPr>
            <w:r w:rsidRPr="00FC41A1">
              <w:rPr>
                <w:sz w:val="24"/>
                <w:szCs w:val="24"/>
              </w:rPr>
              <w:t xml:space="preserve"> </w:t>
            </w:r>
            <w:r w:rsidR="00721777">
              <w:rPr>
                <w:sz w:val="24"/>
                <w:szCs w:val="24"/>
              </w:rPr>
              <w:t xml:space="preserve"> </w:t>
            </w:r>
            <w:r w:rsidRPr="00FC41A1">
              <w:rPr>
                <w:sz w:val="24"/>
                <w:szCs w:val="24"/>
              </w:rPr>
              <w:t xml:space="preserve">: </w:t>
            </w:r>
            <w:proofErr w:type="spellStart"/>
            <w:r w:rsidR="00532BB1">
              <w:rPr>
                <w:sz w:val="24"/>
                <w:szCs w:val="24"/>
              </w:rPr>
              <w:t>Prof.Dr</w:t>
            </w:r>
            <w:proofErr w:type="spellEnd"/>
            <w:r w:rsidR="00532BB1">
              <w:rPr>
                <w:sz w:val="24"/>
                <w:szCs w:val="24"/>
              </w:rPr>
              <w:t>. Ali Said DURMUŞ</w:t>
            </w:r>
            <w:r w:rsidRPr="00FC41A1">
              <w:rPr>
                <w:sz w:val="24"/>
                <w:szCs w:val="24"/>
              </w:rPr>
              <w:t xml:space="preserve">      </w:t>
            </w:r>
          </w:p>
        </w:tc>
        <w:tc>
          <w:tcPr>
            <w:tcW w:w="2482" w:type="dxa"/>
            <w:hideMark/>
          </w:tcPr>
          <w:p w14:paraId="0B2DC07F" w14:textId="377BFAD7" w:rsidR="009E62F2" w:rsidRPr="00FC41A1" w:rsidRDefault="00532BB1" w:rsidP="00CC5EE5">
            <w:pPr>
              <w:spacing w:line="360" w:lineRule="auto"/>
              <w:jc w:val="center"/>
              <w:rPr>
                <w:sz w:val="24"/>
                <w:szCs w:val="24"/>
              </w:rPr>
            </w:pPr>
            <w:r>
              <w:rPr>
                <w:sz w:val="24"/>
                <w:szCs w:val="24"/>
              </w:rPr>
              <w:t>Fırat Üniversitesi</w:t>
            </w:r>
          </w:p>
        </w:tc>
        <w:tc>
          <w:tcPr>
            <w:tcW w:w="1701" w:type="dxa"/>
            <w:hideMark/>
          </w:tcPr>
          <w:p w14:paraId="753E85CD" w14:textId="1F237888" w:rsidR="009E62F2" w:rsidRPr="00FC41A1" w:rsidRDefault="009E62F2" w:rsidP="00CC5EE5">
            <w:pPr>
              <w:spacing w:line="360" w:lineRule="auto"/>
              <w:jc w:val="both"/>
              <w:rPr>
                <w:sz w:val="24"/>
                <w:szCs w:val="24"/>
              </w:rPr>
            </w:pPr>
            <w:r w:rsidRPr="00FC41A1">
              <w:rPr>
                <w:sz w:val="24"/>
                <w:szCs w:val="24"/>
              </w:rPr>
              <w:t>…</w:t>
            </w:r>
            <w:r w:rsidR="00532BB1">
              <w:rPr>
                <w:sz w:val="24"/>
                <w:szCs w:val="24"/>
              </w:rPr>
              <w:t>…………</w:t>
            </w:r>
          </w:p>
        </w:tc>
      </w:tr>
      <w:tr w:rsidR="009E62F2" w:rsidRPr="00FC41A1" w14:paraId="2B877E44" w14:textId="77777777">
        <w:trPr>
          <w:trHeight w:val="536"/>
        </w:trPr>
        <w:tc>
          <w:tcPr>
            <w:tcW w:w="1384" w:type="dxa"/>
            <w:hideMark/>
          </w:tcPr>
          <w:p w14:paraId="65B1C56C" w14:textId="77777777" w:rsidR="009E62F2" w:rsidRPr="00FC41A1" w:rsidRDefault="009E62F2" w:rsidP="00CC5EE5">
            <w:pPr>
              <w:spacing w:line="360" w:lineRule="auto"/>
              <w:jc w:val="both"/>
              <w:rPr>
                <w:sz w:val="24"/>
                <w:szCs w:val="24"/>
              </w:rPr>
            </w:pPr>
            <w:r w:rsidRPr="00FC41A1">
              <w:rPr>
                <w:sz w:val="24"/>
                <w:szCs w:val="24"/>
              </w:rPr>
              <w:t xml:space="preserve">Üye </w:t>
            </w:r>
          </w:p>
        </w:tc>
        <w:tc>
          <w:tcPr>
            <w:tcW w:w="3613" w:type="dxa"/>
            <w:hideMark/>
          </w:tcPr>
          <w:p w14:paraId="6FEFA90E" w14:textId="283B6CFC" w:rsidR="009E62F2" w:rsidRPr="00FC41A1" w:rsidRDefault="00721777" w:rsidP="00CC5EE5">
            <w:pPr>
              <w:spacing w:line="360" w:lineRule="auto"/>
              <w:jc w:val="both"/>
              <w:rPr>
                <w:sz w:val="24"/>
                <w:szCs w:val="24"/>
              </w:rPr>
            </w:pPr>
            <w:r>
              <w:rPr>
                <w:sz w:val="24"/>
                <w:szCs w:val="24"/>
              </w:rPr>
              <w:t xml:space="preserve">  </w:t>
            </w:r>
            <w:r w:rsidR="009E62F2" w:rsidRPr="00FC41A1">
              <w:rPr>
                <w:sz w:val="24"/>
                <w:szCs w:val="24"/>
              </w:rPr>
              <w:t xml:space="preserve">: </w:t>
            </w:r>
            <w:proofErr w:type="spellStart"/>
            <w:r w:rsidR="00532BB1">
              <w:rPr>
                <w:sz w:val="24"/>
                <w:szCs w:val="24"/>
              </w:rPr>
              <w:t>Doç.Dr</w:t>
            </w:r>
            <w:proofErr w:type="spellEnd"/>
            <w:r w:rsidR="00532BB1">
              <w:rPr>
                <w:sz w:val="24"/>
                <w:szCs w:val="24"/>
              </w:rPr>
              <w:t>. Rahime YAYGINGÜL</w:t>
            </w:r>
            <w:r w:rsidR="009E62F2" w:rsidRPr="00FC41A1">
              <w:rPr>
                <w:sz w:val="24"/>
                <w:szCs w:val="24"/>
              </w:rPr>
              <w:t xml:space="preserve">      </w:t>
            </w:r>
          </w:p>
        </w:tc>
        <w:tc>
          <w:tcPr>
            <w:tcW w:w="2482" w:type="dxa"/>
            <w:hideMark/>
          </w:tcPr>
          <w:p w14:paraId="583582B5" w14:textId="65C9D500" w:rsidR="009E62F2" w:rsidRPr="00FC41A1" w:rsidRDefault="00532BB1" w:rsidP="00CC5EE5">
            <w:pPr>
              <w:spacing w:line="360" w:lineRule="auto"/>
              <w:jc w:val="center"/>
              <w:rPr>
                <w:sz w:val="24"/>
                <w:szCs w:val="24"/>
              </w:rPr>
            </w:pPr>
            <w:r>
              <w:rPr>
                <w:sz w:val="24"/>
                <w:szCs w:val="24"/>
              </w:rPr>
              <w:t>Adnan Menderes Üniversitesi</w:t>
            </w:r>
          </w:p>
        </w:tc>
        <w:tc>
          <w:tcPr>
            <w:tcW w:w="1701" w:type="dxa"/>
            <w:hideMark/>
          </w:tcPr>
          <w:p w14:paraId="17E44714" w14:textId="2ED3AC36" w:rsidR="009E62F2" w:rsidRPr="00FC41A1" w:rsidRDefault="00532BB1" w:rsidP="00CC5EE5">
            <w:pPr>
              <w:spacing w:line="360" w:lineRule="auto"/>
              <w:jc w:val="both"/>
              <w:rPr>
                <w:sz w:val="24"/>
                <w:szCs w:val="24"/>
              </w:rPr>
            </w:pPr>
            <w:r>
              <w:rPr>
                <w:sz w:val="24"/>
                <w:szCs w:val="24"/>
              </w:rPr>
              <w:t>…………....</w:t>
            </w:r>
          </w:p>
        </w:tc>
      </w:tr>
    </w:tbl>
    <w:p w14:paraId="0803D2CB" w14:textId="77777777" w:rsidR="009E62F2" w:rsidRPr="00FC41A1" w:rsidRDefault="009E62F2" w:rsidP="00CC5EE5">
      <w:pPr>
        <w:spacing w:line="360" w:lineRule="auto"/>
        <w:jc w:val="both"/>
        <w:rPr>
          <w:sz w:val="24"/>
          <w:szCs w:val="24"/>
        </w:rPr>
      </w:pPr>
    </w:p>
    <w:p w14:paraId="15BA724B" w14:textId="77777777" w:rsidR="009E62F2" w:rsidRPr="00FC41A1" w:rsidRDefault="009E62F2" w:rsidP="00CC5EE5">
      <w:pPr>
        <w:spacing w:line="360" w:lineRule="auto"/>
        <w:jc w:val="both"/>
        <w:rPr>
          <w:sz w:val="24"/>
          <w:szCs w:val="24"/>
        </w:rPr>
      </w:pPr>
      <w:r w:rsidRPr="00FC41A1">
        <w:rPr>
          <w:sz w:val="24"/>
          <w:szCs w:val="24"/>
        </w:rPr>
        <w:t xml:space="preserve">ONAY: </w:t>
      </w:r>
    </w:p>
    <w:p w14:paraId="2CBF51BB" w14:textId="10E1305B" w:rsidR="009E62F2" w:rsidRPr="00FC41A1" w:rsidRDefault="009E62F2" w:rsidP="00CC5EE5">
      <w:pPr>
        <w:spacing w:line="360" w:lineRule="auto"/>
        <w:jc w:val="both"/>
        <w:rPr>
          <w:sz w:val="24"/>
          <w:szCs w:val="24"/>
        </w:rPr>
      </w:pPr>
      <w:r w:rsidRPr="00FC41A1">
        <w:rPr>
          <w:sz w:val="24"/>
          <w:szCs w:val="24"/>
        </w:rPr>
        <w:t>Bu tez Aydın Adnan Menderes Üniversitesi Lisansüstü Eğitim-Öğretim ve Sınav Yönetmeliğinin ilgili maddeleri uyarınca yukarıdaki jüri tarafından uygun görülmüş ve Sağlık Bilimleri Enstitüsünün ………</w:t>
      </w:r>
      <w:proofErr w:type="gramStart"/>
      <w:r w:rsidR="00097167" w:rsidRPr="00FC41A1">
        <w:rPr>
          <w:sz w:val="24"/>
          <w:szCs w:val="24"/>
        </w:rPr>
        <w:t>……</w:t>
      </w:r>
      <w:r w:rsidRPr="00FC41A1">
        <w:rPr>
          <w:sz w:val="24"/>
          <w:szCs w:val="24"/>
        </w:rPr>
        <w:t>.…….</w:t>
      </w:r>
      <w:proofErr w:type="gramEnd"/>
      <w:r w:rsidRPr="00FC41A1">
        <w:rPr>
          <w:sz w:val="24"/>
          <w:szCs w:val="24"/>
        </w:rPr>
        <w:t xml:space="preserve">.… </w:t>
      </w:r>
      <w:proofErr w:type="gramStart"/>
      <w:r w:rsidRPr="00FC41A1">
        <w:rPr>
          <w:sz w:val="24"/>
          <w:szCs w:val="24"/>
        </w:rPr>
        <w:t>tarih</w:t>
      </w:r>
      <w:proofErr w:type="gramEnd"/>
      <w:r w:rsidRPr="00FC41A1">
        <w:rPr>
          <w:sz w:val="24"/>
          <w:szCs w:val="24"/>
        </w:rPr>
        <w:t xml:space="preserve"> ve ………………………… sayılı oturumunda alınan …………………… numaralı Yönetim Kurulu kararıyla kabul edilmiştir. </w:t>
      </w:r>
    </w:p>
    <w:p w14:paraId="42AF4C66" w14:textId="77777777" w:rsidR="009E62F2" w:rsidRDefault="009E62F2" w:rsidP="00CC5EE5">
      <w:pPr>
        <w:spacing w:line="360" w:lineRule="auto"/>
        <w:jc w:val="both"/>
        <w:rPr>
          <w:sz w:val="24"/>
          <w:szCs w:val="24"/>
        </w:rPr>
      </w:pPr>
      <w:r w:rsidRPr="00FC41A1">
        <w:rPr>
          <w:sz w:val="24"/>
          <w:szCs w:val="24"/>
        </w:rPr>
        <w:t xml:space="preserve">                                                             </w:t>
      </w:r>
    </w:p>
    <w:p w14:paraId="6DC44013" w14:textId="77777777" w:rsidR="00FC41A1" w:rsidRDefault="00FC41A1" w:rsidP="00CC5EE5">
      <w:pPr>
        <w:spacing w:line="360" w:lineRule="auto"/>
      </w:pPr>
    </w:p>
    <w:p w14:paraId="19037927" w14:textId="77777777" w:rsidR="00FC41A1" w:rsidRPr="00FC41A1" w:rsidRDefault="00FC41A1" w:rsidP="00CC5EE5">
      <w:pPr>
        <w:spacing w:line="360" w:lineRule="auto"/>
      </w:pPr>
    </w:p>
    <w:p w14:paraId="5A12BA3F" w14:textId="77777777" w:rsidR="009E62F2" w:rsidRDefault="009E62F2" w:rsidP="00CC5EE5">
      <w:pPr>
        <w:spacing w:line="360" w:lineRule="auto"/>
      </w:pPr>
      <w:r w:rsidRPr="00FC41A1">
        <w:t xml:space="preserve">                                                                           </w:t>
      </w:r>
    </w:p>
    <w:p w14:paraId="499C0920" w14:textId="77777777" w:rsidR="00FC41A1" w:rsidRDefault="00FC41A1" w:rsidP="00CC5EE5">
      <w:pPr>
        <w:spacing w:line="360" w:lineRule="auto"/>
      </w:pPr>
    </w:p>
    <w:p w14:paraId="44B4C2D3" w14:textId="77777777" w:rsidR="00FC41A1" w:rsidRDefault="00FC41A1" w:rsidP="00CC5EE5">
      <w:pPr>
        <w:spacing w:line="360" w:lineRule="auto"/>
      </w:pPr>
    </w:p>
    <w:p w14:paraId="3DDBAE36" w14:textId="77777777" w:rsidR="00FC41A1" w:rsidRPr="00FC41A1" w:rsidRDefault="00FC41A1" w:rsidP="00CC5EE5">
      <w:pPr>
        <w:spacing w:line="360" w:lineRule="auto"/>
      </w:pPr>
    </w:p>
    <w:p w14:paraId="2D312480" w14:textId="03904A5C" w:rsidR="00FC41A1" w:rsidRDefault="00FC41A1" w:rsidP="00CC5EE5">
      <w:pPr>
        <w:spacing w:line="360" w:lineRule="auto"/>
      </w:pPr>
      <w:r>
        <w:t xml:space="preserve">                                                                                                              </w:t>
      </w:r>
      <w:r w:rsidR="009E62F2" w:rsidRPr="00FC41A1">
        <w:t xml:space="preserve"> ……………………         </w:t>
      </w:r>
    </w:p>
    <w:p w14:paraId="1648DA75" w14:textId="77777777" w:rsidR="009E62F2" w:rsidRPr="00FC41A1" w:rsidRDefault="009E62F2" w:rsidP="00CC5EE5">
      <w:pPr>
        <w:spacing w:line="360" w:lineRule="auto"/>
      </w:pPr>
      <w:r w:rsidRPr="00FC41A1">
        <w:t xml:space="preserve">                                                                                                                    Enstitü Müdürü    </w:t>
      </w:r>
    </w:p>
    <w:p w14:paraId="03F17181" w14:textId="77777777" w:rsidR="009E62F2" w:rsidRDefault="009E62F2" w:rsidP="00CC5EE5">
      <w:pPr>
        <w:spacing w:line="360" w:lineRule="auto"/>
      </w:pPr>
    </w:p>
    <w:p w14:paraId="07D4C075" w14:textId="77777777" w:rsidR="0048258D" w:rsidRDefault="0048258D" w:rsidP="00CC5EE5">
      <w:pPr>
        <w:spacing w:line="360" w:lineRule="auto"/>
      </w:pPr>
    </w:p>
    <w:p w14:paraId="78F6DB11" w14:textId="377E8EF8" w:rsidR="00F75D66" w:rsidRDefault="00F75D66" w:rsidP="00CC5EE5">
      <w:pPr>
        <w:pStyle w:val="GvdeMetni"/>
        <w:spacing w:before="0" w:line="360" w:lineRule="auto"/>
        <w:ind w:left="0" w:firstLine="0"/>
        <w:jc w:val="center"/>
        <w:outlineLvl w:val="0"/>
        <w:rPr>
          <w:b/>
          <w:bCs/>
        </w:rPr>
      </w:pPr>
      <w:bookmarkStart w:id="3" w:name="_Toc221056230"/>
      <w:r w:rsidRPr="00F75D66">
        <w:rPr>
          <w:b/>
          <w:bCs/>
        </w:rPr>
        <w:lastRenderedPageBreak/>
        <w:t>TEŞEKKÜR</w:t>
      </w:r>
      <w:bookmarkEnd w:id="3"/>
    </w:p>
    <w:p w14:paraId="36F7DA8F" w14:textId="77777777" w:rsidR="00FC41A1" w:rsidRDefault="00FC41A1" w:rsidP="00CC5EE5">
      <w:pPr>
        <w:spacing w:line="360" w:lineRule="auto"/>
      </w:pPr>
    </w:p>
    <w:p w14:paraId="56156DF8" w14:textId="77777777" w:rsidR="00494DCD" w:rsidRDefault="00494DCD" w:rsidP="00CC5EE5">
      <w:pPr>
        <w:spacing w:line="360" w:lineRule="auto"/>
        <w:jc w:val="both"/>
      </w:pPr>
    </w:p>
    <w:p w14:paraId="50D26A87" w14:textId="437751FA" w:rsidR="00FC41A1" w:rsidRDefault="00FC41A1" w:rsidP="00CC5EE5">
      <w:pPr>
        <w:spacing w:line="360" w:lineRule="auto"/>
        <w:ind w:firstLine="720"/>
        <w:jc w:val="both"/>
      </w:pPr>
      <w:r w:rsidRPr="00FC41A1">
        <w:t>Yüksek Lisans eğitimim süresince</w:t>
      </w:r>
      <w:r w:rsidR="00494DCD">
        <w:t xml:space="preserve"> ilk günden bu yana her konuda</w:t>
      </w:r>
      <w:r w:rsidRPr="00FC41A1">
        <w:t xml:space="preserve"> bilgi ve deneyimini </w:t>
      </w:r>
      <w:r w:rsidR="00494DCD">
        <w:t xml:space="preserve">benimle </w:t>
      </w:r>
      <w:r w:rsidRPr="00FC41A1">
        <w:t>paylaşan,</w:t>
      </w:r>
      <w:r w:rsidR="00494DCD">
        <w:t xml:space="preserve"> </w:t>
      </w:r>
      <w:r w:rsidR="00581D45">
        <w:t>sorularımı</w:t>
      </w:r>
      <w:r w:rsidRPr="00FC41A1">
        <w:t xml:space="preserve"> hoşgörü ve sabırla </w:t>
      </w:r>
      <w:r w:rsidR="00581D45">
        <w:t xml:space="preserve">cevaplayıp içtenlik ile </w:t>
      </w:r>
      <w:r w:rsidRPr="00FC41A1">
        <w:t>destek olan</w:t>
      </w:r>
      <w:r w:rsidR="00581D45">
        <w:t>, tez sürecimin her aşamasında çok kıymetli katkılar sağlayan</w:t>
      </w:r>
      <w:r w:rsidRPr="00FC41A1">
        <w:t xml:space="preserve"> değerli danışmanım Prof. Dr. Nuh KILIÇ’ a sonsuz teşekkü</w:t>
      </w:r>
      <w:r w:rsidR="00581D45">
        <w:t>rlerimi sunarım</w:t>
      </w:r>
      <w:r w:rsidRPr="00FC41A1">
        <w:t xml:space="preserve">. </w:t>
      </w:r>
    </w:p>
    <w:p w14:paraId="70B505FD" w14:textId="77777777" w:rsidR="00581D45" w:rsidRPr="00FC41A1" w:rsidRDefault="00581D45" w:rsidP="00CC5EE5">
      <w:pPr>
        <w:spacing w:line="360" w:lineRule="auto"/>
        <w:jc w:val="both"/>
      </w:pPr>
    </w:p>
    <w:p w14:paraId="3042F20E" w14:textId="632243E5" w:rsidR="00FC41A1" w:rsidRDefault="00FC41A1" w:rsidP="00CC5EE5">
      <w:pPr>
        <w:spacing w:line="360" w:lineRule="auto"/>
        <w:ind w:firstLine="720"/>
        <w:jc w:val="both"/>
      </w:pPr>
      <w:r w:rsidRPr="00FC41A1">
        <w:t xml:space="preserve">Cerrahi Yüksek Lisans eğitimim süresince benden bilgilerini </w:t>
      </w:r>
      <w:r w:rsidR="00581D45">
        <w:t xml:space="preserve">ve tecrübelerini </w:t>
      </w:r>
      <w:r w:rsidRPr="00FC41A1">
        <w:t xml:space="preserve">esirgenmeyen, Prof. Dr. İbrahim AKIN, Doç. Dr. Rahime </w:t>
      </w:r>
      <w:proofErr w:type="spellStart"/>
      <w:r w:rsidRPr="00FC41A1">
        <w:t>YAYGINGÜL’e</w:t>
      </w:r>
      <w:proofErr w:type="spellEnd"/>
      <w:r w:rsidRPr="00FC41A1">
        <w:t xml:space="preserve"> teşekkür ederim. Tezimin</w:t>
      </w:r>
      <w:r w:rsidR="00581D45">
        <w:t xml:space="preserve"> deneysel çalışma aşamasında ve</w:t>
      </w:r>
      <w:r w:rsidRPr="00FC41A1">
        <w:t xml:space="preserve"> istatistik analizinde bilgilerini ve yardımlarını eksik etmeyen</w:t>
      </w:r>
      <w:r w:rsidR="00581D45">
        <w:t xml:space="preserve"> kıymetli hocam</w:t>
      </w:r>
      <w:r w:rsidRPr="00FC41A1">
        <w:t xml:space="preserve"> Doç. Dr. Mehmet </w:t>
      </w:r>
      <w:proofErr w:type="spellStart"/>
      <w:r w:rsidRPr="00FC41A1">
        <w:t>KAYA’a</w:t>
      </w:r>
      <w:proofErr w:type="spellEnd"/>
      <w:r w:rsidRPr="00FC41A1">
        <w:t xml:space="preserve"> </w:t>
      </w:r>
      <w:r w:rsidR="00050493">
        <w:t>t</w:t>
      </w:r>
      <w:r w:rsidR="00050493" w:rsidRPr="00FC41A1">
        <w:t>eşekkürü bir borç bilirim</w:t>
      </w:r>
      <w:r w:rsidR="00050493">
        <w:t>.</w:t>
      </w:r>
    </w:p>
    <w:p w14:paraId="4AB96D53" w14:textId="77777777" w:rsidR="00581D45" w:rsidRPr="00FC41A1" w:rsidRDefault="00581D45" w:rsidP="00CC5EE5">
      <w:pPr>
        <w:spacing w:line="360" w:lineRule="auto"/>
        <w:jc w:val="both"/>
      </w:pPr>
    </w:p>
    <w:p w14:paraId="75CEC857" w14:textId="6B17C829" w:rsidR="00050493" w:rsidRDefault="00FC41A1" w:rsidP="00CC5EE5">
      <w:pPr>
        <w:spacing w:line="360" w:lineRule="auto"/>
        <w:ind w:firstLine="720"/>
        <w:jc w:val="both"/>
      </w:pPr>
      <w:r w:rsidRPr="00FC41A1">
        <w:t>Yüksek lisans eğitimim</w:t>
      </w:r>
      <w:r w:rsidR="00581D45">
        <w:t xml:space="preserve"> boyunca </w:t>
      </w:r>
      <w:r w:rsidRPr="00FC41A1">
        <w:t xml:space="preserve">bilgi birikimini benimle paylaşan, </w:t>
      </w:r>
      <w:r w:rsidR="0048258D">
        <w:t>her konuda yardımcı olan</w:t>
      </w:r>
      <w:r w:rsidRPr="00FC41A1">
        <w:t xml:space="preserve"> </w:t>
      </w:r>
      <w:r w:rsidR="00581D45">
        <w:t>Veteriner Hekim</w:t>
      </w:r>
      <w:r w:rsidRPr="00FC41A1">
        <w:t xml:space="preserve"> Dr. Kerem </w:t>
      </w:r>
      <w:proofErr w:type="spellStart"/>
      <w:r w:rsidRPr="00FC41A1">
        <w:t>UZUN’a</w:t>
      </w:r>
      <w:proofErr w:type="spellEnd"/>
      <w:r w:rsidR="00581D45">
        <w:t>, yüksek lisans eğitimim</w:t>
      </w:r>
      <w:r w:rsidR="00050493">
        <w:t>in</w:t>
      </w:r>
      <w:r w:rsidR="00581D45">
        <w:t xml:space="preserve"> ilk gününden bu yana</w:t>
      </w:r>
      <w:r w:rsidR="00050493">
        <w:t xml:space="preserve"> her aşamayı birlikte katettiğimiz kıymetli arkadaşım Veteriner Hekim </w:t>
      </w:r>
      <w:proofErr w:type="spellStart"/>
      <w:r w:rsidR="00050493">
        <w:t>Azizcan</w:t>
      </w:r>
      <w:proofErr w:type="spellEnd"/>
      <w:r w:rsidR="00050493">
        <w:t xml:space="preserve"> AVCI ve Veteriner Hekim Burak </w:t>
      </w:r>
      <w:proofErr w:type="spellStart"/>
      <w:r w:rsidR="00050493">
        <w:t>BAYDOĞAN’a</w:t>
      </w:r>
      <w:proofErr w:type="spellEnd"/>
      <w:r w:rsidR="00050493">
        <w:t xml:space="preserve"> teşekkür ederim.</w:t>
      </w:r>
    </w:p>
    <w:p w14:paraId="6F9EFD2E" w14:textId="142BF7D1" w:rsidR="00FC41A1" w:rsidRPr="00FC41A1" w:rsidRDefault="00FC41A1" w:rsidP="00CC5EE5">
      <w:pPr>
        <w:spacing w:line="360" w:lineRule="auto"/>
        <w:jc w:val="both"/>
      </w:pPr>
      <w:r w:rsidRPr="00FC41A1">
        <w:t xml:space="preserve"> </w:t>
      </w:r>
    </w:p>
    <w:p w14:paraId="7980CAAB" w14:textId="68B9C5F8" w:rsidR="00E70FAD" w:rsidRDefault="00050493" w:rsidP="00CC5EE5">
      <w:pPr>
        <w:spacing w:line="360" w:lineRule="auto"/>
        <w:ind w:firstLine="720"/>
        <w:jc w:val="both"/>
      </w:pPr>
      <w:r>
        <w:t>Doğdu</w:t>
      </w:r>
      <w:r w:rsidR="0057615D">
        <w:t>ğu</w:t>
      </w:r>
      <w:r>
        <w:t>m günden beri</w:t>
      </w:r>
      <w:r w:rsidR="00FC41A1" w:rsidRPr="00FC41A1">
        <w:t xml:space="preserve"> her zaman yanımda </w:t>
      </w:r>
      <w:r w:rsidR="00032699">
        <w:t>olan</w:t>
      </w:r>
      <w:r w:rsidR="00FC41A1" w:rsidRPr="00FC41A1">
        <w:t xml:space="preserve">, </w:t>
      </w:r>
      <w:r>
        <w:t>her konuda</w:t>
      </w:r>
      <w:r w:rsidR="00FE44F3">
        <w:t xml:space="preserve"> olduğu gibi eğitim sürecimde de</w:t>
      </w:r>
      <w:r>
        <w:t xml:space="preserve"> desteklerini esirgemeyen babam Kenan </w:t>
      </w:r>
      <w:proofErr w:type="spellStart"/>
      <w:r>
        <w:t>ERSAYAN’a</w:t>
      </w:r>
      <w:proofErr w:type="spellEnd"/>
      <w:r>
        <w:t xml:space="preserve">, annem Aysel </w:t>
      </w:r>
      <w:proofErr w:type="spellStart"/>
      <w:r>
        <w:t>ERSAYAN’a</w:t>
      </w:r>
      <w:proofErr w:type="spellEnd"/>
      <w:r>
        <w:t xml:space="preserve">, abim Ozan </w:t>
      </w:r>
      <w:proofErr w:type="spellStart"/>
      <w:r>
        <w:t>ERSAYAN’a</w:t>
      </w:r>
      <w:proofErr w:type="spellEnd"/>
      <w:r>
        <w:t xml:space="preserve">, ablam Eda ÇINAR </w:t>
      </w:r>
      <w:proofErr w:type="spellStart"/>
      <w:proofErr w:type="gramStart"/>
      <w:r>
        <w:t>ERSAYAN’a</w:t>
      </w:r>
      <w:proofErr w:type="spellEnd"/>
      <w:r w:rsidR="00032699">
        <w:t>,</w:t>
      </w:r>
      <w:proofErr w:type="gramEnd"/>
      <w:r w:rsidR="00032699">
        <w:t xml:space="preserve"> </w:t>
      </w:r>
      <w:r w:rsidR="0057615D">
        <w:t xml:space="preserve">ve </w:t>
      </w:r>
      <w:r w:rsidR="00032699">
        <w:t>yeğenlerim Ali Kağan ve Alin Ela’ya</w:t>
      </w:r>
      <w:r>
        <w:t xml:space="preserve"> ve </w:t>
      </w:r>
      <w:r w:rsidR="00FE44F3">
        <w:t xml:space="preserve">kardeşim </w:t>
      </w:r>
      <w:r>
        <w:t xml:space="preserve">Aslı </w:t>
      </w:r>
      <w:proofErr w:type="spellStart"/>
      <w:r>
        <w:t>ERSAYAN’a</w:t>
      </w:r>
      <w:proofErr w:type="spellEnd"/>
      <w:r>
        <w:t xml:space="preserve"> sonsuz şükr</w:t>
      </w:r>
      <w:r w:rsidR="00FE44F3">
        <w:t>a</w:t>
      </w:r>
      <w:r>
        <w:t>nlarımı sunarım</w:t>
      </w:r>
      <w:r w:rsidR="00FC41A1" w:rsidRPr="00FC41A1">
        <w:t>.</w:t>
      </w:r>
    </w:p>
    <w:p w14:paraId="61A1243F" w14:textId="77777777" w:rsidR="00E70FAD" w:rsidRDefault="00E70FAD" w:rsidP="00CC5EE5">
      <w:pPr>
        <w:spacing w:line="360" w:lineRule="auto"/>
        <w:jc w:val="both"/>
      </w:pPr>
    </w:p>
    <w:p w14:paraId="3854A92C" w14:textId="11DB302F" w:rsidR="00FC41A1" w:rsidRPr="00FC41A1" w:rsidRDefault="00FC41A1" w:rsidP="00CC5EE5">
      <w:pPr>
        <w:spacing w:line="360" w:lineRule="auto"/>
        <w:jc w:val="both"/>
      </w:pPr>
      <w:r w:rsidRPr="00FC41A1">
        <w:t xml:space="preserve"> </w:t>
      </w:r>
      <w:r w:rsidR="00032699">
        <w:tab/>
      </w:r>
      <w:r w:rsidRPr="00FC41A1">
        <w:t>Hayatımın her a</w:t>
      </w:r>
      <w:r w:rsidR="00FE44F3">
        <w:t>nına sonsuz güzellikler getiren ve her zaman olduğu gibi zorlu eğitim sürecimin her aşamasına sabrı, hoşgörüsü ve sevgisiyle</w:t>
      </w:r>
      <w:r w:rsidR="00802E57">
        <w:t xml:space="preserve"> büyük</w:t>
      </w:r>
      <w:r w:rsidR="00FE44F3">
        <w:t xml:space="preserve"> katkı</w:t>
      </w:r>
      <w:r w:rsidR="00802E57">
        <w:t>lar</w:t>
      </w:r>
      <w:r w:rsidR="00FE44F3">
        <w:t xml:space="preserve"> sağlayan</w:t>
      </w:r>
      <w:r w:rsidR="00032699">
        <w:t xml:space="preserve"> ve her an en büyük destekçim olan</w:t>
      </w:r>
      <w:r w:rsidR="00FE44F3">
        <w:t xml:space="preserve"> canım eşim Büşra </w:t>
      </w:r>
      <w:proofErr w:type="spellStart"/>
      <w:r w:rsidR="00FE44F3">
        <w:t>ERSAYAN’a</w:t>
      </w:r>
      <w:proofErr w:type="spellEnd"/>
      <w:r w:rsidR="00FE44F3">
        <w:t xml:space="preserve"> </w:t>
      </w:r>
      <w:r w:rsidRPr="00FC41A1">
        <w:t>teşekkür ederim.</w:t>
      </w:r>
    </w:p>
    <w:p w14:paraId="6DCBD466" w14:textId="77777777" w:rsidR="00FC41A1" w:rsidRDefault="00FC41A1" w:rsidP="00CC5EE5">
      <w:pPr>
        <w:spacing w:line="360" w:lineRule="auto"/>
      </w:pPr>
    </w:p>
    <w:p w14:paraId="3B5F5EC4" w14:textId="77777777" w:rsidR="00FC41A1" w:rsidRDefault="00FC41A1" w:rsidP="00CC5EE5">
      <w:pPr>
        <w:spacing w:line="360" w:lineRule="auto"/>
      </w:pPr>
    </w:p>
    <w:p w14:paraId="29D51B44" w14:textId="77777777" w:rsidR="00FC41A1" w:rsidRDefault="00FC41A1" w:rsidP="00CC5EE5">
      <w:pPr>
        <w:spacing w:line="360" w:lineRule="auto"/>
      </w:pPr>
    </w:p>
    <w:p w14:paraId="6D76CF30" w14:textId="77777777" w:rsidR="00FC41A1" w:rsidRDefault="00FC41A1" w:rsidP="00CC5EE5">
      <w:pPr>
        <w:spacing w:line="360" w:lineRule="auto"/>
      </w:pPr>
    </w:p>
    <w:p w14:paraId="66209C9F" w14:textId="77777777" w:rsidR="0048258D" w:rsidRDefault="0048258D" w:rsidP="00CC5EE5">
      <w:pPr>
        <w:spacing w:line="360" w:lineRule="auto"/>
      </w:pPr>
    </w:p>
    <w:p w14:paraId="6C1D406A" w14:textId="77777777" w:rsidR="0048258D" w:rsidRDefault="0048258D" w:rsidP="00CC5EE5">
      <w:pPr>
        <w:spacing w:line="360" w:lineRule="auto"/>
      </w:pPr>
    </w:p>
    <w:p w14:paraId="78723CFC" w14:textId="77777777" w:rsidR="0048258D" w:rsidRDefault="0048258D" w:rsidP="00CC5EE5">
      <w:pPr>
        <w:spacing w:line="360" w:lineRule="auto"/>
      </w:pPr>
    </w:p>
    <w:p w14:paraId="2E22919C" w14:textId="77777777" w:rsidR="0048258D" w:rsidRDefault="0048258D" w:rsidP="00CC5EE5">
      <w:pPr>
        <w:spacing w:line="360" w:lineRule="auto"/>
      </w:pPr>
    </w:p>
    <w:p w14:paraId="426D1CE9" w14:textId="77777777" w:rsidR="0048258D" w:rsidRDefault="0048258D" w:rsidP="00CC5EE5">
      <w:pPr>
        <w:spacing w:line="360" w:lineRule="auto"/>
      </w:pPr>
    </w:p>
    <w:p w14:paraId="2E7DB8FA" w14:textId="77777777" w:rsidR="0048258D" w:rsidRDefault="0048258D" w:rsidP="00CC5EE5">
      <w:pPr>
        <w:spacing w:line="360" w:lineRule="auto"/>
      </w:pPr>
    </w:p>
    <w:bookmarkStart w:id="4" w:name="_Toc221056231" w:displacedByCustomXml="next"/>
    <w:sdt>
      <w:sdtPr>
        <w:rPr>
          <w:b w:val="0"/>
          <w:bCs w:val="0"/>
          <w:sz w:val="22"/>
          <w:szCs w:val="22"/>
        </w:rPr>
        <w:id w:val="2096904523"/>
        <w:docPartObj>
          <w:docPartGallery w:val="Table of Contents"/>
          <w:docPartUnique/>
        </w:docPartObj>
      </w:sdtPr>
      <w:sdtEndPr>
        <w:rPr>
          <w:sz w:val="24"/>
          <w:szCs w:val="24"/>
        </w:rPr>
      </w:sdtEndPr>
      <w:sdtContent>
        <w:p w14:paraId="78A73D59" w14:textId="7D89CB4C" w:rsidR="007131E7" w:rsidRDefault="007131E7" w:rsidP="00CC5EE5">
          <w:pPr>
            <w:pStyle w:val="Balk1"/>
            <w:ind w:left="720" w:firstLine="720"/>
          </w:pPr>
          <w:r>
            <w:t>İ</w:t>
          </w:r>
          <w:r w:rsidR="007D5149">
            <w:t>ÇİNDEKİLER</w:t>
          </w:r>
          <w:bookmarkEnd w:id="4"/>
        </w:p>
        <w:p w14:paraId="3D45D6B6" w14:textId="77777777" w:rsidR="00BB7FAB" w:rsidRDefault="00BB7FAB" w:rsidP="00CC5EE5">
          <w:pPr>
            <w:pStyle w:val="TBal"/>
            <w:spacing w:before="0"/>
            <w:jc w:val="center"/>
          </w:pPr>
        </w:p>
        <w:p w14:paraId="7FEF3E90" w14:textId="28CD49F2" w:rsidR="0037615B" w:rsidRPr="00CC5EE5" w:rsidRDefault="007D5149" w:rsidP="00CC5EE5">
          <w:pPr>
            <w:pStyle w:val="T1"/>
            <w:tabs>
              <w:tab w:val="right" w:leader="dot" w:pos="9061"/>
            </w:tabs>
            <w:spacing w:before="0" w:line="360" w:lineRule="auto"/>
            <w:rPr>
              <w:rFonts w:eastAsiaTheme="minorEastAsia"/>
              <w:noProof/>
              <w:kern w:val="2"/>
              <w:lang w:eastAsia="tr-TR"/>
              <w14:ligatures w14:val="standardContextual"/>
            </w:rPr>
          </w:pPr>
          <w:r w:rsidRPr="00CC5EE5">
            <w:fldChar w:fldCharType="begin"/>
          </w:r>
          <w:r w:rsidRPr="00CC5EE5">
            <w:instrText xml:space="preserve"> TOC \o "1-4" \h \z \u </w:instrText>
          </w:r>
          <w:r w:rsidRPr="00CC5EE5">
            <w:fldChar w:fldCharType="separate"/>
          </w:r>
          <w:hyperlink w:anchor="_Toc221056229" w:history="1">
            <w:r w:rsidR="0037615B" w:rsidRPr="00CC5EE5">
              <w:rPr>
                <w:rStyle w:val="Kpr"/>
                <w:noProof/>
                <w:spacing w:val="-2"/>
              </w:rPr>
              <w:t>KABUL VE ONAY</w:t>
            </w:r>
            <w:r w:rsidR="0037615B" w:rsidRPr="00CC5EE5">
              <w:rPr>
                <w:noProof/>
                <w:webHidden/>
              </w:rPr>
              <w:tab/>
            </w:r>
            <w:r w:rsidR="0037615B" w:rsidRPr="00CC5EE5">
              <w:rPr>
                <w:noProof/>
                <w:webHidden/>
              </w:rPr>
              <w:fldChar w:fldCharType="begin"/>
            </w:r>
            <w:r w:rsidR="0037615B" w:rsidRPr="00CC5EE5">
              <w:rPr>
                <w:noProof/>
                <w:webHidden/>
              </w:rPr>
              <w:instrText xml:space="preserve"> PAGEREF _Toc221056229 \h </w:instrText>
            </w:r>
            <w:r w:rsidR="0037615B" w:rsidRPr="00CC5EE5">
              <w:rPr>
                <w:noProof/>
                <w:webHidden/>
              </w:rPr>
            </w:r>
            <w:r w:rsidR="0037615B" w:rsidRPr="00CC5EE5">
              <w:rPr>
                <w:noProof/>
                <w:webHidden/>
              </w:rPr>
              <w:fldChar w:fldCharType="separate"/>
            </w:r>
            <w:r w:rsidR="00B64944">
              <w:rPr>
                <w:noProof/>
                <w:webHidden/>
              </w:rPr>
              <w:t>ii</w:t>
            </w:r>
            <w:r w:rsidR="0037615B" w:rsidRPr="00CC5EE5">
              <w:rPr>
                <w:noProof/>
                <w:webHidden/>
              </w:rPr>
              <w:fldChar w:fldCharType="end"/>
            </w:r>
          </w:hyperlink>
        </w:p>
        <w:p w14:paraId="18400B75" w14:textId="3BF47898" w:rsidR="0037615B" w:rsidRPr="00CC5EE5" w:rsidRDefault="0037615B" w:rsidP="00CC5EE5">
          <w:pPr>
            <w:pStyle w:val="T1"/>
            <w:tabs>
              <w:tab w:val="right" w:leader="dot" w:pos="9061"/>
            </w:tabs>
            <w:spacing w:before="0" w:line="360" w:lineRule="auto"/>
            <w:rPr>
              <w:rFonts w:eastAsiaTheme="minorEastAsia"/>
              <w:noProof/>
              <w:kern w:val="2"/>
              <w:lang w:eastAsia="tr-TR"/>
              <w14:ligatures w14:val="standardContextual"/>
            </w:rPr>
          </w:pPr>
          <w:hyperlink w:anchor="_Toc221056230" w:history="1">
            <w:r w:rsidRPr="00CC5EE5">
              <w:rPr>
                <w:rStyle w:val="Kpr"/>
                <w:noProof/>
              </w:rPr>
              <w:t>TEŞEKKÜR</w:t>
            </w:r>
            <w:r w:rsidRPr="00CC5EE5">
              <w:rPr>
                <w:noProof/>
                <w:webHidden/>
              </w:rPr>
              <w:tab/>
            </w:r>
            <w:r w:rsidRPr="00CC5EE5">
              <w:rPr>
                <w:noProof/>
                <w:webHidden/>
              </w:rPr>
              <w:fldChar w:fldCharType="begin"/>
            </w:r>
            <w:r w:rsidRPr="00CC5EE5">
              <w:rPr>
                <w:noProof/>
                <w:webHidden/>
              </w:rPr>
              <w:instrText xml:space="preserve"> PAGEREF _Toc221056230 \h </w:instrText>
            </w:r>
            <w:r w:rsidRPr="00CC5EE5">
              <w:rPr>
                <w:noProof/>
                <w:webHidden/>
              </w:rPr>
            </w:r>
            <w:r w:rsidRPr="00CC5EE5">
              <w:rPr>
                <w:noProof/>
                <w:webHidden/>
              </w:rPr>
              <w:fldChar w:fldCharType="separate"/>
            </w:r>
            <w:r w:rsidR="00B64944">
              <w:rPr>
                <w:noProof/>
                <w:webHidden/>
              </w:rPr>
              <w:t>iii</w:t>
            </w:r>
            <w:r w:rsidRPr="00CC5EE5">
              <w:rPr>
                <w:noProof/>
                <w:webHidden/>
              </w:rPr>
              <w:fldChar w:fldCharType="end"/>
            </w:r>
          </w:hyperlink>
        </w:p>
        <w:p w14:paraId="6C0445C4" w14:textId="2D33F3C5" w:rsidR="0037615B" w:rsidRPr="00CC5EE5" w:rsidRDefault="0037615B" w:rsidP="00CC5EE5">
          <w:pPr>
            <w:pStyle w:val="T1"/>
            <w:tabs>
              <w:tab w:val="right" w:leader="dot" w:pos="9061"/>
            </w:tabs>
            <w:spacing w:before="0" w:line="360" w:lineRule="auto"/>
            <w:rPr>
              <w:rFonts w:eastAsiaTheme="minorEastAsia"/>
              <w:noProof/>
              <w:kern w:val="2"/>
              <w:lang w:eastAsia="tr-TR"/>
              <w14:ligatures w14:val="standardContextual"/>
            </w:rPr>
          </w:pPr>
          <w:hyperlink w:anchor="_Toc221056231" w:history="1">
            <w:r w:rsidRPr="00CC5EE5">
              <w:rPr>
                <w:rStyle w:val="Kpr"/>
                <w:noProof/>
              </w:rPr>
              <w:t>İÇİNDEKİLER</w:t>
            </w:r>
            <w:r w:rsidRPr="00CC5EE5">
              <w:rPr>
                <w:noProof/>
                <w:webHidden/>
              </w:rPr>
              <w:tab/>
            </w:r>
            <w:r w:rsidRPr="00CC5EE5">
              <w:rPr>
                <w:noProof/>
                <w:webHidden/>
              </w:rPr>
              <w:fldChar w:fldCharType="begin"/>
            </w:r>
            <w:r w:rsidRPr="00CC5EE5">
              <w:rPr>
                <w:noProof/>
                <w:webHidden/>
              </w:rPr>
              <w:instrText xml:space="preserve"> PAGEREF _Toc221056231 \h </w:instrText>
            </w:r>
            <w:r w:rsidRPr="00CC5EE5">
              <w:rPr>
                <w:noProof/>
                <w:webHidden/>
              </w:rPr>
            </w:r>
            <w:r w:rsidRPr="00CC5EE5">
              <w:rPr>
                <w:noProof/>
                <w:webHidden/>
              </w:rPr>
              <w:fldChar w:fldCharType="separate"/>
            </w:r>
            <w:r w:rsidR="00B64944">
              <w:rPr>
                <w:noProof/>
                <w:webHidden/>
              </w:rPr>
              <w:t>iv</w:t>
            </w:r>
            <w:r w:rsidRPr="00CC5EE5">
              <w:rPr>
                <w:noProof/>
                <w:webHidden/>
              </w:rPr>
              <w:fldChar w:fldCharType="end"/>
            </w:r>
          </w:hyperlink>
        </w:p>
        <w:p w14:paraId="7AF56E3B" w14:textId="2197AB6A" w:rsidR="0037615B" w:rsidRPr="00CC5EE5" w:rsidRDefault="0037615B" w:rsidP="00CC5EE5">
          <w:pPr>
            <w:pStyle w:val="T1"/>
            <w:tabs>
              <w:tab w:val="right" w:leader="dot" w:pos="9061"/>
            </w:tabs>
            <w:spacing w:before="0" w:line="360" w:lineRule="auto"/>
            <w:rPr>
              <w:rFonts w:eastAsiaTheme="minorEastAsia"/>
              <w:noProof/>
              <w:kern w:val="2"/>
              <w:lang w:eastAsia="tr-TR"/>
              <w14:ligatures w14:val="standardContextual"/>
            </w:rPr>
          </w:pPr>
          <w:hyperlink w:anchor="_Toc221056232" w:history="1">
            <w:r w:rsidRPr="00CC5EE5">
              <w:rPr>
                <w:rStyle w:val="Kpr"/>
                <w:noProof/>
              </w:rPr>
              <w:t>SİMGELER</w:t>
            </w:r>
            <w:r w:rsidRPr="00CC5EE5">
              <w:rPr>
                <w:rStyle w:val="Kpr"/>
                <w:noProof/>
                <w:spacing w:val="-17"/>
              </w:rPr>
              <w:t xml:space="preserve"> </w:t>
            </w:r>
            <w:r w:rsidRPr="00CC5EE5">
              <w:rPr>
                <w:rStyle w:val="Kpr"/>
                <w:noProof/>
              </w:rPr>
              <w:t>VE</w:t>
            </w:r>
            <w:r w:rsidRPr="00CC5EE5">
              <w:rPr>
                <w:rStyle w:val="Kpr"/>
                <w:noProof/>
                <w:spacing w:val="-17"/>
              </w:rPr>
              <w:t xml:space="preserve"> </w:t>
            </w:r>
            <w:r w:rsidRPr="00CC5EE5">
              <w:rPr>
                <w:rStyle w:val="Kpr"/>
                <w:noProof/>
              </w:rPr>
              <w:t>KISALTMALAR</w:t>
            </w:r>
            <w:r w:rsidRPr="00CC5EE5">
              <w:rPr>
                <w:rStyle w:val="Kpr"/>
                <w:noProof/>
                <w:spacing w:val="-17"/>
              </w:rPr>
              <w:t xml:space="preserve"> </w:t>
            </w:r>
            <w:r w:rsidRPr="00CC5EE5">
              <w:rPr>
                <w:rStyle w:val="Kpr"/>
                <w:noProof/>
                <w:spacing w:val="-2"/>
              </w:rPr>
              <w:t>DİZİNİ</w:t>
            </w:r>
            <w:r w:rsidRPr="00CC5EE5">
              <w:rPr>
                <w:noProof/>
                <w:webHidden/>
              </w:rPr>
              <w:tab/>
            </w:r>
            <w:r w:rsidRPr="00CC5EE5">
              <w:rPr>
                <w:noProof/>
                <w:webHidden/>
              </w:rPr>
              <w:fldChar w:fldCharType="begin"/>
            </w:r>
            <w:r w:rsidRPr="00CC5EE5">
              <w:rPr>
                <w:noProof/>
                <w:webHidden/>
              </w:rPr>
              <w:instrText xml:space="preserve"> PAGEREF _Toc221056232 \h </w:instrText>
            </w:r>
            <w:r w:rsidRPr="00CC5EE5">
              <w:rPr>
                <w:noProof/>
                <w:webHidden/>
              </w:rPr>
            </w:r>
            <w:r w:rsidRPr="00CC5EE5">
              <w:rPr>
                <w:noProof/>
                <w:webHidden/>
              </w:rPr>
              <w:fldChar w:fldCharType="separate"/>
            </w:r>
            <w:r w:rsidR="00B64944">
              <w:rPr>
                <w:noProof/>
                <w:webHidden/>
              </w:rPr>
              <w:t>viii</w:t>
            </w:r>
            <w:r w:rsidRPr="00CC5EE5">
              <w:rPr>
                <w:noProof/>
                <w:webHidden/>
              </w:rPr>
              <w:fldChar w:fldCharType="end"/>
            </w:r>
          </w:hyperlink>
        </w:p>
        <w:p w14:paraId="3492BB5B" w14:textId="4CA8E217" w:rsidR="0037615B" w:rsidRPr="00CC5EE5" w:rsidRDefault="0037615B" w:rsidP="00CC5EE5">
          <w:pPr>
            <w:pStyle w:val="T1"/>
            <w:tabs>
              <w:tab w:val="right" w:leader="dot" w:pos="9061"/>
            </w:tabs>
            <w:spacing w:before="0" w:line="360" w:lineRule="auto"/>
            <w:rPr>
              <w:rFonts w:eastAsiaTheme="minorEastAsia"/>
              <w:noProof/>
              <w:kern w:val="2"/>
              <w:lang w:eastAsia="tr-TR"/>
              <w14:ligatures w14:val="standardContextual"/>
            </w:rPr>
          </w:pPr>
          <w:hyperlink w:anchor="_Toc221056233" w:history="1">
            <w:r w:rsidRPr="00CC5EE5">
              <w:rPr>
                <w:rStyle w:val="Kpr"/>
                <w:noProof/>
              </w:rPr>
              <w:t>GRAFİK DİZİNİ</w:t>
            </w:r>
            <w:r w:rsidRPr="00CC5EE5">
              <w:rPr>
                <w:noProof/>
                <w:webHidden/>
              </w:rPr>
              <w:tab/>
            </w:r>
            <w:r w:rsidRPr="00CC5EE5">
              <w:rPr>
                <w:noProof/>
                <w:webHidden/>
              </w:rPr>
              <w:fldChar w:fldCharType="begin"/>
            </w:r>
            <w:r w:rsidRPr="00CC5EE5">
              <w:rPr>
                <w:noProof/>
                <w:webHidden/>
              </w:rPr>
              <w:instrText xml:space="preserve"> PAGEREF _Toc221056233 \h </w:instrText>
            </w:r>
            <w:r w:rsidRPr="00CC5EE5">
              <w:rPr>
                <w:noProof/>
                <w:webHidden/>
              </w:rPr>
            </w:r>
            <w:r w:rsidRPr="00CC5EE5">
              <w:rPr>
                <w:noProof/>
                <w:webHidden/>
              </w:rPr>
              <w:fldChar w:fldCharType="separate"/>
            </w:r>
            <w:r w:rsidR="00B64944">
              <w:rPr>
                <w:noProof/>
                <w:webHidden/>
              </w:rPr>
              <w:t>ix</w:t>
            </w:r>
            <w:r w:rsidRPr="00CC5EE5">
              <w:rPr>
                <w:noProof/>
                <w:webHidden/>
              </w:rPr>
              <w:fldChar w:fldCharType="end"/>
            </w:r>
          </w:hyperlink>
        </w:p>
        <w:p w14:paraId="7C2A5784" w14:textId="467FAF00" w:rsidR="0037615B" w:rsidRPr="00CC5EE5" w:rsidRDefault="0037615B" w:rsidP="00CC5EE5">
          <w:pPr>
            <w:pStyle w:val="T1"/>
            <w:tabs>
              <w:tab w:val="right" w:leader="dot" w:pos="9061"/>
            </w:tabs>
            <w:spacing w:before="0" w:line="360" w:lineRule="auto"/>
            <w:rPr>
              <w:rFonts w:eastAsiaTheme="minorEastAsia"/>
              <w:noProof/>
              <w:kern w:val="2"/>
              <w:lang w:eastAsia="tr-TR"/>
              <w14:ligatures w14:val="standardContextual"/>
            </w:rPr>
          </w:pPr>
          <w:hyperlink w:anchor="_Toc221056234" w:history="1">
            <w:r w:rsidRPr="00CC5EE5">
              <w:rPr>
                <w:rStyle w:val="Kpr"/>
                <w:noProof/>
              </w:rPr>
              <w:t>RESİMLER</w:t>
            </w:r>
            <w:r w:rsidRPr="00CC5EE5">
              <w:rPr>
                <w:rStyle w:val="Kpr"/>
                <w:noProof/>
                <w:spacing w:val="-16"/>
              </w:rPr>
              <w:t xml:space="preserve"> </w:t>
            </w:r>
            <w:r w:rsidRPr="00CC5EE5">
              <w:rPr>
                <w:rStyle w:val="Kpr"/>
                <w:noProof/>
                <w:spacing w:val="-2"/>
              </w:rPr>
              <w:t>DİZİNİ</w:t>
            </w:r>
            <w:r w:rsidRPr="00CC5EE5">
              <w:rPr>
                <w:noProof/>
                <w:webHidden/>
              </w:rPr>
              <w:tab/>
            </w:r>
            <w:r w:rsidRPr="00CC5EE5">
              <w:rPr>
                <w:noProof/>
                <w:webHidden/>
              </w:rPr>
              <w:fldChar w:fldCharType="begin"/>
            </w:r>
            <w:r w:rsidRPr="00CC5EE5">
              <w:rPr>
                <w:noProof/>
                <w:webHidden/>
              </w:rPr>
              <w:instrText xml:space="preserve"> PAGEREF _Toc221056234 \h </w:instrText>
            </w:r>
            <w:r w:rsidRPr="00CC5EE5">
              <w:rPr>
                <w:noProof/>
                <w:webHidden/>
              </w:rPr>
            </w:r>
            <w:r w:rsidRPr="00CC5EE5">
              <w:rPr>
                <w:noProof/>
                <w:webHidden/>
              </w:rPr>
              <w:fldChar w:fldCharType="separate"/>
            </w:r>
            <w:r w:rsidR="00B64944">
              <w:rPr>
                <w:noProof/>
                <w:webHidden/>
              </w:rPr>
              <w:t>ix</w:t>
            </w:r>
            <w:r w:rsidRPr="00CC5EE5">
              <w:rPr>
                <w:noProof/>
                <w:webHidden/>
              </w:rPr>
              <w:fldChar w:fldCharType="end"/>
            </w:r>
          </w:hyperlink>
        </w:p>
        <w:p w14:paraId="7F6C4B66" w14:textId="1B5C1FF8" w:rsidR="0037615B" w:rsidRPr="00CC5EE5" w:rsidRDefault="0037615B" w:rsidP="00CC5EE5">
          <w:pPr>
            <w:pStyle w:val="T1"/>
            <w:tabs>
              <w:tab w:val="right" w:leader="dot" w:pos="9061"/>
            </w:tabs>
            <w:spacing w:before="0" w:line="360" w:lineRule="auto"/>
            <w:rPr>
              <w:rFonts w:eastAsiaTheme="minorEastAsia"/>
              <w:noProof/>
              <w:kern w:val="2"/>
              <w:lang w:eastAsia="tr-TR"/>
              <w14:ligatures w14:val="standardContextual"/>
            </w:rPr>
          </w:pPr>
          <w:hyperlink w:anchor="_Toc221056235" w:history="1">
            <w:r w:rsidRPr="00CC5EE5">
              <w:rPr>
                <w:rStyle w:val="Kpr"/>
                <w:noProof/>
              </w:rPr>
              <w:t>TABLOLAR DİZİNİ</w:t>
            </w:r>
            <w:r w:rsidRPr="00CC5EE5">
              <w:rPr>
                <w:noProof/>
                <w:webHidden/>
              </w:rPr>
              <w:tab/>
            </w:r>
            <w:r w:rsidRPr="00CC5EE5">
              <w:rPr>
                <w:noProof/>
                <w:webHidden/>
              </w:rPr>
              <w:fldChar w:fldCharType="begin"/>
            </w:r>
            <w:r w:rsidRPr="00CC5EE5">
              <w:rPr>
                <w:noProof/>
                <w:webHidden/>
              </w:rPr>
              <w:instrText xml:space="preserve"> PAGEREF _Toc221056235 \h </w:instrText>
            </w:r>
            <w:r w:rsidRPr="00CC5EE5">
              <w:rPr>
                <w:noProof/>
                <w:webHidden/>
              </w:rPr>
            </w:r>
            <w:r w:rsidRPr="00CC5EE5">
              <w:rPr>
                <w:noProof/>
                <w:webHidden/>
              </w:rPr>
              <w:fldChar w:fldCharType="separate"/>
            </w:r>
            <w:r w:rsidR="00B64944">
              <w:rPr>
                <w:noProof/>
                <w:webHidden/>
              </w:rPr>
              <w:t>x</w:t>
            </w:r>
            <w:r w:rsidRPr="00CC5EE5">
              <w:rPr>
                <w:noProof/>
                <w:webHidden/>
              </w:rPr>
              <w:fldChar w:fldCharType="end"/>
            </w:r>
          </w:hyperlink>
        </w:p>
        <w:p w14:paraId="78959059" w14:textId="039009B7" w:rsidR="0037615B" w:rsidRPr="00CC5EE5" w:rsidRDefault="0037615B" w:rsidP="00CC5EE5">
          <w:pPr>
            <w:pStyle w:val="T1"/>
            <w:tabs>
              <w:tab w:val="right" w:leader="dot" w:pos="9061"/>
            </w:tabs>
            <w:spacing w:before="0" w:line="360" w:lineRule="auto"/>
            <w:rPr>
              <w:rFonts w:eastAsiaTheme="minorEastAsia"/>
              <w:noProof/>
              <w:kern w:val="2"/>
              <w:lang w:eastAsia="tr-TR"/>
              <w14:ligatures w14:val="standardContextual"/>
            </w:rPr>
          </w:pPr>
          <w:hyperlink w:anchor="_Toc221056236" w:history="1">
            <w:r w:rsidRPr="00CC5EE5">
              <w:rPr>
                <w:rStyle w:val="Kpr"/>
                <w:noProof/>
              </w:rPr>
              <w:t>ÖZET</w:t>
            </w:r>
            <w:r w:rsidRPr="00CC5EE5">
              <w:rPr>
                <w:noProof/>
                <w:webHidden/>
              </w:rPr>
              <w:tab/>
            </w:r>
            <w:r w:rsidRPr="00CC5EE5">
              <w:rPr>
                <w:noProof/>
                <w:webHidden/>
              </w:rPr>
              <w:fldChar w:fldCharType="begin"/>
            </w:r>
            <w:r w:rsidRPr="00CC5EE5">
              <w:rPr>
                <w:noProof/>
                <w:webHidden/>
              </w:rPr>
              <w:instrText xml:space="preserve"> PAGEREF _Toc221056236 \h </w:instrText>
            </w:r>
            <w:r w:rsidRPr="00CC5EE5">
              <w:rPr>
                <w:noProof/>
                <w:webHidden/>
              </w:rPr>
            </w:r>
            <w:r w:rsidRPr="00CC5EE5">
              <w:rPr>
                <w:noProof/>
                <w:webHidden/>
              </w:rPr>
              <w:fldChar w:fldCharType="separate"/>
            </w:r>
            <w:r w:rsidR="00B64944">
              <w:rPr>
                <w:noProof/>
                <w:webHidden/>
              </w:rPr>
              <w:t>xi</w:t>
            </w:r>
            <w:r w:rsidRPr="00CC5EE5">
              <w:rPr>
                <w:noProof/>
                <w:webHidden/>
              </w:rPr>
              <w:fldChar w:fldCharType="end"/>
            </w:r>
          </w:hyperlink>
        </w:p>
        <w:p w14:paraId="1CCF8FC2" w14:textId="3AAC66F8" w:rsidR="0037615B" w:rsidRPr="00CC5EE5" w:rsidRDefault="0037615B" w:rsidP="00CC5EE5">
          <w:pPr>
            <w:pStyle w:val="T1"/>
            <w:tabs>
              <w:tab w:val="right" w:leader="dot" w:pos="9061"/>
            </w:tabs>
            <w:spacing w:before="0" w:line="360" w:lineRule="auto"/>
            <w:rPr>
              <w:rFonts w:eastAsiaTheme="minorEastAsia"/>
              <w:noProof/>
              <w:kern w:val="2"/>
              <w:lang w:eastAsia="tr-TR"/>
              <w14:ligatures w14:val="standardContextual"/>
            </w:rPr>
          </w:pPr>
          <w:hyperlink w:anchor="_Toc221056237" w:history="1">
            <w:r w:rsidRPr="00CC5EE5">
              <w:rPr>
                <w:rStyle w:val="Kpr"/>
                <w:noProof/>
              </w:rPr>
              <w:t>ABSTRACT</w:t>
            </w:r>
            <w:r w:rsidRPr="00CC5EE5">
              <w:rPr>
                <w:noProof/>
                <w:webHidden/>
              </w:rPr>
              <w:tab/>
            </w:r>
            <w:r w:rsidRPr="00CC5EE5">
              <w:rPr>
                <w:noProof/>
                <w:webHidden/>
              </w:rPr>
              <w:fldChar w:fldCharType="begin"/>
            </w:r>
            <w:r w:rsidRPr="00CC5EE5">
              <w:rPr>
                <w:noProof/>
                <w:webHidden/>
              </w:rPr>
              <w:instrText xml:space="preserve"> PAGEREF _Toc221056237 \h </w:instrText>
            </w:r>
            <w:r w:rsidRPr="00CC5EE5">
              <w:rPr>
                <w:noProof/>
                <w:webHidden/>
              </w:rPr>
            </w:r>
            <w:r w:rsidRPr="00CC5EE5">
              <w:rPr>
                <w:noProof/>
                <w:webHidden/>
              </w:rPr>
              <w:fldChar w:fldCharType="separate"/>
            </w:r>
            <w:r w:rsidR="00B64944">
              <w:rPr>
                <w:noProof/>
                <w:webHidden/>
              </w:rPr>
              <w:t>xiii</w:t>
            </w:r>
            <w:r w:rsidRPr="00CC5EE5">
              <w:rPr>
                <w:noProof/>
                <w:webHidden/>
              </w:rPr>
              <w:fldChar w:fldCharType="end"/>
            </w:r>
          </w:hyperlink>
        </w:p>
        <w:p w14:paraId="61CACED4" w14:textId="26A1015C" w:rsidR="0037615B" w:rsidRPr="00CC5EE5" w:rsidRDefault="0037615B" w:rsidP="00CC5EE5">
          <w:pPr>
            <w:pStyle w:val="T1"/>
            <w:tabs>
              <w:tab w:val="right" w:leader="dot" w:pos="9061"/>
            </w:tabs>
            <w:spacing w:before="0" w:line="360" w:lineRule="auto"/>
            <w:rPr>
              <w:rFonts w:eastAsiaTheme="minorEastAsia"/>
              <w:noProof/>
              <w:kern w:val="2"/>
              <w:lang w:eastAsia="tr-TR"/>
              <w14:ligatures w14:val="standardContextual"/>
            </w:rPr>
          </w:pPr>
          <w:hyperlink w:anchor="_Toc221056238" w:history="1">
            <w:r w:rsidRPr="00CC5EE5">
              <w:rPr>
                <w:rStyle w:val="Kpr"/>
                <w:noProof/>
              </w:rPr>
              <w:t>1.GİRİŞ</w:t>
            </w:r>
            <w:r w:rsidRPr="00CC5EE5">
              <w:rPr>
                <w:noProof/>
                <w:webHidden/>
              </w:rPr>
              <w:tab/>
            </w:r>
            <w:r w:rsidRPr="00CC5EE5">
              <w:rPr>
                <w:noProof/>
                <w:webHidden/>
              </w:rPr>
              <w:fldChar w:fldCharType="begin"/>
            </w:r>
            <w:r w:rsidRPr="00CC5EE5">
              <w:rPr>
                <w:noProof/>
                <w:webHidden/>
              </w:rPr>
              <w:instrText xml:space="preserve"> PAGEREF _Toc221056238 \h </w:instrText>
            </w:r>
            <w:r w:rsidRPr="00CC5EE5">
              <w:rPr>
                <w:noProof/>
                <w:webHidden/>
              </w:rPr>
            </w:r>
            <w:r w:rsidRPr="00CC5EE5">
              <w:rPr>
                <w:noProof/>
                <w:webHidden/>
              </w:rPr>
              <w:fldChar w:fldCharType="separate"/>
            </w:r>
            <w:r w:rsidR="00B64944">
              <w:rPr>
                <w:noProof/>
                <w:webHidden/>
              </w:rPr>
              <w:t>1</w:t>
            </w:r>
            <w:r w:rsidRPr="00CC5EE5">
              <w:rPr>
                <w:noProof/>
                <w:webHidden/>
              </w:rPr>
              <w:fldChar w:fldCharType="end"/>
            </w:r>
          </w:hyperlink>
        </w:p>
        <w:p w14:paraId="3C6D948D" w14:textId="493714DF" w:rsidR="0037615B" w:rsidRPr="00CC5EE5" w:rsidRDefault="0037615B" w:rsidP="00CC5EE5">
          <w:pPr>
            <w:pStyle w:val="T1"/>
            <w:tabs>
              <w:tab w:val="right" w:leader="dot" w:pos="9061"/>
            </w:tabs>
            <w:spacing w:before="0" w:line="360" w:lineRule="auto"/>
            <w:rPr>
              <w:rFonts w:eastAsiaTheme="minorEastAsia"/>
              <w:noProof/>
              <w:kern w:val="2"/>
              <w:lang w:eastAsia="tr-TR"/>
              <w14:ligatures w14:val="standardContextual"/>
            </w:rPr>
          </w:pPr>
          <w:hyperlink w:anchor="_Toc221056239" w:history="1">
            <w:r w:rsidRPr="00CC5EE5">
              <w:rPr>
                <w:rStyle w:val="Kpr"/>
                <w:noProof/>
              </w:rPr>
              <w:t>2.GENEL</w:t>
            </w:r>
            <w:r w:rsidRPr="00CC5EE5">
              <w:rPr>
                <w:rStyle w:val="Kpr"/>
                <w:noProof/>
                <w:spacing w:val="-11"/>
              </w:rPr>
              <w:t xml:space="preserve"> </w:t>
            </w:r>
            <w:r w:rsidRPr="00CC5EE5">
              <w:rPr>
                <w:rStyle w:val="Kpr"/>
                <w:noProof/>
                <w:spacing w:val="-2"/>
              </w:rPr>
              <w:t>BİLGİLER</w:t>
            </w:r>
            <w:r w:rsidRPr="00CC5EE5">
              <w:rPr>
                <w:noProof/>
                <w:webHidden/>
              </w:rPr>
              <w:tab/>
            </w:r>
            <w:r w:rsidRPr="00CC5EE5">
              <w:rPr>
                <w:noProof/>
                <w:webHidden/>
              </w:rPr>
              <w:fldChar w:fldCharType="begin"/>
            </w:r>
            <w:r w:rsidRPr="00CC5EE5">
              <w:rPr>
                <w:noProof/>
                <w:webHidden/>
              </w:rPr>
              <w:instrText xml:space="preserve"> PAGEREF _Toc221056239 \h </w:instrText>
            </w:r>
            <w:r w:rsidRPr="00CC5EE5">
              <w:rPr>
                <w:noProof/>
                <w:webHidden/>
              </w:rPr>
            </w:r>
            <w:r w:rsidRPr="00CC5EE5">
              <w:rPr>
                <w:noProof/>
                <w:webHidden/>
              </w:rPr>
              <w:fldChar w:fldCharType="separate"/>
            </w:r>
            <w:r w:rsidR="00B64944">
              <w:rPr>
                <w:noProof/>
                <w:webHidden/>
              </w:rPr>
              <w:t>3</w:t>
            </w:r>
            <w:r w:rsidRPr="00CC5EE5">
              <w:rPr>
                <w:noProof/>
                <w:webHidden/>
              </w:rPr>
              <w:fldChar w:fldCharType="end"/>
            </w:r>
          </w:hyperlink>
        </w:p>
        <w:p w14:paraId="52E8B086" w14:textId="516E2620" w:rsidR="0037615B" w:rsidRPr="00CC5EE5" w:rsidRDefault="0037615B" w:rsidP="00CC5EE5">
          <w:pPr>
            <w:pStyle w:val="T2"/>
            <w:tabs>
              <w:tab w:val="right" w:leader="dot" w:pos="9061"/>
            </w:tabs>
            <w:spacing w:before="0" w:line="360" w:lineRule="auto"/>
            <w:rPr>
              <w:rFonts w:eastAsiaTheme="minorEastAsia"/>
              <w:noProof/>
              <w:kern w:val="2"/>
              <w:lang w:eastAsia="tr-TR"/>
              <w14:ligatures w14:val="standardContextual"/>
            </w:rPr>
          </w:pPr>
          <w:hyperlink w:anchor="_Toc221056240" w:history="1">
            <w:r w:rsidRPr="00CC5EE5">
              <w:rPr>
                <w:rStyle w:val="Kpr"/>
                <w:noProof/>
                <w:spacing w:val="-2"/>
              </w:rPr>
              <w:t>2.1. Kanatlı Hayvanlarda Anesteziye Giriş</w:t>
            </w:r>
            <w:r w:rsidRPr="00CC5EE5">
              <w:rPr>
                <w:noProof/>
                <w:webHidden/>
              </w:rPr>
              <w:tab/>
            </w:r>
            <w:r w:rsidRPr="00CC5EE5">
              <w:rPr>
                <w:noProof/>
                <w:webHidden/>
              </w:rPr>
              <w:fldChar w:fldCharType="begin"/>
            </w:r>
            <w:r w:rsidRPr="00CC5EE5">
              <w:rPr>
                <w:noProof/>
                <w:webHidden/>
              </w:rPr>
              <w:instrText xml:space="preserve"> PAGEREF _Toc221056240 \h </w:instrText>
            </w:r>
            <w:r w:rsidRPr="00CC5EE5">
              <w:rPr>
                <w:noProof/>
                <w:webHidden/>
              </w:rPr>
            </w:r>
            <w:r w:rsidRPr="00CC5EE5">
              <w:rPr>
                <w:noProof/>
                <w:webHidden/>
              </w:rPr>
              <w:fldChar w:fldCharType="separate"/>
            </w:r>
            <w:r w:rsidR="00B64944">
              <w:rPr>
                <w:noProof/>
                <w:webHidden/>
              </w:rPr>
              <w:t>3</w:t>
            </w:r>
            <w:r w:rsidRPr="00CC5EE5">
              <w:rPr>
                <w:noProof/>
                <w:webHidden/>
              </w:rPr>
              <w:fldChar w:fldCharType="end"/>
            </w:r>
          </w:hyperlink>
        </w:p>
        <w:p w14:paraId="43C8F393" w14:textId="3868CD47" w:rsidR="0037615B" w:rsidRPr="00CC5EE5" w:rsidRDefault="0037615B" w:rsidP="00CC5EE5">
          <w:pPr>
            <w:pStyle w:val="T2"/>
            <w:tabs>
              <w:tab w:val="right" w:leader="dot" w:pos="9061"/>
            </w:tabs>
            <w:spacing w:before="0" w:line="360" w:lineRule="auto"/>
            <w:rPr>
              <w:rFonts w:eastAsiaTheme="minorEastAsia"/>
              <w:noProof/>
              <w:kern w:val="2"/>
              <w:lang w:eastAsia="tr-TR"/>
              <w14:ligatures w14:val="standardContextual"/>
            </w:rPr>
          </w:pPr>
          <w:hyperlink w:anchor="_Toc221056241" w:history="1">
            <w:r w:rsidRPr="00CC5EE5">
              <w:rPr>
                <w:rStyle w:val="Kpr"/>
                <w:noProof/>
              </w:rPr>
              <w:t>2.2.Kanatlı Anatomisi ve Anesteziyoloji</w:t>
            </w:r>
            <w:r w:rsidRPr="00CC5EE5">
              <w:rPr>
                <w:noProof/>
                <w:webHidden/>
              </w:rPr>
              <w:tab/>
            </w:r>
            <w:r w:rsidRPr="00CC5EE5">
              <w:rPr>
                <w:noProof/>
                <w:webHidden/>
              </w:rPr>
              <w:fldChar w:fldCharType="begin"/>
            </w:r>
            <w:r w:rsidRPr="00CC5EE5">
              <w:rPr>
                <w:noProof/>
                <w:webHidden/>
              </w:rPr>
              <w:instrText xml:space="preserve"> PAGEREF _Toc221056241 \h </w:instrText>
            </w:r>
            <w:r w:rsidRPr="00CC5EE5">
              <w:rPr>
                <w:noProof/>
                <w:webHidden/>
              </w:rPr>
            </w:r>
            <w:r w:rsidRPr="00CC5EE5">
              <w:rPr>
                <w:noProof/>
                <w:webHidden/>
              </w:rPr>
              <w:fldChar w:fldCharType="separate"/>
            </w:r>
            <w:r w:rsidR="00B64944">
              <w:rPr>
                <w:noProof/>
                <w:webHidden/>
              </w:rPr>
              <w:t>4</w:t>
            </w:r>
            <w:r w:rsidRPr="00CC5EE5">
              <w:rPr>
                <w:noProof/>
                <w:webHidden/>
              </w:rPr>
              <w:fldChar w:fldCharType="end"/>
            </w:r>
          </w:hyperlink>
        </w:p>
        <w:p w14:paraId="0F3521A7" w14:textId="0477CADE" w:rsidR="0037615B" w:rsidRPr="00CC5EE5" w:rsidRDefault="0037615B" w:rsidP="00CC5EE5">
          <w:pPr>
            <w:pStyle w:val="T2"/>
            <w:tabs>
              <w:tab w:val="right" w:leader="dot" w:pos="9061"/>
            </w:tabs>
            <w:spacing w:before="0" w:line="360" w:lineRule="auto"/>
            <w:rPr>
              <w:rFonts w:eastAsiaTheme="minorEastAsia"/>
              <w:noProof/>
              <w:kern w:val="2"/>
              <w:lang w:eastAsia="tr-TR"/>
              <w14:ligatures w14:val="standardContextual"/>
            </w:rPr>
          </w:pPr>
          <w:hyperlink w:anchor="_Toc221056242" w:history="1">
            <w:r w:rsidRPr="00CC5EE5">
              <w:rPr>
                <w:rStyle w:val="Kpr"/>
                <w:noProof/>
              </w:rPr>
              <w:t>2.2.1. İskelet Sistemi Anatomisi ve Anesteziyolojik Önemi</w:t>
            </w:r>
            <w:r w:rsidRPr="00CC5EE5">
              <w:rPr>
                <w:noProof/>
                <w:webHidden/>
              </w:rPr>
              <w:tab/>
            </w:r>
            <w:r w:rsidRPr="00CC5EE5">
              <w:rPr>
                <w:noProof/>
                <w:webHidden/>
              </w:rPr>
              <w:fldChar w:fldCharType="begin"/>
            </w:r>
            <w:r w:rsidRPr="00CC5EE5">
              <w:rPr>
                <w:noProof/>
                <w:webHidden/>
              </w:rPr>
              <w:instrText xml:space="preserve"> PAGEREF _Toc221056242 \h </w:instrText>
            </w:r>
            <w:r w:rsidRPr="00CC5EE5">
              <w:rPr>
                <w:noProof/>
                <w:webHidden/>
              </w:rPr>
            </w:r>
            <w:r w:rsidRPr="00CC5EE5">
              <w:rPr>
                <w:noProof/>
                <w:webHidden/>
              </w:rPr>
              <w:fldChar w:fldCharType="separate"/>
            </w:r>
            <w:r w:rsidR="00B64944">
              <w:rPr>
                <w:noProof/>
                <w:webHidden/>
              </w:rPr>
              <w:t>4</w:t>
            </w:r>
            <w:r w:rsidRPr="00CC5EE5">
              <w:rPr>
                <w:noProof/>
                <w:webHidden/>
              </w:rPr>
              <w:fldChar w:fldCharType="end"/>
            </w:r>
          </w:hyperlink>
        </w:p>
        <w:p w14:paraId="0458AF94" w14:textId="769CF5C3" w:rsidR="0037615B" w:rsidRPr="00CC5EE5" w:rsidRDefault="0037615B" w:rsidP="00CC5EE5">
          <w:pPr>
            <w:pStyle w:val="T2"/>
            <w:tabs>
              <w:tab w:val="right" w:leader="dot" w:pos="9061"/>
            </w:tabs>
            <w:spacing w:before="0" w:line="360" w:lineRule="auto"/>
            <w:rPr>
              <w:rFonts w:eastAsiaTheme="minorEastAsia"/>
              <w:noProof/>
              <w:kern w:val="2"/>
              <w:lang w:eastAsia="tr-TR"/>
              <w14:ligatures w14:val="standardContextual"/>
            </w:rPr>
          </w:pPr>
          <w:hyperlink w:anchor="_Toc221056243" w:history="1">
            <w:r w:rsidRPr="00CC5EE5">
              <w:rPr>
                <w:rStyle w:val="Kpr"/>
                <w:noProof/>
              </w:rPr>
              <w:t>2.2.2. Kas Sistemi Anatomisi ve Anesteziyolojik Önemi</w:t>
            </w:r>
            <w:r w:rsidRPr="00CC5EE5">
              <w:rPr>
                <w:noProof/>
                <w:webHidden/>
              </w:rPr>
              <w:tab/>
            </w:r>
            <w:r w:rsidRPr="00CC5EE5">
              <w:rPr>
                <w:noProof/>
                <w:webHidden/>
              </w:rPr>
              <w:fldChar w:fldCharType="begin"/>
            </w:r>
            <w:r w:rsidRPr="00CC5EE5">
              <w:rPr>
                <w:noProof/>
                <w:webHidden/>
              </w:rPr>
              <w:instrText xml:space="preserve"> PAGEREF _Toc221056243 \h </w:instrText>
            </w:r>
            <w:r w:rsidRPr="00CC5EE5">
              <w:rPr>
                <w:noProof/>
                <w:webHidden/>
              </w:rPr>
            </w:r>
            <w:r w:rsidRPr="00CC5EE5">
              <w:rPr>
                <w:noProof/>
                <w:webHidden/>
              </w:rPr>
              <w:fldChar w:fldCharType="separate"/>
            </w:r>
            <w:r w:rsidR="00B64944">
              <w:rPr>
                <w:noProof/>
                <w:webHidden/>
              </w:rPr>
              <w:t>5</w:t>
            </w:r>
            <w:r w:rsidRPr="00CC5EE5">
              <w:rPr>
                <w:noProof/>
                <w:webHidden/>
              </w:rPr>
              <w:fldChar w:fldCharType="end"/>
            </w:r>
          </w:hyperlink>
        </w:p>
        <w:p w14:paraId="5954852D" w14:textId="0EC89A45" w:rsidR="0037615B" w:rsidRPr="00CC5EE5" w:rsidRDefault="0037615B" w:rsidP="00CC5EE5">
          <w:pPr>
            <w:pStyle w:val="T2"/>
            <w:tabs>
              <w:tab w:val="right" w:leader="dot" w:pos="9061"/>
            </w:tabs>
            <w:spacing w:before="0" w:line="360" w:lineRule="auto"/>
            <w:rPr>
              <w:rFonts w:eastAsiaTheme="minorEastAsia"/>
              <w:noProof/>
              <w:kern w:val="2"/>
              <w:lang w:eastAsia="tr-TR"/>
              <w14:ligatures w14:val="standardContextual"/>
            </w:rPr>
          </w:pPr>
          <w:hyperlink w:anchor="_Toc221056244" w:history="1">
            <w:r w:rsidRPr="00CC5EE5">
              <w:rPr>
                <w:rStyle w:val="Kpr"/>
                <w:noProof/>
              </w:rPr>
              <w:t>2.2.3. Solunum Sistemi Anatomisi ve Anesteziyolojik Önemi</w:t>
            </w:r>
            <w:r w:rsidRPr="00CC5EE5">
              <w:rPr>
                <w:noProof/>
                <w:webHidden/>
              </w:rPr>
              <w:tab/>
            </w:r>
            <w:r w:rsidRPr="00CC5EE5">
              <w:rPr>
                <w:noProof/>
                <w:webHidden/>
              </w:rPr>
              <w:fldChar w:fldCharType="begin"/>
            </w:r>
            <w:r w:rsidRPr="00CC5EE5">
              <w:rPr>
                <w:noProof/>
                <w:webHidden/>
              </w:rPr>
              <w:instrText xml:space="preserve"> PAGEREF _Toc221056244 \h </w:instrText>
            </w:r>
            <w:r w:rsidRPr="00CC5EE5">
              <w:rPr>
                <w:noProof/>
                <w:webHidden/>
              </w:rPr>
            </w:r>
            <w:r w:rsidRPr="00CC5EE5">
              <w:rPr>
                <w:noProof/>
                <w:webHidden/>
              </w:rPr>
              <w:fldChar w:fldCharType="separate"/>
            </w:r>
            <w:r w:rsidR="00B64944">
              <w:rPr>
                <w:noProof/>
                <w:webHidden/>
              </w:rPr>
              <w:t>6</w:t>
            </w:r>
            <w:r w:rsidRPr="00CC5EE5">
              <w:rPr>
                <w:noProof/>
                <w:webHidden/>
              </w:rPr>
              <w:fldChar w:fldCharType="end"/>
            </w:r>
          </w:hyperlink>
        </w:p>
        <w:p w14:paraId="1A85E2F8" w14:textId="69260E97" w:rsidR="0037615B" w:rsidRPr="00CC5EE5" w:rsidRDefault="0037615B" w:rsidP="00CC5EE5">
          <w:pPr>
            <w:pStyle w:val="T2"/>
            <w:tabs>
              <w:tab w:val="right" w:leader="dot" w:pos="9061"/>
            </w:tabs>
            <w:spacing w:before="0" w:line="360" w:lineRule="auto"/>
            <w:rPr>
              <w:rFonts w:eastAsiaTheme="minorEastAsia"/>
              <w:noProof/>
              <w:kern w:val="2"/>
              <w:lang w:eastAsia="tr-TR"/>
              <w14:ligatures w14:val="standardContextual"/>
            </w:rPr>
          </w:pPr>
          <w:hyperlink w:anchor="_Toc221056245" w:history="1">
            <w:r w:rsidRPr="00CC5EE5">
              <w:rPr>
                <w:rStyle w:val="Kpr"/>
                <w:noProof/>
              </w:rPr>
              <w:t>2.2.4. Kardiyovasküler Sistem Anatomisi ve Anesteziyolojik Önemi</w:t>
            </w:r>
            <w:r w:rsidRPr="00CC5EE5">
              <w:rPr>
                <w:noProof/>
                <w:webHidden/>
              </w:rPr>
              <w:tab/>
            </w:r>
            <w:r w:rsidRPr="00CC5EE5">
              <w:rPr>
                <w:noProof/>
                <w:webHidden/>
              </w:rPr>
              <w:fldChar w:fldCharType="begin"/>
            </w:r>
            <w:r w:rsidRPr="00CC5EE5">
              <w:rPr>
                <w:noProof/>
                <w:webHidden/>
              </w:rPr>
              <w:instrText xml:space="preserve"> PAGEREF _Toc221056245 \h </w:instrText>
            </w:r>
            <w:r w:rsidRPr="00CC5EE5">
              <w:rPr>
                <w:noProof/>
                <w:webHidden/>
              </w:rPr>
            </w:r>
            <w:r w:rsidRPr="00CC5EE5">
              <w:rPr>
                <w:noProof/>
                <w:webHidden/>
              </w:rPr>
              <w:fldChar w:fldCharType="separate"/>
            </w:r>
            <w:r w:rsidR="00B64944">
              <w:rPr>
                <w:noProof/>
                <w:webHidden/>
              </w:rPr>
              <w:t>7</w:t>
            </w:r>
            <w:r w:rsidRPr="00CC5EE5">
              <w:rPr>
                <w:noProof/>
                <w:webHidden/>
              </w:rPr>
              <w:fldChar w:fldCharType="end"/>
            </w:r>
          </w:hyperlink>
        </w:p>
        <w:p w14:paraId="1D6112D9" w14:textId="41AAC249" w:rsidR="0037615B" w:rsidRPr="00CC5EE5" w:rsidRDefault="0037615B" w:rsidP="00CC5EE5">
          <w:pPr>
            <w:pStyle w:val="T2"/>
            <w:tabs>
              <w:tab w:val="right" w:leader="dot" w:pos="9061"/>
            </w:tabs>
            <w:spacing w:before="0" w:line="360" w:lineRule="auto"/>
            <w:rPr>
              <w:rFonts w:eastAsiaTheme="minorEastAsia"/>
              <w:noProof/>
              <w:kern w:val="2"/>
              <w:lang w:eastAsia="tr-TR"/>
              <w14:ligatures w14:val="standardContextual"/>
            </w:rPr>
          </w:pPr>
          <w:hyperlink w:anchor="_Toc221056246" w:history="1">
            <w:r w:rsidRPr="00CC5EE5">
              <w:rPr>
                <w:rStyle w:val="Kpr"/>
                <w:noProof/>
              </w:rPr>
              <w:t>2.2.5. Sindirim Sistem Anatomisi ve Anesteziyolojik Önemi</w:t>
            </w:r>
            <w:r w:rsidRPr="00CC5EE5">
              <w:rPr>
                <w:noProof/>
                <w:webHidden/>
              </w:rPr>
              <w:tab/>
            </w:r>
            <w:r w:rsidRPr="00CC5EE5">
              <w:rPr>
                <w:noProof/>
                <w:webHidden/>
              </w:rPr>
              <w:fldChar w:fldCharType="begin"/>
            </w:r>
            <w:r w:rsidRPr="00CC5EE5">
              <w:rPr>
                <w:noProof/>
                <w:webHidden/>
              </w:rPr>
              <w:instrText xml:space="preserve"> PAGEREF _Toc221056246 \h </w:instrText>
            </w:r>
            <w:r w:rsidRPr="00CC5EE5">
              <w:rPr>
                <w:noProof/>
                <w:webHidden/>
              </w:rPr>
            </w:r>
            <w:r w:rsidRPr="00CC5EE5">
              <w:rPr>
                <w:noProof/>
                <w:webHidden/>
              </w:rPr>
              <w:fldChar w:fldCharType="separate"/>
            </w:r>
            <w:r w:rsidR="00B64944">
              <w:rPr>
                <w:noProof/>
                <w:webHidden/>
              </w:rPr>
              <w:t>9</w:t>
            </w:r>
            <w:r w:rsidRPr="00CC5EE5">
              <w:rPr>
                <w:noProof/>
                <w:webHidden/>
              </w:rPr>
              <w:fldChar w:fldCharType="end"/>
            </w:r>
          </w:hyperlink>
        </w:p>
        <w:p w14:paraId="301CBEA3" w14:textId="4705DC4F" w:rsidR="0037615B" w:rsidRPr="00CC5EE5" w:rsidRDefault="0037615B" w:rsidP="00CC5EE5">
          <w:pPr>
            <w:pStyle w:val="T2"/>
            <w:tabs>
              <w:tab w:val="right" w:leader="dot" w:pos="9061"/>
            </w:tabs>
            <w:spacing w:before="0" w:line="360" w:lineRule="auto"/>
            <w:rPr>
              <w:rFonts w:eastAsiaTheme="minorEastAsia"/>
              <w:noProof/>
              <w:kern w:val="2"/>
              <w:lang w:eastAsia="tr-TR"/>
              <w14:ligatures w14:val="standardContextual"/>
            </w:rPr>
          </w:pPr>
          <w:hyperlink w:anchor="_Toc221056247" w:history="1">
            <w:r w:rsidRPr="00CC5EE5">
              <w:rPr>
                <w:rStyle w:val="Kpr"/>
                <w:noProof/>
              </w:rPr>
              <w:t>2.2.6. Sinir Sistem Anatomisi ve Anesteziyolojik Önemi</w:t>
            </w:r>
            <w:r w:rsidRPr="00CC5EE5">
              <w:rPr>
                <w:noProof/>
                <w:webHidden/>
              </w:rPr>
              <w:tab/>
            </w:r>
            <w:r w:rsidRPr="00CC5EE5">
              <w:rPr>
                <w:noProof/>
                <w:webHidden/>
              </w:rPr>
              <w:fldChar w:fldCharType="begin"/>
            </w:r>
            <w:r w:rsidRPr="00CC5EE5">
              <w:rPr>
                <w:noProof/>
                <w:webHidden/>
              </w:rPr>
              <w:instrText xml:space="preserve"> PAGEREF _Toc221056247 \h </w:instrText>
            </w:r>
            <w:r w:rsidRPr="00CC5EE5">
              <w:rPr>
                <w:noProof/>
                <w:webHidden/>
              </w:rPr>
            </w:r>
            <w:r w:rsidRPr="00CC5EE5">
              <w:rPr>
                <w:noProof/>
                <w:webHidden/>
              </w:rPr>
              <w:fldChar w:fldCharType="separate"/>
            </w:r>
            <w:r w:rsidR="00B64944">
              <w:rPr>
                <w:noProof/>
                <w:webHidden/>
              </w:rPr>
              <w:t>9</w:t>
            </w:r>
            <w:r w:rsidRPr="00CC5EE5">
              <w:rPr>
                <w:noProof/>
                <w:webHidden/>
              </w:rPr>
              <w:fldChar w:fldCharType="end"/>
            </w:r>
          </w:hyperlink>
        </w:p>
        <w:p w14:paraId="59CA48B5" w14:textId="280BECF4" w:rsidR="0037615B" w:rsidRPr="00CC5EE5" w:rsidRDefault="0037615B" w:rsidP="00CC5EE5">
          <w:pPr>
            <w:pStyle w:val="T4"/>
            <w:spacing w:before="0" w:line="360" w:lineRule="auto"/>
            <w:rPr>
              <w:rFonts w:eastAsiaTheme="minorEastAsia"/>
              <w:b w:val="0"/>
              <w:bCs w:val="0"/>
              <w:i w:val="0"/>
              <w:iCs w:val="0"/>
              <w:kern w:val="2"/>
              <w:sz w:val="24"/>
              <w:szCs w:val="24"/>
              <w:lang w:eastAsia="tr-TR"/>
              <w14:ligatures w14:val="standardContextual"/>
            </w:rPr>
          </w:pPr>
          <w:hyperlink w:anchor="_Toc221056248" w:history="1">
            <w:r w:rsidRPr="00CC5EE5">
              <w:rPr>
                <w:rStyle w:val="Kpr"/>
                <w:b w:val="0"/>
                <w:bCs w:val="0"/>
                <w:i w:val="0"/>
                <w:iCs w:val="0"/>
                <w:sz w:val="24"/>
                <w:szCs w:val="24"/>
              </w:rPr>
              <w:t>2.2.6.1 Merkezi Sinir Sistemi Anatomisi ve Anestezik İlaçların Etkileri</w:t>
            </w:r>
            <w:r w:rsidRPr="00CC5EE5">
              <w:rPr>
                <w:b w:val="0"/>
                <w:bCs w:val="0"/>
                <w:i w:val="0"/>
                <w:iCs w:val="0"/>
                <w:webHidden/>
                <w:sz w:val="24"/>
                <w:szCs w:val="24"/>
              </w:rPr>
              <w:tab/>
            </w:r>
            <w:r w:rsidRPr="00CC5EE5">
              <w:rPr>
                <w:b w:val="0"/>
                <w:bCs w:val="0"/>
                <w:i w:val="0"/>
                <w:iCs w:val="0"/>
                <w:webHidden/>
                <w:sz w:val="24"/>
                <w:szCs w:val="24"/>
              </w:rPr>
              <w:fldChar w:fldCharType="begin"/>
            </w:r>
            <w:r w:rsidRPr="00CC5EE5">
              <w:rPr>
                <w:b w:val="0"/>
                <w:bCs w:val="0"/>
                <w:i w:val="0"/>
                <w:iCs w:val="0"/>
                <w:webHidden/>
                <w:sz w:val="24"/>
                <w:szCs w:val="24"/>
              </w:rPr>
              <w:instrText xml:space="preserve"> PAGEREF _Toc221056248 \h </w:instrText>
            </w:r>
            <w:r w:rsidRPr="00CC5EE5">
              <w:rPr>
                <w:b w:val="0"/>
                <w:bCs w:val="0"/>
                <w:i w:val="0"/>
                <w:iCs w:val="0"/>
                <w:webHidden/>
                <w:sz w:val="24"/>
                <w:szCs w:val="24"/>
              </w:rPr>
            </w:r>
            <w:r w:rsidRPr="00CC5EE5">
              <w:rPr>
                <w:b w:val="0"/>
                <w:bCs w:val="0"/>
                <w:i w:val="0"/>
                <w:iCs w:val="0"/>
                <w:webHidden/>
                <w:sz w:val="24"/>
                <w:szCs w:val="24"/>
              </w:rPr>
              <w:fldChar w:fldCharType="separate"/>
            </w:r>
            <w:r w:rsidR="00B64944">
              <w:rPr>
                <w:b w:val="0"/>
                <w:bCs w:val="0"/>
                <w:i w:val="0"/>
                <w:iCs w:val="0"/>
                <w:webHidden/>
                <w:sz w:val="24"/>
                <w:szCs w:val="24"/>
              </w:rPr>
              <w:t>10</w:t>
            </w:r>
            <w:r w:rsidRPr="00CC5EE5">
              <w:rPr>
                <w:b w:val="0"/>
                <w:bCs w:val="0"/>
                <w:i w:val="0"/>
                <w:iCs w:val="0"/>
                <w:webHidden/>
                <w:sz w:val="24"/>
                <w:szCs w:val="24"/>
              </w:rPr>
              <w:fldChar w:fldCharType="end"/>
            </w:r>
          </w:hyperlink>
        </w:p>
        <w:p w14:paraId="40542B42" w14:textId="22687F65" w:rsidR="0037615B" w:rsidRPr="00CC5EE5" w:rsidRDefault="0037615B" w:rsidP="00CC5EE5">
          <w:pPr>
            <w:pStyle w:val="T4"/>
            <w:spacing w:before="0" w:line="360" w:lineRule="auto"/>
            <w:rPr>
              <w:rFonts w:eastAsiaTheme="minorEastAsia"/>
              <w:b w:val="0"/>
              <w:bCs w:val="0"/>
              <w:i w:val="0"/>
              <w:iCs w:val="0"/>
              <w:kern w:val="2"/>
              <w:sz w:val="24"/>
              <w:szCs w:val="24"/>
              <w:lang w:eastAsia="tr-TR"/>
              <w14:ligatures w14:val="standardContextual"/>
            </w:rPr>
          </w:pPr>
          <w:hyperlink w:anchor="_Toc221056249" w:history="1">
            <w:r w:rsidRPr="00CC5EE5">
              <w:rPr>
                <w:rStyle w:val="Kpr"/>
                <w:b w:val="0"/>
                <w:bCs w:val="0"/>
                <w:i w:val="0"/>
                <w:iCs w:val="0"/>
                <w:sz w:val="24"/>
                <w:szCs w:val="24"/>
              </w:rPr>
              <w:t>2.2.6.2. Periferik Sinir Sistemi ve Anestezik İlaçların Etkileri</w:t>
            </w:r>
            <w:r w:rsidRPr="00CC5EE5">
              <w:rPr>
                <w:b w:val="0"/>
                <w:bCs w:val="0"/>
                <w:i w:val="0"/>
                <w:iCs w:val="0"/>
                <w:webHidden/>
                <w:sz w:val="24"/>
                <w:szCs w:val="24"/>
              </w:rPr>
              <w:tab/>
            </w:r>
            <w:r w:rsidRPr="00CC5EE5">
              <w:rPr>
                <w:b w:val="0"/>
                <w:bCs w:val="0"/>
                <w:i w:val="0"/>
                <w:iCs w:val="0"/>
                <w:webHidden/>
                <w:sz w:val="24"/>
                <w:szCs w:val="24"/>
              </w:rPr>
              <w:fldChar w:fldCharType="begin"/>
            </w:r>
            <w:r w:rsidRPr="00CC5EE5">
              <w:rPr>
                <w:b w:val="0"/>
                <w:bCs w:val="0"/>
                <w:i w:val="0"/>
                <w:iCs w:val="0"/>
                <w:webHidden/>
                <w:sz w:val="24"/>
                <w:szCs w:val="24"/>
              </w:rPr>
              <w:instrText xml:space="preserve"> PAGEREF _Toc221056249 \h </w:instrText>
            </w:r>
            <w:r w:rsidRPr="00CC5EE5">
              <w:rPr>
                <w:b w:val="0"/>
                <w:bCs w:val="0"/>
                <w:i w:val="0"/>
                <w:iCs w:val="0"/>
                <w:webHidden/>
                <w:sz w:val="24"/>
                <w:szCs w:val="24"/>
              </w:rPr>
            </w:r>
            <w:r w:rsidRPr="00CC5EE5">
              <w:rPr>
                <w:b w:val="0"/>
                <w:bCs w:val="0"/>
                <w:i w:val="0"/>
                <w:iCs w:val="0"/>
                <w:webHidden/>
                <w:sz w:val="24"/>
                <w:szCs w:val="24"/>
              </w:rPr>
              <w:fldChar w:fldCharType="separate"/>
            </w:r>
            <w:r w:rsidR="00B64944">
              <w:rPr>
                <w:b w:val="0"/>
                <w:bCs w:val="0"/>
                <w:i w:val="0"/>
                <w:iCs w:val="0"/>
                <w:webHidden/>
                <w:sz w:val="24"/>
                <w:szCs w:val="24"/>
              </w:rPr>
              <w:t>10</w:t>
            </w:r>
            <w:r w:rsidRPr="00CC5EE5">
              <w:rPr>
                <w:b w:val="0"/>
                <w:bCs w:val="0"/>
                <w:i w:val="0"/>
                <w:iCs w:val="0"/>
                <w:webHidden/>
                <w:sz w:val="24"/>
                <w:szCs w:val="24"/>
              </w:rPr>
              <w:fldChar w:fldCharType="end"/>
            </w:r>
          </w:hyperlink>
        </w:p>
        <w:p w14:paraId="780C6534" w14:textId="2DE570B4" w:rsidR="0037615B" w:rsidRPr="00CC5EE5" w:rsidRDefault="0037615B" w:rsidP="00CC5EE5">
          <w:pPr>
            <w:pStyle w:val="T4"/>
            <w:spacing w:before="0" w:line="360" w:lineRule="auto"/>
            <w:rPr>
              <w:rFonts w:eastAsiaTheme="minorEastAsia"/>
              <w:b w:val="0"/>
              <w:bCs w:val="0"/>
              <w:i w:val="0"/>
              <w:iCs w:val="0"/>
              <w:kern w:val="2"/>
              <w:sz w:val="24"/>
              <w:szCs w:val="24"/>
              <w:lang w:eastAsia="tr-TR"/>
              <w14:ligatures w14:val="standardContextual"/>
            </w:rPr>
          </w:pPr>
          <w:hyperlink w:anchor="_Toc221056250" w:history="1">
            <w:r w:rsidRPr="00CC5EE5">
              <w:rPr>
                <w:rStyle w:val="Kpr"/>
                <w:b w:val="0"/>
                <w:bCs w:val="0"/>
                <w:i w:val="0"/>
                <w:iCs w:val="0"/>
                <w:sz w:val="24"/>
                <w:szCs w:val="24"/>
              </w:rPr>
              <w:t>2.2.6.3.Sinir İletimi ve Anestezik Etkiler</w:t>
            </w:r>
            <w:r w:rsidRPr="00CC5EE5">
              <w:rPr>
                <w:b w:val="0"/>
                <w:bCs w:val="0"/>
                <w:i w:val="0"/>
                <w:iCs w:val="0"/>
                <w:webHidden/>
                <w:sz w:val="24"/>
                <w:szCs w:val="24"/>
              </w:rPr>
              <w:tab/>
            </w:r>
            <w:r w:rsidRPr="00CC5EE5">
              <w:rPr>
                <w:b w:val="0"/>
                <w:bCs w:val="0"/>
                <w:i w:val="0"/>
                <w:iCs w:val="0"/>
                <w:webHidden/>
                <w:sz w:val="24"/>
                <w:szCs w:val="24"/>
              </w:rPr>
              <w:fldChar w:fldCharType="begin"/>
            </w:r>
            <w:r w:rsidRPr="00CC5EE5">
              <w:rPr>
                <w:b w:val="0"/>
                <w:bCs w:val="0"/>
                <w:i w:val="0"/>
                <w:iCs w:val="0"/>
                <w:webHidden/>
                <w:sz w:val="24"/>
                <w:szCs w:val="24"/>
              </w:rPr>
              <w:instrText xml:space="preserve"> PAGEREF _Toc221056250 \h </w:instrText>
            </w:r>
            <w:r w:rsidRPr="00CC5EE5">
              <w:rPr>
                <w:b w:val="0"/>
                <w:bCs w:val="0"/>
                <w:i w:val="0"/>
                <w:iCs w:val="0"/>
                <w:webHidden/>
                <w:sz w:val="24"/>
                <w:szCs w:val="24"/>
              </w:rPr>
            </w:r>
            <w:r w:rsidRPr="00CC5EE5">
              <w:rPr>
                <w:b w:val="0"/>
                <w:bCs w:val="0"/>
                <w:i w:val="0"/>
                <w:iCs w:val="0"/>
                <w:webHidden/>
                <w:sz w:val="24"/>
                <w:szCs w:val="24"/>
              </w:rPr>
              <w:fldChar w:fldCharType="separate"/>
            </w:r>
            <w:r w:rsidR="00B64944">
              <w:rPr>
                <w:b w:val="0"/>
                <w:bCs w:val="0"/>
                <w:i w:val="0"/>
                <w:iCs w:val="0"/>
                <w:webHidden/>
                <w:sz w:val="24"/>
                <w:szCs w:val="24"/>
              </w:rPr>
              <w:t>11</w:t>
            </w:r>
            <w:r w:rsidRPr="00CC5EE5">
              <w:rPr>
                <w:b w:val="0"/>
                <w:bCs w:val="0"/>
                <w:i w:val="0"/>
                <w:iCs w:val="0"/>
                <w:webHidden/>
                <w:sz w:val="24"/>
                <w:szCs w:val="24"/>
              </w:rPr>
              <w:fldChar w:fldCharType="end"/>
            </w:r>
          </w:hyperlink>
        </w:p>
        <w:p w14:paraId="0E93811E" w14:textId="13CAA2F2" w:rsidR="0037615B" w:rsidRPr="00CC5EE5" w:rsidRDefault="0037615B" w:rsidP="00CC5EE5">
          <w:pPr>
            <w:pStyle w:val="T2"/>
            <w:tabs>
              <w:tab w:val="right" w:leader="dot" w:pos="9061"/>
            </w:tabs>
            <w:spacing w:before="0" w:line="360" w:lineRule="auto"/>
            <w:rPr>
              <w:rFonts w:eastAsiaTheme="minorEastAsia"/>
              <w:noProof/>
              <w:kern w:val="2"/>
              <w:lang w:eastAsia="tr-TR"/>
              <w14:ligatures w14:val="standardContextual"/>
            </w:rPr>
          </w:pPr>
          <w:hyperlink w:anchor="_Toc221056251" w:history="1">
            <w:r w:rsidRPr="00CC5EE5">
              <w:rPr>
                <w:rStyle w:val="Kpr"/>
                <w:noProof/>
              </w:rPr>
              <w:t>2.2.7. Ürogenital Sistem Anatomisi ve Anesteziyolojik Önemi</w:t>
            </w:r>
            <w:r w:rsidRPr="00CC5EE5">
              <w:rPr>
                <w:noProof/>
                <w:webHidden/>
              </w:rPr>
              <w:tab/>
            </w:r>
            <w:r w:rsidRPr="00CC5EE5">
              <w:rPr>
                <w:noProof/>
                <w:webHidden/>
              </w:rPr>
              <w:fldChar w:fldCharType="begin"/>
            </w:r>
            <w:r w:rsidRPr="00CC5EE5">
              <w:rPr>
                <w:noProof/>
                <w:webHidden/>
              </w:rPr>
              <w:instrText xml:space="preserve"> PAGEREF _Toc221056251 \h </w:instrText>
            </w:r>
            <w:r w:rsidRPr="00CC5EE5">
              <w:rPr>
                <w:noProof/>
                <w:webHidden/>
              </w:rPr>
            </w:r>
            <w:r w:rsidRPr="00CC5EE5">
              <w:rPr>
                <w:noProof/>
                <w:webHidden/>
              </w:rPr>
              <w:fldChar w:fldCharType="separate"/>
            </w:r>
            <w:r w:rsidR="00B64944">
              <w:rPr>
                <w:noProof/>
                <w:webHidden/>
              </w:rPr>
              <w:t>12</w:t>
            </w:r>
            <w:r w:rsidRPr="00CC5EE5">
              <w:rPr>
                <w:noProof/>
                <w:webHidden/>
              </w:rPr>
              <w:fldChar w:fldCharType="end"/>
            </w:r>
          </w:hyperlink>
        </w:p>
        <w:p w14:paraId="4BCD0DE0" w14:textId="2670728E" w:rsidR="0037615B" w:rsidRPr="00CC5EE5" w:rsidRDefault="0037615B" w:rsidP="00CC5EE5">
          <w:pPr>
            <w:pStyle w:val="T4"/>
            <w:spacing w:before="0" w:line="360" w:lineRule="auto"/>
            <w:rPr>
              <w:rFonts w:eastAsiaTheme="minorEastAsia"/>
              <w:b w:val="0"/>
              <w:bCs w:val="0"/>
              <w:i w:val="0"/>
              <w:iCs w:val="0"/>
              <w:kern w:val="2"/>
              <w:sz w:val="24"/>
              <w:szCs w:val="24"/>
              <w:lang w:eastAsia="tr-TR"/>
              <w14:ligatures w14:val="standardContextual"/>
            </w:rPr>
          </w:pPr>
          <w:hyperlink w:anchor="_Toc221056252" w:history="1">
            <w:r w:rsidRPr="00CC5EE5">
              <w:rPr>
                <w:rStyle w:val="Kpr"/>
                <w:b w:val="0"/>
                <w:bCs w:val="0"/>
                <w:i w:val="0"/>
                <w:iCs w:val="0"/>
                <w:sz w:val="24"/>
                <w:szCs w:val="24"/>
              </w:rPr>
              <w:t>2.2.7.1. Böbrek Anatomisi ve Renal Portal Sistem</w:t>
            </w:r>
            <w:r w:rsidRPr="00CC5EE5">
              <w:rPr>
                <w:b w:val="0"/>
                <w:bCs w:val="0"/>
                <w:i w:val="0"/>
                <w:iCs w:val="0"/>
                <w:webHidden/>
                <w:sz w:val="24"/>
                <w:szCs w:val="24"/>
              </w:rPr>
              <w:tab/>
            </w:r>
            <w:r w:rsidRPr="00CC5EE5">
              <w:rPr>
                <w:b w:val="0"/>
                <w:bCs w:val="0"/>
                <w:i w:val="0"/>
                <w:iCs w:val="0"/>
                <w:webHidden/>
                <w:sz w:val="24"/>
                <w:szCs w:val="24"/>
              </w:rPr>
              <w:fldChar w:fldCharType="begin"/>
            </w:r>
            <w:r w:rsidRPr="00CC5EE5">
              <w:rPr>
                <w:b w:val="0"/>
                <w:bCs w:val="0"/>
                <w:i w:val="0"/>
                <w:iCs w:val="0"/>
                <w:webHidden/>
                <w:sz w:val="24"/>
                <w:szCs w:val="24"/>
              </w:rPr>
              <w:instrText xml:space="preserve"> PAGEREF _Toc221056252 \h </w:instrText>
            </w:r>
            <w:r w:rsidRPr="00CC5EE5">
              <w:rPr>
                <w:b w:val="0"/>
                <w:bCs w:val="0"/>
                <w:i w:val="0"/>
                <w:iCs w:val="0"/>
                <w:webHidden/>
                <w:sz w:val="24"/>
                <w:szCs w:val="24"/>
              </w:rPr>
            </w:r>
            <w:r w:rsidRPr="00CC5EE5">
              <w:rPr>
                <w:b w:val="0"/>
                <w:bCs w:val="0"/>
                <w:i w:val="0"/>
                <w:iCs w:val="0"/>
                <w:webHidden/>
                <w:sz w:val="24"/>
                <w:szCs w:val="24"/>
              </w:rPr>
              <w:fldChar w:fldCharType="separate"/>
            </w:r>
            <w:r w:rsidR="00B64944">
              <w:rPr>
                <w:b w:val="0"/>
                <w:bCs w:val="0"/>
                <w:i w:val="0"/>
                <w:iCs w:val="0"/>
                <w:webHidden/>
                <w:sz w:val="24"/>
                <w:szCs w:val="24"/>
              </w:rPr>
              <w:t>12</w:t>
            </w:r>
            <w:r w:rsidRPr="00CC5EE5">
              <w:rPr>
                <w:b w:val="0"/>
                <w:bCs w:val="0"/>
                <w:i w:val="0"/>
                <w:iCs w:val="0"/>
                <w:webHidden/>
                <w:sz w:val="24"/>
                <w:szCs w:val="24"/>
              </w:rPr>
              <w:fldChar w:fldCharType="end"/>
            </w:r>
          </w:hyperlink>
        </w:p>
        <w:p w14:paraId="149A2A23" w14:textId="246C369C" w:rsidR="0037615B" w:rsidRPr="00CC5EE5" w:rsidRDefault="0037615B" w:rsidP="00CC5EE5">
          <w:pPr>
            <w:pStyle w:val="T4"/>
            <w:spacing w:before="0" w:line="360" w:lineRule="auto"/>
            <w:rPr>
              <w:rFonts w:eastAsiaTheme="minorEastAsia"/>
              <w:b w:val="0"/>
              <w:bCs w:val="0"/>
              <w:i w:val="0"/>
              <w:iCs w:val="0"/>
              <w:kern w:val="2"/>
              <w:sz w:val="24"/>
              <w:szCs w:val="24"/>
              <w:lang w:eastAsia="tr-TR"/>
              <w14:ligatures w14:val="standardContextual"/>
            </w:rPr>
          </w:pPr>
          <w:hyperlink w:anchor="_Toc221056253" w:history="1">
            <w:r w:rsidRPr="00CC5EE5">
              <w:rPr>
                <w:rStyle w:val="Kpr"/>
                <w:b w:val="0"/>
                <w:bCs w:val="0"/>
                <w:i w:val="0"/>
                <w:iCs w:val="0"/>
                <w:sz w:val="24"/>
                <w:szCs w:val="24"/>
              </w:rPr>
              <w:t>2.2.7.2. Kloakal Sistem</w:t>
            </w:r>
            <w:r w:rsidRPr="00CC5EE5">
              <w:rPr>
                <w:b w:val="0"/>
                <w:bCs w:val="0"/>
                <w:i w:val="0"/>
                <w:iCs w:val="0"/>
                <w:webHidden/>
                <w:sz w:val="24"/>
                <w:szCs w:val="24"/>
              </w:rPr>
              <w:tab/>
            </w:r>
            <w:r w:rsidRPr="00CC5EE5">
              <w:rPr>
                <w:b w:val="0"/>
                <w:bCs w:val="0"/>
                <w:i w:val="0"/>
                <w:iCs w:val="0"/>
                <w:webHidden/>
                <w:sz w:val="24"/>
                <w:szCs w:val="24"/>
              </w:rPr>
              <w:fldChar w:fldCharType="begin"/>
            </w:r>
            <w:r w:rsidRPr="00CC5EE5">
              <w:rPr>
                <w:b w:val="0"/>
                <w:bCs w:val="0"/>
                <w:i w:val="0"/>
                <w:iCs w:val="0"/>
                <w:webHidden/>
                <w:sz w:val="24"/>
                <w:szCs w:val="24"/>
              </w:rPr>
              <w:instrText xml:space="preserve"> PAGEREF _Toc221056253 \h </w:instrText>
            </w:r>
            <w:r w:rsidRPr="00CC5EE5">
              <w:rPr>
                <w:b w:val="0"/>
                <w:bCs w:val="0"/>
                <w:i w:val="0"/>
                <w:iCs w:val="0"/>
                <w:webHidden/>
                <w:sz w:val="24"/>
                <w:szCs w:val="24"/>
              </w:rPr>
            </w:r>
            <w:r w:rsidRPr="00CC5EE5">
              <w:rPr>
                <w:b w:val="0"/>
                <w:bCs w:val="0"/>
                <w:i w:val="0"/>
                <w:iCs w:val="0"/>
                <w:webHidden/>
                <w:sz w:val="24"/>
                <w:szCs w:val="24"/>
              </w:rPr>
              <w:fldChar w:fldCharType="separate"/>
            </w:r>
            <w:r w:rsidR="00B64944">
              <w:rPr>
                <w:b w:val="0"/>
                <w:bCs w:val="0"/>
                <w:i w:val="0"/>
                <w:iCs w:val="0"/>
                <w:webHidden/>
                <w:sz w:val="24"/>
                <w:szCs w:val="24"/>
              </w:rPr>
              <w:t>13</w:t>
            </w:r>
            <w:r w:rsidRPr="00CC5EE5">
              <w:rPr>
                <w:b w:val="0"/>
                <w:bCs w:val="0"/>
                <w:i w:val="0"/>
                <w:iCs w:val="0"/>
                <w:webHidden/>
                <w:sz w:val="24"/>
                <w:szCs w:val="24"/>
              </w:rPr>
              <w:fldChar w:fldCharType="end"/>
            </w:r>
          </w:hyperlink>
        </w:p>
        <w:p w14:paraId="794F396F" w14:textId="56F242CE" w:rsidR="0037615B" w:rsidRPr="00CC5EE5" w:rsidRDefault="0037615B" w:rsidP="00CC5EE5">
          <w:pPr>
            <w:pStyle w:val="T2"/>
            <w:tabs>
              <w:tab w:val="right" w:leader="dot" w:pos="9061"/>
            </w:tabs>
            <w:spacing w:before="0" w:line="360" w:lineRule="auto"/>
            <w:rPr>
              <w:rFonts w:eastAsiaTheme="minorEastAsia"/>
              <w:noProof/>
              <w:kern w:val="2"/>
              <w:lang w:eastAsia="tr-TR"/>
              <w14:ligatures w14:val="standardContextual"/>
            </w:rPr>
          </w:pPr>
          <w:hyperlink w:anchor="_Toc221056254" w:history="1">
            <w:r w:rsidRPr="00CC5EE5">
              <w:rPr>
                <w:rStyle w:val="Kpr"/>
                <w:noProof/>
              </w:rPr>
              <w:t>2.2.8.Deri Anatomisi ile Anesteziyolojik Önemi</w:t>
            </w:r>
            <w:r w:rsidRPr="00CC5EE5">
              <w:rPr>
                <w:noProof/>
                <w:webHidden/>
              </w:rPr>
              <w:tab/>
            </w:r>
            <w:r w:rsidRPr="00CC5EE5">
              <w:rPr>
                <w:noProof/>
                <w:webHidden/>
              </w:rPr>
              <w:fldChar w:fldCharType="begin"/>
            </w:r>
            <w:r w:rsidRPr="00CC5EE5">
              <w:rPr>
                <w:noProof/>
                <w:webHidden/>
              </w:rPr>
              <w:instrText xml:space="preserve"> PAGEREF _Toc221056254 \h </w:instrText>
            </w:r>
            <w:r w:rsidRPr="00CC5EE5">
              <w:rPr>
                <w:noProof/>
                <w:webHidden/>
              </w:rPr>
            </w:r>
            <w:r w:rsidRPr="00CC5EE5">
              <w:rPr>
                <w:noProof/>
                <w:webHidden/>
              </w:rPr>
              <w:fldChar w:fldCharType="separate"/>
            </w:r>
            <w:r w:rsidR="00B64944">
              <w:rPr>
                <w:noProof/>
                <w:webHidden/>
              </w:rPr>
              <w:t>13</w:t>
            </w:r>
            <w:r w:rsidRPr="00CC5EE5">
              <w:rPr>
                <w:noProof/>
                <w:webHidden/>
              </w:rPr>
              <w:fldChar w:fldCharType="end"/>
            </w:r>
          </w:hyperlink>
        </w:p>
        <w:p w14:paraId="6F5B446B" w14:textId="0EA78976" w:rsidR="0037615B" w:rsidRPr="00CC5EE5" w:rsidRDefault="0037615B" w:rsidP="00CC5EE5">
          <w:pPr>
            <w:pStyle w:val="T2"/>
            <w:tabs>
              <w:tab w:val="right" w:leader="dot" w:pos="9061"/>
            </w:tabs>
            <w:spacing w:before="0" w:line="360" w:lineRule="auto"/>
            <w:rPr>
              <w:rFonts w:eastAsiaTheme="minorEastAsia"/>
              <w:noProof/>
              <w:kern w:val="2"/>
              <w:lang w:eastAsia="tr-TR"/>
              <w14:ligatures w14:val="standardContextual"/>
            </w:rPr>
          </w:pPr>
          <w:hyperlink w:anchor="_Toc221056255" w:history="1">
            <w:r w:rsidRPr="00CC5EE5">
              <w:rPr>
                <w:rStyle w:val="Kpr"/>
                <w:noProof/>
              </w:rPr>
              <w:t>2.3.Kanatlı Fizyolojisi ve Anesteziyolojik Önemi</w:t>
            </w:r>
            <w:r w:rsidRPr="00CC5EE5">
              <w:rPr>
                <w:noProof/>
                <w:webHidden/>
              </w:rPr>
              <w:tab/>
            </w:r>
            <w:r w:rsidRPr="00CC5EE5">
              <w:rPr>
                <w:noProof/>
                <w:webHidden/>
              </w:rPr>
              <w:fldChar w:fldCharType="begin"/>
            </w:r>
            <w:r w:rsidRPr="00CC5EE5">
              <w:rPr>
                <w:noProof/>
                <w:webHidden/>
              </w:rPr>
              <w:instrText xml:space="preserve"> PAGEREF _Toc221056255 \h </w:instrText>
            </w:r>
            <w:r w:rsidRPr="00CC5EE5">
              <w:rPr>
                <w:noProof/>
                <w:webHidden/>
              </w:rPr>
            </w:r>
            <w:r w:rsidRPr="00CC5EE5">
              <w:rPr>
                <w:noProof/>
                <w:webHidden/>
              </w:rPr>
              <w:fldChar w:fldCharType="separate"/>
            </w:r>
            <w:r w:rsidR="00B64944">
              <w:rPr>
                <w:noProof/>
                <w:webHidden/>
              </w:rPr>
              <w:t>14</w:t>
            </w:r>
            <w:r w:rsidRPr="00CC5EE5">
              <w:rPr>
                <w:noProof/>
                <w:webHidden/>
              </w:rPr>
              <w:fldChar w:fldCharType="end"/>
            </w:r>
          </w:hyperlink>
        </w:p>
        <w:p w14:paraId="1B5CA8B2" w14:textId="422BEBCD" w:rsidR="0037615B" w:rsidRPr="00CC5EE5" w:rsidRDefault="0037615B" w:rsidP="00CC5EE5">
          <w:pPr>
            <w:pStyle w:val="T3"/>
            <w:tabs>
              <w:tab w:val="right" w:leader="dot" w:pos="9061"/>
            </w:tabs>
            <w:spacing w:before="0" w:line="360" w:lineRule="auto"/>
            <w:rPr>
              <w:rFonts w:eastAsiaTheme="minorEastAsia"/>
              <w:b w:val="0"/>
              <w:bCs w:val="0"/>
              <w:i w:val="0"/>
              <w:iCs w:val="0"/>
              <w:noProof/>
              <w:kern w:val="2"/>
              <w:sz w:val="24"/>
              <w:szCs w:val="24"/>
              <w:lang w:eastAsia="tr-TR"/>
              <w14:ligatures w14:val="standardContextual"/>
            </w:rPr>
          </w:pPr>
          <w:hyperlink w:anchor="_Toc221056256" w:history="1">
            <w:r w:rsidRPr="00CC5EE5">
              <w:rPr>
                <w:rStyle w:val="Kpr"/>
                <w:b w:val="0"/>
                <w:bCs w:val="0"/>
                <w:i w:val="0"/>
                <w:iCs w:val="0"/>
                <w:noProof/>
                <w:sz w:val="24"/>
                <w:szCs w:val="24"/>
              </w:rPr>
              <w:t>2.3.1. Kanatlılarda Solunum Fizyolojisi ve Anestezi Dinamikleri</w:t>
            </w:r>
            <w:r w:rsidRPr="00CC5EE5">
              <w:rPr>
                <w:b w:val="0"/>
                <w:bCs w:val="0"/>
                <w:i w:val="0"/>
                <w:iCs w:val="0"/>
                <w:noProof/>
                <w:webHidden/>
                <w:sz w:val="24"/>
                <w:szCs w:val="24"/>
              </w:rPr>
              <w:tab/>
            </w:r>
            <w:r w:rsidRPr="00CC5EE5">
              <w:rPr>
                <w:b w:val="0"/>
                <w:bCs w:val="0"/>
                <w:i w:val="0"/>
                <w:iCs w:val="0"/>
                <w:noProof/>
                <w:webHidden/>
                <w:sz w:val="24"/>
                <w:szCs w:val="24"/>
              </w:rPr>
              <w:fldChar w:fldCharType="begin"/>
            </w:r>
            <w:r w:rsidRPr="00CC5EE5">
              <w:rPr>
                <w:b w:val="0"/>
                <w:bCs w:val="0"/>
                <w:i w:val="0"/>
                <w:iCs w:val="0"/>
                <w:noProof/>
                <w:webHidden/>
                <w:sz w:val="24"/>
                <w:szCs w:val="24"/>
              </w:rPr>
              <w:instrText xml:space="preserve"> PAGEREF _Toc221056256 \h </w:instrText>
            </w:r>
            <w:r w:rsidRPr="00CC5EE5">
              <w:rPr>
                <w:b w:val="0"/>
                <w:bCs w:val="0"/>
                <w:i w:val="0"/>
                <w:iCs w:val="0"/>
                <w:noProof/>
                <w:webHidden/>
                <w:sz w:val="24"/>
                <w:szCs w:val="24"/>
              </w:rPr>
            </w:r>
            <w:r w:rsidRPr="00CC5EE5">
              <w:rPr>
                <w:b w:val="0"/>
                <w:bCs w:val="0"/>
                <w:i w:val="0"/>
                <w:iCs w:val="0"/>
                <w:noProof/>
                <w:webHidden/>
                <w:sz w:val="24"/>
                <w:szCs w:val="24"/>
              </w:rPr>
              <w:fldChar w:fldCharType="separate"/>
            </w:r>
            <w:r w:rsidR="00B64944">
              <w:rPr>
                <w:b w:val="0"/>
                <w:bCs w:val="0"/>
                <w:i w:val="0"/>
                <w:iCs w:val="0"/>
                <w:noProof/>
                <w:webHidden/>
                <w:sz w:val="24"/>
                <w:szCs w:val="24"/>
              </w:rPr>
              <w:t>15</w:t>
            </w:r>
            <w:r w:rsidRPr="00CC5EE5">
              <w:rPr>
                <w:b w:val="0"/>
                <w:bCs w:val="0"/>
                <w:i w:val="0"/>
                <w:iCs w:val="0"/>
                <w:noProof/>
                <w:webHidden/>
                <w:sz w:val="24"/>
                <w:szCs w:val="24"/>
              </w:rPr>
              <w:fldChar w:fldCharType="end"/>
            </w:r>
          </w:hyperlink>
        </w:p>
        <w:p w14:paraId="4CC076D3" w14:textId="4D4BEACF" w:rsidR="0037615B" w:rsidRPr="00CC5EE5" w:rsidRDefault="0037615B" w:rsidP="00CC5EE5">
          <w:pPr>
            <w:pStyle w:val="T3"/>
            <w:tabs>
              <w:tab w:val="right" w:leader="dot" w:pos="9061"/>
            </w:tabs>
            <w:spacing w:before="0" w:line="360" w:lineRule="auto"/>
            <w:rPr>
              <w:rFonts w:eastAsiaTheme="minorEastAsia"/>
              <w:b w:val="0"/>
              <w:bCs w:val="0"/>
              <w:i w:val="0"/>
              <w:iCs w:val="0"/>
              <w:noProof/>
              <w:kern w:val="2"/>
              <w:sz w:val="24"/>
              <w:szCs w:val="24"/>
              <w:lang w:eastAsia="tr-TR"/>
              <w14:ligatures w14:val="standardContextual"/>
            </w:rPr>
          </w:pPr>
          <w:hyperlink w:anchor="_Toc221056257" w:history="1">
            <w:r w:rsidRPr="00CC5EE5">
              <w:rPr>
                <w:rStyle w:val="Kpr"/>
                <w:b w:val="0"/>
                <w:bCs w:val="0"/>
                <w:i w:val="0"/>
                <w:iCs w:val="0"/>
                <w:noProof/>
                <w:sz w:val="24"/>
                <w:szCs w:val="24"/>
              </w:rPr>
              <w:t>2.3.2. Kanatlılarda Kardiyovasküler Fizyoloji ve Anestezik Etkiler</w:t>
            </w:r>
            <w:r w:rsidRPr="00CC5EE5">
              <w:rPr>
                <w:b w:val="0"/>
                <w:bCs w:val="0"/>
                <w:i w:val="0"/>
                <w:iCs w:val="0"/>
                <w:noProof/>
                <w:webHidden/>
                <w:sz w:val="24"/>
                <w:szCs w:val="24"/>
              </w:rPr>
              <w:tab/>
            </w:r>
            <w:r w:rsidRPr="00CC5EE5">
              <w:rPr>
                <w:b w:val="0"/>
                <w:bCs w:val="0"/>
                <w:i w:val="0"/>
                <w:iCs w:val="0"/>
                <w:noProof/>
                <w:webHidden/>
                <w:sz w:val="24"/>
                <w:szCs w:val="24"/>
              </w:rPr>
              <w:fldChar w:fldCharType="begin"/>
            </w:r>
            <w:r w:rsidRPr="00CC5EE5">
              <w:rPr>
                <w:b w:val="0"/>
                <w:bCs w:val="0"/>
                <w:i w:val="0"/>
                <w:iCs w:val="0"/>
                <w:noProof/>
                <w:webHidden/>
                <w:sz w:val="24"/>
                <w:szCs w:val="24"/>
              </w:rPr>
              <w:instrText xml:space="preserve"> PAGEREF _Toc221056257 \h </w:instrText>
            </w:r>
            <w:r w:rsidRPr="00CC5EE5">
              <w:rPr>
                <w:b w:val="0"/>
                <w:bCs w:val="0"/>
                <w:i w:val="0"/>
                <w:iCs w:val="0"/>
                <w:noProof/>
                <w:webHidden/>
                <w:sz w:val="24"/>
                <w:szCs w:val="24"/>
              </w:rPr>
            </w:r>
            <w:r w:rsidRPr="00CC5EE5">
              <w:rPr>
                <w:b w:val="0"/>
                <w:bCs w:val="0"/>
                <w:i w:val="0"/>
                <w:iCs w:val="0"/>
                <w:noProof/>
                <w:webHidden/>
                <w:sz w:val="24"/>
                <w:szCs w:val="24"/>
              </w:rPr>
              <w:fldChar w:fldCharType="separate"/>
            </w:r>
            <w:r w:rsidR="00B64944">
              <w:rPr>
                <w:b w:val="0"/>
                <w:bCs w:val="0"/>
                <w:i w:val="0"/>
                <w:iCs w:val="0"/>
                <w:noProof/>
                <w:webHidden/>
                <w:sz w:val="24"/>
                <w:szCs w:val="24"/>
              </w:rPr>
              <w:t>16</w:t>
            </w:r>
            <w:r w:rsidRPr="00CC5EE5">
              <w:rPr>
                <w:b w:val="0"/>
                <w:bCs w:val="0"/>
                <w:i w:val="0"/>
                <w:iCs w:val="0"/>
                <w:noProof/>
                <w:webHidden/>
                <w:sz w:val="24"/>
                <w:szCs w:val="24"/>
              </w:rPr>
              <w:fldChar w:fldCharType="end"/>
            </w:r>
          </w:hyperlink>
        </w:p>
        <w:p w14:paraId="0E9B6568" w14:textId="51DC20D5" w:rsidR="0037615B" w:rsidRPr="00CC5EE5" w:rsidRDefault="0037615B" w:rsidP="00CC5EE5">
          <w:pPr>
            <w:pStyle w:val="T3"/>
            <w:tabs>
              <w:tab w:val="right" w:leader="dot" w:pos="9061"/>
            </w:tabs>
            <w:spacing w:before="0" w:line="360" w:lineRule="auto"/>
            <w:rPr>
              <w:rFonts w:eastAsiaTheme="minorEastAsia"/>
              <w:b w:val="0"/>
              <w:bCs w:val="0"/>
              <w:i w:val="0"/>
              <w:iCs w:val="0"/>
              <w:noProof/>
              <w:kern w:val="2"/>
              <w:sz w:val="24"/>
              <w:szCs w:val="24"/>
              <w:lang w:eastAsia="tr-TR"/>
              <w14:ligatures w14:val="standardContextual"/>
            </w:rPr>
          </w:pPr>
          <w:hyperlink w:anchor="_Toc221056258" w:history="1">
            <w:r w:rsidRPr="00CC5EE5">
              <w:rPr>
                <w:rStyle w:val="Kpr"/>
                <w:b w:val="0"/>
                <w:bCs w:val="0"/>
                <w:i w:val="0"/>
                <w:iCs w:val="0"/>
                <w:noProof/>
                <w:sz w:val="24"/>
                <w:szCs w:val="24"/>
              </w:rPr>
              <w:t>2.3.3. Kanatlılarda Renal Fizyoloji ve İlaç Eliminasyonu</w:t>
            </w:r>
            <w:r w:rsidRPr="00CC5EE5">
              <w:rPr>
                <w:b w:val="0"/>
                <w:bCs w:val="0"/>
                <w:i w:val="0"/>
                <w:iCs w:val="0"/>
                <w:noProof/>
                <w:webHidden/>
                <w:sz w:val="24"/>
                <w:szCs w:val="24"/>
              </w:rPr>
              <w:tab/>
            </w:r>
            <w:r w:rsidRPr="00CC5EE5">
              <w:rPr>
                <w:b w:val="0"/>
                <w:bCs w:val="0"/>
                <w:i w:val="0"/>
                <w:iCs w:val="0"/>
                <w:noProof/>
                <w:webHidden/>
                <w:sz w:val="24"/>
                <w:szCs w:val="24"/>
              </w:rPr>
              <w:fldChar w:fldCharType="begin"/>
            </w:r>
            <w:r w:rsidRPr="00CC5EE5">
              <w:rPr>
                <w:b w:val="0"/>
                <w:bCs w:val="0"/>
                <w:i w:val="0"/>
                <w:iCs w:val="0"/>
                <w:noProof/>
                <w:webHidden/>
                <w:sz w:val="24"/>
                <w:szCs w:val="24"/>
              </w:rPr>
              <w:instrText xml:space="preserve"> PAGEREF _Toc221056258 \h </w:instrText>
            </w:r>
            <w:r w:rsidRPr="00CC5EE5">
              <w:rPr>
                <w:b w:val="0"/>
                <w:bCs w:val="0"/>
                <w:i w:val="0"/>
                <w:iCs w:val="0"/>
                <w:noProof/>
                <w:webHidden/>
                <w:sz w:val="24"/>
                <w:szCs w:val="24"/>
              </w:rPr>
            </w:r>
            <w:r w:rsidRPr="00CC5EE5">
              <w:rPr>
                <w:b w:val="0"/>
                <w:bCs w:val="0"/>
                <w:i w:val="0"/>
                <w:iCs w:val="0"/>
                <w:noProof/>
                <w:webHidden/>
                <w:sz w:val="24"/>
                <w:szCs w:val="24"/>
              </w:rPr>
              <w:fldChar w:fldCharType="separate"/>
            </w:r>
            <w:r w:rsidR="00B64944">
              <w:rPr>
                <w:b w:val="0"/>
                <w:bCs w:val="0"/>
                <w:i w:val="0"/>
                <w:iCs w:val="0"/>
                <w:noProof/>
                <w:webHidden/>
                <w:sz w:val="24"/>
                <w:szCs w:val="24"/>
              </w:rPr>
              <w:t>17</w:t>
            </w:r>
            <w:r w:rsidRPr="00CC5EE5">
              <w:rPr>
                <w:b w:val="0"/>
                <w:bCs w:val="0"/>
                <w:i w:val="0"/>
                <w:iCs w:val="0"/>
                <w:noProof/>
                <w:webHidden/>
                <w:sz w:val="24"/>
                <w:szCs w:val="24"/>
              </w:rPr>
              <w:fldChar w:fldCharType="end"/>
            </w:r>
          </w:hyperlink>
        </w:p>
        <w:p w14:paraId="7A8DF7B5" w14:textId="0154EF36" w:rsidR="0037615B" w:rsidRPr="00CC5EE5" w:rsidRDefault="0037615B" w:rsidP="00CC5EE5">
          <w:pPr>
            <w:pStyle w:val="T3"/>
            <w:tabs>
              <w:tab w:val="right" w:leader="dot" w:pos="9061"/>
            </w:tabs>
            <w:spacing w:before="0" w:line="360" w:lineRule="auto"/>
            <w:rPr>
              <w:rFonts w:eastAsiaTheme="minorEastAsia"/>
              <w:b w:val="0"/>
              <w:bCs w:val="0"/>
              <w:i w:val="0"/>
              <w:iCs w:val="0"/>
              <w:noProof/>
              <w:kern w:val="2"/>
              <w:sz w:val="24"/>
              <w:szCs w:val="24"/>
              <w:lang w:eastAsia="tr-TR"/>
              <w14:ligatures w14:val="standardContextual"/>
            </w:rPr>
          </w:pPr>
          <w:hyperlink w:anchor="_Toc221056259" w:history="1">
            <w:r w:rsidRPr="00CC5EE5">
              <w:rPr>
                <w:rStyle w:val="Kpr"/>
                <w:b w:val="0"/>
                <w:bCs w:val="0"/>
                <w:i w:val="0"/>
                <w:iCs w:val="0"/>
                <w:noProof/>
                <w:sz w:val="24"/>
                <w:szCs w:val="24"/>
              </w:rPr>
              <w:t>2.3.4. Metabolik ve Hepatik Fizyoloji</w:t>
            </w:r>
            <w:r w:rsidRPr="00CC5EE5">
              <w:rPr>
                <w:b w:val="0"/>
                <w:bCs w:val="0"/>
                <w:i w:val="0"/>
                <w:iCs w:val="0"/>
                <w:noProof/>
                <w:webHidden/>
                <w:sz w:val="24"/>
                <w:szCs w:val="24"/>
              </w:rPr>
              <w:tab/>
            </w:r>
            <w:r w:rsidRPr="00CC5EE5">
              <w:rPr>
                <w:b w:val="0"/>
                <w:bCs w:val="0"/>
                <w:i w:val="0"/>
                <w:iCs w:val="0"/>
                <w:noProof/>
                <w:webHidden/>
                <w:sz w:val="24"/>
                <w:szCs w:val="24"/>
              </w:rPr>
              <w:fldChar w:fldCharType="begin"/>
            </w:r>
            <w:r w:rsidRPr="00CC5EE5">
              <w:rPr>
                <w:b w:val="0"/>
                <w:bCs w:val="0"/>
                <w:i w:val="0"/>
                <w:iCs w:val="0"/>
                <w:noProof/>
                <w:webHidden/>
                <w:sz w:val="24"/>
                <w:szCs w:val="24"/>
              </w:rPr>
              <w:instrText xml:space="preserve"> PAGEREF _Toc221056259 \h </w:instrText>
            </w:r>
            <w:r w:rsidRPr="00CC5EE5">
              <w:rPr>
                <w:b w:val="0"/>
                <w:bCs w:val="0"/>
                <w:i w:val="0"/>
                <w:iCs w:val="0"/>
                <w:noProof/>
                <w:webHidden/>
                <w:sz w:val="24"/>
                <w:szCs w:val="24"/>
              </w:rPr>
            </w:r>
            <w:r w:rsidRPr="00CC5EE5">
              <w:rPr>
                <w:b w:val="0"/>
                <w:bCs w:val="0"/>
                <w:i w:val="0"/>
                <w:iCs w:val="0"/>
                <w:noProof/>
                <w:webHidden/>
                <w:sz w:val="24"/>
                <w:szCs w:val="24"/>
              </w:rPr>
              <w:fldChar w:fldCharType="separate"/>
            </w:r>
            <w:r w:rsidR="00B64944">
              <w:rPr>
                <w:b w:val="0"/>
                <w:bCs w:val="0"/>
                <w:i w:val="0"/>
                <w:iCs w:val="0"/>
                <w:noProof/>
                <w:webHidden/>
                <w:sz w:val="24"/>
                <w:szCs w:val="24"/>
              </w:rPr>
              <w:t>19</w:t>
            </w:r>
            <w:r w:rsidRPr="00CC5EE5">
              <w:rPr>
                <w:b w:val="0"/>
                <w:bCs w:val="0"/>
                <w:i w:val="0"/>
                <w:iCs w:val="0"/>
                <w:noProof/>
                <w:webHidden/>
                <w:sz w:val="24"/>
                <w:szCs w:val="24"/>
              </w:rPr>
              <w:fldChar w:fldCharType="end"/>
            </w:r>
          </w:hyperlink>
        </w:p>
        <w:p w14:paraId="3364CC0C" w14:textId="6FAC619B" w:rsidR="0037615B" w:rsidRPr="00CC5EE5" w:rsidRDefault="0037615B" w:rsidP="00CC5EE5">
          <w:pPr>
            <w:pStyle w:val="T4"/>
            <w:spacing w:before="0" w:line="360" w:lineRule="auto"/>
            <w:rPr>
              <w:rFonts w:eastAsiaTheme="minorEastAsia"/>
              <w:b w:val="0"/>
              <w:bCs w:val="0"/>
              <w:i w:val="0"/>
              <w:iCs w:val="0"/>
              <w:kern w:val="2"/>
              <w:sz w:val="24"/>
              <w:szCs w:val="24"/>
              <w:lang w:eastAsia="tr-TR"/>
              <w14:ligatures w14:val="standardContextual"/>
            </w:rPr>
          </w:pPr>
          <w:hyperlink w:anchor="_Toc221056260" w:history="1">
            <w:r w:rsidRPr="00CC5EE5">
              <w:rPr>
                <w:rStyle w:val="Kpr"/>
                <w:b w:val="0"/>
                <w:bCs w:val="0"/>
                <w:i w:val="0"/>
                <w:iCs w:val="0"/>
                <w:sz w:val="24"/>
                <w:szCs w:val="24"/>
              </w:rPr>
              <w:t>2.3.4.1. Karbonhidrat Metabolizması</w:t>
            </w:r>
            <w:r w:rsidRPr="00CC5EE5">
              <w:rPr>
                <w:b w:val="0"/>
                <w:bCs w:val="0"/>
                <w:i w:val="0"/>
                <w:iCs w:val="0"/>
                <w:webHidden/>
                <w:sz w:val="24"/>
                <w:szCs w:val="24"/>
              </w:rPr>
              <w:tab/>
            </w:r>
            <w:r w:rsidRPr="00CC5EE5">
              <w:rPr>
                <w:b w:val="0"/>
                <w:bCs w:val="0"/>
                <w:i w:val="0"/>
                <w:iCs w:val="0"/>
                <w:webHidden/>
                <w:sz w:val="24"/>
                <w:szCs w:val="24"/>
              </w:rPr>
              <w:fldChar w:fldCharType="begin"/>
            </w:r>
            <w:r w:rsidRPr="00CC5EE5">
              <w:rPr>
                <w:b w:val="0"/>
                <w:bCs w:val="0"/>
                <w:i w:val="0"/>
                <w:iCs w:val="0"/>
                <w:webHidden/>
                <w:sz w:val="24"/>
                <w:szCs w:val="24"/>
              </w:rPr>
              <w:instrText xml:space="preserve"> PAGEREF _Toc221056260 \h </w:instrText>
            </w:r>
            <w:r w:rsidRPr="00CC5EE5">
              <w:rPr>
                <w:b w:val="0"/>
                <w:bCs w:val="0"/>
                <w:i w:val="0"/>
                <w:iCs w:val="0"/>
                <w:webHidden/>
                <w:sz w:val="24"/>
                <w:szCs w:val="24"/>
              </w:rPr>
            </w:r>
            <w:r w:rsidRPr="00CC5EE5">
              <w:rPr>
                <w:b w:val="0"/>
                <w:bCs w:val="0"/>
                <w:i w:val="0"/>
                <w:iCs w:val="0"/>
                <w:webHidden/>
                <w:sz w:val="24"/>
                <w:szCs w:val="24"/>
              </w:rPr>
              <w:fldChar w:fldCharType="separate"/>
            </w:r>
            <w:r w:rsidR="00B64944">
              <w:rPr>
                <w:b w:val="0"/>
                <w:bCs w:val="0"/>
                <w:i w:val="0"/>
                <w:iCs w:val="0"/>
                <w:webHidden/>
                <w:sz w:val="24"/>
                <w:szCs w:val="24"/>
              </w:rPr>
              <w:t>19</w:t>
            </w:r>
            <w:r w:rsidRPr="00CC5EE5">
              <w:rPr>
                <w:b w:val="0"/>
                <w:bCs w:val="0"/>
                <w:i w:val="0"/>
                <w:iCs w:val="0"/>
                <w:webHidden/>
                <w:sz w:val="24"/>
                <w:szCs w:val="24"/>
              </w:rPr>
              <w:fldChar w:fldCharType="end"/>
            </w:r>
          </w:hyperlink>
        </w:p>
        <w:p w14:paraId="3CF4B469" w14:textId="05A5AF45" w:rsidR="0037615B" w:rsidRPr="00CC5EE5" w:rsidRDefault="0037615B" w:rsidP="00CC5EE5">
          <w:pPr>
            <w:pStyle w:val="T4"/>
            <w:spacing w:before="0" w:line="360" w:lineRule="auto"/>
            <w:rPr>
              <w:rFonts w:eastAsiaTheme="minorEastAsia"/>
              <w:b w:val="0"/>
              <w:bCs w:val="0"/>
              <w:i w:val="0"/>
              <w:iCs w:val="0"/>
              <w:kern w:val="2"/>
              <w:sz w:val="24"/>
              <w:szCs w:val="24"/>
              <w:lang w:eastAsia="tr-TR"/>
              <w14:ligatures w14:val="standardContextual"/>
            </w:rPr>
          </w:pPr>
          <w:hyperlink w:anchor="_Toc221056261" w:history="1">
            <w:r w:rsidRPr="00CC5EE5">
              <w:rPr>
                <w:rStyle w:val="Kpr"/>
                <w:b w:val="0"/>
                <w:bCs w:val="0"/>
                <w:i w:val="0"/>
                <w:iCs w:val="0"/>
                <w:sz w:val="24"/>
                <w:szCs w:val="24"/>
              </w:rPr>
              <w:t>2.3.4.2. Lipid Metabolizması</w:t>
            </w:r>
            <w:r w:rsidRPr="00CC5EE5">
              <w:rPr>
                <w:b w:val="0"/>
                <w:bCs w:val="0"/>
                <w:i w:val="0"/>
                <w:iCs w:val="0"/>
                <w:webHidden/>
                <w:sz w:val="24"/>
                <w:szCs w:val="24"/>
              </w:rPr>
              <w:tab/>
            </w:r>
            <w:r w:rsidRPr="00CC5EE5">
              <w:rPr>
                <w:b w:val="0"/>
                <w:bCs w:val="0"/>
                <w:i w:val="0"/>
                <w:iCs w:val="0"/>
                <w:webHidden/>
                <w:sz w:val="24"/>
                <w:szCs w:val="24"/>
              </w:rPr>
              <w:fldChar w:fldCharType="begin"/>
            </w:r>
            <w:r w:rsidRPr="00CC5EE5">
              <w:rPr>
                <w:b w:val="0"/>
                <w:bCs w:val="0"/>
                <w:i w:val="0"/>
                <w:iCs w:val="0"/>
                <w:webHidden/>
                <w:sz w:val="24"/>
                <w:szCs w:val="24"/>
              </w:rPr>
              <w:instrText xml:space="preserve"> PAGEREF _Toc221056261 \h </w:instrText>
            </w:r>
            <w:r w:rsidRPr="00CC5EE5">
              <w:rPr>
                <w:b w:val="0"/>
                <w:bCs w:val="0"/>
                <w:i w:val="0"/>
                <w:iCs w:val="0"/>
                <w:webHidden/>
                <w:sz w:val="24"/>
                <w:szCs w:val="24"/>
              </w:rPr>
            </w:r>
            <w:r w:rsidRPr="00CC5EE5">
              <w:rPr>
                <w:b w:val="0"/>
                <w:bCs w:val="0"/>
                <w:i w:val="0"/>
                <w:iCs w:val="0"/>
                <w:webHidden/>
                <w:sz w:val="24"/>
                <w:szCs w:val="24"/>
              </w:rPr>
              <w:fldChar w:fldCharType="separate"/>
            </w:r>
            <w:r w:rsidR="00B64944">
              <w:rPr>
                <w:b w:val="0"/>
                <w:bCs w:val="0"/>
                <w:i w:val="0"/>
                <w:iCs w:val="0"/>
                <w:webHidden/>
                <w:sz w:val="24"/>
                <w:szCs w:val="24"/>
              </w:rPr>
              <w:t>20</w:t>
            </w:r>
            <w:r w:rsidRPr="00CC5EE5">
              <w:rPr>
                <w:b w:val="0"/>
                <w:bCs w:val="0"/>
                <w:i w:val="0"/>
                <w:iCs w:val="0"/>
                <w:webHidden/>
                <w:sz w:val="24"/>
                <w:szCs w:val="24"/>
              </w:rPr>
              <w:fldChar w:fldCharType="end"/>
            </w:r>
          </w:hyperlink>
        </w:p>
        <w:p w14:paraId="12BA0800" w14:textId="2CCA4E3B" w:rsidR="0037615B" w:rsidRPr="00CC5EE5" w:rsidRDefault="0037615B" w:rsidP="00CC5EE5">
          <w:pPr>
            <w:pStyle w:val="T4"/>
            <w:spacing w:before="0" w:line="360" w:lineRule="auto"/>
            <w:rPr>
              <w:rFonts w:eastAsiaTheme="minorEastAsia"/>
              <w:b w:val="0"/>
              <w:bCs w:val="0"/>
              <w:i w:val="0"/>
              <w:iCs w:val="0"/>
              <w:kern w:val="2"/>
              <w:sz w:val="24"/>
              <w:szCs w:val="24"/>
              <w:lang w:eastAsia="tr-TR"/>
              <w14:ligatures w14:val="standardContextual"/>
            </w:rPr>
          </w:pPr>
          <w:hyperlink w:anchor="_Toc221056262" w:history="1">
            <w:r w:rsidRPr="00CC5EE5">
              <w:rPr>
                <w:rStyle w:val="Kpr"/>
                <w:b w:val="0"/>
                <w:bCs w:val="0"/>
                <w:i w:val="0"/>
                <w:iCs w:val="0"/>
                <w:sz w:val="24"/>
                <w:szCs w:val="24"/>
              </w:rPr>
              <w:t>2.3.4.3. Protein ve Amino Asit Metabolizması</w:t>
            </w:r>
            <w:r w:rsidRPr="00CC5EE5">
              <w:rPr>
                <w:b w:val="0"/>
                <w:bCs w:val="0"/>
                <w:i w:val="0"/>
                <w:iCs w:val="0"/>
                <w:webHidden/>
                <w:sz w:val="24"/>
                <w:szCs w:val="24"/>
              </w:rPr>
              <w:tab/>
            </w:r>
            <w:r w:rsidRPr="00CC5EE5">
              <w:rPr>
                <w:b w:val="0"/>
                <w:bCs w:val="0"/>
                <w:i w:val="0"/>
                <w:iCs w:val="0"/>
                <w:webHidden/>
                <w:sz w:val="24"/>
                <w:szCs w:val="24"/>
              </w:rPr>
              <w:fldChar w:fldCharType="begin"/>
            </w:r>
            <w:r w:rsidRPr="00CC5EE5">
              <w:rPr>
                <w:b w:val="0"/>
                <w:bCs w:val="0"/>
                <w:i w:val="0"/>
                <w:iCs w:val="0"/>
                <w:webHidden/>
                <w:sz w:val="24"/>
                <w:szCs w:val="24"/>
              </w:rPr>
              <w:instrText xml:space="preserve"> PAGEREF _Toc221056262 \h </w:instrText>
            </w:r>
            <w:r w:rsidRPr="00CC5EE5">
              <w:rPr>
                <w:b w:val="0"/>
                <w:bCs w:val="0"/>
                <w:i w:val="0"/>
                <w:iCs w:val="0"/>
                <w:webHidden/>
                <w:sz w:val="24"/>
                <w:szCs w:val="24"/>
              </w:rPr>
            </w:r>
            <w:r w:rsidRPr="00CC5EE5">
              <w:rPr>
                <w:b w:val="0"/>
                <w:bCs w:val="0"/>
                <w:i w:val="0"/>
                <w:iCs w:val="0"/>
                <w:webHidden/>
                <w:sz w:val="24"/>
                <w:szCs w:val="24"/>
              </w:rPr>
              <w:fldChar w:fldCharType="separate"/>
            </w:r>
            <w:r w:rsidR="00B64944">
              <w:rPr>
                <w:b w:val="0"/>
                <w:bCs w:val="0"/>
                <w:i w:val="0"/>
                <w:iCs w:val="0"/>
                <w:webHidden/>
                <w:sz w:val="24"/>
                <w:szCs w:val="24"/>
              </w:rPr>
              <w:t>21</w:t>
            </w:r>
            <w:r w:rsidRPr="00CC5EE5">
              <w:rPr>
                <w:b w:val="0"/>
                <w:bCs w:val="0"/>
                <w:i w:val="0"/>
                <w:iCs w:val="0"/>
                <w:webHidden/>
                <w:sz w:val="24"/>
                <w:szCs w:val="24"/>
              </w:rPr>
              <w:fldChar w:fldCharType="end"/>
            </w:r>
          </w:hyperlink>
        </w:p>
        <w:p w14:paraId="05D1920A" w14:textId="095B531F" w:rsidR="0037615B" w:rsidRPr="00CC5EE5" w:rsidRDefault="0037615B" w:rsidP="00CC5EE5">
          <w:pPr>
            <w:pStyle w:val="T4"/>
            <w:spacing w:before="0" w:line="360" w:lineRule="auto"/>
            <w:rPr>
              <w:rFonts w:eastAsiaTheme="minorEastAsia"/>
              <w:b w:val="0"/>
              <w:bCs w:val="0"/>
              <w:i w:val="0"/>
              <w:iCs w:val="0"/>
              <w:kern w:val="2"/>
              <w:sz w:val="24"/>
              <w:szCs w:val="24"/>
              <w:lang w:eastAsia="tr-TR"/>
              <w14:ligatures w14:val="standardContextual"/>
            </w:rPr>
          </w:pPr>
          <w:hyperlink w:anchor="_Toc221056263" w:history="1">
            <w:r w:rsidRPr="00CC5EE5">
              <w:rPr>
                <w:rStyle w:val="Kpr"/>
                <w:b w:val="0"/>
                <w:bCs w:val="0"/>
                <w:i w:val="0"/>
                <w:iCs w:val="0"/>
                <w:sz w:val="24"/>
                <w:szCs w:val="24"/>
              </w:rPr>
              <w:t>2.3.4.4. Hepatik Yapı ve Fonksiyonlar</w:t>
            </w:r>
            <w:r w:rsidRPr="00CC5EE5">
              <w:rPr>
                <w:b w:val="0"/>
                <w:bCs w:val="0"/>
                <w:i w:val="0"/>
                <w:iCs w:val="0"/>
                <w:webHidden/>
                <w:sz w:val="24"/>
                <w:szCs w:val="24"/>
              </w:rPr>
              <w:tab/>
            </w:r>
            <w:r w:rsidRPr="00CC5EE5">
              <w:rPr>
                <w:b w:val="0"/>
                <w:bCs w:val="0"/>
                <w:i w:val="0"/>
                <w:iCs w:val="0"/>
                <w:webHidden/>
                <w:sz w:val="24"/>
                <w:szCs w:val="24"/>
              </w:rPr>
              <w:fldChar w:fldCharType="begin"/>
            </w:r>
            <w:r w:rsidRPr="00CC5EE5">
              <w:rPr>
                <w:b w:val="0"/>
                <w:bCs w:val="0"/>
                <w:i w:val="0"/>
                <w:iCs w:val="0"/>
                <w:webHidden/>
                <w:sz w:val="24"/>
                <w:szCs w:val="24"/>
              </w:rPr>
              <w:instrText xml:space="preserve"> PAGEREF _Toc221056263 \h </w:instrText>
            </w:r>
            <w:r w:rsidRPr="00CC5EE5">
              <w:rPr>
                <w:b w:val="0"/>
                <w:bCs w:val="0"/>
                <w:i w:val="0"/>
                <w:iCs w:val="0"/>
                <w:webHidden/>
                <w:sz w:val="24"/>
                <w:szCs w:val="24"/>
              </w:rPr>
            </w:r>
            <w:r w:rsidRPr="00CC5EE5">
              <w:rPr>
                <w:b w:val="0"/>
                <w:bCs w:val="0"/>
                <w:i w:val="0"/>
                <w:iCs w:val="0"/>
                <w:webHidden/>
                <w:sz w:val="24"/>
                <w:szCs w:val="24"/>
              </w:rPr>
              <w:fldChar w:fldCharType="separate"/>
            </w:r>
            <w:r w:rsidR="00B64944">
              <w:rPr>
                <w:b w:val="0"/>
                <w:bCs w:val="0"/>
                <w:i w:val="0"/>
                <w:iCs w:val="0"/>
                <w:webHidden/>
                <w:sz w:val="24"/>
                <w:szCs w:val="24"/>
              </w:rPr>
              <w:t>21</w:t>
            </w:r>
            <w:r w:rsidRPr="00CC5EE5">
              <w:rPr>
                <w:b w:val="0"/>
                <w:bCs w:val="0"/>
                <w:i w:val="0"/>
                <w:iCs w:val="0"/>
                <w:webHidden/>
                <w:sz w:val="24"/>
                <w:szCs w:val="24"/>
              </w:rPr>
              <w:fldChar w:fldCharType="end"/>
            </w:r>
          </w:hyperlink>
        </w:p>
        <w:p w14:paraId="53DC3949" w14:textId="78425E4A" w:rsidR="0037615B" w:rsidRPr="00CC5EE5" w:rsidRDefault="0037615B" w:rsidP="00CC5EE5">
          <w:pPr>
            <w:pStyle w:val="T3"/>
            <w:tabs>
              <w:tab w:val="right" w:leader="dot" w:pos="9061"/>
            </w:tabs>
            <w:spacing w:before="0" w:line="360" w:lineRule="auto"/>
            <w:rPr>
              <w:rFonts w:eastAsiaTheme="minorEastAsia"/>
              <w:b w:val="0"/>
              <w:bCs w:val="0"/>
              <w:i w:val="0"/>
              <w:iCs w:val="0"/>
              <w:noProof/>
              <w:kern w:val="2"/>
              <w:sz w:val="24"/>
              <w:szCs w:val="24"/>
              <w:lang w:eastAsia="tr-TR"/>
              <w14:ligatures w14:val="standardContextual"/>
            </w:rPr>
          </w:pPr>
          <w:hyperlink w:anchor="_Toc221056264" w:history="1">
            <w:r w:rsidRPr="00CC5EE5">
              <w:rPr>
                <w:rStyle w:val="Kpr"/>
                <w:b w:val="0"/>
                <w:bCs w:val="0"/>
                <w:i w:val="0"/>
                <w:iCs w:val="0"/>
                <w:noProof/>
                <w:sz w:val="24"/>
                <w:szCs w:val="24"/>
              </w:rPr>
              <w:t>2.3.5.Termoregülasyon ve Anestezi Yönetimi</w:t>
            </w:r>
            <w:r w:rsidRPr="00CC5EE5">
              <w:rPr>
                <w:b w:val="0"/>
                <w:bCs w:val="0"/>
                <w:i w:val="0"/>
                <w:iCs w:val="0"/>
                <w:noProof/>
                <w:webHidden/>
                <w:sz w:val="24"/>
                <w:szCs w:val="24"/>
              </w:rPr>
              <w:tab/>
            </w:r>
            <w:r w:rsidRPr="00CC5EE5">
              <w:rPr>
                <w:b w:val="0"/>
                <w:bCs w:val="0"/>
                <w:i w:val="0"/>
                <w:iCs w:val="0"/>
                <w:noProof/>
                <w:webHidden/>
                <w:sz w:val="24"/>
                <w:szCs w:val="24"/>
              </w:rPr>
              <w:fldChar w:fldCharType="begin"/>
            </w:r>
            <w:r w:rsidRPr="00CC5EE5">
              <w:rPr>
                <w:b w:val="0"/>
                <w:bCs w:val="0"/>
                <w:i w:val="0"/>
                <w:iCs w:val="0"/>
                <w:noProof/>
                <w:webHidden/>
                <w:sz w:val="24"/>
                <w:szCs w:val="24"/>
              </w:rPr>
              <w:instrText xml:space="preserve"> PAGEREF _Toc221056264 \h </w:instrText>
            </w:r>
            <w:r w:rsidRPr="00CC5EE5">
              <w:rPr>
                <w:b w:val="0"/>
                <w:bCs w:val="0"/>
                <w:i w:val="0"/>
                <w:iCs w:val="0"/>
                <w:noProof/>
                <w:webHidden/>
                <w:sz w:val="24"/>
                <w:szCs w:val="24"/>
              </w:rPr>
            </w:r>
            <w:r w:rsidRPr="00CC5EE5">
              <w:rPr>
                <w:b w:val="0"/>
                <w:bCs w:val="0"/>
                <w:i w:val="0"/>
                <w:iCs w:val="0"/>
                <w:noProof/>
                <w:webHidden/>
                <w:sz w:val="24"/>
                <w:szCs w:val="24"/>
              </w:rPr>
              <w:fldChar w:fldCharType="separate"/>
            </w:r>
            <w:r w:rsidR="00B64944">
              <w:rPr>
                <w:b w:val="0"/>
                <w:bCs w:val="0"/>
                <w:i w:val="0"/>
                <w:iCs w:val="0"/>
                <w:noProof/>
                <w:webHidden/>
                <w:sz w:val="24"/>
                <w:szCs w:val="24"/>
              </w:rPr>
              <w:t>22</w:t>
            </w:r>
            <w:r w:rsidRPr="00CC5EE5">
              <w:rPr>
                <w:b w:val="0"/>
                <w:bCs w:val="0"/>
                <w:i w:val="0"/>
                <w:iCs w:val="0"/>
                <w:noProof/>
                <w:webHidden/>
                <w:sz w:val="24"/>
                <w:szCs w:val="24"/>
              </w:rPr>
              <w:fldChar w:fldCharType="end"/>
            </w:r>
          </w:hyperlink>
        </w:p>
        <w:p w14:paraId="428E9371" w14:textId="7BFF8F38" w:rsidR="0037615B" w:rsidRPr="00CC5EE5" w:rsidRDefault="0037615B" w:rsidP="00CC5EE5">
          <w:pPr>
            <w:pStyle w:val="T3"/>
            <w:tabs>
              <w:tab w:val="right" w:leader="dot" w:pos="9061"/>
            </w:tabs>
            <w:spacing w:before="0" w:line="360" w:lineRule="auto"/>
            <w:rPr>
              <w:rFonts w:eastAsiaTheme="minorEastAsia"/>
              <w:b w:val="0"/>
              <w:bCs w:val="0"/>
              <w:i w:val="0"/>
              <w:iCs w:val="0"/>
              <w:noProof/>
              <w:kern w:val="2"/>
              <w:sz w:val="24"/>
              <w:szCs w:val="24"/>
              <w:lang w:eastAsia="tr-TR"/>
              <w14:ligatures w14:val="standardContextual"/>
            </w:rPr>
          </w:pPr>
          <w:hyperlink w:anchor="_Toc221056265" w:history="1">
            <w:r w:rsidRPr="00CC5EE5">
              <w:rPr>
                <w:rStyle w:val="Kpr"/>
                <w:b w:val="0"/>
                <w:bCs w:val="0"/>
                <w:i w:val="0"/>
                <w:iCs w:val="0"/>
                <w:noProof/>
                <w:sz w:val="24"/>
                <w:szCs w:val="24"/>
              </w:rPr>
              <w:t>2.3.6. Nörolojik Fonksiyonlar ve Refleks Kontrolü</w:t>
            </w:r>
            <w:r w:rsidRPr="00CC5EE5">
              <w:rPr>
                <w:b w:val="0"/>
                <w:bCs w:val="0"/>
                <w:i w:val="0"/>
                <w:iCs w:val="0"/>
                <w:noProof/>
                <w:webHidden/>
                <w:sz w:val="24"/>
                <w:szCs w:val="24"/>
              </w:rPr>
              <w:tab/>
            </w:r>
            <w:r w:rsidRPr="00CC5EE5">
              <w:rPr>
                <w:b w:val="0"/>
                <w:bCs w:val="0"/>
                <w:i w:val="0"/>
                <w:iCs w:val="0"/>
                <w:noProof/>
                <w:webHidden/>
                <w:sz w:val="24"/>
                <w:szCs w:val="24"/>
              </w:rPr>
              <w:fldChar w:fldCharType="begin"/>
            </w:r>
            <w:r w:rsidRPr="00CC5EE5">
              <w:rPr>
                <w:b w:val="0"/>
                <w:bCs w:val="0"/>
                <w:i w:val="0"/>
                <w:iCs w:val="0"/>
                <w:noProof/>
                <w:webHidden/>
                <w:sz w:val="24"/>
                <w:szCs w:val="24"/>
              </w:rPr>
              <w:instrText xml:space="preserve"> PAGEREF _Toc221056265 \h </w:instrText>
            </w:r>
            <w:r w:rsidRPr="00CC5EE5">
              <w:rPr>
                <w:b w:val="0"/>
                <w:bCs w:val="0"/>
                <w:i w:val="0"/>
                <w:iCs w:val="0"/>
                <w:noProof/>
                <w:webHidden/>
                <w:sz w:val="24"/>
                <w:szCs w:val="24"/>
              </w:rPr>
            </w:r>
            <w:r w:rsidRPr="00CC5EE5">
              <w:rPr>
                <w:b w:val="0"/>
                <w:bCs w:val="0"/>
                <w:i w:val="0"/>
                <w:iCs w:val="0"/>
                <w:noProof/>
                <w:webHidden/>
                <w:sz w:val="24"/>
                <w:szCs w:val="24"/>
              </w:rPr>
              <w:fldChar w:fldCharType="separate"/>
            </w:r>
            <w:r w:rsidR="00B64944">
              <w:rPr>
                <w:b w:val="0"/>
                <w:bCs w:val="0"/>
                <w:i w:val="0"/>
                <w:iCs w:val="0"/>
                <w:noProof/>
                <w:webHidden/>
                <w:sz w:val="24"/>
                <w:szCs w:val="24"/>
              </w:rPr>
              <w:t>22</w:t>
            </w:r>
            <w:r w:rsidRPr="00CC5EE5">
              <w:rPr>
                <w:b w:val="0"/>
                <w:bCs w:val="0"/>
                <w:i w:val="0"/>
                <w:iCs w:val="0"/>
                <w:noProof/>
                <w:webHidden/>
                <w:sz w:val="24"/>
                <w:szCs w:val="24"/>
              </w:rPr>
              <w:fldChar w:fldCharType="end"/>
            </w:r>
          </w:hyperlink>
        </w:p>
        <w:p w14:paraId="72BB1B6E" w14:textId="4816AE84" w:rsidR="0037615B" w:rsidRPr="00CC5EE5" w:rsidRDefault="0037615B" w:rsidP="00CC5EE5">
          <w:pPr>
            <w:pStyle w:val="T4"/>
            <w:spacing w:before="0" w:line="360" w:lineRule="auto"/>
            <w:rPr>
              <w:rFonts w:eastAsiaTheme="minorEastAsia"/>
              <w:b w:val="0"/>
              <w:bCs w:val="0"/>
              <w:i w:val="0"/>
              <w:iCs w:val="0"/>
              <w:kern w:val="2"/>
              <w:sz w:val="24"/>
              <w:szCs w:val="24"/>
              <w:lang w:eastAsia="tr-TR"/>
              <w14:ligatures w14:val="standardContextual"/>
            </w:rPr>
          </w:pPr>
          <w:hyperlink w:anchor="_Toc221056266" w:history="1">
            <w:r w:rsidRPr="00CC5EE5">
              <w:rPr>
                <w:rStyle w:val="Kpr"/>
                <w:b w:val="0"/>
                <w:bCs w:val="0"/>
                <w:i w:val="0"/>
                <w:iCs w:val="0"/>
                <w:sz w:val="24"/>
                <w:szCs w:val="24"/>
              </w:rPr>
              <w:t>2.3.6.1. Merkezi Sinir Sistemi (MSS) ve Anestezi İlişkisi</w:t>
            </w:r>
            <w:r w:rsidRPr="00CC5EE5">
              <w:rPr>
                <w:b w:val="0"/>
                <w:bCs w:val="0"/>
                <w:i w:val="0"/>
                <w:iCs w:val="0"/>
                <w:webHidden/>
                <w:sz w:val="24"/>
                <w:szCs w:val="24"/>
              </w:rPr>
              <w:tab/>
            </w:r>
            <w:r w:rsidRPr="00CC5EE5">
              <w:rPr>
                <w:b w:val="0"/>
                <w:bCs w:val="0"/>
                <w:i w:val="0"/>
                <w:iCs w:val="0"/>
                <w:webHidden/>
                <w:sz w:val="24"/>
                <w:szCs w:val="24"/>
              </w:rPr>
              <w:fldChar w:fldCharType="begin"/>
            </w:r>
            <w:r w:rsidRPr="00CC5EE5">
              <w:rPr>
                <w:b w:val="0"/>
                <w:bCs w:val="0"/>
                <w:i w:val="0"/>
                <w:iCs w:val="0"/>
                <w:webHidden/>
                <w:sz w:val="24"/>
                <w:szCs w:val="24"/>
              </w:rPr>
              <w:instrText xml:space="preserve"> PAGEREF _Toc221056266 \h </w:instrText>
            </w:r>
            <w:r w:rsidRPr="00CC5EE5">
              <w:rPr>
                <w:b w:val="0"/>
                <w:bCs w:val="0"/>
                <w:i w:val="0"/>
                <w:iCs w:val="0"/>
                <w:webHidden/>
                <w:sz w:val="24"/>
                <w:szCs w:val="24"/>
              </w:rPr>
            </w:r>
            <w:r w:rsidRPr="00CC5EE5">
              <w:rPr>
                <w:b w:val="0"/>
                <w:bCs w:val="0"/>
                <w:i w:val="0"/>
                <w:iCs w:val="0"/>
                <w:webHidden/>
                <w:sz w:val="24"/>
                <w:szCs w:val="24"/>
              </w:rPr>
              <w:fldChar w:fldCharType="separate"/>
            </w:r>
            <w:r w:rsidR="00B64944">
              <w:rPr>
                <w:b w:val="0"/>
                <w:bCs w:val="0"/>
                <w:i w:val="0"/>
                <w:iCs w:val="0"/>
                <w:webHidden/>
                <w:sz w:val="24"/>
                <w:szCs w:val="24"/>
              </w:rPr>
              <w:t>23</w:t>
            </w:r>
            <w:r w:rsidRPr="00CC5EE5">
              <w:rPr>
                <w:b w:val="0"/>
                <w:bCs w:val="0"/>
                <w:i w:val="0"/>
                <w:iCs w:val="0"/>
                <w:webHidden/>
                <w:sz w:val="24"/>
                <w:szCs w:val="24"/>
              </w:rPr>
              <w:fldChar w:fldCharType="end"/>
            </w:r>
          </w:hyperlink>
        </w:p>
        <w:p w14:paraId="0F1852CF" w14:textId="4114780B" w:rsidR="0037615B" w:rsidRPr="00CC5EE5" w:rsidRDefault="0037615B" w:rsidP="00CC5EE5">
          <w:pPr>
            <w:pStyle w:val="T4"/>
            <w:spacing w:before="0" w:line="360" w:lineRule="auto"/>
            <w:rPr>
              <w:rFonts w:eastAsiaTheme="minorEastAsia"/>
              <w:b w:val="0"/>
              <w:bCs w:val="0"/>
              <w:i w:val="0"/>
              <w:iCs w:val="0"/>
              <w:kern w:val="2"/>
              <w:sz w:val="24"/>
              <w:szCs w:val="24"/>
              <w:lang w:eastAsia="tr-TR"/>
              <w14:ligatures w14:val="standardContextual"/>
            </w:rPr>
          </w:pPr>
          <w:hyperlink w:anchor="_Toc221056267" w:history="1">
            <w:r w:rsidRPr="00CC5EE5">
              <w:rPr>
                <w:rStyle w:val="Kpr"/>
                <w:b w:val="0"/>
                <w:bCs w:val="0"/>
                <w:i w:val="0"/>
                <w:iCs w:val="0"/>
                <w:sz w:val="24"/>
                <w:szCs w:val="24"/>
              </w:rPr>
              <w:t>2.3.6.2. Periferik Sinir Sistemi ve Refleksler</w:t>
            </w:r>
            <w:r w:rsidRPr="00CC5EE5">
              <w:rPr>
                <w:b w:val="0"/>
                <w:bCs w:val="0"/>
                <w:i w:val="0"/>
                <w:iCs w:val="0"/>
                <w:webHidden/>
                <w:sz w:val="24"/>
                <w:szCs w:val="24"/>
              </w:rPr>
              <w:tab/>
            </w:r>
            <w:r w:rsidRPr="00CC5EE5">
              <w:rPr>
                <w:b w:val="0"/>
                <w:bCs w:val="0"/>
                <w:i w:val="0"/>
                <w:iCs w:val="0"/>
                <w:webHidden/>
                <w:sz w:val="24"/>
                <w:szCs w:val="24"/>
              </w:rPr>
              <w:fldChar w:fldCharType="begin"/>
            </w:r>
            <w:r w:rsidRPr="00CC5EE5">
              <w:rPr>
                <w:b w:val="0"/>
                <w:bCs w:val="0"/>
                <w:i w:val="0"/>
                <w:iCs w:val="0"/>
                <w:webHidden/>
                <w:sz w:val="24"/>
                <w:szCs w:val="24"/>
              </w:rPr>
              <w:instrText xml:space="preserve"> PAGEREF _Toc221056267 \h </w:instrText>
            </w:r>
            <w:r w:rsidRPr="00CC5EE5">
              <w:rPr>
                <w:b w:val="0"/>
                <w:bCs w:val="0"/>
                <w:i w:val="0"/>
                <w:iCs w:val="0"/>
                <w:webHidden/>
                <w:sz w:val="24"/>
                <w:szCs w:val="24"/>
              </w:rPr>
            </w:r>
            <w:r w:rsidRPr="00CC5EE5">
              <w:rPr>
                <w:b w:val="0"/>
                <w:bCs w:val="0"/>
                <w:i w:val="0"/>
                <w:iCs w:val="0"/>
                <w:webHidden/>
                <w:sz w:val="24"/>
                <w:szCs w:val="24"/>
              </w:rPr>
              <w:fldChar w:fldCharType="separate"/>
            </w:r>
            <w:r w:rsidR="00B64944">
              <w:rPr>
                <w:b w:val="0"/>
                <w:bCs w:val="0"/>
                <w:i w:val="0"/>
                <w:iCs w:val="0"/>
                <w:webHidden/>
                <w:sz w:val="24"/>
                <w:szCs w:val="24"/>
              </w:rPr>
              <w:t>23</w:t>
            </w:r>
            <w:r w:rsidRPr="00CC5EE5">
              <w:rPr>
                <w:b w:val="0"/>
                <w:bCs w:val="0"/>
                <w:i w:val="0"/>
                <w:iCs w:val="0"/>
                <w:webHidden/>
                <w:sz w:val="24"/>
                <w:szCs w:val="24"/>
              </w:rPr>
              <w:fldChar w:fldCharType="end"/>
            </w:r>
          </w:hyperlink>
        </w:p>
        <w:p w14:paraId="332D8ED0" w14:textId="6EE7B2F1" w:rsidR="0037615B" w:rsidRPr="00CC5EE5" w:rsidRDefault="0037615B" w:rsidP="00CC5EE5">
          <w:pPr>
            <w:pStyle w:val="T2"/>
            <w:tabs>
              <w:tab w:val="right" w:leader="dot" w:pos="9061"/>
            </w:tabs>
            <w:spacing w:before="0" w:line="360" w:lineRule="auto"/>
            <w:rPr>
              <w:rFonts w:eastAsiaTheme="minorEastAsia"/>
              <w:noProof/>
              <w:kern w:val="2"/>
              <w:lang w:eastAsia="tr-TR"/>
              <w14:ligatures w14:val="standardContextual"/>
            </w:rPr>
          </w:pPr>
          <w:hyperlink w:anchor="_Toc221056268" w:history="1">
            <w:r w:rsidRPr="00CC5EE5">
              <w:rPr>
                <w:rStyle w:val="Kpr"/>
                <w:noProof/>
              </w:rPr>
              <w:t>2.4.Bıldırcın Fizyolojisi ve Deney Hayvanı Olarak Kullanımı</w:t>
            </w:r>
            <w:r w:rsidRPr="00CC5EE5">
              <w:rPr>
                <w:noProof/>
                <w:webHidden/>
              </w:rPr>
              <w:tab/>
            </w:r>
            <w:r w:rsidRPr="00CC5EE5">
              <w:rPr>
                <w:noProof/>
                <w:webHidden/>
              </w:rPr>
              <w:fldChar w:fldCharType="begin"/>
            </w:r>
            <w:r w:rsidRPr="00CC5EE5">
              <w:rPr>
                <w:noProof/>
                <w:webHidden/>
              </w:rPr>
              <w:instrText xml:space="preserve"> PAGEREF _Toc221056268 \h </w:instrText>
            </w:r>
            <w:r w:rsidRPr="00CC5EE5">
              <w:rPr>
                <w:noProof/>
                <w:webHidden/>
              </w:rPr>
            </w:r>
            <w:r w:rsidRPr="00CC5EE5">
              <w:rPr>
                <w:noProof/>
                <w:webHidden/>
              </w:rPr>
              <w:fldChar w:fldCharType="separate"/>
            </w:r>
            <w:r w:rsidR="00B64944">
              <w:rPr>
                <w:noProof/>
                <w:webHidden/>
              </w:rPr>
              <w:t>24</w:t>
            </w:r>
            <w:r w:rsidRPr="00CC5EE5">
              <w:rPr>
                <w:noProof/>
                <w:webHidden/>
              </w:rPr>
              <w:fldChar w:fldCharType="end"/>
            </w:r>
          </w:hyperlink>
        </w:p>
        <w:p w14:paraId="75CCA391" w14:textId="7BA2F2D0" w:rsidR="0037615B" w:rsidRPr="00CC5EE5" w:rsidRDefault="0037615B" w:rsidP="00CC5EE5">
          <w:pPr>
            <w:pStyle w:val="T2"/>
            <w:tabs>
              <w:tab w:val="right" w:leader="dot" w:pos="9061"/>
            </w:tabs>
            <w:spacing w:before="0" w:line="360" w:lineRule="auto"/>
            <w:rPr>
              <w:rFonts w:eastAsiaTheme="minorEastAsia"/>
              <w:noProof/>
              <w:kern w:val="2"/>
              <w:lang w:eastAsia="tr-TR"/>
              <w14:ligatures w14:val="standardContextual"/>
            </w:rPr>
          </w:pPr>
          <w:hyperlink w:anchor="_Toc221056269" w:history="1">
            <w:r w:rsidRPr="00CC5EE5">
              <w:rPr>
                <w:rStyle w:val="Kpr"/>
                <w:noProof/>
              </w:rPr>
              <w:t>2.5. Kanatlılarda Midazolamın Farmakolojik Özellikleri</w:t>
            </w:r>
            <w:r w:rsidRPr="00CC5EE5">
              <w:rPr>
                <w:noProof/>
                <w:webHidden/>
              </w:rPr>
              <w:tab/>
            </w:r>
            <w:r w:rsidRPr="00CC5EE5">
              <w:rPr>
                <w:noProof/>
                <w:webHidden/>
              </w:rPr>
              <w:fldChar w:fldCharType="begin"/>
            </w:r>
            <w:r w:rsidRPr="00CC5EE5">
              <w:rPr>
                <w:noProof/>
                <w:webHidden/>
              </w:rPr>
              <w:instrText xml:space="preserve"> PAGEREF _Toc221056269 \h </w:instrText>
            </w:r>
            <w:r w:rsidRPr="00CC5EE5">
              <w:rPr>
                <w:noProof/>
                <w:webHidden/>
              </w:rPr>
            </w:r>
            <w:r w:rsidRPr="00CC5EE5">
              <w:rPr>
                <w:noProof/>
                <w:webHidden/>
              </w:rPr>
              <w:fldChar w:fldCharType="separate"/>
            </w:r>
            <w:r w:rsidR="00B64944">
              <w:rPr>
                <w:noProof/>
                <w:webHidden/>
              </w:rPr>
              <w:t>25</w:t>
            </w:r>
            <w:r w:rsidRPr="00CC5EE5">
              <w:rPr>
                <w:noProof/>
                <w:webHidden/>
              </w:rPr>
              <w:fldChar w:fldCharType="end"/>
            </w:r>
          </w:hyperlink>
        </w:p>
        <w:p w14:paraId="46ABE1FE" w14:textId="5B1F28ED" w:rsidR="0037615B" w:rsidRPr="00CC5EE5" w:rsidRDefault="0037615B" w:rsidP="00CC5EE5">
          <w:pPr>
            <w:pStyle w:val="T3"/>
            <w:tabs>
              <w:tab w:val="right" w:leader="dot" w:pos="9061"/>
            </w:tabs>
            <w:spacing w:before="0" w:line="360" w:lineRule="auto"/>
            <w:rPr>
              <w:rFonts w:eastAsiaTheme="minorEastAsia"/>
              <w:b w:val="0"/>
              <w:bCs w:val="0"/>
              <w:i w:val="0"/>
              <w:iCs w:val="0"/>
              <w:noProof/>
              <w:kern w:val="2"/>
              <w:sz w:val="24"/>
              <w:szCs w:val="24"/>
              <w:lang w:eastAsia="tr-TR"/>
              <w14:ligatures w14:val="standardContextual"/>
            </w:rPr>
          </w:pPr>
          <w:hyperlink w:anchor="_Toc221056270" w:history="1">
            <w:r w:rsidRPr="00CC5EE5">
              <w:rPr>
                <w:rStyle w:val="Kpr"/>
                <w:b w:val="0"/>
                <w:bCs w:val="0"/>
                <w:i w:val="0"/>
                <w:iCs w:val="0"/>
                <w:noProof/>
                <w:spacing w:val="-2"/>
                <w:sz w:val="24"/>
                <w:szCs w:val="24"/>
              </w:rPr>
              <w:t xml:space="preserve">2.5.1 </w:t>
            </w:r>
            <w:r w:rsidRPr="00CC5EE5">
              <w:rPr>
                <w:rStyle w:val="Kpr"/>
                <w:b w:val="0"/>
                <w:bCs w:val="0"/>
                <w:i w:val="0"/>
                <w:iCs w:val="0"/>
                <w:noProof/>
                <w:sz w:val="24"/>
                <w:szCs w:val="24"/>
              </w:rPr>
              <w:t>Farmakodinamik Özellikler</w:t>
            </w:r>
            <w:r w:rsidRPr="00CC5EE5">
              <w:rPr>
                <w:b w:val="0"/>
                <w:bCs w:val="0"/>
                <w:i w:val="0"/>
                <w:iCs w:val="0"/>
                <w:noProof/>
                <w:webHidden/>
                <w:sz w:val="24"/>
                <w:szCs w:val="24"/>
              </w:rPr>
              <w:tab/>
            </w:r>
            <w:r w:rsidRPr="00CC5EE5">
              <w:rPr>
                <w:b w:val="0"/>
                <w:bCs w:val="0"/>
                <w:i w:val="0"/>
                <w:iCs w:val="0"/>
                <w:noProof/>
                <w:webHidden/>
                <w:sz w:val="24"/>
                <w:szCs w:val="24"/>
              </w:rPr>
              <w:fldChar w:fldCharType="begin"/>
            </w:r>
            <w:r w:rsidRPr="00CC5EE5">
              <w:rPr>
                <w:b w:val="0"/>
                <w:bCs w:val="0"/>
                <w:i w:val="0"/>
                <w:iCs w:val="0"/>
                <w:noProof/>
                <w:webHidden/>
                <w:sz w:val="24"/>
                <w:szCs w:val="24"/>
              </w:rPr>
              <w:instrText xml:space="preserve"> PAGEREF _Toc221056270 \h </w:instrText>
            </w:r>
            <w:r w:rsidRPr="00CC5EE5">
              <w:rPr>
                <w:b w:val="0"/>
                <w:bCs w:val="0"/>
                <w:i w:val="0"/>
                <w:iCs w:val="0"/>
                <w:noProof/>
                <w:webHidden/>
                <w:sz w:val="24"/>
                <w:szCs w:val="24"/>
              </w:rPr>
            </w:r>
            <w:r w:rsidRPr="00CC5EE5">
              <w:rPr>
                <w:b w:val="0"/>
                <w:bCs w:val="0"/>
                <w:i w:val="0"/>
                <w:iCs w:val="0"/>
                <w:noProof/>
                <w:webHidden/>
                <w:sz w:val="24"/>
                <w:szCs w:val="24"/>
              </w:rPr>
              <w:fldChar w:fldCharType="separate"/>
            </w:r>
            <w:r w:rsidR="00B64944">
              <w:rPr>
                <w:b w:val="0"/>
                <w:bCs w:val="0"/>
                <w:i w:val="0"/>
                <w:iCs w:val="0"/>
                <w:noProof/>
                <w:webHidden/>
                <w:sz w:val="24"/>
                <w:szCs w:val="24"/>
              </w:rPr>
              <w:t>25</w:t>
            </w:r>
            <w:r w:rsidRPr="00CC5EE5">
              <w:rPr>
                <w:b w:val="0"/>
                <w:bCs w:val="0"/>
                <w:i w:val="0"/>
                <w:iCs w:val="0"/>
                <w:noProof/>
                <w:webHidden/>
                <w:sz w:val="24"/>
                <w:szCs w:val="24"/>
              </w:rPr>
              <w:fldChar w:fldCharType="end"/>
            </w:r>
          </w:hyperlink>
        </w:p>
        <w:p w14:paraId="4B09B1E7" w14:textId="0199644C" w:rsidR="0037615B" w:rsidRPr="00CC5EE5" w:rsidRDefault="0037615B" w:rsidP="00CC5EE5">
          <w:pPr>
            <w:pStyle w:val="T4"/>
            <w:spacing w:before="0" w:line="360" w:lineRule="auto"/>
            <w:rPr>
              <w:rFonts w:eastAsiaTheme="minorEastAsia"/>
              <w:b w:val="0"/>
              <w:bCs w:val="0"/>
              <w:i w:val="0"/>
              <w:iCs w:val="0"/>
              <w:kern w:val="2"/>
              <w:sz w:val="24"/>
              <w:szCs w:val="24"/>
              <w:lang w:eastAsia="tr-TR"/>
              <w14:ligatures w14:val="standardContextual"/>
            </w:rPr>
          </w:pPr>
          <w:hyperlink w:anchor="_Toc221056271" w:history="1">
            <w:r w:rsidRPr="00CC5EE5">
              <w:rPr>
                <w:rStyle w:val="Kpr"/>
                <w:b w:val="0"/>
                <w:bCs w:val="0"/>
                <w:i w:val="0"/>
                <w:iCs w:val="0"/>
                <w:sz w:val="24"/>
                <w:szCs w:val="24"/>
              </w:rPr>
              <w:t>2.5.2.1.Emilim</w:t>
            </w:r>
            <w:r w:rsidRPr="00CC5EE5">
              <w:rPr>
                <w:b w:val="0"/>
                <w:bCs w:val="0"/>
                <w:i w:val="0"/>
                <w:iCs w:val="0"/>
                <w:webHidden/>
                <w:sz w:val="24"/>
                <w:szCs w:val="24"/>
              </w:rPr>
              <w:tab/>
            </w:r>
            <w:r w:rsidRPr="00CC5EE5">
              <w:rPr>
                <w:b w:val="0"/>
                <w:bCs w:val="0"/>
                <w:i w:val="0"/>
                <w:iCs w:val="0"/>
                <w:webHidden/>
                <w:sz w:val="24"/>
                <w:szCs w:val="24"/>
              </w:rPr>
              <w:fldChar w:fldCharType="begin"/>
            </w:r>
            <w:r w:rsidRPr="00CC5EE5">
              <w:rPr>
                <w:b w:val="0"/>
                <w:bCs w:val="0"/>
                <w:i w:val="0"/>
                <w:iCs w:val="0"/>
                <w:webHidden/>
                <w:sz w:val="24"/>
                <w:szCs w:val="24"/>
              </w:rPr>
              <w:instrText xml:space="preserve"> PAGEREF _Toc221056271 \h </w:instrText>
            </w:r>
            <w:r w:rsidRPr="00CC5EE5">
              <w:rPr>
                <w:b w:val="0"/>
                <w:bCs w:val="0"/>
                <w:i w:val="0"/>
                <w:iCs w:val="0"/>
                <w:webHidden/>
                <w:sz w:val="24"/>
                <w:szCs w:val="24"/>
              </w:rPr>
            </w:r>
            <w:r w:rsidRPr="00CC5EE5">
              <w:rPr>
                <w:b w:val="0"/>
                <w:bCs w:val="0"/>
                <w:i w:val="0"/>
                <w:iCs w:val="0"/>
                <w:webHidden/>
                <w:sz w:val="24"/>
                <w:szCs w:val="24"/>
              </w:rPr>
              <w:fldChar w:fldCharType="separate"/>
            </w:r>
            <w:r w:rsidR="00B64944">
              <w:rPr>
                <w:b w:val="0"/>
                <w:bCs w:val="0"/>
                <w:i w:val="0"/>
                <w:iCs w:val="0"/>
                <w:webHidden/>
                <w:sz w:val="24"/>
                <w:szCs w:val="24"/>
              </w:rPr>
              <w:t>27</w:t>
            </w:r>
            <w:r w:rsidRPr="00CC5EE5">
              <w:rPr>
                <w:b w:val="0"/>
                <w:bCs w:val="0"/>
                <w:i w:val="0"/>
                <w:iCs w:val="0"/>
                <w:webHidden/>
                <w:sz w:val="24"/>
                <w:szCs w:val="24"/>
              </w:rPr>
              <w:fldChar w:fldCharType="end"/>
            </w:r>
          </w:hyperlink>
        </w:p>
        <w:p w14:paraId="4DFAC295" w14:textId="3ECC36AC" w:rsidR="0037615B" w:rsidRPr="00CC5EE5" w:rsidRDefault="0037615B" w:rsidP="00CC5EE5">
          <w:pPr>
            <w:pStyle w:val="T4"/>
            <w:spacing w:before="0" w:line="360" w:lineRule="auto"/>
            <w:rPr>
              <w:rFonts w:eastAsiaTheme="minorEastAsia"/>
              <w:b w:val="0"/>
              <w:bCs w:val="0"/>
              <w:i w:val="0"/>
              <w:iCs w:val="0"/>
              <w:kern w:val="2"/>
              <w:sz w:val="24"/>
              <w:szCs w:val="24"/>
              <w:lang w:eastAsia="tr-TR"/>
              <w14:ligatures w14:val="standardContextual"/>
            </w:rPr>
          </w:pPr>
          <w:hyperlink w:anchor="_Toc221056272" w:history="1">
            <w:r w:rsidRPr="00CC5EE5">
              <w:rPr>
                <w:rStyle w:val="Kpr"/>
                <w:b w:val="0"/>
                <w:bCs w:val="0"/>
                <w:i w:val="0"/>
                <w:iCs w:val="0"/>
                <w:sz w:val="24"/>
                <w:szCs w:val="24"/>
              </w:rPr>
              <w:t>2.5.2.2. Dağılım</w:t>
            </w:r>
            <w:r w:rsidRPr="00CC5EE5">
              <w:rPr>
                <w:b w:val="0"/>
                <w:bCs w:val="0"/>
                <w:i w:val="0"/>
                <w:iCs w:val="0"/>
                <w:webHidden/>
                <w:sz w:val="24"/>
                <w:szCs w:val="24"/>
              </w:rPr>
              <w:tab/>
            </w:r>
            <w:r w:rsidRPr="00CC5EE5">
              <w:rPr>
                <w:b w:val="0"/>
                <w:bCs w:val="0"/>
                <w:i w:val="0"/>
                <w:iCs w:val="0"/>
                <w:webHidden/>
                <w:sz w:val="24"/>
                <w:szCs w:val="24"/>
              </w:rPr>
              <w:fldChar w:fldCharType="begin"/>
            </w:r>
            <w:r w:rsidRPr="00CC5EE5">
              <w:rPr>
                <w:b w:val="0"/>
                <w:bCs w:val="0"/>
                <w:i w:val="0"/>
                <w:iCs w:val="0"/>
                <w:webHidden/>
                <w:sz w:val="24"/>
                <w:szCs w:val="24"/>
              </w:rPr>
              <w:instrText xml:space="preserve"> PAGEREF _Toc221056272 \h </w:instrText>
            </w:r>
            <w:r w:rsidRPr="00CC5EE5">
              <w:rPr>
                <w:b w:val="0"/>
                <w:bCs w:val="0"/>
                <w:i w:val="0"/>
                <w:iCs w:val="0"/>
                <w:webHidden/>
                <w:sz w:val="24"/>
                <w:szCs w:val="24"/>
              </w:rPr>
            </w:r>
            <w:r w:rsidRPr="00CC5EE5">
              <w:rPr>
                <w:b w:val="0"/>
                <w:bCs w:val="0"/>
                <w:i w:val="0"/>
                <w:iCs w:val="0"/>
                <w:webHidden/>
                <w:sz w:val="24"/>
                <w:szCs w:val="24"/>
              </w:rPr>
              <w:fldChar w:fldCharType="separate"/>
            </w:r>
            <w:r w:rsidR="00B64944">
              <w:rPr>
                <w:b w:val="0"/>
                <w:bCs w:val="0"/>
                <w:i w:val="0"/>
                <w:iCs w:val="0"/>
                <w:webHidden/>
                <w:sz w:val="24"/>
                <w:szCs w:val="24"/>
              </w:rPr>
              <w:t>27</w:t>
            </w:r>
            <w:r w:rsidRPr="00CC5EE5">
              <w:rPr>
                <w:b w:val="0"/>
                <w:bCs w:val="0"/>
                <w:i w:val="0"/>
                <w:iCs w:val="0"/>
                <w:webHidden/>
                <w:sz w:val="24"/>
                <w:szCs w:val="24"/>
              </w:rPr>
              <w:fldChar w:fldCharType="end"/>
            </w:r>
          </w:hyperlink>
        </w:p>
        <w:p w14:paraId="2807BBE7" w14:textId="154990DD" w:rsidR="0037615B" w:rsidRPr="00CC5EE5" w:rsidRDefault="0037615B" w:rsidP="00CC5EE5">
          <w:pPr>
            <w:pStyle w:val="T4"/>
            <w:spacing w:before="0" w:line="360" w:lineRule="auto"/>
            <w:rPr>
              <w:rFonts w:eastAsiaTheme="minorEastAsia"/>
              <w:b w:val="0"/>
              <w:bCs w:val="0"/>
              <w:i w:val="0"/>
              <w:iCs w:val="0"/>
              <w:kern w:val="2"/>
              <w:sz w:val="24"/>
              <w:szCs w:val="24"/>
              <w:lang w:eastAsia="tr-TR"/>
              <w14:ligatures w14:val="standardContextual"/>
            </w:rPr>
          </w:pPr>
          <w:hyperlink w:anchor="_Toc221056273" w:history="1">
            <w:r w:rsidRPr="00CC5EE5">
              <w:rPr>
                <w:rStyle w:val="Kpr"/>
                <w:b w:val="0"/>
                <w:bCs w:val="0"/>
                <w:i w:val="0"/>
                <w:iCs w:val="0"/>
                <w:sz w:val="24"/>
                <w:szCs w:val="24"/>
              </w:rPr>
              <w:t>2.5.2.3. Metabolizma</w:t>
            </w:r>
            <w:r w:rsidRPr="00CC5EE5">
              <w:rPr>
                <w:b w:val="0"/>
                <w:bCs w:val="0"/>
                <w:i w:val="0"/>
                <w:iCs w:val="0"/>
                <w:webHidden/>
                <w:sz w:val="24"/>
                <w:szCs w:val="24"/>
              </w:rPr>
              <w:tab/>
            </w:r>
            <w:r w:rsidRPr="00CC5EE5">
              <w:rPr>
                <w:b w:val="0"/>
                <w:bCs w:val="0"/>
                <w:i w:val="0"/>
                <w:iCs w:val="0"/>
                <w:webHidden/>
                <w:sz w:val="24"/>
                <w:szCs w:val="24"/>
              </w:rPr>
              <w:fldChar w:fldCharType="begin"/>
            </w:r>
            <w:r w:rsidRPr="00CC5EE5">
              <w:rPr>
                <w:b w:val="0"/>
                <w:bCs w:val="0"/>
                <w:i w:val="0"/>
                <w:iCs w:val="0"/>
                <w:webHidden/>
                <w:sz w:val="24"/>
                <w:szCs w:val="24"/>
              </w:rPr>
              <w:instrText xml:space="preserve"> PAGEREF _Toc221056273 \h </w:instrText>
            </w:r>
            <w:r w:rsidRPr="00CC5EE5">
              <w:rPr>
                <w:b w:val="0"/>
                <w:bCs w:val="0"/>
                <w:i w:val="0"/>
                <w:iCs w:val="0"/>
                <w:webHidden/>
                <w:sz w:val="24"/>
                <w:szCs w:val="24"/>
              </w:rPr>
            </w:r>
            <w:r w:rsidRPr="00CC5EE5">
              <w:rPr>
                <w:b w:val="0"/>
                <w:bCs w:val="0"/>
                <w:i w:val="0"/>
                <w:iCs w:val="0"/>
                <w:webHidden/>
                <w:sz w:val="24"/>
                <w:szCs w:val="24"/>
              </w:rPr>
              <w:fldChar w:fldCharType="separate"/>
            </w:r>
            <w:r w:rsidR="00B64944">
              <w:rPr>
                <w:b w:val="0"/>
                <w:bCs w:val="0"/>
                <w:i w:val="0"/>
                <w:iCs w:val="0"/>
                <w:webHidden/>
                <w:sz w:val="24"/>
                <w:szCs w:val="24"/>
              </w:rPr>
              <w:t>28</w:t>
            </w:r>
            <w:r w:rsidRPr="00CC5EE5">
              <w:rPr>
                <w:b w:val="0"/>
                <w:bCs w:val="0"/>
                <w:i w:val="0"/>
                <w:iCs w:val="0"/>
                <w:webHidden/>
                <w:sz w:val="24"/>
                <w:szCs w:val="24"/>
              </w:rPr>
              <w:fldChar w:fldCharType="end"/>
            </w:r>
          </w:hyperlink>
        </w:p>
        <w:p w14:paraId="4BC0445D" w14:textId="681D1735" w:rsidR="0037615B" w:rsidRPr="00CC5EE5" w:rsidRDefault="0037615B" w:rsidP="00CC5EE5">
          <w:pPr>
            <w:pStyle w:val="T4"/>
            <w:spacing w:before="0" w:line="360" w:lineRule="auto"/>
            <w:rPr>
              <w:rFonts w:eastAsiaTheme="minorEastAsia"/>
              <w:b w:val="0"/>
              <w:bCs w:val="0"/>
              <w:i w:val="0"/>
              <w:iCs w:val="0"/>
              <w:kern w:val="2"/>
              <w:sz w:val="24"/>
              <w:szCs w:val="24"/>
              <w:lang w:eastAsia="tr-TR"/>
              <w14:ligatures w14:val="standardContextual"/>
            </w:rPr>
          </w:pPr>
          <w:hyperlink w:anchor="_Toc221056274" w:history="1">
            <w:r w:rsidRPr="00CC5EE5">
              <w:rPr>
                <w:rStyle w:val="Kpr"/>
                <w:b w:val="0"/>
                <w:bCs w:val="0"/>
                <w:i w:val="0"/>
                <w:iCs w:val="0"/>
                <w:sz w:val="24"/>
                <w:szCs w:val="24"/>
              </w:rPr>
              <w:t>2.3.2.4. Eliminasyon</w:t>
            </w:r>
            <w:r w:rsidRPr="00CC5EE5">
              <w:rPr>
                <w:b w:val="0"/>
                <w:bCs w:val="0"/>
                <w:i w:val="0"/>
                <w:iCs w:val="0"/>
                <w:webHidden/>
                <w:sz w:val="24"/>
                <w:szCs w:val="24"/>
              </w:rPr>
              <w:tab/>
            </w:r>
            <w:r w:rsidRPr="00CC5EE5">
              <w:rPr>
                <w:b w:val="0"/>
                <w:bCs w:val="0"/>
                <w:i w:val="0"/>
                <w:iCs w:val="0"/>
                <w:webHidden/>
                <w:sz w:val="24"/>
                <w:szCs w:val="24"/>
              </w:rPr>
              <w:fldChar w:fldCharType="begin"/>
            </w:r>
            <w:r w:rsidRPr="00CC5EE5">
              <w:rPr>
                <w:b w:val="0"/>
                <w:bCs w:val="0"/>
                <w:i w:val="0"/>
                <w:iCs w:val="0"/>
                <w:webHidden/>
                <w:sz w:val="24"/>
                <w:szCs w:val="24"/>
              </w:rPr>
              <w:instrText xml:space="preserve"> PAGEREF _Toc221056274 \h </w:instrText>
            </w:r>
            <w:r w:rsidRPr="00CC5EE5">
              <w:rPr>
                <w:b w:val="0"/>
                <w:bCs w:val="0"/>
                <w:i w:val="0"/>
                <w:iCs w:val="0"/>
                <w:webHidden/>
                <w:sz w:val="24"/>
                <w:szCs w:val="24"/>
              </w:rPr>
            </w:r>
            <w:r w:rsidRPr="00CC5EE5">
              <w:rPr>
                <w:b w:val="0"/>
                <w:bCs w:val="0"/>
                <w:i w:val="0"/>
                <w:iCs w:val="0"/>
                <w:webHidden/>
                <w:sz w:val="24"/>
                <w:szCs w:val="24"/>
              </w:rPr>
              <w:fldChar w:fldCharType="separate"/>
            </w:r>
            <w:r w:rsidR="00B64944">
              <w:rPr>
                <w:b w:val="0"/>
                <w:bCs w:val="0"/>
                <w:i w:val="0"/>
                <w:iCs w:val="0"/>
                <w:webHidden/>
                <w:sz w:val="24"/>
                <w:szCs w:val="24"/>
              </w:rPr>
              <w:t>28</w:t>
            </w:r>
            <w:r w:rsidRPr="00CC5EE5">
              <w:rPr>
                <w:b w:val="0"/>
                <w:bCs w:val="0"/>
                <w:i w:val="0"/>
                <w:iCs w:val="0"/>
                <w:webHidden/>
                <w:sz w:val="24"/>
                <w:szCs w:val="24"/>
              </w:rPr>
              <w:fldChar w:fldCharType="end"/>
            </w:r>
          </w:hyperlink>
        </w:p>
        <w:p w14:paraId="2A0B8D83" w14:textId="6173032D" w:rsidR="0037615B" w:rsidRPr="00CC5EE5" w:rsidRDefault="0037615B" w:rsidP="00CC5EE5">
          <w:pPr>
            <w:pStyle w:val="T2"/>
            <w:tabs>
              <w:tab w:val="right" w:leader="dot" w:pos="9061"/>
            </w:tabs>
            <w:spacing w:before="0" w:line="360" w:lineRule="auto"/>
            <w:rPr>
              <w:rFonts w:eastAsiaTheme="minorEastAsia"/>
              <w:noProof/>
              <w:kern w:val="2"/>
              <w:lang w:eastAsia="tr-TR"/>
              <w14:ligatures w14:val="standardContextual"/>
            </w:rPr>
          </w:pPr>
          <w:hyperlink w:anchor="_Toc221056275" w:history="1">
            <w:r w:rsidRPr="00CC5EE5">
              <w:rPr>
                <w:rStyle w:val="Kpr"/>
                <w:noProof/>
                <w:spacing w:val="-2"/>
              </w:rPr>
              <w:t>2.6. Kanatlılarda Metetomidinin Farmakolojik Özellikleri</w:t>
            </w:r>
            <w:r w:rsidRPr="00CC5EE5">
              <w:rPr>
                <w:noProof/>
                <w:webHidden/>
              </w:rPr>
              <w:tab/>
            </w:r>
            <w:r w:rsidRPr="00CC5EE5">
              <w:rPr>
                <w:noProof/>
                <w:webHidden/>
              </w:rPr>
              <w:fldChar w:fldCharType="begin"/>
            </w:r>
            <w:r w:rsidRPr="00CC5EE5">
              <w:rPr>
                <w:noProof/>
                <w:webHidden/>
              </w:rPr>
              <w:instrText xml:space="preserve"> PAGEREF _Toc221056275 \h </w:instrText>
            </w:r>
            <w:r w:rsidRPr="00CC5EE5">
              <w:rPr>
                <w:noProof/>
                <w:webHidden/>
              </w:rPr>
            </w:r>
            <w:r w:rsidRPr="00CC5EE5">
              <w:rPr>
                <w:noProof/>
                <w:webHidden/>
              </w:rPr>
              <w:fldChar w:fldCharType="separate"/>
            </w:r>
            <w:r w:rsidR="00B64944">
              <w:rPr>
                <w:noProof/>
                <w:webHidden/>
              </w:rPr>
              <w:t>29</w:t>
            </w:r>
            <w:r w:rsidRPr="00CC5EE5">
              <w:rPr>
                <w:noProof/>
                <w:webHidden/>
              </w:rPr>
              <w:fldChar w:fldCharType="end"/>
            </w:r>
          </w:hyperlink>
        </w:p>
        <w:p w14:paraId="18409962" w14:textId="4E5D72E9" w:rsidR="0037615B" w:rsidRPr="00CC5EE5" w:rsidRDefault="0037615B" w:rsidP="00CC5EE5">
          <w:pPr>
            <w:pStyle w:val="T3"/>
            <w:tabs>
              <w:tab w:val="right" w:leader="dot" w:pos="9061"/>
            </w:tabs>
            <w:spacing w:before="0" w:line="360" w:lineRule="auto"/>
            <w:rPr>
              <w:rFonts w:eastAsiaTheme="minorEastAsia"/>
              <w:b w:val="0"/>
              <w:bCs w:val="0"/>
              <w:i w:val="0"/>
              <w:iCs w:val="0"/>
              <w:noProof/>
              <w:kern w:val="2"/>
              <w:sz w:val="24"/>
              <w:szCs w:val="24"/>
              <w:lang w:eastAsia="tr-TR"/>
              <w14:ligatures w14:val="standardContextual"/>
            </w:rPr>
          </w:pPr>
          <w:hyperlink w:anchor="_Toc221056276" w:history="1">
            <w:r w:rsidRPr="00CC5EE5">
              <w:rPr>
                <w:rStyle w:val="Kpr"/>
                <w:b w:val="0"/>
                <w:bCs w:val="0"/>
                <w:i w:val="0"/>
                <w:iCs w:val="0"/>
                <w:noProof/>
                <w:sz w:val="24"/>
                <w:szCs w:val="24"/>
              </w:rPr>
              <w:t>2.6.1 Farmakodinamik Özellikler</w:t>
            </w:r>
            <w:r w:rsidRPr="00CC5EE5">
              <w:rPr>
                <w:b w:val="0"/>
                <w:bCs w:val="0"/>
                <w:i w:val="0"/>
                <w:iCs w:val="0"/>
                <w:noProof/>
                <w:webHidden/>
                <w:sz w:val="24"/>
                <w:szCs w:val="24"/>
              </w:rPr>
              <w:tab/>
            </w:r>
            <w:r w:rsidRPr="00CC5EE5">
              <w:rPr>
                <w:b w:val="0"/>
                <w:bCs w:val="0"/>
                <w:i w:val="0"/>
                <w:iCs w:val="0"/>
                <w:noProof/>
                <w:webHidden/>
                <w:sz w:val="24"/>
                <w:szCs w:val="24"/>
              </w:rPr>
              <w:fldChar w:fldCharType="begin"/>
            </w:r>
            <w:r w:rsidRPr="00CC5EE5">
              <w:rPr>
                <w:b w:val="0"/>
                <w:bCs w:val="0"/>
                <w:i w:val="0"/>
                <w:iCs w:val="0"/>
                <w:noProof/>
                <w:webHidden/>
                <w:sz w:val="24"/>
                <w:szCs w:val="24"/>
              </w:rPr>
              <w:instrText xml:space="preserve"> PAGEREF _Toc221056276 \h </w:instrText>
            </w:r>
            <w:r w:rsidRPr="00CC5EE5">
              <w:rPr>
                <w:b w:val="0"/>
                <w:bCs w:val="0"/>
                <w:i w:val="0"/>
                <w:iCs w:val="0"/>
                <w:noProof/>
                <w:webHidden/>
                <w:sz w:val="24"/>
                <w:szCs w:val="24"/>
              </w:rPr>
            </w:r>
            <w:r w:rsidRPr="00CC5EE5">
              <w:rPr>
                <w:b w:val="0"/>
                <w:bCs w:val="0"/>
                <w:i w:val="0"/>
                <w:iCs w:val="0"/>
                <w:noProof/>
                <w:webHidden/>
                <w:sz w:val="24"/>
                <w:szCs w:val="24"/>
              </w:rPr>
              <w:fldChar w:fldCharType="separate"/>
            </w:r>
            <w:r w:rsidR="00B64944">
              <w:rPr>
                <w:b w:val="0"/>
                <w:bCs w:val="0"/>
                <w:i w:val="0"/>
                <w:iCs w:val="0"/>
                <w:noProof/>
                <w:webHidden/>
                <w:sz w:val="24"/>
                <w:szCs w:val="24"/>
              </w:rPr>
              <w:t>29</w:t>
            </w:r>
            <w:r w:rsidRPr="00CC5EE5">
              <w:rPr>
                <w:b w:val="0"/>
                <w:bCs w:val="0"/>
                <w:i w:val="0"/>
                <w:iCs w:val="0"/>
                <w:noProof/>
                <w:webHidden/>
                <w:sz w:val="24"/>
                <w:szCs w:val="24"/>
              </w:rPr>
              <w:fldChar w:fldCharType="end"/>
            </w:r>
          </w:hyperlink>
        </w:p>
        <w:p w14:paraId="01490053" w14:textId="5DF59CE8" w:rsidR="0037615B" w:rsidRPr="00CC5EE5" w:rsidRDefault="0037615B" w:rsidP="00CC5EE5">
          <w:pPr>
            <w:pStyle w:val="T3"/>
            <w:tabs>
              <w:tab w:val="right" w:leader="dot" w:pos="9061"/>
            </w:tabs>
            <w:spacing w:before="0" w:line="360" w:lineRule="auto"/>
            <w:rPr>
              <w:rFonts w:eastAsiaTheme="minorEastAsia"/>
              <w:b w:val="0"/>
              <w:bCs w:val="0"/>
              <w:i w:val="0"/>
              <w:iCs w:val="0"/>
              <w:noProof/>
              <w:kern w:val="2"/>
              <w:sz w:val="24"/>
              <w:szCs w:val="24"/>
              <w:lang w:eastAsia="tr-TR"/>
              <w14:ligatures w14:val="standardContextual"/>
            </w:rPr>
          </w:pPr>
          <w:hyperlink w:anchor="_Toc221056277" w:history="1">
            <w:r w:rsidRPr="00CC5EE5">
              <w:rPr>
                <w:rStyle w:val="Kpr"/>
                <w:b w:val="0"/>
                <w:bCs w:val="0"/>
                <w:i w:val="0"/>
                <w:iCs w:val="0"/>
                <w:noProof/>
                <w:sz w:val="24"/>
                <w:szCs w:val="24"/>
              </w:rPr>
              <w:t>2.6.2. Farmakokinetik Özellikleri</w:t>
            </w:r>
            <w:r w:rsidRPr="00CC5EE5">
              <w:rPr>
                <w:b w:val="0"/>
                <w:bCs w:val="0"/>
                <w:i w:val="0"/>
                <w:iCs w:val="0"/>
                <w:noProof/>
                <w:webHidden/>
                <w:sz w:val="24"/>
                <w:szCs w:val="24"/>
              </w:rPr>
              <w:tab/>
            </w:r>
            <w:r w:rsidRPr="00CC5EE5">
              <w:rPr>
                <w:b w:val="0"/>
                <w:bCs w:val="0"/>
                <w:i w:val="0"/>
                <w:iCs w:val="0"/>
                <w:noProof/>
                <w:webHidden/>
                <w:sz w:val="24"/>
                <w:szCs w:val="24"/>
              </w:rPr>
              <w:fldChar w:fldCharType="begin"/>
            </w:r>
            <w:r w:rsidRPr="00CC5EE5">
              <w:rPr>
                <w:b w:val="0"/>
                <w:bCs w:val="0"/>
                <w:i w:val="0"/>
                <w:iCs w:val="0"/>
                <w:noProof/>
                <w:webHidden/>
                <w:sz w:val="24"/>
                <w:szCs w:val="24"/>
              </w:rPr>
              <w:instrText xml:space="preserve"> PAGEREF _Toc221056277 \h </w:instrText>
            </w:r>
            <w:r w:rsidRPr="00CC5EE5">
              <w:rPr>
                <w:b w:val="0"/>
                <w:bCs w:val="0"/>
                <w:i w:val="0"/>
                <w:iCs w:val="0"/>
                <w:noProof/>
                <w:webHidden/>
                <w:sz w:val="24"/>
                <w:szCs w:val="24"/>
              </w:rPr>
            </w:r>
            <w:r w:rsidRPr="00CC5EE5">
              <w:rPr>
                <w:b w:val="0"/>
                <w:bCs w:val="0"/>
                <w:i w:val="0"/>
                <w:iCs w:val="0"/>
                <w:noProof/>
                <w:webHidden/>
                <w:sz w:val="24"/>
                <w:szCs w:val="24"/>
              </w:rPr>
              <w:fldChar w:fldCharType="separate"/>
            </w:r>
            <w:r w:rsidR="00B64944">
              <w:rPr>
                <w:b w:val="0"/>
                <w:bCs w:val="0"/>
                <w:i w:val="0"/>
                <w:iCs w:val="0"/>
                <w:noProof/>
                <w:webHidden/>
                <w:sz w:val="24"/>
                <w:szCs w:val="24"/>
              </w:rPr>
              <w:t>30</w:t>
            </w:r>
            <w:r w:rsidRPr="00CC5EE5">
              <w:rPr>
                <w:b w:val="0"/>
                <w:bCs w:val="0"/>
                <w:i w:val="0"/>
                <w:iCs w:val="0"/>
                <w:noProof/>
                <w:webHidden/>
                <w:sz w:val="24"/>
                <w:szCs w:val="24"/>
              </w:rPr>
              <w:fldChar w:fldCharType="end"/>
            </w:r>
          </w:hyperlink>
        </w:p>
        <w:p w14:paraId="689E1AB6" w14:textId="1BD689DC" w:rsidR="0037615B" w:rsidRPr="00CC5EE5" w:rsidRDefault="0037615B" w:rsidP="00CC5EE5">
          <w:pPr>
            <w:pStyle w:val="T4"/>
            <w:spacing w:before="0" w:line="360" w:lineRule="auto"/>
            <w:rPr>
              <w:rFonts w:eastAsiaTheme="minorEastAsia"/>
              <w:b w:val="0"/>
              <w:bCs w:val="0"/>
              <w:i w:val="0"/>
              <w:iCs w:val="0"/>
              <w:kern w:val="2"/>
              <w:sz w:val="24"/>
              <w:szCs w:val="24"/>
              <w:lang w:eastAsia="tr-TR"/>
              <w14:ligatures w14:val="standardContextual"/>
            </w:rPr>
          </w:pPr>
          <w:hyperlink w:anchor="_Toc221056278" w:history="1">
            <w:r w:rsidRPr="00CC5EE5">
              <w:rPr>
                <w:rStyle w:val="Kpr"/>
                <w:b w:val="0"/>
                <w:bCs w:val="0"/>
                <w:i w:val="0"/>
                <w:iCs w:val="0"/>
                <w:sz w:val="24"/>
                <w:szCs w:val="24"/>
              </w:rPr>
              <w:t>2.6.2.1 Emilim</w:t>
            </w:r>
            <w:r w:rsidRPr="00CC5EE5">
              <w:rPr>
                <w:b w:val="0"/>
                <w:bCs w:val="0"/>
                <w:i w:val="0"/>
                <w:iCs w:val="0"/>
                <w:webHidden/>
                <w:sz w:val="24"/>
                <w:szCs w:val="24"/>
              </w:rPr>
              <w:tab/>
            </w:r>
            <w:r w:rsidRPr="00CC5EE5">
              <w:rPr>
                <w:b w:val="0"/>
                <w:bCs w:val="0"/>
                <w:i w:val="0"/>
                <w:iCs w:val="0"/>
                <w:webHidden/>
                <w:sz w:val="24"/>
                <w:szCs w:val="24"/>
              </w:rPr>
              <w:fldChar w:fldCharType="begin"/>
            </w:r>
            <w:r w:rsidRPr="00CC5EE5">
              <w:rPr>
                <w:b w:val="0"/>
                <w:bCs w:val="0"/>
                <w:i w:val="0"/>
                <w:iCs w:val="0"/>
                <w:webHidden/>
                <w:sz w:val="24"/>
                <w:szCs w:val="24"/>
              </w:rPr>
              <w:instrText xml:space="preserve"> PAGEREF _Toc221056278 \h </w:instrText>
            </w:r>
            <w:r w:rsidRPr="00CC5EE5">
              <w:rPr>
                <w:b w:val="0"/>
                <w:bCs w:val="0"/>
                <w:i w:val="0"/>
                <w:iCs w:val="0"/>
                <w:webHidden/>
                <w:sz w:val="24"/>
                <w:szCs w:val="24"/>
              </w:rPr>
            </w:r>
            <w:r w:rsidRPr="00CC5EE5">
              <w:rPr>
                <w:b w:val="0"/>
                <w:bCs w:val="0"/>
                <w:i w:val="0"/>
                <w:iCs w:val="0"/>
                <w:webHidden/>
                <w:sz w:val="24"/>
                <w:szCs w:val="24"/>
              </w:rPr>
              <w:fldChar w:fldCharType="separate"/>
            </w:r>
            <w:r w:rsidR="00B64944">
              <w:rPr>
                <w:b w:val="0"/>
                <w:bCs w:val="0"/>
                <w:i w:val="0"/>
                <w:iCs w:val="0"/>
                <w:webHidden/>
                <w:sz w:val="24"/>
                <w:szCs w:val="24"/>
              </w:rPr>
              <w:t>30</w:t>
            </w:r>
            <w:r w:rsidRPr="00CC5EE5">
              <w:rPr>
                <w:b w:val="0"/>
                <w:bCs w:val="0"/>
                <w:i w:val="0"/>
                <w:iCs w:val="0"/>
                <w:webHidden/>
                <w:sz w:val="24"/>
                <w:szCs w:val="24"/>
              </w:rPr>
              <w:fldChar w:fldCharType="end"/>
            </w:r>
          </w:hyperlink>
        </w:p>
        <w:p w14:paraId="1473988E" w14:textId="29ED9BF9" w:rsidR="0037615B" w:rsidRPr="00CC5EE5" w:rsidRDefault="0037615B" w:rsidP="00CC5EE5">
          <w:pPr>
            <w:pStyle w:val="T4"/>
            <w:spacing w:before="0" w:line="360" w:lineRule="auto"/>
            <w:rPr>
              <w:rFonts w:eastAsiaTheme="minorEastAsia"/>
              <w:b w:val="0"/>
              <w:bCs w:val="0"/>
              <w:i w:val="0"/>
              <w:iCs w:val="0"/>
              <w:kern w:val="2"/>
              <w:sz w:val="24"/>
              <w:szCs w:val="24"/>
              <w:lang w:eastAsia="tr-TR"/>
              <w14:ligatures w14:val="standardContextual"/>
            </w:rPr>
          </w:pPr>
          <w:hyperlink w:anchor="_Toc221056279" w:history="1">
            <w:r w:rsidRPr="00CC5EE5">
              <w:rPr>
                <w:rStyle w:val="Kpr"/>
                <w:b w:val="0"/>
                <w:bCs w:val="0"/>
                <w:i w:val="0"/>
                <w:iCs w:val="0"/>
                <w:sz w:val="24"/>
                <w:szCs w:val="24"/>
              </w:rPr>
              <w:t>2.6.2.2 Dağılım</w:t>
            </w:r>
            <w:r w:rsidRPr="00CC5EE5">
              <w:rPr>
                <w:b w:val="0"/>
                <w:bCs w:val="0"/>
                <w:i w:val="0"/>
                <w:iCs w:val="0"/>
                <w:webHidden/>
                <w:sz w:val="24"/>
                <w:szCs w:val="24"/>
              </w:rPr>
              <w:tab/>
            </w:r>
            <w:r w:rsidRPr="00CC5EE5">
              <w:rPr>
                <w:b w:val="0"/>
                <w:bCs w:val="0"/>
                <w:i w:val="0"/>
                <w:iCs w:val="0"/>
                <w:webHidden/>
                <w:sz w:val="24"/>
                <w:szCs w:val="24"/>
              </w:rPr>
              <w:fldChar w:fldCharType="begin"/>
            </w:r>
            <w:r w:rsidRPr="00CC5EE5">
              <w:rPr>
                <w:b w:val="0"/>
                <w:bCs w:val="0"/>
                <w:i w:val="0"/>
                <w:iCs w:val="0"/>
                <w:webHidden/>
                <w:sz w:val="24"/>
                <w:szCs w:val="24"/>
              </w:rPr>
              <w:instrText xml:space="preserve"> PAGEREF _Toc221056279 \h </w:instrText>
            </w:r>
            <w:r w:rsidRPr="00CC5EE5">
              <w:rPr>
                <w:b w:val="0"/>
                <w:bCs w:val="0"/>
                <w:i w:val="0"/>
                <w:iCs w:val="0"/>
                <w:webHidden/>
                <w:sz w:val="24"/>
                <w:szCs w:val="24"/>
              </w:rPr>
            </w:r>
            <w:r w:rsidRPr="00CC5EE5">
              <w:rPr>
                <w:b w:val="0"/>
                <w:bCs w:val="0"/>
                <w:i w:val="0"/>
                <w:iCs w:val="0"/>
                <w:webHidden/>
                <w:sz w:val="24"/>
                <w:szCs w:val="24"/>
              </w:rPr>
              <w:fldChar w:fldCharType="separate"/>
            </w:r>
            <w:r w:rsidR="00B64944">
              <w:rPr>
                <w:b w:val="0"/>
                <w:bCs w:val="0"/>
                <w:i w:val="0"/>
                <w:iCs w:val="0"/>
                <w:webHidden/>
                <w:sz w:val="24"/>
                <w:szCs w:val="24"/>
              </w:rPr>
              <w:t>31</w:t>
            </w:r>
            <w:r w:rsidRPr="00CC5EE5">
              <w:rPr>
                <w:b w:val="0"/>
                <w:bCs w:val="0"/>
                <w:i w:val="0"/>
                <w:iCs w:val="0"/>
                <w:webHidden/>
                <w:sz w:val="24"/>
                <w:szCs w:val="24"/>
              </w:rPr>
              <w:fldChar w:fldCharType="end"/>
            </w:r>
          </w:hyperlink>
        </w:p>
        <w:p w14:paraId="31B035C3" w14:textId="039A7864" w:rsidR="0037615B" w:rsidRPr="00CC5EE5" w:rsidRDefault="0037615B" w:rsidP="00CC5EE5">
          <w:pPr>
            <w:pStyle w:val="T4"/>
            <w:spacing w:before="0" w:line="360" w:lineRule="auto"/>
            <w:rPr>
              <w:rFonts w:eastAsiaTheme="minorEastAsia"/>
              <w:b w:val="0"/>
              <w:bCs w:val="0"/>
              <w:i w:val="0"/>
              <w:iCs w:val="0"/>
              <w:kern w:val="2"/>
              <w:sz w:val="24"/>
              <w:szCs w:val="24"/>
              <w:lang w:eastAsia="tr-TR"/>
              <w14:ligatures w14:val="standardContextual"/>
            </w:rPr>
          </w:pPr>
          <w:hyperlink w:anchor="_Toc221056280" w:history="1">
            <w:r w:rsidRPr="00CC5EE5">
              <w:rPr>
                <w:rStyle w:val="Kpr"/>
                <w:b w:val="0"/>
                <w:bCs w:val="0"/>
                <w:i w:val="0"/>
                <w:iCs w:val="0"/>
                <w:sz w:val="24"/>
                <w:szCs w:val="24"/>
              </w:rPr>
              <w:t>2.6.2.3. Metabolizma</w:t>
            </w:r>
            <w:r w:rsidRPr="00CC5EE5">
              <w:rPr>
                <w:b w:val="0"/>
                <w:bCs w:val="0"/>
                <w:i w:val="0"/>
                <w:iCs w:val="0"/>
                <w:webHidden/>
                <w:sz w:val="24"/>
                <w:szCs w:val="24"/>
              </w:rPr>
              <w:tab/>
            </w:r>
            <w:r w:rsidRPr="00CC5EE5">
              <w:rPr>
                <w:b w:val="0"/>
                <w:bCs w:val="0"/>
                <w:i w:val="0"/>
                <w:iCs w:val="0"/>
                <w:webHidden/>
                <w:sz w:val="24"/>
                <w:szCs w:val="24"/>
              </w:rPr>
              <w:fldChar w:fldCharType="begin"/>
            </w:r>
            <w:r w:rsidRPr="00CC5EE5">
              <w:rPr>
                <w:b w:val="0"/>
                <w:bCs w:val="0"/>
                <w:i w:val="0"/>
                <w:iCs w:val="0"/>
                <w:webHidden/>
                <w:sz w:val="24"/>
                <w:szCs w:val="24"/>
              </w:rPr>
              <w:instrText xml:space="preserve"> PAGEREF _Toc221056280 \h </w:instrText>
            </w:r>
            <w:r w:rsidRPr="00CC5EE5">
              <w:rPr>
                <w:b w:val="0"/>
                <w:bCs w:val="0"/>
                <w:i w:val="0"/>
                <w:iCs w:val="0"/>
                <w:webHidden/>
                <w:sz w:val="24"/>
                <w:szCs w:val="24"/>
              </w:rPr>
            </w:r>
            <w:r w:rsidRPr="00CC5EE5">
              <w:rPr>
                <w:b w:val="0"/>
                <w:bCs w:val="0"/>
                <w:i w:val="0"/>
                <w:iCs w:val="0"/>
                <w:webHidden/>
                <w:sz w:val="24"/>
                <w:szCs w:val="24"/>
              </w:rPr>
              <w:fldChar w:fldCharType="separate"/>
            </w:r>
            <w:r w:rsidR="00B64944">
              <w:rPr>
                <w:b w:val="0"/>
                <w:bCs w:val="0"/>
                <w:i w:val="0"/>
                <w:iCs w:val="0"/>
                <w:webHidden/>
                <w:sz w:val="24"/>
                <w:szCs w:val="24"/>
              </w:rPr>
              <w:t>32</w:t>
            </w:r>
            <w:r w:rsidRPr="00CC5EE5">
              <w:rPr>
                <w:b w:val="0"/>
                <w:bCs w:val="0"/>
                <w:i w:val="0"/>
                <w:iCs w:val="0"/>
                <w:webHidden/>
                <w:sz w:val="24"/>
                <w:szCs w:val="24"/>
              </w:rPr>
              <w:fldChar w:fldCharType="end"/>
            </w:r>
          </w:hyperlink>
        </w:p>
        <w:p w14:paraId="500B39D4" w14:textId="1E7AB9A2" w:rsidR="0037615B" w:rsidRPr="00CC5EE5" w:rsidRDefault="0037615B" w:rsidP="00CC5EE5">
          <w:pPr>
            <w:pStyle w:val="T4"/>
            <w:spacing w:before="0" w:line="360" w:lineRule="auto"/>
            <w:rPr>
              <w:rFonts w:eastAsiaTheme="minorEastAsia"/>
              <w:b w:val="0"/>
              <w:bCs w:val="0"/>
              <w:i w:val="0"/>
              <w:iCs w:val="0"/>
              <w:kern w:val="2"/>
              <w:sz w:val="24"/>
              <w:szCs w:val="24"/>
              <w:lang w:eastAsia="tr-TR"/>
              <w14:ligatures w14:val="standardContextual"/>
            </w:rPr>
          </w:pPr>
          <w:hyperlink w:anchor="_Toc221056281" w:history="1">
            <w:r w:rsidRPr="00CC5EE5">
              <w:rPr>
                <w:rStyle w:val="Kpr"/>
                <w:b w:val="0"/>
                <w:bCs w:val="0"/>
                <w:i w:val="0"/>
                <w:iCs w:val="0"/>
                <w:sz w:val="24"/>
                <w:szCs w:val="24"/>
              </w:rPr>
              <w:t>2.6.2.4. Eliminasyon</w:t>
            </w:r>
            <w:r w:rsidRPr="00CC5EE5">
              <w:rPr>
                <w:b w:val="0"/>
                <w:bCs w:val="0"/>
                <w:i w:val="0"/>
                <w:iCs w:val="0"/>
                <w:webHidden/>
                <w:sz w:val="24"/>
                <w:szCs w:val="24"/>
              </w:rPr>
              <w:tab/>
            </w:r>
            <w:r w:rsidRPr="00CC5EE5">
              <w:rPr>
                <w:b w:val="0"/>
                <w:bCs w:val="0"/>
                <w:i w:val="0"/>
                <w:iCs w:val="0"/>
                <w:webHidden/>
                <w:sz w:val="24"/>
                <w:szCs w:val="24"/>
              </w:rPr>
              <w:fldChar w:fldCharType="begin"/>
            </w:r>
            <w:r w:rsidRPr="00CC5EE5">
              <w:rPr>
                <w:b w:val="0"/>
                <w:bCs w:val="0"/>
                <w:i w:val="0"/>
                <w:iCs w:val="0"/>
                <w:webHidden/>
                <w:sz w:val="24"/>
                <w:szCs w:val="24"/>
              </w:rPr>
              <w:instrText xml:space="preserve"> PAGEREF _Toc221056281 \h </w:instrText>
            </w:r>
            <w:r w:rsidRPr="00CC5EE5">
              <w:rPr>
                <w:b w:val="0"/>
                <w:bCs w:val="0"/>
                <w:i w:val="0"/>
                <w:iCs w:val="0"/>
                <w:webHidden/>
                <w:sz w:val="24"/>
                <w:szCs w:val="24"/>
              </w:rPr>
            </w:r>
            <w:r w:rsidRPr="00CC5EE5">
              <w:rPr>
                <w:b w:val="0"/>
                <w:bCs w:val="0"/>
                <w:i w:val="0"/>
                <w:iCs w:val="0"/>
                <w:webHidden/>
                <w:sz w:val="24"/>
                <w:szCs w:val="24"/>
              </w:rPr>
              <w:fldChar w:fldCharType="separate"/>
            </w:r>
            <w:r w:rsidR="00B64944">
              <w:rPr>
                <w:b w:val="0"/>
                <w:bCs w:val="0"/>
                <w:i w:val="0"/>
                <w:iCs w:val="0"/>
                <w:webHidden/>
                <w:sz w:val="24"/>
                <w:szCs w:val="24"/>
              </w:rPr>
              <w:t>32</w:t>
            </w:r>
            <w:r w:rsidRPr="00CC5EE5">
              <w:rPr>
                <w:b w:val="0"/>
                <w:bCs w:val="0"/>
                <w:i w:val="0"/>
                <w:iCs w:val="0"/>
                <w:webHidden/>
                <w:sz w:val="24"/>
                <w:szCs w:val="24"/>
              </w:rPr>
              <w:fldChar w:fldCharType="end"/>
            </w:r>
          </w:hyperlink>
        </w:p>
        <w:p w14:paraId="59B65880" w14:textId="273E2BE9" w:rsidR="0037615B" w:rsidRPr="00CC5EE5" w:rsidRDefault="0037615B" w:rsidP="00CC5EE5">
          <w:pPr>
            <w:pStyle w:val="T2"/>
            <w:tabs>
              <w:tab w:val="right" w:leader="dot" w:pos="9061"/>
            </w:tabs>
            <w:spacing w:before="0" w:line="360" w:lineRule="auto"/>
            <w:rPr>
              <w:rFonts w:eastAsiaTheme="minorEastAsia"/>
              <w:noProof/>
              <w:kern w:val="2"/>
              <w:lang w:eastAsia="tr-TR"/>
              <w14:ligatures w14:val="standardContextual"/>
            </w:rPr>
          </w:pPr>
          <w:hyperlink w:anchor="_Toc221056282" w:history="1">
            <w:r w:rsidRPr="00CC5EE5">
              <w:rPr>
                <w:rStyle w:val="Kpr"/>
                <w:noProof/>
              </w:rPr>
              <w:t>2.7. Kanatlılarda Ketaminin Farmakolojik Özellikleri</w:t>
            </w:r>
            <w:r w:rsidRPr="00CC5EE5">
              <w:rPr>
                <w:noProof/>
                <w:webHidden/>
              </w:rPr>
              <w:tab/>
            </w:r>
            <w:r w:rsidRPr="00CC5EE5">
              <w:rPr>
                <w:noProof/>
                <w:webHidden/>
              </w:rPr>
              <w:fldChar w:fldCharType="begin"/>
            </w:r>
            <w:r w:rsidRPr="00CC5EE5">
              <w:rPr>
                <w:noProof/>
                <w:webHidden/>
              </w:rPr>
              <w:instrText xml:space="preserve"> PAGEREF _Toc221056282 \h </w:instrText>
            </w:r>
            <w:r w:rsidRPr="00CC5EE5">
              <w:rPr>
                <w:noProof/>
                <w:webHidden/>
              </w:rPr>
            </w:r>
            <w:r w:rsidRPr="00CC5EE5">
              <w:rPr>
                <w:noProof/>
                <w:webHidden/>
              </w:rPr>
              <w:fldChar w:fldCharType="separate"/>
            </w:r>
            <w:r w:rsidR="00B64944">
              <w:rPr>
                <w:noProof/>
                <w:webHidden/>
              </w:rPr>
              <w:t>33</w:t>
            </w:r>
            <w:r w:rsidRPr="00CC5EE5">
              <w:rPr>
                <w:noProof/>
                <w:webHidden/>
              </w:rPr>
              <w:fldChar w:fldCharType="end"/>
            </w:r>
          </w:hyperlink>
        </w:p>
        <w:p w14:paraId="436E0236" w14:textId="146F80D7" w:rsidR="0037615B" w:rsidRPr="00CC5EE5" w:rsidRDefault="0037615B" w:rsidP="00CC5EE5">
          <w:pPr>
            <w:pStyle w:val="T3"/>
            <w:tabs>
              <w:tab w:val="right" w:leader="dot" w:pos="9061"/>
            </w:tabs>
            <w:spacing w:before="0" w:line="360" w:lineRule="auto"/>
            <w:rPr>
              <w:rFonts w:eastAsiaTheme="minorEastAsia"/>
              <w:b w:val="0"/>
              <w:bCs w:val="0"/>
              <w:i w:val="0"/>
              <w:iCs w:val="0"/>
              <w:noProof/>
              <w:kern w:val="2"/>
              <w:sz w:val="24"/>
              <w:szCs w:val="24"/>
              <w:lang w:eastAsia="tr-TR"/>
              <w14:ligatures w14:val="standardContextual"/>
            </w:rPr>
          </w:pPr>
          <w:hyperlink w:anchor="_Toc221056283" w:history="1">
            <w:r w:rsidRPr="00CC5EE5">
              <w:rPr>
                <w:rStyle w:val="Kpr"/>
                <w:b w:val="0"/>
                <w:bCs w:val="0"/>
                <w:i w:val="0"/>
                <w:iCs w:val="0"/>
                <w:noProof/>
                <w:sz w:val="24"/>
                <w:szCs w:val="24"/>
              </w:rPr>
              <w:t>2.7.1.Farmakodinamik Özellikler</w:t>
            </w:r>
            <w:r w:rsidRPr="00CC5EE5">
              <w:rPr>
                <w:b w:val="0"/>
                <w:bCs w:val="0"/>
                <w:i w:val="0"/>
                <w:iCs w:val="0"/>
                <w:noProof/>
                <w:webHidden/>
                <w:sz w:val="24"/>
                <w:szCs w:val="24"/>
              </w:rPr>
              <w:tab/>
            </w:r>
            <w:r w:rsidRPr="00CC5EE5">
              <w:rPr>
                <w:b w:val="0"/>
                <w:bCs w:val="0"/>
                <w:i w:val="0"/>
                <w:iCs w:val="0"/>
                <w:noProof/>
                <w:webHidden/>
                <w:sz w:val="24"/>
                <w:szCs w:val="24"/>
              </w:rPr>
              <w:fldChar w:fldCharType="begin"/>
            </w:r>
            <w:r w:rsidRPr="00CC5EE5">
              <w:rPr>
                <w:b w:val="0"/>
                <w:bCs w:val="0"/>
                <w:i w:val="0"/>
                <w:iCs w:val="0"/>
                <w:noProof/>
                <w:webHidden/>
                <w:sz w:val="24"/>
                <w:szCs w:val="24"/>
              </w:rPr>
              <w:instrText xml:space="preserve"> PAGEREF _Toc221056283 \h </w:instrText>
            </w:r>
            <w:r w:rsidRPr="00CC5EE5">
              <w:rPr>
                <w:b w:val="0"/>
                <w:bCs w:val="0"/>
                <w:i w:val="0"/>
                <w:iCs w:val="0"/>
                <w:noProof/>
                <w:webHidden/>
                <w:sz w:val="24"/>
                <w:szCs w:val="24"/>
              </w:rPr>
            </w:r>
            <w:r w:rsidRPr="00CC5EE5">
              <w:rPr>
                <w:b w:val="0"/>
                <w:bCs w:val="0"/>
                <w:i w:val="0"/>
                <w:iCs w:val="0"/>
                <w:noProof/>
                <w:webHidden/>
                <w:sz w:val="24"/>
                <w:szCs w:val="24"/>
              </w:rPr>
              <w:fldChar w:fldCharType="separate"/>
            </w:r>
            <w:r w:rsidR="00B64944">
              <w:rPr>
                <w:b w:val="0"/>
                <w:bCs w:val="0"/>
                <w:i w:val="0"/>
                <w:iCs w:val="0"/>
                <w:noProof/>
                <w:webHidden/>
                <w:sz w:val="24"/>
                <w:szCs w:val="24"/>
              </w:rPr>
              <w:t>33</w:t>
            </w:r>
            <w:r w:rsidRPr="00CC5EE5">
              <w:rPr>
                <w:b w:val="0"/>
                <w:bCs w:val="0"/>
                <w:i w:val="0"/>
                <w:iCs w:val="0"/>
                <w:noProof/>
                <w:webHidden/>
                <w:sz w:val="24"/>
                <w:szCs w:val="24"/>
              </w:rPr>
              <w:fldChar w:fldCharType="end"/>
            </w:r>
          </w:hyperlink>
        </w:p>
        <w:p w14:paraId="6E57B80B" w14:textId="405BB644" w:rsidR="0037615B" w:rsidRPr="00CC5EE5" w:rsidRDefault="0037615B" w:rsidP="00CC5EE5">
          <w:pPr>
            <w:pStyle w:val="T3"/>
            <w:tabs>
              <w:tab w:val="right" w:leader="dot" w:pos="9061"/>
            </w:tabs>
            <w:spacing w:before="0" w:line="360" w:lineRule="auto"/>
            <w:rPr>
              <w:rFonts w:eastAsiaTheme="minorEastAsia"/>
              <w:b w:val="0"/>
              <w:bCs w:val="0"/>
              <w:i w:val="0"/>
              <w:iCs w:val="0"/>
              <w:noProof/>
              <w:kern w:val="2"/>
              <w:sz w:val="24"/>
              <w:szCs w:val="24"/>
              <w:lang w:eastAsia="tr-TR"/>
              <w14:ligatures w14:val="standardContextual"/>
            </w:rPr>
          </w:pPr>
          <w:hyperlink w:anchor="_Toc221056284" w:history="1">
            <w:r w:rsidRPr="00CC5EE5">
              <w:rPr>
                <w:rStyle w:val="Kpr"/>
                <w:b w:val="0"/>
                <w:bCs w:val="0"/>
                <w:i w:val="0"/>
                <w:iCs w:val="0"/>
                <w:noProof/>
                <w:sz w:val="24"/>
                <w:szCs w:val="24"/>
              </w:rPr>
              <w:t>2.7.2. Farmakokinetik Özellikler</w:t>
            </w:r>
            <w:r w:rsidRPr="00CC5EE5">
              <w:rPr>
                <w:b w:val="0"/>
                <w:bCs w:val="0"/>
                <w:i w:val="0"/>
                <w:iCs w:val="0"/>
                <w:noProof/>
                <w:webHidden/>
                <w:sz w:val="24"/>
                <w:szCs w:val="24"/>
              </w:rPr>
              <w:tab/>
            </w:r>
            <w:r w:rsidRPr="00CC5EE5">
              <w:rPr>
                <w:b w:val="0"/>
                <w:bCs w:val="0"/>
                <w:i w:val="0"/>
                <w:iCs w:val="0"/>
                <w:noProof/>
                <w:webHidden/>
                <w:sz w:val="24"/>
                <w:szCs w:val="24"/>
              </w:rPr>
              <w:fldChar w:fldCharType="begin"/>
            </w:r>
            <w:r w:rsidRPr="00CC5EE5">
              <w:rPr>
                <w:b w:val="0"/>
                <w:bCs w:val="0"/>
                <w:i w:val="0"/>
                <w:iCs w:val="0"/>
                <w:noProof/>
                <w:webHidden/>
                <w:sz w:val="24"/>
                <w:szCs w:val="24"/>
              </w:rPr>
              <w:instrText xml:space="preserve"> PAGEREF _Toc221056284 \h </w:instrText>
            </w:r>
            <w:r w:rsidRPr="00CC5EE5">
              <w:rPr>
                <w:b w:val="0"/>
                <w:bCs w:val="0"/>
                <w:i w:val="0"/>
                <w:iCs w:val="0"/>
                <w:noProof/>
                <w:webHidden/>
                <w:sz w:val="24"/>
                <w:szCs w:val="24"/>
              </w:rPr>
            </w:r>
            <w:r w:rsidRPr="00CC5EE5">
              <w:rPr>
                <w:b w:val="0"/>
                <w:bCs w:val="0"/>
                <w:i w:val="0"/>
                <w:iCs w:val="0"/>
                <w:noProof/>
                <w:webHidden/>
                <w:sz w:val="24"/>
                <w:szCs w:val="24"/>
              </w:rPr>
              <w:fldChar w:fldCharType="separate"/>
            </w:r>
            <w:r w:rsidR="00B64944">
              <w:rPr>
                <w:b w:val="0"/>
                <w:bCs w:val="0"/>
                <w:i w:val="0"/>
                <w:iCs w:val="0"/>
                <w:noProof/>
                <w:webHidden/>
                <w:sz w:val="24"/>
                <w:szCs w:val="24"/>
              </w:rPr>
              <w:t>34</w:t>
            </w:r>
            <w:r w:rsidRPr="00CC5EE5">
              <w:rPr>
                <w:b w:val="0"/>
                <w:bCs w:val="0"/>
                <w:i w:val="0"/>
                <w:iCs w:val="0"/>
                <w:noProof/>
                <w:webHidden/>
                <w:sz w:val="24"/>
                <w:szCs w:val="24"/>
              </w:rPr>
              <w:fldChar w:fldCharType="end"/>
            </w:r>
          </w:hyperlink>
        </w:p>
        <w:p w14:paraId="363C6373" w14:textId="7640C12B" w:rsidR="0037615B" w:rsidRPr="00CC5EE5" w:rsidRDefault="0037615B" w:rsidP="00CC5EE5">
          <w:pPr>
            <w:pStyle w:val="T4"/>
            <w:spacing w:before="0" w:line="360" w:lineRule="auto"/>
            <w:rPr>
              <w:rFonts w:eastAsiaTheme="minorEastAsia"/>
              <w:b w:val="0"/>
              <w:bCs w:val="0"/>
              <w:i w:val="0"/>
              <w:iCs w:val="0"/>
              <w:kern w:val="2"/>
              <w:sz w:val="24"/>
              <w:szCs w:val="24"/>
              <w:lang w:eastAsia="tr-TR"/>
              <w14:ligatures w14:val="standardContextual"/>
            </w:rPr>
          </w:pPr>
          <w:hyperlink w:anchor="_Toc221056285" w:history="1">
            <w:r w:rsidRPr="00CC5EE5">
              <w:rPr>
                <w:rStyle w:val="Kpr"/>
                <w:b w:val="0"/>
                <w:bCs w:val="0"/>
                <w:i w:val="0"/>
                <w:iCs w:val="0"/>
                <w:sz w:val="24"/>
                <w:szCs w:val="24"/>
              </w:rPr>
              <w:t>2.7.2.1. Emilim</w:t>
            </w:r>
            <w:r w:rsidRPr="00CC5EE5">
              <w:rPr>
                <w:b w:val="0"/>
                <w:bCs w:val="0"/>
                <w:i w:val="0"/>
                <w:iCs w:val="0"/>
                <w:webHidden/>
                <w:sz w:val="24"/>
                <w:szCs w:val="24"/>
              </w:rPr>
              <w:tab/>
            </w:r>
            <w:r w:rsidRPr="00CC5EE5">
              <w:rPr>
                <w:b w:val="0"/>
                <w:bCs w:val="0"/>
                <w:i w:val="0"/>
                <w:iCs w:val="0"/>
                <w:webHidden/>
                <w:sz w:val="24"/>
                <w:szCs w:val="24"/>
              </w:rPr>
              <w:fldChar w:fldCharType="begin"/>
            </w:r>
            <w:r w:rsidRPr="00CC5EE5">
              <w:rPr>
                <w:b w:val="0"/>
                <w:bCs w:val="0"/>
                <w:i w:val="0"/>
                <w:iCs w:val="0"/>
                <w:webHidden/>
                <w:sz w:val="24"/>
                <w:szCs w:val="24"/>
              </w:rPr>
              <w:instrText xml:space="preserve"> PAGEREF _Toc221056285 \h </w:instrText>
            </w:r>
            <w:r w:rsidRPr="00CC5EE5">
              <w:rPr>
                <w:b w:val="0"/>
                <w:bCs w:val="0"/>
                <w:i w:val="0"/>
                <w:iCs w:val="0"/>
                <w:webHidden/>
                <w:sz w:val="24"/>
                <w:szCs w:val="24"/>
              </w:rPr>
            </w:r>
            <w:r w:rsidRPr="00CC5EE5">
              <w:rPr>
                <w:b w:val="0"/>
                <w:bCs w:val="0"/>
                <w:i w:val="0"/>
                <w:iCs w:val="0"/>
                <w:webHidden/>
                <w:sz w:val="24"/>
                <w:szCs w:val="24"/>
              </w:rPr>
              <w:fldChar w:fldCharType="separate"/>
            </w:r>
            <w:r w:rsidR="00B64944">
              <w:rPr>
                <w:b w:val="0"/>
                <w:bCs w:val="0"/>
                <w:i w:val="0"/>
                <w:iCs w:val="0"/>
                <w:webHidden/>
                <w:sz w:val="24"/>
                <w:szCs w:val="24"/>
              </w:rPr>
              <w:t>34</w:t>
            </w:r>
            <w:r w:rsidRPr="00CC5EE5">
              <w:rPr>
                <w:b w:val="0"/>
                <w:bCs w:val="0"/>
                <w:i w:val="0"/>
                <w:iCs w:val="0"/>
                <w:webHidden/>
                <w:sz w:val="24"/>
                <w:szCs w:val="24"/>
              </w:rPr>
              <w:fldChar w:fldCharType="end"/>
            </w:r>
          </w:hyperlink>
        </w:p>
        <w:p w14:paraId="45C00A85" w14:textId="1D8437CF" w:rsidR="0037615B" w:rsidRPr="00CC5EE5" w:rsidRDefault="0037615B" w:rsidP="00CC5EE5">
          <w:pPr>
            <w:pStyle w:val="T4"/>
            <w:spacing w:before="0" w:line="360" w:lineRule="auto"/>
            <w:rPr>
              <w:rFonts w:eastAsiaTheme="minorEastAsia"/>
              <w:b w:val="0"/>
              <w:bCs w:val="0"/>
              <w:i w:val="0"/>
              <w:iCs w:val="0"/>
              <w:kern w:val="2"/>
              <w:sz w:val="24"/>
              <w:szCs w:val="24"/>
              <w:lang w:eastAsia="tr-TR"/>
              <w14:ligatures w14:val="standardContextual"/>
            </w:rPr>
          </w:pPr>
          <w:hyperlink w:anchor="_Toc221056286" w:history="1">
            <w:r w:rsidRPr="00CC5EE5">
              <w:rPr>
                <w:rStyle w:val="Kpr"/>
                <w:b w:val="0"/>
                <w:bCs w:val="0"/>
                <w:i w:val="0"/>
                <w:iCs w:val="0"/>
                <w:sz w:val="24"/>
                <w:szCs w:val="24"/>
              </w:rPr>
              <w:t>2.7.2.2. Dağılım</w:t>
            </w:r>
            <w:r w:rsidRPr="00CC5EE5">
              <w:rPr>
                <w:b w:val="0"/>
                <w:bCs w:val="0"/>
                <w:i w:val="0"/>
                <w:iCs w:val="0"/>
                <w:webHidden/>
                <w:sz w:val="24"/>
                <w:szCs w:val="24"/>
              </w:rPr>
              <w:tab/>
            </w:r>
            <w:r w:rsidRPr="00CC5EE5">
              <w:rPr>
                <w:b w:val="0"/>
                <w:bCs w:val="0"/>
                <w:i w:val="0"/>
                <w:iCs w:val="0"/>
                <w:webHidden/>
                <w:sz w:val="24"/>
                <w:szCs w:val="24"/>
              </w:rPr>
              <w:fldChar w:fldCharType="begin"/>
            </w:r>
            <w:r w:rsidRPr="00CC5EE5">
              <w:rPr>
                <w:b w:val="0"/>
                <w:bCs w:val="0"/>
                <w:i w:val="0"/>
                <w:iCs w:val="0"/>
                <w:webHidden/>
                <w:sz w:val="24"/>
                <w:szCs w:val="24"/>
              </w:rPr>
              <w:instrText xml:space="preserve"> PAGEREF _Toc221056286 \h </w:instrText>
            </w:r>
            <w:r w:rsidRPr="00CC5EE5">
              <w:rPr>
                <w:b w:val="0"/>
                <w:bCs w:val="0"/>
                <w:i w:val="0"/>
                <w:iCs w:val="0"/>
                <w:webHidden/>
                <w:sz w:val="24"/>
                <w:szCs w:val="24"/>
              </w:rPr>
            </w:r>
            <w:r w:rsidRPr="00CC5EE5">
              <w:rPr>
                <w:b w:val="0"/>
                <w:bCs w:val="0"/>
                <w:i w:val="0"/>
                <w:iCs w:val="0"/>
                <w:webHidden/>
                <w:sz w:val="24"/>
                <w:szCs w:val="24"/>
              </w:rPr>
              <w:fldChar w:fldCharType="separate"/>
            </w:r>
            <w:r w:rsidR="00B64944">
              <w:rPr>
                <w:b w:val="0"/>
                <w:bCs w:val="0"/>
                <w:i w:val="0"/>
                <w:iCs w:val="0"/>
                <w:webHidden/>
                <w:sz w:val="24"/>
                <w:szCs w:val="24"/>
              </w:rPr>
              <w:t>35</w:t>
            </w:r>
            <w:r w:rsidRPr="00CC5EE5">
              <w:rPr>
                <w:b w:val="0"/>
                <w:bCs w:val="0"/>
                <w:i w:val="0"/>
                <w:iCs w:val="0"/>
                <w:webHidden/>
                <w:sz w:val="24"/>
                <w:szCs w:val="24"/>
              </w:rPr>
              <w:fldChar w:fldCharType="end"/>
            </w:r>
          </w:hyperlink>
        </w:p>
        <w:p w14:paraId="73605EB0" w14:textId="4CFEA98E" w:rsidR="0037615B" w:rsidRPr="00CC5EE5" w:rsidRDefault="0037615B" w:rsidP="00CC5EE5">
          <w:pPr>
            <w:pStyle w:val="T4"/>
            <w:spacing w:before="0" w:line="360" w:lineRule="auto"/>
            <w:rPr>
              <w:rFonts w:eastAsiaTheme="minorEastAsia"/>
              <w:b w:val="0"/>
              <w:bCs w:val="0"/>
              <w:i w:val="0"/>
              <w:iCs w:val="0"/>
              <w:kern w:val="2"/>
              <w:sz w:val="24"/>
              <w:szCs w:val="24"/>
              <w:lang w:eastAsia="tr-TR"/>
              <w14:ligatures w14:val="standardContextual"/>
            </w:rPr>
          </w:pPr>
          <w:hyperlink w:anchor="_Toc221056287" w:history="1">
            <w:r w:rsidRPr="00CC5EE5">
              <w:rPr>
                <w:rStyle w:val="Kpr"/>
                <w:b w:val="0"/>
                <w:bCs w:val="0"/>
                <w:i w:val="0"/>
                <w:iCs w:val="0"/>
                <w:sz w:val="24"/>
                <w:szCs w:val="24"/>
              </w:rPr>
              <w:t>2.7.2.3. Metabolizma</w:t>
            </w:r>
            <w:r w:rsidRPr="00CC5EE5">
              <w:rPr>
                <w:b w:val="0"/>
                <w:bCs w:val="0"/>
                <w:i w:val="0"/>
                <w:iCs w:val="0"/>
                <w:webHidden/>
                <w:sz w:val="24"/>
                <w:szCs w:val="24"/>
              </w:rPr>
              <w:tab/>
            </w:r>
            <w:r w:rsidRPr="00CC5EE5">
              <w:rPr>
                <w:b w:val="0"/>
                <w:bCs w:val="0"/>
                <w:i w:val="0"/>
                <w:iCs w:val="0"/>
                <w:webHidden/>
                <w:sz w:val="24"/>
                <w:szCs w:val="24"/>
              </w:rPr>
              <w:fldChar w:fldCharType="begin"/>
            </w:r>
            <w:r w:rsidRPr="00CC5EE5">
              <w:rPr>
                <w:b w:val="0"/>
                <w:bCs w:val="0"/>
                <w:i w:val="0"/>
                <w:iCs w:val="0"/>
                <w:webHidden/>
                <w:sz w:val="24"/>
                <w:szCs w:val="24"/>
              </w:rPr>
              <w:instrText xml:space="preserve"> PAGEREF _Toc221056287 \h </w:instrText>
            </w:r>
            <w:r w:rsidRPr="00CC5EE5">
              <w:rPr>
                <w:b w:val="0"/>
                <w:bCs w:val="0"/>
                <w:i w:val="0"/>
                <w:iCs w:val="0"/>
                <w:webHidden/>
                <w:sz w:val="24"/>
                <w:szCs w:val="24"/>
              </w:rPr>
            </w:r>
            <w:r w:rsidRPr="00CC5EE5">
              <w:rPr>
                <w:b w:val="0"/>
                <w:bCs w:val="0"/>
                <w:i w:val="0"/>
                <w:iCs w:val="0"/>
                <w:webHidden/>
                <w:sz w:val="24"/>
                <w:szCs w:val="24"/>
              </w:rPr>
              <w:fldChar w:fldCharType="separate"/>
            </w:r>
            <w:r w:rsidR="00B64944">
              <w:rPr>
                <w:b w:val="0"/>
                <w:bCs w:val="0"/>
                <w:i w:val="0"/>
                <w:iCs w:val="0"/>
                <w:webHidden/>
                <w:sz w:val="24"/>
                <w:szCs w:val="24"/>
              </w:rPr>
              <w:t>36</w:t>
            </w:r>
            <w:r w:rsidRPr="00CC5EE5">
              <w:rPr>
                <w:b w:val="0"/>
                <w:bCs w:val="0"/>
                <w:i w:val="0"/>
                <w:iCs w:val="0"/>
                <w:webHidden/>
                <w:sz w:val="24"/>
                <w:szCs w:val="24"/>
              </w:rPr>
              <w:fldChar w:fldCharType="end"/>
            </w:r>
          </w:hyperlink>
        </w:p>
        <w:p w14:paraId="531D85FD" w14:textId="6895CFE5" w:rsidR="0037615B" w:rsidRPr="00CC5EE5" w:rsidRDefault="0037615B" w:rsidP="00CC5EE5">
          <w:pPr>
            <w:pStyle w:val="T4"/>
            <w:spacing w:before="0" w:line="360" w:lineRule="auto"/>
            <w:rPr>
              <w:rFonts w:eastAsiaTheme="minorEastAsia"/>
              <w:b w:val="0"/>
              <w:bCs w:val="0"/>
              <w:i w:val="0"/>
              <w:iCs w:val="0"/>
              <w:kern w:val="2"/>
              <w:sz w:val="24"/>
              <w:szCs w:val="24"/>
              <w:lang w:eastAsia="tr-TR"/>
              <w14:ligatures w14:val="standardContextual"/>
            </w:rPr>
          </w:pPr>
          <w:hyperlink w:anchor="_Toc221056288" w:history="1">
            <w:r w:rsidRPr="00CC5EE5">
              <w:rPr>
                <w:rStyle w:val="Kpr"/>
                <w:b w:val="0"/>
                <w:bCs w:val="0"/>
                <w:i w:val="0"/>
                <w:iCs w:val="0"/>
                <w:sz w:val="24"/>
                <w:szCs w:val="24"/>
              </w:rPr>
              <w:t>2.7.2.4. Eliminasyon</w:t>
            </w:r>
            <w:r w:rsidRPr="00CC5EE5">
              <w:rPr>
                <w:b w:val="0"/>
                <w:bCs w:val="0"/>
                <w:i w:val="0"/>
                <w:iCs w:val="0"/>
                <w:webHidden/>
                <w:sz w:val="24"/>
                <w:szCs w:val="24"/>
              </w:rPr>
              <w:tab/>
            </w:r>
            <w:r w:rsidRPr="00CC5EE5">
              <w:rPr>
                <w:b w:val="0"/>
                <w:bCs w:val="0"/>
                <w:i w:val="0"/>
                <w:iCs w:val="0"/>
                <w:webHidden/>
                <w:sz w:val="24"/>
                <w:szCs w:val="24"/>
              </w:rPr>
              <w:fldChar w:fldCharType="begin"/>
            </w:r>
            <w:r w:rsidRPr="00CC5EE5">
              <w:rPr>
                <w:b w:val="0"/>
                <w:bCs w:val="0"/>
                <w:i w:val="0"/>
                <w:iCs w:val="0"/>
                <w:webHidden/>
                <w:sz w:val="24"/>
                <w:szCs w:val="24"/>
              </w:rPr>
              <w:instrText xml:space="preserve"> PAGEREF _Toc221056288 \h </w:instrText>
            </w:r>
            <w:r w:rsidRPr="00CC5EE5">
              <w:rPr>
                <w:b w:val="0"/>
                <w:bCs w:val="0"/>
                <w:i w:val="0"/>
                <w:iCs w:val="0"/>
                <w:webHidden/>
                <w:sz w:val="24"/>
                <w:szCs w:val="24"/>
              </w:rPr>
            </w:r>
            <w:r w:rsidRPr="00CC5EE5">
              <w:rPr>
                <w:b w:val="0"/>
                <w:bCs w:val="0"/>
                <w:i w:val="0"/>
                <w:iCs w:val="0"/>
                <w:webHidden/>
                <w:sz w:val="24"/>
                <w:szCs w:val="24"/>
              </w:rPr>
              <w:fldChar w:fldCharType="separate"/>
            </w:r>
            <w:r w:rsidR="00B64944">
              <w:rPr>
                <w:b w:val="0"/>
                <w:bCs w:val="0"/>
                <w:i w:val="0"/>
                <w:iCs w:val="0"/>
                <w:webHidden/>
                <w:sz w:val="24"/>
                <w:szCs w:val="24"/>
              </w:rPr>
              <w:t>36</w:t>
            </w:r>
            <w:r w:rsidRPr="00CC5EE5">
              <w:rPr>
                <w:b w:val="0"/>
                <w:bCs w:val="0"/>
                <w:i w:val="0"/>
                <w:iCs w:val="0"/>
                <w:webHidden/>
                <w:sz w:val="24"/>
                <w:szCs w:val="24"/>
              </w:rPr>
              <w:fldChar w:fldCharType="end"/>
            </w:r>
          </w:hyperlink>
        </w:p>
        <w:p w14:paraId="2EAA2516" w14:textId="1FC9C9BE" w:rsidR="0037615B" w:rsidRPr="00CC5EE5" w:rsidRDefault="0037615B" w:rsidP="00CC5EE5">
          <w:pPr>
            <w:pStyle w:val="T2"/>
            <w:tabs>
              <w:tab w:val="right" w:leader="dot" w:pos="9061"/>
            </w:tabs>
            <w:spacing w:before="0" w:line="360" w:lineRule="auto"/>
            <w:rPr>
              <w:rFonts w:eastAsiaTheme="minorEastAsia"/>
              <w:noProof/>
              <w:kern w:val="2"/>
              <w:lang w:eastAsia="tr-TR"/>
              <w14:ligatures w14:val="standardContextual"/>
            </w:rPr>
          </w:pPr>
          <w:hyperlink w:anchor="_Toc221056289" w:history="1">
            <w:r w:rsidRPr="00CC5EE5">
              <w:rPr>
                <w:rStyle w:val="Kpr"/>
                <w:noProof/>
                <w:spacing w:val="-2"/>
              </w:rPr>
              <w:t>2.8. Midazolam–Ketamin Kombinasyonunun Etkileşimi</w:t>
            </w:r>
            <w:r w:rsidRPr="00CC5EE5">
              <w:rPr>
                <w:noProof/>
                <w:webHidden/>
              </w:rPr>
              <w:tab/>
            </w:r>
            <w:r w:rsidRPr="00CC5EE5">
              <w:rPr>
                <w:noProof/>
                <w:webHidden/>
              </w:rPr>
              <w:fldChar w:fldCharType="begin"/>
            </w:r>
            <w:r w:rsidRPr="00CC5EE5">
              <w:rPr>
                <w:noProof/>
                <w:webHidden/>
              </w:rPr>
              <w:instrText xml:space="preserve"> PAGEREF _Toc221056289 \h </w:instrText>
            </w:r>
            <w:r w:rsidRPr="00CC5EE5">
              <w:rPr>
                <w:noProof/>
                <w:webHidden/>
              </w:rPr>
            </w:r>
            <w:r w:rsidRPr="00CC5EE5">
              <w:rPr>
                <w:noProof/>
                <w:webHidden/>
              </w:rPr>
              <w:fldChar w:fldCharType="separate"/>
            </w:r>
            <w:r w:rsidR="00B64944">
              <w:rPr>
                <w:noProof/>
                <w:webHidden/>
              </w:rPr>
              <w:t>37</w:t>
            </w:r>
            <w:r w:rsidRPr="00CC5EE5">
              <w:rPr>
                <w:noProof/>
                <w:webHidden/>
              </w:rPr>
              <w:fldChar w:fldCharType="end"/>
            </w:r>
          </w:hyperlink>
        </w:p>
        <w:p w14:paraId="505D7F3A" w14:textId="2670B4E0" w:rsidR="0037615B" w:rsidRPr="00CC5EE5" w:rsidRDefault="0037615B" w:rsidP="00CC5EE5">
          <w:pPr>
            <w:pStyle w:val="T3"/>
            <w:tabs>
              <w:tab w:val="right" w:leader="dot" w:pos="9061"/>
            </w:tabs>
            <w:spacing w:before="0" w:line="360" w:lineRule="auto"/>
            <w:rPr>
              <w:rFonts w:eastAsiaTheme="minorEastAsia"/>
              <w:b w:val="0"/>
              <w:bCs w:val="0"/>
              <w:i w:val="0"/>
              <w:iCs w:val="0"/>
              <w:noProof/>
              <w:kern w:val="2"/>
              <w:sz w:val="24"/>
              <w:szCs w:val="24"/>
              <w:lang w:eastAsia="tr-TR"/>
              <w14:ligatures w14:val="standardContextual"/>
            </w:rPr>
          </w:pPr>
          <w:hyperlink w:anchor="_Toc221056290" w:history="1">
            <w:r w:rsidRPr="00CC5EE5">
              <w:rPr>
                <w:rStyle w:val="Kpr"/>
                <w:b w:val="0"/>
                <w:bCs w:val="0"/>
                <w:i w:val="0"/>
                <w:iCs w:val="0"/>
                <w:noProof/>
                <w:sz w:val="24"/>
                <w:szCs w:val="24"/>
              </w:rPr>
              <w:t>2.8.1. Farmakodinamik Etkileşim</w:t>
            </w:r>
            <w:r w:rsidRPr="00CC5EE5">
              <w:rPr>
                <w:b w:val="0"/>
                <w:bCs w:val="0"/>
                <w:i w:val="0"/>
                <w:iCs w:val="0"/>
                <w:noProof/>
                <w:webHidden/>
                <w:sz w:val="24"/>
                <w:szCs w:val="24"/>
              </w:rPr>
              <w:tab/>
            </w:r>
            <w:r w:rsidRPr="00CC5EE5">
              <w:rPr>
                <w:b w:val="0"/>
                <w:bCs w:val="0"/>
                <w:i w:val="0"/>
                <w:iCs w:val="0"/>
                <w:noProof/>
                <w:webHidden/>
                <w:sz w:val="24"/>
                <w:szCs w:val="24"/>
              </w:rPr>
              <w:fldChar w:fldCharType="begin"/>
            </w:r>
            <w:r w:rsidRPr="00CC5EE5">
              <w:rPr>
                <w:b w:val="0"/>
                <w:bCs w:val="0"/>
                <w:i w:val="0"/>
                <w:iCs w:val="0"/>
                <w:noProof/>
                <w:webHidden/>
                <w:sz w:val="24"/>
                <w:szCs w:val="24"/>
              </w:rPr>
              <w:instrText xml:space="preserve"> PAGEREF _Toc221056290 \h </w:instrText>
            </w:r>
            <w:r w:rsidRPr="00CC5EE5">
              <w:rPr>
                <w:b w:val="0"/>
                <w:bCs w:val="0"/>
                <w:i w:val="0"/>
                <w:iCs w:val="0"/>
                <w:noProof/>
                <w:webHidden/>
                <w:sz w:val="24"/>
                <w:szCs w:val="24"/>
              </w:rPr>
            </w:r>
            <w:r w:rsidRPr="00CC5EE5">
              <w:rPr>
                <w:b w:val="0"/>
                <w:bCs w:val="0"/>
                <w:i w:val="0"/>
                <w:iCs w:val="0"/>
                <w:noProof/>
                <w:webHidden/>
                <w:sz w:val="24"/>
                <w:szCs w:val="24"/>
              </w:rPr>
              <w:fldChar w:fldCharType="separate"/>
            </w:r>
            <w:r w:rsidR="00B64944">
              <w:rPr>
                <w:b w:val="0"/>
                <w:bCs w:val="0"/>
                <w:i w:val="0"/>
                <w:iCs w:val="0"/>
                <w:noProof/>
                <w:webHidden/>
                <w:sz w:val="24"/>
                <w:szCs w:val="24"/>
              </w:rPr>
              <w:t>37</w:t>
            </w:r>
            <w:r w:rsidRPr="00CC5EE5">
              <w:rPr>
                <w:b w:val="0"/>
                <w:bCs w:val="0"/>
                <w:i w:val="0"/>
                <w:iCs w:val="0"/>
                <w:noProof/>
                <w:webHidden/>
                <w:sz w:val="24"/>
                <w:szCs w:val="24"/>
              </w:rPr>
              <w:fldChar w:fldCharType="end"/>
            </w:r>
          </w:hyperlink>
        </w:p>
        <w:p w14:paraId="2DE6C3CA" w14:textId="30036F5D" w:rsidR="0037615B" w:rsidRPr="00CC5EE5" w:rsidRDefault="0037615B" w:rsidP="00CC5EE5">
          <w:pPr>
            <w:pStyle w:val="T3"/>
            <w:tabs>
              <w:tab w:val="right" w:leader="dot" w:pos="9061"/>
            </w:tabs>
            <w:spacing w:before="0" w:line="360" w:lineRule="auto"/>
            <w:rPr>
              <w:rFonts w:eastAsiaTheme="minorEastAsia"/>
              <w:b w:val="0"/>
              <w:bCs w:val="0"/>
              <w:i w:val="0"/>
              <w:iCs w:val="0"/>
              <w:noProof/>
              <w:kern w:val="2"/>
              <w:sz w:val="24"/>
              <w:szCs w:val="24"/>
              <w:lang w:eastAsia="tr-TR"/>
              <w14:ligatures w14:val="standardContextual"/>
            </w:rPr>
          </w:pPr>
          <w:hyperlink w:anchor="_Toc221056291" w:history="1">
            <w:r w:rsidRPr="00CC5EE5">
              <w:rPr>
                <w:rStyle w:val="Kpr"/>
                <w:b w:val="0"/>
                <w:bCs w:val="0"/>
                <w:i w:val="0"/>
                <w:iCs w:val="0"/>
                <w:noProof/>
                <w:sz w:val="24"/>
                <w:szCs w:val="24"/>
              </w:rPr>
              <w:t>2.8.2. Farmakokinetik Etkileşim</w:t>
            </w:r>
            <w:r w:rsidRPr="00CC5EE5">
              <w:rPr>
                <w:b w:val="0"/>
                <w:bCs w:val="0"/>
                <w:i w:val="0"/>
                <w:iCs w:val="0"/>
                <w:noProof/>
                <w:webHidden/>
                <w:sz w:val="24"/>
                <w:szCs w:val="24"/>
              </w:rPr>
              <w:tab/>
            </w:r>
            <w:r w:rsidRPr="00CC5EE5">
              <w:rPr>
                <w:b w:val="0"/>
                <w:bCs w:val="0"/>
                <w:i w:val="0"/>
                <w:iCs w:val="0"/>
                <w:noProof/>
                <w:webHidden/>
                <w:sz w:val="24"/>
                <w:szCs w:val="24"/>
              </w:rPr>
              <w:fldChar w:fldCharType="begin"/>
            </w:r>
            <w:r w:rsidRPr="00CC5EE5">
              <w:rPr>
                <w:b w:val="0"/>
                <w:bCs w:val="0"/>
                <w:i w:val="0"/>
                <w:iCs w:val="0"/>
                <w:noProof/>
                <w:webHidden/>
                <w:sz w:val="24"/>
                <w:szCs w:val="24"/>
              </w:rPr>
              <w:instrText xml:space="preserve"> PAGEREF _Toc221056291 \h </w:instrText>
            </w:r>
            <w:r w:rsidRPr="00CC5EE5">
              <w:rPr>
                <w:b w:val="0"/>
                <w:bCs w:val="0"/>
                <w:i w:val="0"/>
                <w:iCs w:val="0"/>
                <w:noProof/>
                <w:webHidden/>
                <w:sz w:val="24"/>
                <w:szCs w:val="24"/>
              </w:rPr>
            </w:r>
            <w:r w:rsidRPr="00CC5EE5">
              <w:rPr>
                <w:b w:val="0"/>
                <w:bCs w:val="0"/>
                <w:i w:val="0"/>
                <w:iCs w:val="0"/>
                <w:noProof/>
                <w:webHidden/>
                <w:sz w:val="24"/>
                <w:szCs w:val="24"/>
              </w:rPr>
              <w:fldChar w:fldCharType="separate"/>
            </w:r>
            <w:r w:rsidR="00B64944">
              <w:rPr>
                <w:b w:val="0"/>
                <w:bCs w:val="0"/>
                <w:i w:val="0"/>
                <w:iCs w:val="0"/>
                <w:noProof/>
                <w:webHidden/>
                <w:sz w:val="24"/>
                <w:szCs w:val="24"/>
              </w:rPr>
              <w:t>39</w:t>
            </w:r>
            <w:r w:rsidRPr="00CC5EE5">
              <w:rPr>
                <w:b w:val="0"/>
                <w:bCs w:val="0"/>
                <w:i w:val="0"/>
                <w:iCs w:val="0"/>
                <w:noProof/>
                <w:webHidden/>
                <w:sz w:val="24"/>
                <w:szCs w:val="24"/>
              </w:rPr>
              <w:fldChar w:fldCharType="end"/>
            </w:r>
          </w:hyperlink>
        </w:p>
        <w:p w14:paraId="08F1EF8F" w14:textId="65004B97" w:rsidR="0037615B" w:rsidRPr="00CC5EE5" w:rsidRDefault="0037615B" w:rsidP="00CC5EE5">
          <w:pPr>
            <w:pStyle w:val="T2"/>
            <w:tabs>
              <w:tab w:val="right" w:leader="dot" w:pos="9061"/>
            </w:tabs>
            <w:spacing w:before="0" w:line="360" w:lineRule="auto"/>
            <w:rPr>
              <w:rFonts w:eastAsiaTheme="minorEastAsia"/>
              <w:noProof/>
              <w:kern w:val="2"/>
              <w:lang w:eastAsia="tr-TR"/>
              <w14:ligatures w14:val="standardContextual"/>
            </w:rPr>
          </w:pPr>
          <w:hyperlink w:anchor="_Toc221056292" w:history="1">
            <w:r w:rsidRPr="00CC5EE5">
              <w:rPr>
                <w:rStyle w:val="Kpr"/>
                <w:noProof/>
                <w:spacing w:val="-2"/>
              </w:rPr>
              <w:t>2.9. Medetomidin–Ketamin Kombinasyonunun Etkileşimi</w:t>
            </w:r>
            <w:r w:rsidRPr="00CC5EE5">
              <w:rPr>
                <w:noProof/>
                <w:webHidden/>
              </w:rPr>
              <w:tab/>
            </w:r>
            <w:r w:rsidRPr="00CC5EE5">
              <w:rPr>
                <w:noProof/>
                <w:webHidden/>
              </w:rPr>
              <w:fldChar w:fldCharType="begin"/>
            </w:r>
            <w:r w:rsidRPr="00CC5EE5">
              <w:rPr>
                <w:noProof/>
                <w:webHidden/>
              </w:rPr>
              <w:instrText xml:space="preserve"> PAGEREF _Toc221056292 \h </w:instrText>
            </w:r>
            <w:r w:rsidRPr="00CC5EE5">
              <w:rPr>
                <w:noProof/>
                <w:webHidden/>
              </w:rPr>
            </w:r>
            <w:r w:rsidRPr="00CC5EE5">
              <w:rPr>
                <w:noProof/>
                <w:webHidden/>
              </w:rPr>
              <w:fldChar w:fldCharType="separate"/>
            </w:r>
            <w:r w:rsidR="00B64944">
              <w:rPr>
                <w:noProof/>
                <w:webHidden/>
              </w:rPr>
              <w:t>40</w:t>
            </w:r>
            <w:r w:rsidRPr="00CC5EE5">
              <w:rPr>
                <w:noProof/>
                <w:webHidden/>
              </w:rPr>
              <w:fldChar w:fldCharType="end"/>
            </w:r>
          </w:hyperlink>
        </w:p>
        <w:p w14:paraId="447FE5E4" w14:textId="5E7C7855" w:rsidR="0037615B" w:rsidRPr="00CC5EE5" w:rsidRDefault="0037615B" w:rsidP="00CC5EE5">
          <w:pPr>
            <w:pStyle w:val="T3"/>
            <w:tabs>
              <w:tab w:val="right" w:leader="dot" w:pos="9061"/>
            </w:tabs>
            <w:spacing w:before="0" w:line="360" w:lineRule="auto"/>
            <w:rPr>
              <w:rFonts w:eastAsiaTheme="minorEastAsia"/>
              <w:b w:val="0"/>
              <w:bCs w:val="0"/>
              <w:i w:val="0"/>
              <w:iCs w:val="0"/>
              <w:noProof/>
              <w:kern w:val="2"/>
              <w:sz w:val="24"/>
              <w:szCs w:val="24"/>
              <w:lang w:eastAsia="tr-TR"/>
              <w14:ligatures w14:val="standardContextual"/>
            </w:rPr>
          </w:pPr>
          <w:hyperlink w:anchor="_Toc221056293" w:history="1">
            <w:r w:rsidRPr="00CC5EE5">
              <w:rPr>
                <w:rStyle w:val="Kpr"/>
                <w:b w:val="0"/>
                <w:bCs w:val="0"/>
                <w:i w:val="0"/>
                <w:iCs w:val="0"/>
                <w:noProof/>
                <w:sz w:val="24"/>
                <w:szCs w:val="24"/>
              </w:rPr>
              <w:t>2.9.1. Farmakodinamik Etkileşim</w:t>
            </w:r>
            <w:r w:rsidRPr="00CC5EE5">
              <w:rPr>
                <w:b w:val="0"/>
                <w:bCs w:val="0"/>
                <w:i w:val="0"/>
                <w:iCs w:val="0"/>
                <w:noProof/>
                <w:webHidden/>
                <w:sz w:val="24"/>
                <w:szCs w:val="24"/>
              </w:rPr>
              <w:tab/>
            </w:r>
            <w:r w:rsidRPr="00CC5EE5">
              <w:rPr>
                <w:b w:val="0"/>
                <w:bCs w:val="0"/>
                <w:i w:val="0"/>
                <w:iCs w:val="0"/>
                <w:noProof/>
                <w:webHidden/>
                <w:sz w:val="24"/>
                <w:szCs w:val="24"/>
              </w:rPr>
              <w:fldChar w:fldCharType="begin"/>
            </w:r>
            <w:r w:rsidRPr="00CC5EE5">
              <w:rPr>
                <w:b w:val="0"/>
                <w:bCs w:val="0"/>
                <w:i w:val="0"/>
                <w:iCs w:val="0"/>
                <w:noProof/>
                <w:webHidden/>
                <w:sz w:val="24"/>
                <w:szCs w:val="24"/>
              </w:rPr>
              <w:instrText xml:space="preserve"> PAGEREF _Toc221056293 \h </w:instrText>
            </w:r>
            <w:r w:rsidRPr="00CC5EE5">
              <w:rPr>
                <w:b w:val="0"/>
                <w:bCs w:val="0"/>
                <w:i w:val="0"/>
                <w:iCs w:val="0"/>
                <w:noProof/>
                <w:webHidden/>
                <w:sz w:val="24"/>
                <w:szCs w:val="24"/>
              </w:rPr>
            </w:r>
            <w:r w:rsidRPr="00CC5EE5">
              <w:rPr>
                <w:b w:val="0"/>
                <w:bCs w:val="0"/>
                <w:i w:val="0"/>
                <w:iCs w:val="0"/>
                <w:noProof/>
                <w:webHidden/>
                <w:sz w:val="24"/>
                <w:szCs w:val="24"/>
              </w:rPr>
              <w:fldChar w:fldCharType="separate"/>
            </w:r>
            <w:r w:rsidR="00B64944">
              <w:rPr>
                <w:b w:val="0"/>
                <w:bCs w:val="0"/>
                <w:i w:val="0"/>
                <w:iCs w:val="0"/>
                <w:noProof/>
                <w:webHidden/>
                <w:sz w:val="24"/>
                <w:szCs w:val="24"/>
              </w:rPr>
              <w:t>40</w:t>
            </w:r>
            <w:r w:rsidRPr="00CC5EE5">
              <w:rPr>
                <w:b w:val="0"/>
                <w:bCs w:val="0"/>
                <w:i w:val="0"/>
                <w:iCs w:val="0"/>
                <w:noProof/>
                <w:webHidden/>
                <w:sz w:val="24"/>
                <w:szCs w:val="24"/>
              </w:rPr>
              <w:fldChar w:fldCharType="end"/>
            </w:r>
          </w:hyperlink>
        </w:p>
        <w:p w14:paraId="79A3245B" w14:textId="2209AF06" w:rsidR="0037615B" w:rsidRPr="00CC5EE5" w:rsidRDefault="0037615B" w:rsidP="00CC5EE5">
          <w:pPr>
            <w:pStyle w:val="T3"/>
            <w:tabs>
              <w:tab w:val="right" w:leader="dot" w:pos="9061"/>
            </w:tabs>
            <w:spacing w:before="0" w:line="360" w:lineRule="auto"/>
            <w:rPr>
              <w:rFonts w:eastAsiaTheme="minorEastAsia"/>
              <w:b w:val="0"/>
              <w:bCs w:val="0"/>
              <w:i w:val="0"/>
              <w:iCs w:val="0"/>
              <w:noProof/>
              <w:kern w:val="2"/>
              <w:sz w:val="24"/>
              <w:szCs w:val="24"/>
              <w:lang w:eastAsia="tr-TR"/>
              <w14:ligatures w14:val="standardContextual"/>
            </w:rPr>
          </w:pPr>
          <w:hyperlink w:anchor="_Toc221056294" w:history="1">
            <w:r w:rsidRPr="00CC5EE5">
              <w:rPr>
                <w:rStyle w:val="Kpr"/>
                <w:b w:val="0"/>
                <w:bCs w:val="0"/>
                <w:i w:val="0"/>
                <w:iCs w:val="0"/>
                <w:noProof/>
                <w:sz w:val="24"/>
                <w:szCs w:val="24"/>
              </w:rPr>
              <w:t>2.9.2. Farmokokinetik Etkileşim</w:t>
            </w:r>
            <w:r w:rsidRPr="00CC5EE5">
              <w:rPr>
                <w:b w:val="0"/>
                <w:bCs w:val="0"/>
                <w:i w:val="0"/>
                <w:iCs w:val="0"/>
                <w:noProof/>
                <w:webHidden/>
                <w:sz w:val="24"/>
                <w:szCs w:val="24"/>
              </w:rPr>
              <w:tab/>
            </w:r>
            <w:r w:rsidRPr="00CC5EE5">
              <w:rPr>
                <w:b w:val="0"/>
                <w:bCs w:val="0"/>
                <w:i w:val="0"/>
                <w:iCs w:val="0"/>
                <w:noProof/>
                <w:webHidden/>
                <w:sz w:val="24"/>
                <w:szCs w:val="24"/>
              </w:rPr>
              <w:fldChar w:fldCharType="begin"/>
            </w:r>
            <w:r w:rsidRPr="00CC5EE5">
              <w:rPr>
                <w:b w:val="0"/>
                <w:bCs w:val="0"/>
                <w:i w:val="0"/>
                <w:iCs w:val="0"/>
                <w:noProof/>
                <w:webHidden/>
                <w:sz w:val="24"/>
                <w:szCs w:val="24"/>
              </w:rPr>
              <w:instrText xml:space="preserve"> PAGEREF _Toc221056294 \h </w:instrText>
            </w:r>
            <w:r w:rsidRPr="00CC5EE5">
              <w:rPr>
                <w:b w:val="0"/>
                <w:bCs w:val="0"/>
                <w:i w:val="0"/>
                <w:iCs w:val="0"/>
                <w:noProof/>
                <w:webHidden/>
                <w:sz w:val="24"/>
                <w:szCs w:val="24"/>
              </w:rPr>
            </w:r>
            <w:r w:rsidRPr="00CC5EE5">
              <w:rPr>
                <w:b w:val="0"/>
                <w:bCs w:val="0"/>
                <w:i w:val="0"/>
                <w:iCs w:val="0"/>
                <w:noProof/>
                <w:webHidden/>
                <w:sz w:val="24"/>
                <w:szCs w:val="24"/>
              </w:rPr>
              <w:fldChar w:fldCharType="separate"/>
            </w:r>
            <w:r w:rsidR="00B64944">
              <w:rPr>
                <w:b w:val="0"/>
                <w:bCs w:val="0"/>
                <w:i w:val="0"/>
                <w:iCs w:val="0"/>
                <w:noProof/>
                <w:webHidden/>
                <w:sz w:val="24"/>
                <w:szCs w:val="24"/>
              </w:rPr>
              <w:t>40</w:t>
            </w:r>
            <w:r w:rsidRPr="00CC5EE5">
              <w:rPr>
                <w:b w:val="0"/>
                <w:bCs w:val="0"/>
                <w:i w:val="0"/>
                <w:iCs w:val="0"/>
                <w:noProof/>
                <w:webHidden/>
                <w:sz w:val="24"/>
                <w:szCs w:val="24"/>
              </w:rPr>
              <w:fldChar w:fldCharType="end"/>
            </w:r>
          </w:hyperlink>
        </w:p>
        <w:p w14:paraId="02B6B0AC" w14:textId="5A34076F" w:rsidR="0037615B" w:rsidRPr="00CC5EE5" w:rsidRDefault="0037615B" w:rsidP="00CC5EE5">
          <w:pPr>
            <w:pStyle w:val="T2"/>
            <w:tabs>
              <w:tab w:val="right" w:leader="dot" w:pos="9061"/>
            </w:tabs>
            <w:spacing w:before="0" w:line="360" w:lineRule="auto"/>
            <w:rPr>
              <w:rFonts w:eastAsiaTheme="minorEastAsia"/>
              <w:noProof/>
              <w:kern w:val="2"/>
              <w:lang w:eastAsia="tr-TR"/>
              <w14:ligatures w14:val="standardContextual"/>
            </w:rPr>
          </w:pPr>
          <w:hyperlink w:anchor="_Toc221056295" w:history="1">
            <w:r w:rsidRPr="00CC5EE5">
              <w:rPr>
                <w:rStyle w:val="Kpr"/>
                <w:noProof/>
                <w:spacing w:val="-2"/>
              </w:rPr>
              <w:t>2.10. Kanatlılarda Kullanılan Sedatif ve Anestezikler</w:t>
            </w:r>
            <w:r w:rsidRPr="00CC5EE5">
              <w:rPr>
                <w:noProof/>
                <w:webHidden/>
              </w:rPr>
              <w:tab/>
            </w:r>
            <w:r w:rsidRPr="00CC5EE5">
              <w:rPr>
                <w:noProof/>
                <w:webHidden/>
              </w:rPr>
              <w:fldChar w:fldCharType="begin"/>
            </w:r>
            <w:r w:rsidRPr="00CC5EE5">
              <w:rPr>
                <w:noProof/>
                <w:webHidden/>
              </w:rPr>
              <w:instrText xml:space="preserve"> PAGEREF _Toc221056295 \h </w:instrText>
            </w:r>
            <w:r w:rsidRPr="00CC5EE5">
              <w:rPr>
                <w:noProof/>
                <w:webHidden/>
              </w:rPr>
            </w:r>
            <w:r w:rsidRPr="00CC5EE5">
              <w:rPr>
                <w:noProof/>
                <w:webHidden/>
              </w:rPr>
              <w:fldChar w:fldCharType="separate"/>
            </w:r>
            <w:r w:rsidR="00B64944">
              <w:rPr>
                <w:noProof/>
                <w:webHidden/>
              </w:rPr>
              <w:t>41</w:t>
            </w:r>
            <w:r w:rsidRPr="00CC5EE5">
              <w:rPr>
                <w:noProof/>
                <w:webHidden/>
              </w:rPr>
              <w:fldChar w:fldCharType="end"/>
            </w:r>
          </w:hyperlink>
        </w:p>
        <w:p w14:paraId="35A46278" w14:textId="6F2D337E" w:rsidR="0037615B" w:rsidRPr="00CC5EE5" w:rsidRDefault="0037615B" w:rsidP="00CC5EE5">
          <w:pPr>
            <w:pStyle w:val="T3"/>
            <w:tabs>
              <w:tab w:val="right" w:leader="dot" w:pos="9061"/>
            </w:tabs>
            <w:spacing w:before="0" w:line="360" w:lineRule="auto"/>
            <w:rPr>
              <w:rFonts w:eastAsiaTheme="minorEastAsia"/>
              <w:b w:val="0"/>
              <w:bCs w:val="0"/>
              <w:i w:val="0"/>
              <w:iCs w:val="0"/>
              <w:noProof/>
              <w:kern w:val="2"/>
              <w:sz w:val="24"/>
              <w:szCs w:val="24"/>
              <w:lang w:eastAsia="tr-TR"/>
              <w14:ligatures w14:val="standardContextual"/>
            </w:rPr>
          </w:pPr>
          <w:hyperlink w:anchor="_Toc221056296" w:history="1">
            <w:r w:rsidRPr="00CC5EE5">
              <w:rPr>
                <w:rStyle w:val="Kpr"/>
                <w:b w:val="0"/>
                <w:bCs w:val="0"/>
                <w:i w:val="0"/>
                <w:iCs w:val="0"/>
                <w:noProof/>
                <w:sz w:val="24"/>
                <w:szCs w:val="24"/>
              </w:rPr>
              <w:t>2.10.1.Benzodiazepinler</w:t>
            </w:r>
            <w:r w:rsidRPr="00CC5EE5">
              <w:rPr>
                <w:b w:val="0"/>
                <w:bCs w:val="0"/>
                <w:i w:val="0"/>
                <w:iCs w:val="0"/>
                <w:noProof/>
                <w:webHidden/>
                <w:sz w:val="24"/>
                <w:szCs w:val="24"/>
              </w:rPr>
              <w:tab/>
            </w:r>
            <w:r w:rsidRPr="00CC5EE5">
              <w:rPr>
                <w:b w:val="0"/>
                <w:bCs w:val="0"/>
                <w:i w:val="0"/>
                <w:iCs w:val="0"/>
                <w:noProof/>
                <w:webHidden/>
                <w:sz w:val="24"/>
                <w:szCs w:val="24"/>
              </w:rPr>
              <w:fldChar w:fldCharType="begin"/>
            </w:r>
            <w:r w:rsidRPr="00CC5EE5">
              <w:rPr>
                <w:b w:val="0"/>
                <w:bCs w:val="0"/>
                <w:i w:val="0"/>
                <w:iCs w:val="0"/>
                <w:noProof/>
                <w:webHidden/>
                <w:sz w:val="24"/>
                <w:szCs w:val="24"/>
              </w:rPr>
              <w:instrText xml:space="preserve"> PAGEREF _Toc221056296 \h </w:instrText>
            </w:r>
            <w:r w:rsidRPr="00CC5EE5">
              <w:rPr>
                <w:b w:val="0"/>
                <w:bCs w:val="0"/>
                <w:i w:val="0"/>
                <w:iCs w:val="0"/>
                <w:noProof/>
                <w:webHidden/>
                <w:sz w:val="24"/>
                <w:szCs w:val="24"/>
              </w:rPr>
            </w:r>
            <w:r w:rsidRPr="00CC5EE5">
              <w:rPr>
                <w:b w:val="0"/>
                <w:bCs w:val="0"/>
                <w:i w:val="0"/>
                <w:iCs w:val="0"/>
                <w:noProof/>
                <w:webHidden/>
                <w:sz w:val="24"/>
                <w:szCs w:val="24"/>
              </w:rPr>
              <w:fldChar w:fldCharType="separate"/>
            </w:r>
            <w:r w:rsidR="00B64944">
              <w:rPr>
                <w:b w:val="0"/>
                <w:bCs w:val="0"/>
                <w:i w:val="0"/>
                <w:iCs w:val="0"/>
                <w:noProof/>
                <w:webHidden/>
                <w:sz w:val="24"/>
                <w:szCs w:val="24"/>
              </w:rPr>
              <w:t>41</w:t>
            </w:r>
            <w:r w:rsidRPr="00CC5EE5">
              <w:rPr>
                <w:b w:val="0"/>
                <w:bCs w:val="0"/>
                <w:i w:val="0"/>
                <w:iCs w:val="0"/>
                <w:noProof/>
                <w:webHidden/>
                <w:sz w:val="24"/>
                <w:szCs w:val="24"/>
              </w:rPr>
              <w:fldChar w:fldCharType="end"/>
            </w:r>
          </w:hyperlink>
        </w:p>
        <w:p w14:paraId="7E6260F8" w14:textId="6EE96D04" w:rsidR="0037615B" w:rsidRPr="00CC5EE5" w:rsidRDefault="0037615B" w:rsidP="00CC5EE5">
          <w:pPr>
            <w:pStyle w:val="T4"/>
            <w:spacing w:before="0" w:line="360" w:lineRule="auto"/>
            <w:rPr>
              <w:rFonts w:eastAsiaTheme="minorEastAsia"/>
              <w:b w:val="0"/>
              <w:bCs w:val="0"/>
              <w:i w:val="0"/>
              <w:iCs w:val="0"/>
              <w:kern w:val="2"/>
              <w:sz w:val="24"/>
              <w:szCs w:val="24"/>
              <w:lang w:eastAsia="tr-TR"/>
              <w14:ligatures w14:val="standardContextual"/>
            </w:rPr>
          </w:pPr>
          <w:hyperlink w:anchor="_Toc221056297" w:history="1">
            <w:r w:rsidRPr="00CC5EE5">
              <w:rPr>
                <w:rStyle w:val="Kpr"/>
                <w:b w:val="0"/>
                <w:bCs w:val="0"/>
                <w:i w:val="0"/>
                <w:iCs w:val="0"/>
                <w:sz w:val="24"/>
                <w:szCs w:val="24"/>
              </w:rPr>
              <w:t>2.10.1.1.Midazolam</w:t>
            </w:r>
            <w:r w:rsidRPr="00CC5EE5">
              <w:rPr>
                <w:b w:val="0"/>
                <w:bCs w:val="0"/>
                <w:i w:val="0"/>
                <w:iCs w:val="0"/>
                <w:webHidden/>
                <w:sz w:val="24"/>
                <w:szCs w:val="24"/>
              </w:rPr>
              <w:tab/>
            </w:r>
            <w:r w:rsidRPr="00CC5EE5">
              <w:rPr>
                <w:b w:val="0"/>
                <w:bCs w:val="0"/>
                <w:i w:val="0"/>
                <w:iCs w:val="0"/>
                <w:webHidden/>
                <w:sz w:val="24"/>
                <w:szCs w:val="24"/>
              </w:rPr>
              <w:fldChar w:fldCharType="begin"/>
            </w:r>
            <w:r w:rsidRPr="00CC5EE5">
              <w:rPr>
                <w:b w:val="0"/>
                <w:bCs w:val="0"/>
                <w:i w:val="0"/>
                <w:iCs w:val="0"/>
                <w:webHidden/>
                <w:sz w:val="24"/>
                <w:szCs w:val="24"/>
              </w:rPr>
              <w:instrText xml:space="preserve"> PAGEREF _Toc221056297 \h </w:instrText>
            </w:r>
            <w:r w:rsidRPr="00CC5EE5">
              <w:rPr>
                <w:b w:val="0"/>
                <w:bCs w:val="0"/>
                <w:i w:val="0"/>
                <w:iCs w:val="0"/>
                <w:webHidden/>
                <w:sz w:val="24"/>
                <w:szCs w:val="24"/>
              </w:rPr>
            </w:r>
            <w:r w:rsidRPr="00CC5EE5">
              <w:rPr>
                <w:b w:val="0"/>
                <w:bCs w:val="0"/>
                <w:i w:val="0"/>
                <w:iCs w:val="0"/>
                <w:webHidden/>
                <w:sz w:val="24"/>
                <w:szCs w:val="24"/>
              </w:rPr>
              <w:fldChar w:fldCharType="separate"/>
            </w:r>
            <w:r w:rsidR="00B64944">
              <w:rPr>
                <w:b w:val="0"/>
                <w:bCs w:val="0"/>
                <w:i w:val="0"/>
                <w:iCs w:val="0"/>
                <w:webHidden/>
                <w:sz w:val="24"/>
                <w:szCs w:val="24"/>
              </w:rPr>
              <w:t>42</w:t>
            </w:r>
            <w:r w:rsidRPr="00CC5EE5">
              <w:rPr>
                <w:b w:val="0"/>
                <w:bCs w:val="0"/>
                <w:i w:val="0"/>
                <w:iCs w:val="0"/>
                <w:webHidden/>
                <w:sz w:val="24"/>
                <w:szCs w:val="24"/>
              </w:rPr>
              <w:fldChar w:fldCharType="end"/>
            </w:r>
          </w:hyperlink>
        </w:p>
        <w:p w14:paraId="1F2F16F6" w14:textId="5FA40D23" w:rsidR="0037615B" w:rsidRPr="00CC5EE5" w:rsidRDefault="0037615B" w:rsidP="00CC5EE5">
          <w:pPr>
            <w:pStyle w:val="T4"/>
            <w:spacing w:before="0" w:line="360" w:lineRule="auto"/>
            <w:rPr>
              <w:rFonts w:eastAsiaTheme="minorEastAsia"/>
              <w:b w:val="0"/>
              <w:bCs w:val="0"/>
              <w:i w:val="0"/>
              <w:iCs w:val="0"/>
              <w:kern w:val="2"/>
              <w:sz w:val="24"/>
              <w:szCs w:val="24"/>
              <w:lang w:eastAsia="tr-TR"/>
              <w14:ligatures w14:val="standardContextual"/>
            </w:rPr>
          </w:pPr>
          <w:hyperlink w:anchor="_Toc221056298" w:history="1">
            <w:r w:rsidRPr="00CC5EE5">
              <w:rPr>
                <w:rStyle w:val="Kpr"/>
                <w:b w:val="0"/>
                <w:bCs w:val="0"/>
                <w:i w:val="0"/>
                <w:iCs w:val="0"/>
                <w:sz w:val="24"/>
                <w:szCs w:val="24"/>
              </w:rPr>
              <w:t>2.10.1.2.Diazepam</w:t>
            </w:r>
            <w:r w:rsidRPr="00CC5EE5">
              <w:rPr>
                <w:b w:val="0"/>
                <w:bCs w:val="0"/>
                <w:i w:val="0"/>
                <w:iCs w:val="0"/>
                <w:webHidden/>
                <w:sz w:val="24"/>
                <w:szCs w:val="24"/>
              </w:rPr>
              <w:tab/>
            </w:r>
            <w:r w:rsidRPr="00CC5EE5">
              <w:rPr>
                <w:b w:val="0"/>
                <w:bCs w:val="0"/>
                <w:i w:val="0"/>
                <w:iCs w:val="0"/>
                <w:webHidden/>
                <w:sz w:val="24"/>
                <w:szCs w:val="24"/>
              </w:rPr>
              <w:fldChar w:fldCharType="begin"/>
            </w:r>
            <w:r w:rsidRPr="00CC5EE5">
              <w:rPr>
                <w:b w:val="0"/>
                <w:bCs w:val="0"/>
                <w:i w:val="0"/>
                <w:iCs w:val="0"/>
                <w:webHidden/>
                <w:sz w:val="24"/>
                <w:szCs w:val="24"/>
              </w:rPr>
              <w:instrText xml:space="preserve"> PAGEREF _Toc221056298 \h </w:instrText>
            </w:r>
            <w:r w:rsidRPr="00CC5EE5">
              <w:rPr>
                <w:b w:val="0"/>
                <w:bCs w:val="0"/>
                <w:i w:val="0"/>
                <w:iCs w:val="0"/>
                <w:webHidden/>
                <w:sz w:val="24"/>
                <w:szCs w:val="24"/>
              </w:rPr>
            </w:r>
            <w:r w:rsidRPr="00CC5EE5">
              <w:rPr>
                <w:b w:val="0"/>
                <w:bCs w:val="0"/>
                <w:i w:val="0"/>
                <w:iCs w:val="0"/>
                <w:webHidden/>
                <w:sz w:val="24"/>
                <w:szCs w:val="24"/>
              </w:rPr>
              <w:fldChar w:fldCharType="separate"/>
            </w:r>
            <w:r w:rsidR="00B64944">
              <w:rPr>
                <w:b w:val="0"/>
                <w:bCs w:val="0"/>
                <w:i w:val="0"/>
                <w:iCs w:val="0"/>
                <w:webHidden/>
                <w:sz w:val="24"/>
                <w:szCs w:val="24"/>
              </w:rPr>
              <w:t>42</w:t>
            </w:r>
            <w:r w:rsidRPr="00CC5EE5">
              <w:rPr>
                <w:b w:val="0"/>
                <w:bCs w:val="0"/>
                <w:i w:val="0"/>
                <w:iCs w:val="0"/>
                <w:webHidden/>
                <w:sz w:val="24"/>
                <w:szCs w:val="24"/>
              </w:rPr>
              <w:fldChar w:fldCharType="end"/>
            </w:r>
          </w:hyperlink>
        </w:p>
        <w:p w14:paraId="6C90A16C" w14:textId="45D3ACC6" w:rsidR="0037615B" w:rsidRPr="00CC5EE5" w:rsidRDefault="0037615B" w:rsidP="00CC5EE5">
          <w:pPr>
            <w:pStyle w:val="T3"/>
            <w:tabs>
              <w:tab w:val="right" w:leader="dot" w:pos="9061"/>
            </w:tabs>
            <w:spacing w:before="0" w:line="360" w:lineRule="auto"/>
            <w:rPr>
              <w:rFonts w:eastAsiaTheme="minorEastAsia"/>
              <w:b w:val="0"/>
              <w:bCs w:val="0"/>
              <w:i w:val="0"/>
              <w:iCs w:val="0"/>
              <w:noProof/>
              <w:kern w:val="2"/>
              <w:sz w:val="24"/>
              <w:szCs w:val="24"/>
              <w:lang w:eastAsia="tr-TR"/>
              <w14:ligatures w14:val="standardContextual"/>
            </w:rPr>
          </w:pPr>
          <w:hyperlink w:anchor="_Toc221056299" w:history="1">
            <w:r w:rsidRPr="00CC5EE5">
              <w:rPr>
                <w:rStyle w:val="Kpr"/>
                <w:b w:val="0"/>
                <w:bCs w:val="0"/>
                <w:i w:val="0"/>
                <w:iCs w:val="0"/>
                <w:noProof/>
                <w:sz w:val="24"/>
                <w:szCs w:val="24"/>
              </w:rPr>
              <w:t>2.10.2.Alfa-2 Adrenerjik Agonistler</w:t>
            </w:r>
            <w:r w:rsidRPr="00CC5EE5">
              <w:rPr>
                <w:b w:val="0"/>
                <w:bCs w:val="0"/>
                <w:i w:val="0"/>
                <w:iCs w:val="0"/>
                <w:noProof/>
                <w:webHidden/>
                <w:sz w:val="24"/>
                <w:szCs w:val="24"/>
              </w:rPr>
              <w:tab/>
            </w:r>
            <w:r w:rsidRPr="00CC5EE5">
              <w:rPr>
                <w:b w:val="0"/>
                <w:bCs w:val="0"/>
                <w:i w:val="0"/>
                <w:iCs w:val="0"/>
                <w:noProof/>
                <w:webHidden/>
                <w:sz w:val="24"/>
                <w:szCs w:val="24"/>
              </w:rPr>
              <w:fldChar w:fldCharType="begin"/>
            </w:r>
            <w:r w:rsidRPr="00CC5EE5">
              <w:rPr>
                <w:b w:val="0"/>
                <w:bCs w:val="0"/>
                <w:i w:val="0"/>
                <w:iCs w:val="0"/>
                <w:noProof/>
                <w:webHidden/>
                <w:sz w:val="24"/>
                <w:szCs w:val="24"/>
              </w:rPr>
              <w:instrText xml:space="preserve"> PAGEREF _Toc221056299 \h </w:instrText>
            </w:r>
            <w:r w:rsidRPr="00CC5EE5">
              <w:rPr>
                <w:b w:val="0"/>
                <w:bCs w:val="0"/>
                <w:i w:val="0"/>
                <w:iCs w:val="0"/>
                <w:noProof/>
                <w:webHidden/>
                <w:sz w:val="24"/>
                <w:szCs w:val="24"/>
              </w:rPr>
            </w:r>
            <w:r w:rsidRPr="00CC5EE5">
              <w:rPr>
                <w:b w:val="0"/>
                <w:bCs w:val="0"/>
                <w:i w:val="0"/>
                <w:iCs w:val="0"/>
                <w:noProof/>
                <w:webHidden/>
                <w:sz w:val="24"/>
                <w:szCs w:val="24"/>
              </w:rPr>
              <w:fldChar w:fldCharType="separate"/>
            </w:r>
            <w:r w:rsidR="00B64944">
              <w:rPr>
                <w:b w:val="0"/>
                <w:bCs w:val="0"/>
                <w:i w:val="0"/>
                <w:iCs w:val="0"/>
                <w:noProof/>
                <w:webHidden/>
                <w:sz w:val="24"/>
                <w:szCs w:val="24"/>
              </w:rPr>
              <w:t>43</w:t>
            </w:r>
            <w:r w:rsidRPr="00CC5EE5">
              <w:rPr>
                <w:b w:val="0"/>
                <w:bCs w:val="0"/>
                <w:i w:val="0"/>
                <w:iCs w:val="0"/>
                <w:noProof/>
                <w:webHidden/>
                <w:sz w:val="24"/>
                <w:szCs w:val="24"/>
              </w:rPr>
              <w:fldChar w:fldCharType="end"/>
            </w:r>
          </w:hyperlink>
        </w:p>
        <w:p w14:paraId="038DA612" w14:textId="674EB637" w:rsidR="0037615B" w:rsidRPr="00CC5EE5" w:rsidRDefault="0037615B" w:rsidP="00CC5EE5">
          <w:pPr>
            <w:pStyle w:val="T4"/>
            <w:spacing w:before="0" w:line="360" w:lineRule="auto"/>
            <w:rPr>
              <w:rFonts w:eastAsiaTheme="minorEastAsia"/>
              <w:b w:val="0"/>
              <w:bCs w:val="0"/>
              <w:i w:val="0"/>
              <w:iCs w:val="0"/>
              <w:kern w:val="2"/>
              <w:sz w:val="24"/>
              <w:szCs w:val="24"/>
              <w:lang w:eastAsia="tr-TR"/>
              <w14:ligatures w14:val="standardContextual"/>
            </w:rPr>
          </w:pPr>
          <w:hyperlink w:anchor="_Toc221056300" w:history="1">
            <w:r w:rsidRPr="00CC5EE5">
              <w:rPr>
                <w:rStyle w:val="Kpr"/>
                <w:b w:val="0"/>
                <w:bCs w:val="0"/>
                <w:i w:val="0"/>
                <w:iCs w:val="0"/>
                <w:sz w:val="24"/>
                <w:szCs w:val="24"/>
              </w:rPr>
              <w:t>2.10.2.1. Medetomidin</w:t>
            </w:r>
            <w:r w:rsidRPr="00CC5EE5">
              <w:rPr>
                <w:b w:val="0"/>
                <w:bCs w:val="0"/>
                <w:i w:val="0"/>
                <w:iCs w:val="0"/>
                <w:webHidden/>
                <w:sz w:val="24"/>
                <w:szCs w:val="24"/>
              </w:rPr>
              <w:tab/>
            </w:r>
            <w:r w:rsidRPr="00CC5EE5">
              <w:rPr>
                <w:b w:val="0"/>
                <w:bCs w:val="0"/>
                <w:i w:val="0"/>
                <w:iCs w:val="0"/>
                <w:webHidden/>
                <w:sz w:val="24"/>
                <w:szCs w:val="24"/>
              </w:rPr>
              <w:fldChar w:fldCharType="begin"/>
            </w:r>
            <w:r w:rsidRPr="00CC5EE5">
              <w:rPr>
                <w:b w:val="0"/>
                <w:bCs w:val="0"/>
                <w:i w:val="0"/>
                <w:iCs w:val="0"/>
                <w:webHidden/>
                <w:sz w:val="24"/>
                <w:szCs w:val="24"/>
              </w:rPr>
              <w:instrText xml:space="preserve"> PAGEREF _Toc221056300 \h </w:instrText>
            </w:r>
            <w:r w:rsidRPr="00CC5EE5">
              <w:rPr>
                <w:b w:val="0"/>
                <w:bCs w:val="0"/>
                <w:i w:val="0"/>
                <w:iCs w:val="0"/>
                <w:webHidden/>
                <w:sz w:val="24"/>
                <w:szCs w:val="24"/>
              </w:rPr>
            </w:r>
            <w:r w:rsidRPr="00CC5EE5">
              <w:rPr>
                <w:b w:val="0"/>
                <w:bCs w:val="0"/>
                <w:i w:val="0"/>
                <w:iCs w:val="0"/>
                <w:webHidden/>
                <w:sz w:val="24"/>
                <w:szCs w:val="24"/>
              </w:rPr>
              <w:fldChar w:fldCharType="separate"/>
            </w:r>
            <w:r w:rsidR="00B64944">
              <w:rPr>
                <w:b w:val="0"/>
                <w:bCs w:val="0"/>
                <w:i w:val="0"/>
                <w:iCs w:val="0"/>
                <w:webHidden/>
                <w:sz w:val="24"/>
                <w:szCs w:val="24"/>
              </w:rPr>
              <w:t>43</w:t>
            </w:r>
            <w:r w:rsidRPr="00CC5EE5">
              <w:rPr>
                <w:b w:val="0"/>
                <w:bCs w:val="0"/>
                <w:i w:val="0"/>
                <w:iCs w:val="0"/>
                <w:webHidden/>
                <w:sz w:val="24"/>
                <w:szCs w:val="24"/>
              </w:rPr>
              <w:fldChar w:fldCharType="end"/>
            </w:r>
          </w:hyperlink>
        </w:p>
        <w:p w14:paraId="6C28C180" w14:textId="5FA9E421" w:rsidR="0037615B" w:rsidRPr="00CC5EE5" w:rsidRDefault="0037615B" w:rsidP="00CC5EE5">
          <w:pPr>
            <w:pStyle w:val="T4"/>
            <w:spacing w:before="0" w:line="360" w:lineRule="auto"/>
            <w:rPr>
              <w:rFonts w:eastAsiaTheme="minorEastAsia"/>
              <w:b w:val="0"/>
              <w:bCs w:val="0"/>
              <w:i w:val="0"/>
              <w:iCs w:val="0"/>
              <w:kern w:val="2"/>
              <w:sz w:val="24"/>
              <w:szCs w:val="24"/>
              <w:lang w:eastAsia="tr-TR"/>
              <w14:ligatures w14:val="standardContextual"/>
            </w:rPr>
          </w:pPr>
          <w:hyperlink w:anchor="_Toc221056301" w:history="1">
            <w:r w:rsidRPr="00CC5EE5">
              <w:rPr>
                <w:rStyle w:val="Kpr"/>
                <w:b w:val="0"/>
                <w:bCs w:val="0"/>
                <w:i w:val="0"/>
                <w:iCs w:val="0"/>
                <w:sz w:val="24"/>
                <w:szCs w:val="24"/>
              </w:rPr>
              <w:t>2.10.2.2.Xylazin</w:t>
            </w:r>
            <w:r w:rsidRPr="00CC5EE5">
              <w:rPr>
                <w:b w:val="0"/>
                <w:bCs w:val="0"/>
                <w:i w:val="0"/>
                <w:iCs w:val="0"/>
                <w:webHidden/>
                <w:sz w:val="24"/>
                <w:szCs w:val="24"/>
              </w:rPr>
              <w:tab/>
            </w:r>
            <w:r w:rsidRPr="00CC5EE5">
              <w:rPr>
                <w:b w:val="0"/>
                <w:bCs w:val="0"/>
                <w:i w:val="0"/>
                <w:iCs w:val="0"/>
                <w:webHidden/>
                <w:sz w:val="24"/>
                <w:szCs w:val="24"/>
              </w:rPr>
              <w:fldChar w:fldCharType="begin"/>
            </w:r>
            <w:r w:rsidRPr="00CC5EE5">
              <w:rPr>
                <w:b w:val="0"/>
                <w:bCs w:val="0"/>
                <w:i w:val="0"/>
                <w:iCs w:val="0"/>
                <w:webHidden/>
                <w:sz w:val="24"/>
                <w:szCs w:val="24"/>
              </w:rPr>
              <w:instrText xml:space="preserve"> PAGEREF _Toc221056301 \h </w:instrText>
            </w:r>
            <w:r w:rsidRPr="00CC5EE5">
              <w:rPr>
                <w:b w:val="0"/>
                <w:bCs w:val="0"/>
                <w:i w:val="0"/>
                <w:iCs w:val="0"/>
                <w:webHidden/>
                <w:sz w:val="24"/>
                <w:szCs w:val="24"/>
              </w:rPr>
            </w:r>
            <w:r w:rsidRPr="00CC5EE5">
              <w:rPr>
                <w:b w:val="0"/>
                <w:bCs w:val="0"/>
                <w:i w:val="0"/>
                <w:iCs w:val="0"/>
                <w:webHidden/>
                <w:sz w:val="24"/>
                <w:szCs w:val="24"/>
              </w:rPr>
              <w:fldChar w:fldCharType="separate"/>
            </w:r>
            <w:r w:rsidR="00B64944">
              <w:rPr>
                <w:b w:val="0"/>
                <w:bCs w:val="0"/>
                <w:i w:val="0"/>
                <w:iCs w:val="0"/>
                <w:webHidden/>
                <w:sz w:val="24"/>
                <w:szCs w:val="24"/>
              </w:rPr>
              <w:t>43</w:t>
            </w:r>
            <w:r w:rsidRPr="00CC5EE5">
              <w:rPr>
                <w:b w:val="0"/>
                <w:bCs w:val="0"/>
                <w:i w:val="0"/>
                <w:iCs w:val="0"/>
                <w:webHidden/>
                <w:sz w:val="24"/>
                <w:szCs w:val="24"/>
              </w:rPr>
              <w:fldChar w:fldCharType="end"/>
            </w:r>
          </w:hyperlink>
        </w:p>
        <w:p w14:paraId="729437D8" w14:textId="5ADCAD07" w:rsidR="0037615B" w:rsidRPr="00CC5EE5" w:rsidRDefault="0037615B" w:rsidP="00CC5EE5">
          <w:pPr>
            <w:pStyle w:val="T4"/>
            <w:spacing w:before="0" w:line="360" w:lineRule="auto"/>
            <w:rPr>
              <w:rFonts w:eastAsiaTheme="minorEastAsia"/>
              <w:b w:val="0"/>
              <w:bCs w:val="0"/>
              <w:i w:val="0"/>
              <w:iCs w:val="0"/>
              <w:kern w:val="2"/>
              <w:sz w:val="24"/>
              <w:szCs w:val="24"/>
              <w:lang w:eastAsia="tr-TR"/>
              <w14:ligatures w14:val="standardContextual"/>
            </w:rPr>
          </w:pPr>
          <w:hyperlink w:anchor="_Toc221056302" w:history="1">
            <w:r w:rsidRPr="00CC5EE5">
              <w:rPr>
                <w:rStyle w:val="Kpr"/>
                <w:b w:val="0"/>
                <w:bCs w:val="0"/>
                <w:i w:val="0"/>
                <w:iCs w:val="0"/>
                <w:sz w:val="24"/>
                <w:szCs w:val="24"/>
              </w:rPr>
              <w:t>2.10.2.3.Deksmedetomidin</w:t>
            </w:r>
            <w:r w:rsidRPr="00CC5EE5">
              <w:rPr>
                <w:b w:val="0"/>
                <w:bCs w:val="0"/>
                <w:i w:val="0"/>
                <w:iCs w:val="0"/>
                <w:webHidden/>
                <w:sz w:val="24"/>
                <w:szCs w:val="24"/>
              </w:rPr>
              <w:tab/>
            </w:r>
            <w:r w:rsidRPr="00CC5EE5">
              <w:rPr>
                <w:b w:val="0"/>
                <w:bCs w:val="0"/>
                <w:i w:val="0"/>
                <w:iCs w:val="0"/>
                <w:webHidden/>
                <w:sz w:val="24"/>
                <w:szCs w:val="24"/>
              </w:rPr>
              <w:fldChar w:fldCharType="begin"/>
            </w:r>
            <w:r w:rsidRPr="00CC5EE5">
              <w:rPr>
                <w:b w:val="0"/>
                <w:bCs w:val="0"/>
                <w:i w:val="0"/>
                <w:iCs w:val="0"/>
                <w:webHidden/>
                <w:sz w:val="24"/>
                <w:szCs w:val="24"/>
              </w:rPr>
              <w:instrText xml:space="preserve"> PAGEREF _Toc221056302 \h </w:instrText>
            </w:r>
            <w:r w:rsidRPr="00CC5EE5">
              <w:rPr>
                <w:b w:val="0"/>
                <w:bCs w:val="0"/>
                <w:i w:val="0"/>
                <w:iCs w:val="0"/>
                <w:webHidden/>
                <w:sz w:val="24"/>
                <w:szCs w:val="24"/>
              </w:rPr>
            </w:r>
            <w:r w:rsidRPr="00CC5EE5">
              <w:rPr>
                <w:b w:val="0"/>
                <w:bCs w:val="0"/>
                <w:i w:val="0"/>
                <w:iCs w:val="0"/>
                <w:webHidden/>
                <w:sz w:val="24"/>
                <w:szCs w:val="24"/>
              </w:rPr>
              <w:fldChar w:fldCharType="separate"/>
            </w:r>
            <w:r w:rsidR="00B64944">
              <w:rPr>
                <w:b w:val="0"/>
                <w:bCs w:val="0"/>
                <w:i w:val="0"/>
                <w:iCs w:val="0"/>
                <w:webHidden/>
                <w:sz w:val="24"/>
                <w:szCs w:val="24"/>
              </w:rPr>
              <w:t>44</w:t>
            </w:r>
            <w:r w:rsidRPr="00CC5EE5">
              <w:rPr>
                <w:b w:val="0"/>
                <w:bCs w:val="0"/>
                <w:i w:val="0"/>
                <w:iCs w:val="0"/>
                <w:webHidden/>
                <w:sz w:val="24"/>
                <w:szCs w:val="24"/>
              </w:rPr>
              <w:fldChar w:fldCharType="end"/>
            </w:r>
          </w:hyperlink>
        </w:p>
        <w:p w14:paraId="3B2F4C7C" w14:textId="6BB43AB9" w:rsidR="0037615B" w:rsidRPr="00CC5EE5" w:rsidRDefault="0037615B" w:rsidP="00CC5EE5">
          <w:pPr>
            <w:pStyle w:val="T3"/>
            <w:tabs>
              <w:tab w:val="right" w:leader="dot" w:pos="9061"/>
            </w:tabs>
            <w:spacing w:before="0" w:line="360" w:lineRule="auto"/>
            <w:rPr>
              <w:rFonts w:eastAsiaTheme="minorEastAsia"/>
              <w:b w:val="0"/>
              <w:bCs w:val="0"/>
              <w:i w:val="0"/>
              <w:iCs w:val="0"/>
              <w:noProof/>
              <w:kern w:val="2"/>
              <w:sz w:val="24"/>
              <w:szCs w:val="24"/>
              <w:lang w:eastAsia="tr-TR"/>
              <w14:ligatures w14:val="standardContextual"/>
            </w:rPr>
          </w:pPr>
          <w:hyperlink w:anchor="_Toc221056303" w:history="1">
            <w:r w:rsidRPr="00CC5EE5">
              <w:rPr>
                <w:rStyle w:val="Kpr"/>
                <w:b w:val="0"/>
                <w:bCs w:val="0"/>
                <w:i w:val="0"/>
                <w:iCs w:val="0"/>
                <w:noProof/>
                <w:sz w:val="24"/>
                <w:szCs w:val="24"/>
              </w:rPr>
              <w:t>2.10.3.Dissosiyatif Anestezikler</w:t>
            </w:r>
            <w:r w:rsidRPr="00CC5EE5">
              <w:rPr>
                <w:b w:val="0"/>
                <w:bCs w:val="0"/>
                <w:i w:val="0"/>
                <w:iCs w:val="0"/>
                <w:noProof/>
                <w:webHidden/>
                <w:sz w:val="24"/>
                <w:szCs w:val="24"/>
              </w:rPr>
              <w:tab/>
            </w:r>
            <w:r w:rsidRPr="00CC5EE5">
              <w:rPr>
                <w:b w:val="0"/>
                <w:bCs w:val="0"/>
                <w:i w:val="0"/>
                <w:iCs w:val="0"/>
                <w:noProof/>
                <w:webHidden/>
                <w:sz w:val="24"/>
                <w:szCs w:val="24"/>
              </w:rPr>
              <w:fldChar w:fldCharType="begin"/>
            </w:r>
            <w:r w:rsidRPr="00CC5EE5">
              <w:rPr>
                <w:b w:val="0"/>
                <w:bCs w:val="0"/>
                <w:i w:val="0"/>
                <w:iCs w:val="0"/>
                <w:noProof/>
                <w:webHidden/>
                <w:sz w:val="24"/>
                <w:szCs w:val="24"/>
              </w:rPr>
              <w:instrText xml:space="preserve"> PAGEREF _Toc221056303 \h </w:instrText>
            </w:r>
            <w:r w:rsidRPr="00CC5EE5">
              <w:rPr>
                <w:b w:val="0"/>
                <w:bCs w:val="0"/>
                <w:i w:val="0"/>
                <w:iCs w:val="0"/>
                <w:noProof/>
                <w:webHidden/>
                <w:sz w:val="24"/>
                <w:szCs w:val="24"/>
              </w:rPr>
            </w:r>
            <w:r w:rsidRPr="00CC5EE5">
              <w:rPr>
                <w:b w:val="0"/>
                <w:bCs w:val="0"/>
                <w:i w:val="0"/>
                <w:iCs w:val="0"/>
                <w:noProof/>
                <w:webHidden/>
                <w:sz w:val="24"/>
                <w:szCs w:val="24"/>
              </w:rPr>
              <w:fldChar w:fldCharType="separate"/>
            </w:r>
            <w:r w:rsidR="00B64944">
              <w:rPr>
                <w:b w:val="0"/>
                <w:bCs w:val="0"/>
                <w:i w:val="0"/>
                <w:iCs w:val="0"/>
                <w:noProof/>
                <w:webHidden/>
                <w:sz w:val="24"/>
                <w:szCs w:val="24"/>
              </w:rPr>
              <w:t>44</w:t>
            </w:r>
            <w:r w:rsidRPr="00CC5EE5">
              <w:rPr>
                <w:b w:val="0"/>
                <w:bCs w:val="0"/>
                <w:i w:val="0"/>
                <w:iCs w:val="0"/>
                <w:noProof/>
                <w:webHidden/>
                <w:sz w:val="24"/>
                <w:szCs w:val="24"/>
              </w:rPr>
              <w:fldChar w:fldCharType="end"/>
            </w:r>
          </w:hyperlink>
        </w:p>
        <w:p w14:paraId="209603FF" w14:textId="390C7970" w:rsidR="0037615B" w:rsidRPr="00CC5EE5" w:rsidRDefault="0037615B" w:rsidP="00CC5EE5">
          <w:pPr>
            <w:pStyle w:val="T4"/>
            <w:spacing w:before="0" w:line="360" w:lineRule="auto"/>
            <w:rPr>
              <w:rFonts w:eastAsiaTheme="minorEastAsia"/>
              <w:b w:val="0"/>
              <w:bCs w:val="0"/>
              <w:i w:val="0"/>
              <w:iCs w:val="0"/>
              <w:kern w:val="2"/>
              <w:sz w:val="24"/>
              <w:szCs w:val="24"/>
              <w:lang w:eastAsia="tr-TR"/>
              <w14:ligatures w14:val="standardContextual"/>
            </w:rPr>
          </w:pPr>
          <w:hyperlink w:anchor="_Toc221056304" w:history="1">
            <w:r w:rsidRPr="00CC5EE5">
              <w:rPr>
                <w:rStyle w:val="Kpr"/>
                <w:b w:val="0"/>
                <w:bCs w:val="0"/>
                <w:i w:val="0"/>
                <w:iCs w:val="0"/>
                <w:sz w:val="24"/>
                <w:szCs w:val="24"/>
              </w:rPr>
              <w:t>2.10.3.1. Ketamin Hidroklorür (Ketamine HCl)</w:t>
            </w:r>
            <w:r w:rsidRPr="00CC5EE5">
              <w:rPr>
                <w:b w:val="0"/>
                <w:bCs w:val="0"/>
                <w:i w:val="0"/>
                <w:iCs w:val="0"/>
                <w:webHidden/>
                <w:sz w:val="24"/>
                <w:szCs w:val="24"/>
              </w:rPr>
              <w:tab/>
            </w:r>
            <w:r w:rsidRPr="00CC5EE5">
              <w:rPr>
                <w:b w:val="0"/>
                <w:bCs w:val="0"/>
                <w:i w:val="0"/>
                <w:iCs w:val="0"/>
                <w:webHidden/>
                <w:sz w:val="24"/>
                <w:szCs w:val="24"/>
              </w:rPr>
              <w:fldChar w:fldCharType="begin"/>
            </w:r>
            <w:r w:rsidRPr="00CC5EE5">
              <w:rPr>
                <w:b w:val="0"/>
                <w:bCs w:val="0"/>
                <w:i w:val="0"/>
                <w:iCs w:val="0"/>
                <w:webHidden/>
                <w:sz w:val="24"/>
                <w:szCs w:val="24"/>
              </w:rPr>
              <w:instrText xml:space="preserve"> PAGEREF _Toc221056304 \h </w:instrText>
            </w:r>
            <w:r w:rsidRPr="00CC5EE5">
              <w:rPr>
                <w:b w:val="0"/>
                <w:bCs w:val="0"/>
                <w:i w:val="0"/>
                <w:iCs w:val="0"/>
                <w:webHidden/>
                <w:sz w:val="24"/>
                <w:szCs w:val="24"/>
              </w:rPr>
            </w:r>
            <w:r w:rsidRPr="00CC5EE5">
              <w:rPr>
                <w:b w:val="0"/>
                <w:bCs w:val="0"/>
                <w:i w:val="0"/>
                <w:iCs w:val="0"/>
                <w:webHidden/>
                <w:sz w:val="24"/>
                <w:szCs w:val="24"/>
              </w:rPr>
              <w:fldChar w:fldCharType="separate"/>
            </w:r>
            <w:r w:rsidR="00B64944">
              <w:rPr>
                <w:b w:val="0"/>
                <w:bCs w:val="0"/>
                <w:i w:val="0"/>
                <w:iCs w:val="0"/>
                <w:webHidden/>
                <w:sz w:val="24"/>
                <w:szCs w:val="24"/>
              </w:rPr>
              <w:t>45</w:t>
            </w:r>
            <w:r w:rsidRPr="00CC5EE5">
              <w:rPr>
                <w:b w:val="0"/>
                <w:bCs w:val="0"/>
                <w:i w:val="0"/>
                <w:iCs w:val="0"/>
                <w:webHidden/>
                <w:sz w:val="24"/>
                <w:szCs w:val="24"/>
              </w:rPr>
              <w:fldChar w:fldCharType="end"/>
            </w:r>
          </w:hyperlink>
        </w:p>
        <w:p w14:paraId="36240409" w14:textId="21D70C01" w:rsidR="0037615B" w:rsidRPr="00CC5EE5" w:rsidRDefault="0037615B" w:rsidP="00CC5EE5">
          <w:pPr>
            <w:pStyle w:val="T4"/>
            <w:spacing w:before="0" w:line="360" w:lineRule="auto"/>
            <w:rPr>
              <w:rFonts w:eastAsiaTheme="minorEastAsia"/>
              <w:b w:val="0"/>
              <w:bCs w:val="0"/>
              <w:i w:val="0"/>
              <w:iCs w:val="0"/>
              <w:kern w:val="2"/>
              <w:sz w:val="24"/>
              <w:szCs w:val="24"/>
              <w:lang w:eastAsia="tr-TR"/>
              <w14:ligatures w14:val="standardContextual"/>
            </w:rPr>
          </w:pPr>
          <w:hyperlink w:anchor="_Toc221056305" w:history="1">
            <w:r w:rsidRPr="00CC5EE5">
              <w:rPr>
                <w:rStyle w:val="Kpr"/>
                <w:b w:val="0"/>
                <w:bCs w:val="0"/>
                <w:i w:val="0"/>
                <w:iCs w:val="0"/>
                <w:sz w:val="24"/>
                <w:szCs w:val="24"/>
              </w:rPr>
              <w:t>2.10.3.2.Tiletamin</w:t>
            </w:r>
            <w:r w:rsidRPr="00CC5EE5">
              <w:rPr>
                <w:b w:val="0"/>
                <w:bCs w:val="0"/>
                <w:i w:val="0"/>
                <w:iCs w:val="0"/>
                <w:webHidden/>
                <w:sz w:val="24"/>
                <w:szCs w:val="24"/>
              </w:rPr>
              <w:tab/>
            </w:r>
            <w:r w:rsidRPr="00CC5EE5">
              <w:rPr>
                <w:b w:val="0"/>
                <w:bCs w:val="0"/>
                <w:i w:val="0"/>
                <w:iCs w:val="0"/>
                <w:webHidden/>
                <w:sz w:val="24"/>
                <w:szCs w:val="24"/>
              </w:rPr>
              <w:fldChar w:fldCharType="begin"/>
            </w:r>
            <w:r w:rsidRPr="00CC5EE5">
              <w:rPr>
                <w:b w:val="0"/>
                <w:bCs w:val="0"/>
                <w:i w:val="0"/>
                <w:iCs w:val="0"/>
                <w:webHidden/>
                <w:sz w:val="24"/>
                <w:szCs w:val="24"/>
              </w:rPr>
              <w:instrText xml:space="preserve"> PAGEREF _Toc221056305 \h </w:instrText>
            </w:r>
            <w:r w:rsidRPr="00CC5EE5">
              <w:rPr>
                <w:b w:val="0"/>
                <w:bCs w:val="0"/>
                <w:i w:val="0"/>
                <w:iCs w:val="0"/>
                <w:webHidden/>
                <w:sz w:val="24"/>
                <w:szCs w:val="24"/>
              </w:rPr>
            </w:r>
            <w:r w:rsidRPr="00CC5EE5">
              <w:rPr>
                <w:b w:val="0"/>
                <w:bCs w:val="0"/>
                <w:i w:val="0"/>
                <w:iCs w:val="0"/>
                <w:webHidden/>
                <w:sz w:val="24"/>
                <w:szCs w:val="24"/>
              </w:rPr>
              <w:fldChar w:fldCharType="separate"/>
            </w:r>
            <w:r w:rsidR="00B64944">
              <w:rPr>
                <w:b w:val="0"/>
                <w:bCs w:val="0"/>
                <w:i w:val="0"/>
                <w:iCs w:val="0"/>
                <w:webHidden/>
                <w:sz w:val="24"/>
                <w:szCs w:val="24"/>
              </w:rPr>
              <w:t>45</w:t>
            </w:r>
            <w:r w:rsidRPr="00CC5EE5">
              <w:rPr>
                <w:b w:val="0"/>
                <w:bCs w:val="0"/>
                <w:i w:val="0"/>
                <w:iCs w:val="0"/>
                <w:webHidden/>
                <w:sz w:val="24"/>
                <w:szCs w:val="24"/>
              </w:rPr>
              <w:fldChar w:fldCharType="end"/>
            </w:r>
          </w:hyperlink>
        </w:p>
        <w:p w14:paraId="1EBBA22A" w14:textId="067845B5" w:rsidR="0037615B" w:rsidRPr="00CC5EE5" w:rsidRDefault="0037615B" w:rsidP="00CC5EE5">
          <w:pPr>
            <w:pStyle w:val="T3"/>
            <w:tabs>
              <w:tab w:val="right" w:leader="dot" w:pos="9061"/>
            </w:tabs>
            <w:spacing w:before="0" w:line="360" w:lineRule="auto"/>
            <w:rPr>
              <w:rFonts w:eastAsiaTheme="minorEastAsia"/>
              <w:b w:val="0"/>
              <w:bCs w:val="0"/>
              <w:i w:val="0"/>
              <w:iCs w:val="0"/>
              <w:noProof/>
              <w:kern w:val="2"/>
              <w:sz w:val="24"/>
              <w:szCs w:val="24"/>
              <w:lang w:eastAsia="tr-TR"/>
              <w14:ligatures w14:val="standardContextual"/>
            </w:rPr>
          </w:pPr>
          <w:hyperlink w:anchor="_Toc221056306" w:history="1">
            <w:r w:rsidRPr="00CC5EE5">
              <w:rPr>
                <w:rStyle w:val="Kpr"/>
                <w:b w:val="0"/>
                <w:bCs w:val="0"/>
                <w:i w:val="0"/>
                <w:iCs w:val="0"/>
                <w:noProof/>
                <w:sz w:val="24"/>
                <w:szCs w:val="24"/>
              </w:rPr>
              <w:t>2.10.4.İnhalasyon Anestezikler</w:t>
            </w:r>
            <w:r w:rsidRPr="00CC5EE5">
              <w:rPr>
                <w:b w:val="0"/>
                <w:bCs w:val="0"/>
                <w:i w:val="0"/>
                <w:iCs w:val="0"/>
                <w:noProof/>
                <w:webHidden/>
                <w:sz w:val="24"/>
                <w:szCs w:val="24"/>
              </w:rPr>
              <w:tab/>
            </w:r>
            <w:r w:rsidRPr="00CC5EE5">
              <w:rPr>
                <w:b w:val="0"/>
                <w:bCs w:val="0"/>
                <w:i w:val="0"/>
                <w:iCs w:val="0"/>
                <w:noProof/>
                <w:webHidden/>
                <w:sz w:val="24"/>
                <w:szCs w:val="24"/>
              </w:rPr>
              <w:fldChar w:fldCharType="begin"/>
            </w:r>
            <w:r w:rsidRPr="00CC5EE5">
              <w:rPr>
                <w:b w:val="0"/>
                <w:bCs w:val="0"/>
                <w:i w:val="0"/>
                <w:iCs w:val="0"/>
                <w:noProof/>
                <w:webHidden/>
                <w:sz w:val="24"/>
                <w:szCs w:val="24"/>
              </w:rPr>
              <w:instrText xml:space="preserve"> PAGEREF _Toc221056306 \h </w:instrText>
            </w:r>
            <w:r w:rsidRPr="00CC5EE5">
              <w:rPr>
                <w:b w:val="0"/>
                <w:bCs w:val="0"/>
                <w:i w:val="0"/>
                <w:iCs w:val="0"/>
                <w:noProof/>
                <w:webHidden/>
                <w:sz w:val="24"/>
                <w:szCs w:val="24"/>
              </w:rPr>
            </w:r>
            <w:r w:rsidRPr="00CC5EE5">
              <w:rPr>
                <w:b w:val="0"/>
                <w:bCs w:val="0"/>
                <w:i w:val="0"/>
                <w:iCs w:val="0"/>
                <w:noProof/>
                <w:webHidden/>
                <w:sz w:val="24"/>
                <w:szCs w:val="24"/>
              </w:rPr>
              <w:fldChar w:fldCharType="separate"/>
            </w:r>
            <w:r w:rsidR="00B64944">
              <w:rPr>
                <w:b w:val="0"/>
                <w:bCs w:val="0"/>
                <w:i w:val="0"/>
                <w:iCs w:val="0"/>
                <w:noProof/>
                <w:webHidden/>
                <w:sz w:val="24"/>
                <w:szCs w:val="24"/>
              </w:rPr>
              <w:t>46</w:t>
            </w:r>
            <w:r w:rsidRPr="00CC5EE5">
              <w:rPr>
                <w:b w:val="0"/>
                <w:bCs w:val="0"/>
                <w:i w:val="0"/>
                <w:iCs w:val="0"/>
                <w:noProof/>
                <w:webHidden/>
                <w:sz w:val="24"/>
                <w:szCs w:val="24"/>
              </w:rPr>
              <w:fldChar w:fldCharType="end"/>
            </w:r>
          </w:hyperlink>
        </w:p>
        <w:p w14:paraId="1F48F762" w14:textId="273AE10D" w:rsidR="0037615B" w:rsidRPr="00CC5EE5" w:rsidRDefault="0037615B" w:rsidP="00CC5EE5">
          <w:pPr>
            <w:pStyle w:val="T4"/>
            <w:spacing w:before="0" w:line="360" w:lineRule="auto"/>
            <w:rPr>
              <w:rFonts w:eastAsiaTheme="minorEastAsia"/>
              <w:b w:val="0"/>
              <w:bCs w:val="0"/>
              <w:i w:val="0"/>
              <w:iCs w:val="0"/>
              <w:kern w:val="2"/>
              <w:sz w:val="24"/>
              <w:szCs w:val="24"/>
              <w:lang w:eastAsia="tr-TR"/>
              <w14:ligatures w14:val="standardContextual"/>
            </w:rPr>
          </w:pPr>
          <w:hyperlink w:anchor="_Toc221056307" w:history="1">
            <w:r w:rsidRPr="00CC5EE5">
              <w:rPr>
                <w:rStyle w:val="Kpr"/>
                <w:b w:val="0"/>
                <w:bCs w:val="0"/>
                <w:i w:val="0"/>
                <w:iCs w:val="0"/>
                <w:sz w:val="24"/>
                <w:szCs w:val="24"/>
              </w:rPr>
              <w:t>2.10.4.1.İzofluran</w:t>
            </w:r>
            <w:r w:rsidRPr="00CC5EE5">
              <w:rPr>
                <w:b w:val="0"/>
                <w:bCs w:val="0"/>
                <w:i w:val="0"/>
                <w:iCs w:val="0"/>
                <w:webHidden/>
                <w:sz w:val="24"/>
                <w:szCs w:val="24"/>
              </w:rPr>
              <w:tab/>
            </w:r>
            <w:r w:rsidRPr="00CC5EE5">
              <w:rPr>
                <w:b w:val="0"/>
                <w:bCs w:val="0"/>
                <w:i w:val="0"/>
                <w:iCs w:val="0"/>
                <w:webHidden/>
                <w:sz w:val="24"/>
                <w:szCs w:val="24"/>
              </w:rPr>
              <w:fldChar w:fldCharType="begin"/>
            </w:r>
            <w:r w:rsidRPr="00CC5EE5">
              <w:rPr>
                <w:b w:val="0"/>
                <w:bCs w:val="0"/>
                <w:i w:val="0"/>
                <w:iCs w:val="0"/>
                <w:webHidden/>
                <w:sz w:val="24"/>
                <w:szCs w:val="24"/>
              </w:rPr>
              <w:instrText xml:space="preserve"> PAGEREF _Toc221056307 \h </w:instrText>
            </w:r>
            <w:r w:rsidRPr="00CC5EE5">
              <w:rPr>
                <w:b w:val="0"/>
                <w:bCs w:val="0"/>
                <w:i w:val="0"/>
                <w:iCs w:val="0"/>
                <w:webHidden/>
                <w:sz w:val="24"/>
                <w:szCs w:val="24"/>
              </w:rPr>
            </w:r>
            <w:r w:rsidRPr="00CC5EE5">
              <w:rPr>
                <w:b w:val="0"/>
                <w:bCs w:val="0"/>
                <w:i w:val="0"/>
                <w:iCs w:val="0"/>
                <w:webHidden/>
                <w:sz w:val="24"/>
                <w:szCs w:val="24"/>
              </w:rPr>
              <w:fldChar w:fldCharType="separate"/>
            </w:r>
            <w:r w:rsidR="00B64944">
              <w:rPr>
                <w:b w:val="0"/>
                <w:bCs w:val="0"/>
                <w:i w:val="0"/>
                <w:iCs w:val="0"/>
                <w:webHidden/>
                <w:sz w:val="24"/>
                <w:szCs w:val="24"/>
              </w:rPr>
              <w:t>47</w:t>
            </w:r>
            <w:r w:rsidRPr="00CC5EE5">
              <w:rPr>
                <w:b w:val="0"/>
                <w:bCs w:val="0"/>
                <w:i w:val="0"/>
                <w:iCs w:val="0"/>
                <w:webHidden/>
                <w:sz w:val="24"/>
                <w:szCs w:val="24"/>
              </w:rPr>
              <w:fldChar w:fldCharType="end"/>
            </w:r>
          </w:hyperlink>
        </w:p>
        <w:p w14:paraId="4D472113" w14:textId="536B702B" w:rsidR="0037615B" w:rsidRPr="00CC5EE5" w:rsidRDefault="0037615B" w:rsidP="00CC5EE5">
          <w:pPr>
            <w:pStyle w:val="T4"/>
            <w:spacing w:before="0" w:line="360" w:lineRule="auto"/>
            <w:rPr>
              <w:rFonts w:eastAsiaTheme="minorEastAsia"/>
              <w:b w:val="0"/>
              <w:bCs w:val="0"/>
              <w:i w:val="0"/>
              <w:iCs w:val="0"/>
              <w:kern w:val="2"/>
              <w:sz w:val="24"/>
              <w:szCs w:val="24"/>
              <w:lang w:eastAsia="tr-TR"/>
              <w14:ligatures w14:val="standardContextual"/>
            </w:rPr>
          </w:pPr>
          <w:hyperlink w:anchor="_Toc221056308" w:history="1">
            <w:r w:rsidRPr="00CC5EE5">
              <w:rPr>
                <w:rStyle w:val="Kpr"/>
                <w:b w:val="0"/>
                <w:bCs w:val="0"/>
                <w:i w:val="0"/>
                <w:iCs w:val="0"/>
                <w:sz w:val="24"/>
                <w:szCs w:val="24"/>
              </w:rPr>
              <w:t>2.10.4.2.Sevofluran</w:t>
            </w:r>
            <w:r w:rsidRPr="00CC5EE5">
              <w:rPr>
                <w:b w:val="0"/>
                <w:bCs w:val="0"/>
                <w:i w:val="0"/>
                <w:iCs w:val="0"/>
                <w:webHidden/>
                <w:sz w:val="24"/>
                <w:szCs w:val="24"/>
              </w:rPr>
              <w:tab/>
            </w:r>
            <w:r w:rsidRPr="00CC5EE5">
              <w:rPr>
                <w:b w:val="0"/>
                <w:bCs w:val="0"/>
                <w:i w:val="0"/>
                <w:iCs w:val="0"/>
                <w:webHidden/>
                <w:sz w:val="24"/>
                <w:szCs w:val="24"/>
              </w:rPr>
              <w:fldChar w:fldCharType="begin"/>
            </w:r>
            <w:r w:rsidRPr="00CC5EE5">
              <w:rPr>
                <w:b w:val="0"/>
                <w:bCs w:val="0"/>
                <w:i w:val="0"/>
                <w:iCs w:val="0"/>
                <w:webHidden/>
                <w:sz w:val="24"/>
                <w:szCs w:val="24"/>
              </w:rPr>
              <w:instrText xml:space="preserve"> PAGEREF _Toc221056308 \h </w:instrText>
            </w:r>
            <w:r w:rsidRPr="00CC5EE5">
              <w:rPr>
                <w:b w:val="0"/>
                <w:bCs w:val="0"/>
                <w:i w:val="0"/>
                <w:iCs w:val="0"/>
                <w:webHidden/>
                <w:sz w:val="24"/>
                <w:szCs w:val="24"/>
              </w:rPr>
            </w:r>
            <w:r w:rsidRPr="00CC5EE5">
              <w:rPr>
                <w:b w:val="0"/>
                <w:bCs w:val="0"/>
                <w:i w:val="0"/>
                <w:iCs w:val="0"/>
                <w:webHidden/>
                <w:sz w:val="24"/>
                <w:szCs w:val="24"/>
              </w:rPr>
              <w:fldChar w:fldCharType="separate"/>
            </w:r>
            <w:r w:rsidR="00B64944">
              <w:rPr>
                <w:b w:val="0"/>
                <w:bCs w:val="0"/>
                <w:i w:val="0"/>
                <w:iCs w:val="0"/>
                <w:webHidden/>
                <w:sz w:val="24"/>
                <w:szCs w:val="24"/>
              </w:rPr>
              <w:t>48</w:t>
            </w:r>
            <w:r w:rsidRPr="00CC5EE5">
              <w:rPr>
                <w:b w:val="0"/>
                <w:bCs w:val="0"/>
                <w:i w:val="0"/>
                <w:iCs w:val="0"/>
                <w:webHidden/>
                <w:sz w:val="24"/>
                <w:szCs w:val="24"/>
              </w:rPr>
              <w:fldChar w:fldCharType="end"/>
            </w:r>
          </w:hyperlink>
        </w:p>
        <w:p w14:paraId="3CCCB1C4" w14:textId="1C98EED3" w:rsidR="0037615B" w:rsidRPr="00CC5EE5" w:rsidRDefault="0037615B" w:rsidP="00CC5EE5">
          <w:pPr>
            <w:pStyle w:val="T1"/>
            <w:tabs>
              <w:tab w:val="right" w:leader="dot" w:pos="9061"/>
            </w:tabs>
            <w:spacing w:before="0" w:line="360" w:lineRule="auto"/>
            <w:rPr>
              <w:rFonts w:eastAsiaTheme="minorEastAsia"/>
              <w:noProof/>
              <w:kern w:val="2"/>
              <w:lang w:eastAsia="tr-TR"/>
              <w14:ligatures w14:val="standardContextual"/>
            </w:rPr>
          </w:pPr>
          <w:hyperlink w:anchor="_Toc221056309" w:history="1">
            <w:r w:rsidRPr="00CC5EE5">
              <w:rPr>
                <w:rStyle w:val="Kpr"/>
                <w:noProof/>
              </w:rPr>
              <w:t>3.GEREÇ</w:t>
            </w:r>
            <w:r w:rsidRPr="00CC5EE5">
              <w:rPr>
                <w:rStyle w:val="Kpr"/>
                <w:noProof/>
                <w:spacing w:val="-9"/>
              </w:rPr>
              <w:t xml:space="preserve"> </w:t>
            </w:r>
            <w:r w:rsidRPr="00CC5EE5">
              <w:rPr>
                <w:rStyle w:val="Kpr"/>
                <w:noProof/>
              </w:rPr>
              <w:t>VE</w:t>
            </w:r>
            <w:r w:rsidRPr="00CC5EE5">
              <w:rPr>
                <w:rStyle w:val="Kpr"/>
                <w:noProof/>
                <w:spacing w:val="-9"/>
              </w:rPr>
              <w:t xml:space="preserve"> </w:t>
            </w:r>
            <w:r w:rsidRPr="00CC5EE5">
              <w:rPr>
                <w:rStyle w:val="Kpr"/>
                <w:noProof/>
                <w:spacing w:val="-2"/>
              </w:rPr>
              <w:t>YÖNTEM</w:t>
            </w:r>
            <w:r w:rsidRPr="00CC5EE5">
              <w:rPr>
                <w:noProof/>
                <w:webHidden/>
              </w:rPr>
              <w:tab/>
            </w:r>
            <w:r w:rsidRPr="00CC5EE5">
              <w:rPr>
                <w:noProof/>
                <w:webHidden/>
              </w:rPr>
              <w:fldChar w:fldCharType="begin"/>
            </w:r>
            <w:r w:rsidRPr="00CC5EE5">
              <w:rPr>
                <w:noProof/>
                <w:webHidden/>
              </w:rPr>
              <w:instrText xml:space="preserve"> PAGEREF _Toc221056309 \h </w:instrText>
            </w:r>
            <w:r w:rsidRPr="00CC5EE5">
              <w:rPr>
                <w:noProof/>
                <w:webHidden/>
              </w:rPr>
            </w:r>
            <w:r w:rsidRPr="00CC5EE5">
              <w:rPr>
                <w:noProof/>
                <w:webHidden/>
              </w:rPr>
              <w:fldChar w:fldCharType="separate"/>
            </w:r>
            <w:r w:rsidR="00B64944">
              <w:rPr>
                <w:noProof/>
                <w:webHidden/>
              </w:rPr>
              <w:t>49</w:t>
            </w:r>
            <w:r w:rsidRPr="00CC5EE5">
              <w:rPr>
                <w:noProof/>
                <w:webHidden/>
              </w:rPr>
              <w:fldChar w:fldCharType="end"/>
            </w:r>
          </w:hyperlink>
        </w:p>
        <w:p w14:paraId="13CC7A35" w14:textId="6909F477" w:rsidR="0037615B" w:rsidRPr="00CC5EE5" w:rsidRDefault="0037615B" w:rsidP="00CC5EE5">
          <w:pPr>
            <w:pStyle w:val="T2"/>
            <w:tabs>
              <w:tab w:val="right" w:leader="dot" w:pos="9061"/>
            </w:tabs>
            <w:spacing w:before="0" w:line="360" w:lineRule="auto"/>
            <w:rPr>
              <w:rFonts w:eastAsiaTheme="minorEastAsia"/>
              <w:noProof/>
              <w:kern w:val="2"/>
              <w:lang w:eastAsia="tr-TR"/>
              <w14:ligatures w14:val="standardContextual"/>
            </w:rPr>
          </w:pPr>
          <w:hyperlink w:anchor="_Toc221056310" w:history="1">
            <w:r w:rsidRPr="00CC5EE5">
              <w:rPr>
                <w:rStyle w:val="Kpr"/>
                <w:noProof/>
              </w:rPr>
              <w:t>3.1.Gereç</w:t>
            </w:r>
            <w:r w:rsidRPr="00CC5EE5">
              <w:rPr>
                <w:noProof/>
                <w:webHidden/>
              </w:rPr>
              <w:tab/>
            </w:r>
            <w:r w:rsidRPr="00CC5EE5">
              <w:rPr>
                <w:noProof/>
                <w:webHidden/>
              </w:rPr>
              <w:fldChar w:fldCharType="begin"/>
            </w:r>
            <w:r w:rsidRPr="00CC5EE5">
              <w:rPr>
                <w:noProof/>
                <w:webHidden/>
              </w:rPr>
              <w:instrText xml:space="preserve"> PAGEREF _Toc221056310 \h </w:instrText>
            </w:r>
            <w:r w:rsidRPr="00CC5EE5">
              <w:rPr>
                <w:noProof/>
                <w:webHidden/>
              </w:rPr>
            </w:r>
            <w:r w:rsidRPr="00CC5EE5">
              <w:rPr>
                <w:noProof/>
                <w:webHidden/>
              </w:rPr>
              <w:fldChar w:fldCharType="separate"/>
            </w:r>
            <w:r w:rsidR="00B64944">
              <w:rPr>
                <w:noProof/>
                <w:webHidden/>
              </w:rPr>
              <w:t>49</w:t>
            </w:r>
            <w:r w:rsidRPr="00CC5EE5">
              <w:rPr>
                <w:noProof/>
                <w:webHidden/>
              </w:rPr>
              <w:fldChar w:fldCharType="end"/>
            </w:r>
          </w:hyperlink>
        </w:p>
        <w:p w14:paraId="2678FA1A" w14:textId="73295D41" w:rsidR="0037615B" w:rsidRPr="00CC5EE5" w:rsidRDefault="0037615B" w:rsidP="00CC5EE5">
          <w:pPr>
            <w:pStyle w:val="T3"/>
            <w:tabs>
              <w:tab w:val="right" w:leader="dot" w:pos="9061"/>
            </w:tabs>
            <w:spacing w:before="0" w:line="360" w:lineRule="auto"/>
            <w:rPr>
              <w:rFonts w:eastAsiaTheme="minorEastAsia"/>
              <w:b w:val="0"/>
              <w:bCs w:val="0"/>
              <w:i w:val="0"/>
              <w:iCs w:val="0"/>
              <w:noProof/>
              <w:kern w:val="2"/>
              <w:sz w:val="24"/>
              <w:szCs w:val="24"/>
              <w:lang w:eastAsia="tr-TR"/>
              <w14:ligatures w14:val="standardContextual"/>
            </w:rPr>
          </w:pPr>
          <w:hyperlink w:anchor="_Toc221056311" w:history="1">
            <w:r w:rsidRPr="00CC5EE5">
              <w:rPr>
                <w:rStyle w:val="Kpr"/>
                <w:b w:val="0"/>
                <w:bCs w:val="0"/>
                <w:i w:val="0"/>
                <w:iCs w:val="0"/>
                <w:noProof/>
                <w:sz w:val="24"/>
                <w:szCs w:val="24"/>
              </w:rPr>
              <w:t xml:space="preserve">3.1.1. Hayvan </w:t>
            </w:r>
            <w:r w:rsidRPr="00CC5EE5">
              <w:rPr>
                <w:rStyle w:val="Kpr"/>
                <w:b w:val="0"/>
                <w:bCs w:val="0"/>
                <w:i w:val="0"/>
                <w:iCs w:val="0"/>
                <w:noProof/>
                <w:spacing w:val="-2"/>
                <w:sz w:val="24"/>
                <w:szCs w:val="24"/>
              </w:rPr>
              <w:t>Materyali</w:t>
            </w:r>
            <w:r w:rsidRPr="00CC5EE5">
              <w:rPr>
                <w:b w:val="0"/>
                <w:bCs w:val="0"/>
                <w:i w:val="0"/>
                <w:iCs w:val="0"/>
                <w:noProof/>
                <w:webHidden/>
                <w:sz w:val="24"/>
                <w:szCs w:val="24"/>
              </w:rPr>
              <w:tab/>
            </w:r>
            <w:r w:rsidRPr="00CC5EE5">
              <w:rPr>
                <w:b w:val="0"/>
                <w:bCs w:val="0"/>
                <w:i w:val="0"/>
                <w:iCs w:val="0"/>
                <w:noProof/>
                <w:webHidden/>
                <w:sz w:val="24"/>
                <w:szCs w:val="24"/>
              </w:rPr>
              <w:fldChar w:fldCharType="begin"/>
            </w:r>
            <w:r w:rsidRPr="00CC5EE5">
              <w:rPr>
                <w:b w:val="0"/>
                <w:bCs w:val="0"/>
                <w:i w:val="0"/>
                <w:iCs w:val="0"/>
                <w:noProof/>
                <w:webHidden/>
                <w:sz w:val="24"/>
                <w:szCs w:val="24"/>
              </w:rPr>
              <w:instrText xml:space="preserve"> PAGEREF _Toc221056311 \h </w:instrText>
            </w:r>
            <w:r w:rsidRPr="00CC5EE5">
              <w:rPr>
                <w:b w:val="0"/>
                <w:bCs w:val="0"/>
                <w:i w:val="0"/>
                <w:iCs w:val="0"/>
                <w:noProof/>
                <w:webHidden/>
                <w:sz w:val="24"/>
                <w:szCs w:val="24"/>
              </w:rPr>
            </w:r>
            <w:r w:rsidRPr="00CC5EE5">
              <w:rPr>
                <w:b w:val="0"/>
                <w:bCs w:val="0"/>
                <w:i w:val="0"/>
                <w:iCs w:val="0"/>
                <w:noProof/>
                <w:webHidden/>
                <w:sz w:val="24"/>
                <w:szCs w:val="24"/>
              </w:rPr>
              <w:fldChar w:fldCharType="separate"/>
            </w:r>
            <w:r w:rsidR="00B64944">
              <w:rPr>
                <w:b w:val="0"/>
                <w:bCs w:val="0"/>
                <w:i w:val="0"/>
                <w:iCs w:val="0"/>
                <w:noProof/>
                <w:webHidden/>
                <w:sz w:val="24"/>
                <w:szCs w:val="24"/>
              </w:rPr>
              <w:t>49</w:t>
            </w:r>
            <w:r w:rsidRPr="00CC5EE5">
              <w:rPr>
                <w:b w:val="0"/>
                <w:bCs w:val="0"/>
                <w:i w:val="0"/>
                <w:iCs w:val="0"/>
                <w:noProof/>
                <w:webHidden/>
                <w:sz w:val="24"/>
                <w:szCs w:val="24"/>
              </w:rPr>
              <w:fldChar w:fldCharType="end"/>
            </w:r>
          </w:hyperlink>
        </w:p>
        <w:p w14:paraId="0A1F8FCA" w14:textId="7D304184" w:rsidR="0037615B" w:rsidRPr="00CC5EE5" w:rsidRDefault="0037615B" w:rsidP="00CC5EE5">
          <w:pPr>
            <w:pStyle w:val="T3"/>
            <w:tabs>
              <w:tab w:val="right" w:leader="dot" w:pos="9061"/>
            </w:tabs>
            <w:spacing w:before="0" w:line="360" w:lineRule="auto"/>
            <w:rPr>
              <w:rFonts w:eastAsiaTheme="minorEastAsia"/>
              <w:b w:val="0"/>
              <w:bCs w:val="0"/>
              <w:i w:val="0"/>
              <w:iCs w:val="0"/>
              <w:noProof/>
              <w:kern w:val="2"/>
              <w:sz w:val="24"/>
              <w:szCs w:val="24"/>
              <w:lang w:eastAsia="tr-TR"/>
              <w14:ligatures w14:val="standardContextual"/>
            </w:rPr>
          </w:pPr>
          <w:hyperlink w:anchor="_Toc221056312" w:history="1">
            <w:r w:rsidRPr="00CC5EE5">
              <w:rPr>
                <w:rStyle w:val="Kpr"/>
                <w:b w:val="0"/>
                <w:bCs w:val="0"/>
                <w:i w:val="0"/>
                <w:iCs w:val="0"/>
                <w:noProof/>
                <w:sz w:val="24"/>
                <w:szCs w:val="24"/>
              </w:rPr>
              <w:t>3.1.2. Kullanılan</w:t>
            </w:r>
            <w:r w:rsidRPr="00CC5EE5">
              <w:rPr>
                <w:rStyle w:val="Kpr"/>
                <w:b w:val="0"/>
                <w:bCs w:val="0"/>
                <w:i w:val="0"/>
                <w:iCs w:val="0"/>
                <w:noProof/>
                <w:spacing w:val="-3"/>
                <w:sz w:val="24"/>
                <w:szCs w:val="24"/>
              </w:rPr>
              <w:t xml:space="preserve"> </w:t>
            </w:r>
            <w:r w:rsidRPr="00CC5EE5">
              <w:rPr>
                <w:rStyle w:val="Kpr"/>
                <w:b w:val="0"/>
                <w:bCs w:val="0"/>
                <w:i w:val="0"/>
                <w:iCs w:val="0"/>
                <w:noProof/>
                <w:spacing w:val="-2"/>
                <w:sz w:val="24"/>
                <w:szCs w:val="24"/>
              </w:rPr>
              <w:t>ilaçlar</w:t>
            </w:r>
            <w:r w:rsidRPr="00CC5EE5">
              <w:rPr>
                <w:b w:val="0"/>
                <w:bCs w:val="0"/>
                <w:i w:val="0"/>
                <w:iCs w:val="0"/>
                <w:noProof/>
                <w:webHidden/>
                <w:sz w:val="24"/>
                <w:szCs w:val="24"/>
              </w:rPr>
              <w:tab/>
            </w:r>
            <w:r w:rsidRPr="00CC5EE5">
              <w:rPr>
                <w:b w:val="0"/>
                <w:bCs w:val="0"/>
                <w:i w:val="0"/>
                <w:iCs w:val="0"/>
                <w:noProof/>
                <w:webHidden/>
                <w:sz w:val="24"/>
                <w:szCs w:val="24"/>
              </w:rPr>
              <w:fldChar w:fldCharType="begin"/>
            </w:r>
            <w:r w:rsidRPr="00CC5EE5">
              <w:rPr>
                <w:b w:val="0"/>
                <w:bCs w:val="0"/>
                <w:i w:val="0"/>
                <w:iCs w:val="0"/>
                <w:noProof/>
                <w:webHidden/>
                <w:sz w:val="24"/>
                <w:szCs w:val="24"/>
              </w:rPr>
              <w:instrText xml:space="preserve"> PAGEREF _Toc221056312 \h </w:instrText>
            </w:r>
            <w:r w:rsidRPr="00CC5EE5">
              <w:rPr>
                <w:b w:val="0"/>
                <w:bCs w:val="0"/>
                <w:i w:val="0"/>
                <w:iCs w:val="0"/>
                <w:noProof/>
                <w:webHidden/>
                <w:sz w:val="24"/>
                <w:szCs w:val="24"/>
              </w:rPr>
            </w:r>
            <w:r w:rsidRPr="00CC5EE5">
              <w:rPr>
                <w:b w:val="0"/>
                <w:bCs w:val="0"/>
                <w:i w:val="0"/>
                <w:iCs w:val="0"/>
                <w:noProof/>
                <w:webHidden/>
                <w:sz w:val="24"/>
                <w:szCs w:val="24"/>
              </w:rPr>
              <w:fldChar w:fldCharType="separate"/>
            </w:r>
            <w:r w:rsidR="00B64944">
              <w:rPr>
                <w:b w:val="0"/>
                <w:bCs w:val="0"/>
                <w:i w:val="0"/>
                <w:iCs w:val="0"/>
                <w:noProof/>
                <w:webHidden/>
                <w:sz w:val="24"/>
                <w:szCs w:val="24"/>
              </w:rPr>
              <w:t>50</w:t>
            </w:r>
            <w:r w:rsidRPr="00CC5EE5">
              <w:rPr>
                <w:b w:val="0"/>
                <w:bCs w:val="0"/>
                <w:i w:val="0"/>
                <w:iCs w:val="0"/>
                <w:noProof/>
                <w:webHidden/>
                <w:sz w:val="24"/>
                <w:szCs w:val="24"/>
              </w:rPr>
              <w:fldChar w:fldCharType="end"/>
            </w:r>
          </w:hyperlink>
        </w:p>
        <w:p w14:paraId="77DBF1C6" w14:textId="4608E41A" w:rsidR="0037615B" w:rsidRPr="00CC5EE5" w:rsidRDefault="0037615B" w:rsidP="00CC5EE5">
          <w:pPr>
            <w:pStyle w:val="T2"/>
            <w:tabs>
              <w:tab w:val="right" w:leader="dot" w:pos="9061"/>
            </w:tabs>
            <w:spacing w:before="0" w:line="360" w:lineRule="auto"/>
            <w:rPr>
              <w:rFonts w:eastAsiaTheme="minorEastAsia"/>
              <w:noProof/>
              <w:kern w:val="2"/>
              <w:lang w:eastAsia="tr-TR"/>
              <w14:ligatures w14:val="standardContextual"/>
            </w:rPr>
          </w:pPr>
          <w:hyperlink w:anchor="_Toc221056313" w:history="1">
            <w:r w:rsidRPr="00CC5EE5">
              <w:rPr>
                <w:rStyle w:val="Kpr"/>
                <w:noProof/>
              </w:rPr>
              <w:t>3.2.Yöntem</w:t>
            </w:r>
            <w:r w:rsidRPr="00CC5EE5">
              <w:rPr>
                <w:noProof/>
                <w:webHidden/>
              </w:rPr>
              <w:tab/>
            </w:r>
            <w:r w:rsidRPr="00CC5EE5">
              <w:rPr>
                <w:noProof/>
                <w:webHidden/>
              </w:rPr>
              <w:fldChar w:fldCharType="begin"/>
            </w:r>
            <w:r w:rsidRPr="00CC5EE5">
              <w:rPr>
                <w:noProof/>
                <w:webHidden/>
              </w:rPr>
              <w:instrText xml:space="preserve"> PAGEREF _Toc221056313 \h </w:instrText>
            </w:r>
            <w:r w:rsidRPr="00CC5EE5">
              <w:rPr>
                <w:noProof/>
                <w:webHidden/>
              </w:rPr>
            </w:r>
            <w:r w:rsidRPr="00CC5EE5">
              <w:rPr>
                <w:noProof/>
                <w:webHidden/>
              </w:rPr>
              <w:fldChar w:fldCharType="separate"/>
            </w:r>
            <w:r w:rsidR="00B64944">
              <w:rPr>
                <w:noProof/>
                <w:webHidden/>
              </w:rPr>
              <w:t>51</w:t>
            </w:r>
            <w:r w:rsidRPr="00CC5EE5">
              <w:rPr>
                <w:noProof/>
                <w:webHidden/>
              </w:rPr>
              <w:fldChar w:fldCharType="end"/>
            </w:r>
          </w:hyperlink>
        </w:p>
        <w:p w14:paraId="4BD73E60" w14:textId="6CC25E59" w:rsidR="0037615B" w:rsidRPr="00CC5EE5" w:rsidRDefault="0037615B" w:rsidP="00CC5EE5">
          <w:pPr>
            <w:pStyle w:val="T3"/>
            <w:tabs>
              <w:tab w:val="right" w:leader="dot" w:pos="9061"/>
            </w:tabs>
            <w:spacing w:before="0" w:line="360" w:lineRule="auto"/>
            <w:rPr>
              <w:rFonts w:eastAsiaTheme="minorEastAsia"/>
              <w:b w:val="0"/>
              <w:bCs w:val="0"/>
              <w:i w:val="0"/>
              <w:iCs w:val="0"/>
              <w:noProof/>
              <w:kern w:val="2"/>
              <w:sz w:val="24"/>
              <w:szCs w:val="24"/>
              <w:lang w:eastAsia="tr-TR"/>
              <w14:ligatures w14:val="standardContextual"/>
            </w:rPr>
          </w:pPr>
          <w:hyperlink w:anchor="_Toc221056314" w:history="1">
            <w:r w:rsidRPr="00CC5EE5">
              <w:rPr>
                <w:rStyle w:val="Kpr"/>
                <w:b w:val="0"/>
                <w:bCs w:val="0"/>
                <w:i w:val="0"/>
                <w:iCs w:val="0"/>
                <w:noProof/>
                <w:sz w:val="24"/>
                <w:szCs w:val="24"/>
              </w:rPr>
              <w:t>3.2.1.Anestezi</w:t>
            </w:r>
            <w:r w:rsidRPr="00CC5EE5">
              <w:rPr>
                <w:rStyle w:val="Kpr"/>
                <w:b w:val="0"/>
                <w:bCs w:val="0"/>
                <w:i w:val="0"/>
                <w:iCs w:val="0"/>
                <w:noProof/>
                <w:spacing w:val="-4"/>
                <w:sz w:val="24"/>
                <w:szCs w:val="24"/>
              </w:rPr>
              <w:t xml:space="preserve"> </w:t>
            </w:r>
            <w:r w:rsidRPr="00CC5EE5">
              <w:rPr>
                <w:rStyle w:val="Kpr"/>
                <w:b w:val="0"/>
                <w:bCs w:val="0"/>
                <w:i w:val="0"/>
                <w:iCs w:val="0"/>
                <w:noProof/>
                <w:spacing w:val="-2"/>
                <w:sz w:val="24"/>
                <w:szCs w:val="24"/>
              </w:rPr>
              <w:t>Protokolü</w:t>
            </w:r>
            <w:r w:rsidRPr="00CC5EE5">
              <w:rPr>
                <w:b w:val="0"/>
                <w:bCs w:val="0"/>
                <w:i w:val="0"/>
                <w:iCs w:val="0"/>
                <w:noProof/>
                <w:webHidden/>
                <w:sz w:val="24"/>
                <w:szCs w:val="24"/>
              </w:rPr>
              <w:tab/>
            </w:r>
            <w:r w:rsidRPr="00CC5EE5">
              <w:rPr>
                <w:b w:val="0"/>
                <w:bCs w:val="0"/>
                <w:i w:val="0"/>
                <w:iCs w:val="0"/>
                <w:noProof/>
                <w:webHidden/>
                <w:sz w:val="24"/>
                <w:szCs w:val="24"/>
              </w:rPr>
              <w:fldChar w:fldCharType="begin"/>
            </w:r>
            <w:r w:rsidRPr="00CC5EE5">
              <w:rPr>
                <w:b w:val="0"/>
                <w:bCs w:val="0"/>
                <w:i w:val="0"/>
                <w:iCs w:val="0"/>
                <w:noProof/>
                <w:webHidden/>
                <w:sz w:val="24"/>
                <w:szCs w:val="24"/>
              </w:rPr>
              <w:instrText xml:space="preserve"> PAGEREF _Toc221056314 \h </w:instrText>
            </w:r>
            <w:r w:rsidRPr="00CC5EE5">
              <w:rPr>
                <w:b w:val="0"/>
                <w:bCs w:val="0"/>
                <w:i w:val="0"/>
                <w:iCs w:val="0"/>
                <w:noProof/>
                <w:webHidden/>
                <w:sz w:val="24"/>
                <w:szCs w:val="24"/>
              </w:rPr>
            </w:r>
            <w:r w:rsidRPr="00CC5EE5">
              <w:rPr>
                <w:b w:val="0"/>
                <w:bCs w:val="0"/>
                <w:i w:val="0"/>
                <w:iCs w:val="0"/>
                <w:noProof/>
                <w:webHidden/>
                <w:sz w:val="24"/>
                <w:szCs w:val="24"/>
              </w:rPr>
              <w:fldChar w:fldCharType="separate"/>
            </w:r>
            <w:r w:rsidR="00B64944">
              <w:rPr>
                <w:b w:val="0"/>
                <w:bCs w:val="0"/>
                <w:i w:val="0"/>
                <w:iCs w:val="0"/>
                <w:noProof/>
                <w:webHidden/>
                <w:sz w:val="24"/>
                <w:szCs w:val="24"/>
              </w:rPr>
              <w:t>51</w:t>
            </w:r>
            <w:r w:rsidRPr="00CC5EE5">
              <w:rPr>
                <w:b w:val="0"/>
                <w:bCs w:val="0"/>
                <w:i w:val="0"/>
                <w:iCs w:val="0"/>
                <w:noProof/>
                <w:webHidden/>
                <w:sz w:val="24"/>
                <w:szCs w:val="24"/>
              </w:rPr>
              <w:fldChar w:fldCharType="end"/>
            </w:r>
          </w:hyperlink>
        </w:p>
        <w:p w14:paraId="1B80D60C" w14:textId="1B612950" w:rsidR="0037615B" w:rsidRPr="00CC5EE5" w:rsidRDefault="0037615B" w:rsidP="00CC5EE5">
          <w:pPr>
            <w:pStyle w:val="T3"/>
            <w:tabs>
              <w:tab w:val="right" w:leader="dot" w:pos="9061"/>
            </w:tabs>
            <w:spacing w:before="0" w:line="360" w:lineRule="auto"/>
            <w:rPr>
              <w:rFonts w:eastAsiaTheme="minorEastAsia"/>
              <w:b w:val="0"/>
              <w:bCs w:val="0"/>
              <w:i w:val="0"/>
              <w:iCs w:val="0"/>
              <w:noProof/>
              <w:kern w:val="2"/>
              <w:sz w:val="24"/>
              <w:szCs w:val="24"/>
              <w:lang w:eastAsia="tr-TR"/>
              <w14:ligatures w14:val="standardContextual"/>
            </w:rPr>
          </w:pPr>
          <w:hyperlink w:anchor="_Toc221056315" w:history="1">
            <w:r w:rsidRPr="00CC5EE5">
              <w:rPr>
                <w:rStyle w:val="Kpr"/>
                <w:b w:val="0"/>
                <w:bCs w:val="0"/>
                <w:i w:val="0"/>
                <w:iCs w:val="0"/>
                <w:noProof/>
                <w:sz w:val="24"/>
                <w:szCs w:val="24"/>
              </w:rPr>
              <w:t>3.2.2.Ölçülen</w:t>
            </w:r>
            <w:r w:rsidRPr="00CC5EE5">
              <w:rPr>
                <w:rStyle w:val="Kpr"/>
                <w:b w:val="0"/>
                <w:bCs w:val="0"/>
                <w:i w:val="0"/>
                <w:iCs w:val="0"/>
                <w:noProof/>
                <w:spacing w:val="-2"/>
                <w:sz w:val="24"/>
                <w:szCs w:val="24"/>
              </w:rPr>
              <w:t xml:space="preserve"> Parametreler</w:t>
            </w:r>
            <w:r w:rsidRPr="00CC5EE5">
              <w:rPr>
                <w:b w:val="0"/>
                <w:bCs w:val="0"/>
                <w:i w:val="0"/>
                <w:iCs w:val="0"/>
                <w:noProof/>
                <w:webHidden/>
                <w:sz w:val="24"/>
                <w:szCs w:val="24"/>
              </w:rPr>
              <w:tab/>
            </w:r>
            <w:r w:rsidRPr="00CC5EE5">
              <w:rPr>
                <w:b w:val="0"/>
                <w:bCs w:val="0"/>
                <w:i w:val="0"/>
                <w:iCs w:val="0"/>
                <w:noProof/>
                <w:webHidden/>
                <w:sz w:val="24"/>
                <w:szCs w:val="24"/>
              </w:rPr>
              <w:fldChar w:fldCharType="begin"/>
            </w:r>
            <w:r w:rsidRPr="00CC5EE5">
              <w:rPr>
                <w:b w:val="0"/>
                <w:bCs w:val="0"/>
                <w:i w:val="0"/>
                <w:iCs w:val="0"/>
                <w:noProof/>
                <w:webHidden/>
                <w:sz w:val="24"/>
                <w:szCs w:val="24"/>
              </w:rPr>
              <w:instrText xml:space="preserve"> PAGEREF _Toc221056315 \h </w:instrText>
            </w:r>
            <w:r w:rsidRPr="00CC5EE5">
              <w:rPr>
                <w:b w:val="0"/>
                <w:bCs w:val="0"/>
                <w:i w:val="0"/>
                <w:iCs w:val="0"/>
                <w:noProof/>
                <w:webHidden/>
                <w:sz w:val="24"/>
                <w:szCs w:val="24"/>
              </w:rPr>
            </w:r>
            <w:r w:rsidRPr="00CC5EE5">
              <w:rPr>
                <w:b w:val="0"/>
                <w:bCs w:val="0"/>
                <w:i w:val="0"/>
                <w:iCs w:val="0"/>
                <w:noProof/>
                <w:webHidden/>
                <w:sz w:val="24"/>
                <w:szCs w:val="24"/>
              </w:rPr>
              <w:fldChar w:fldCharType="separate"/>
            </w:r>
            <w:r w:rsidR="00B64944">
              <w:rPr>
                <w:b w:val="0"/>
                <w:bCs w:val="0"/>
                <w:i w:val="0"/>
                <w:iCs w:val="0"/>
                <w:noProof/>
                <w:webHidden/>
                <w:sz w:val="24"/>
                <w:szCs w:val="24"/>
              </w:rPr>
              <w:t>53</w:t>
            </w:r>
            <w:r w:rsidRPr="00CC5EE5">
              <w:rPr>
                <w:b w:val="0"/>
                <w:bCs w:val="0"/>
                <w:i w:val="0"/>
                <w:iCs w:val="0"/>
                <w:noProof/>
                <w:webHidden/>
                <w:sz w:val="24"/>
                <w:szCs w:val="24"/>
              </w:rPr>
              <w:fldChar w:fldCharType="end"/>
            </w:r>
          </w:hyperlink>
        </w:p>
        <w:p w14:paraId="38A056C9" w14:textId="25F8764D" w:rsidR="0037615B" w:rsidRPr="00CC5EE5" w:rsidRDefault="0037615B" w:rsidP="00CC5EE5">
          <w:pPr>
            <w:pStyle w:val="T3"/>
            <w:tabs>
              <w:tab w:val="right" w:leader="dot" w:pos="9061"/>
            </w:tabs>
            <w:spacing w:before="0" w:line="360" w:lineRule="auto"/>
            <w:rPr>
              <w:rFonts w:eastAsiaTheme="minorEastAsia"/>
              <w:b w:val="0"/>
              <w:bCs w:val="0"/>
              <w:i w:val="0"/>
              <w:iCs w:val="0"/>
              <w:noProof/>
              <w:kern w:val="2"/>
              <w:sz w:val="24"/>
              <w:szCs w:val="24"/>
              <w:lang w:eastAsia="tr-TR"/>
              <w14:ligatures w14:val="standardContextual"/>
            </w:rPr>
          </w:pPr>
          <w:hyperlink w:anchor="_Toc221056316" w:history="1">
            <w:r w:rsidRPr="00CC5EE5">
              <w:rPr>
                <w:rStyle w:val="Kpr"/>
                <w:b w:val="0"/>
                <w:bCs w:val="0"/>
                <w:i w:val="0"/>
                <w:iCs w:val="0"/>
                <w:noProof/>
                <w:sz w:val="24"/>
                <w:szCs w:val="24"/>
              </w:rPr>
              <w:t>3.2.3.Ölçüm</w:t>
            </w:r>
            <w:r w:rsidRPr="00CC5EE5">
              <w:rPr>
                <w:rStyle w:val="Kpr"/>
                <w:b w:val="0"/>
                <w:bCs w:val="0"/>
                <w:i w:val="0"/>
                <w:iCs w:val="0"/>
                <w:noProof/>
                <w:spacing w:val="-2"/>
                <w:sz w:val="24"/>
                <w:szCs w:val="24"/>
              </w:rPr>
              <w:t xml:space="preserve"> Zamanları</w:t>
            </w:r>
            <w:r w:rsidRPr="00CC5EE5">
              <w:rPr>
                <w:b w:val="0"/>
                <w:bCs w:val="0"/>
                <w:i w:val="0"/>
                <w:iCs w:val="0"/>
                <w:noProof/>
                <w:webHidden/>
                <w:sz w:val="24"/>
                <w:szCs w:val="24"/>
              </w:rPr>
              <w:tab/>
            </w:r>
            <w:r w:rsidRPr="00CC5EE5">
              <w:rPr>
                <w:b w:val="0"/>
                <w:bCs w:val="0"/>
                <w:i w:val="0"/>
                <w:iCs w:val="0"/>
                <w:noProof/>
                <w:webHidden/>
                <w:sz w:val="24"/>
                <w:szCs w:val="24"/>
              </w:rPr>
              <w:fldChar w:fldCharType="begin"/>
            </w:r>
            <w:r w:rsidRPr="00CC5EE5">
              <w:rPr>
                <w:b w:val="0"/>
                <w:bCs w:val="0"/>
                <w:i w:val="0"/>
                <w:iCs w:val="0"/>
                <w:noProof/>
                <w:webHidden/>
                <w:sz w:val="24"/>
                <w:szCs w:val="24"/>
              </w:rPr>
              <w:instrText xml:space="preserve"> PAGEREF _Toc221056316 \h </w:instrText>
            </w:r>
            <w:r w:rsidRPr="00CC5EE5">
              <w:rPr>
                <w:b w:val="0"/>
                <w:bCs w:val="0"/>
                <w:i w:val="0"/>
                <w:iCs w:val="0"/>
                <w:noProof/>
                <w:webHidden/>
                <w:sz w:val="24"/>
                <w:szCs w:val="24"/>
              </w:rPr>
            </w:r>
            <w:r w:rsidRPr="00CC5EE5">
              <w:rPr>
                <w:b w:val="0"/>
                <w:bCs w:val="0"/>
                <w:i w:val="0"/>
                <w:iCs w:val="0"/>
                <w:noProof/>
                <w:webHidden/>
                <w:sz w:val="24"/>
                <w:szCs w:val="24"/>
              </w:rPr>
              <w:fldChar w:fldCharType="separate"/>
            </w:r>
            <w:r w:rsidR="00B64944">
              <w:rPr>
                <w:b w:val="0"/>
                <w:bCs w:val="0"/>
                <w:i w:val="0"/>
                <w:iCs w:val="0"/>
                <w:noProof/>
                <w:webHidden/>
                <w:sz w:val="24"/>
                <w:szCs w:val="24"/>
              </w:rPr>
              <w:t>56</w:t>
            </w:r>
            <w:r w:rsidRPr="00CC5EE5">
              <w:rPr>
                <w:b w:val="0"/>
                <w:bCs w:val="0"/>
                <w:i w:val="0"/>
                <w:iCs w:val="0"/>
                <w:noProof/>
                <w:webHidden/>
                <w:sz w:val="24"/>
                <w:szCs w:val="24"/>
              </w:rPr>
              <w:fldChar w:fldCharType="end"/>
            </w:r>
          </w:hyperlink>
        </w:p>
        <w:p w14:paraId="7A2E4158" w14:textId="6F52B137" w:rsidR="0037615B" w:rsidRPr="00CC5EE5" w:rsidRDefault="0037615B" w:rsidP="00CC5EE5">
          <w:pPr>
            <w:pStyle w:val="T3"/>
            <w:tabs>
              <w:tab w:val="right" w:leader="dot" w:pos="9061"/>
            </w:tabs>
            <w:spacing w:before="0" w:line="360" w:lineRule="auto"/>
            <w:rPr>
              <w:rFonts w:eastAsiaTheme="minorEastAsia"/>
              <w:b w:val="0"/>
              <w:bCs w:val="0"/>
              <w:i w:val="0"/>
              <w:iCs w:val="0"/>
              <w:noProof/>
              <w:kern w:val="2"/>
              <w:sz w:val="24"/>
              <w:szCs w:val="24"/>
              <w:lang w:eastAsia="tr-TR"/>
              <w14:ligatures w14:val="standardContextual"/>
            </w:rPr>
          </w:pPr>
          <w:hyperlink w:anchor="_Toc221056317" w:history="1">
            <w:r w:rsidRPr="00CC5EE5">
              <w:rPr>
                <w:rStyle w:val="Kpr"/>
                <w:b w:val="0"/>
                <w:bCs w:val="0"/>
                <w:i w:val="0"/>
                <w:iCs w:val="0"/>
                <w:noProof/>
                <w:sz w:val="24"/>
                <w:szCs w:val="24"/>
              </w:rPr>
              <w:t>3.2.4.İstatistiksel</w:t>
            </w:r>
            <w:r w:rsidRPr="00CC5EE5">
              <w:rPr>
                <w:rStyle w:val="Kpr"/>
                <w:b w:val="0"/>
                <w:bCs w:val="0"/>
                <w:i w:val="0"/>
                <w:iCs w:val="0"/>
                <w:noProof/>
                <w:spacing w:val="-7"/>
                <w:sz w:val="24"/>
                <w:szCs w:val="24"/>
              </w:rPr>
              <w:t xml:space="preserve"> </w:t>
            </w:r>
            <w:r w:rsidRPr="00CC5EE5">
              <w:rPr>
                <w:rStyle w:val="Kpr"/>
                <w:b w:val="0"/>
                <w:bCs w:val="0"/>
                <w:i w:val="0"/>
                <w:iCs w:val="0"/>
                <w:noProof/>
                <w:spacing w:val="-2"/>
                <w:sz w:val="24"/>
                <w:szCs w:val="24"/>
              </w:rPr>
              <w:t>Değerlendirme</w:t>
            </w:r>
            <w:r w:rsidRPr="00CC5EE5">
              <w:rPr>
                <w:b w:val="0"/>
                <w:bCs w:val="0"/>
                <w:i w:val="0"/>
                <w:iCs w:val="0"/>
                <w:noProof/>
                <w:webHidden/>
                <w:sz w:val="24"/>
                <w:szCs w:val="24"/>
              </w:rPr>
              <w:tab/>
            </w:r>
            <w:r w:rsidRPr="00CC5EE5">
              <w:rPr>
                <w:b w:val="0"/>
                <w:bCs w:val="0"/>
                <w:i w:val="0"/>
                <w:iCs w:val="0"/>
                <w:noProof/>
                <w:webHidden/>
                <w:sz w:val="24"/>
                <w:szCs w:val="24"/>
              </w:rPr>
              <w:fldChar w:fldCharType="begin"/>
            </w:r>
            <w:r w:rsidRPr="00CC5EE5">
              <w:rPr>
                <w:b w:val="0"/>
                <w:bCs w:val="0"/>
                <w:i w:val="0"/>
                <w:iCs w:val="0"/>
                <w:noProof/>
                <w:webHidden/>
                <w:sz w:val="24"/>
                <w:szCs w:val="24"/>
              </w:rPr>
              <w:instrText xml:space="preserve"> PAGEREF _Toc221056317 \h </w:instrText>
            </w:r>
            <w:r w:rsidRPr="00CC5EE5">
              <w:rPr>
                <w:b w:val="0"/>
                <w:bCs w:val="0"/>
                <w:i w:val="0"/>
                <w:iCs w:val="0"/>
                <w:noProof/>
                <w:webHidden/>
                <w:sz w:val="24"/>
                <w:szCs w:val="24"/>
              </w:rPr>
            </w:r>
            <w:r w:rsidRPr="00CC5EE5">
              <w:rPr>
                <w:b w:val="0"/>
                <w:bCs w:val="0"/>
                <w:i w:val="0"/>
                <w:iCs w:val="0"/>
                <w:noProof/>
                <w:webHidden/>
                <w:sz w:val="24"/>
                <w:szCs w:val="24"/>
              </w:rPr>
              <w:fldChar w:fldCharType="separate"/>
            </w:r>
            <w:r w:rsidR="00B64944">
              <w:rPr>
                <w:b w:val="0"/>
                <w:bCs w:val="0"/>
                <w:i w:val="0"/>
                <w:iCs w:val="0"/>
                <w:noProof/>
                <w:webHidden/>
                <w:sz w:val="24"/>
                <w:szCs w:val="24"/>
              </w:rPr>
              <w:t>56</w:t>
            </w:r>
            <w:r w:rsidRPr="00CC5EE5">
              <w:rPr>
                <w:b w:val="0"/>
                <w:bCs w:val="0"/>
                <w:i w:val="0"/>
                <w:iCs w:val="0"/>
                <w:noProof/>
                <w:webHidden/>
                <w:sz w:val="24"/>
                <w:szCs w:val="24"/>
              </w:rPr>
              <w:fldChar w:fldCharType="end"/>
            </w:r>
          </w:hyperlink>
        </w:p>
        <w:p w14:paraId="5B8DD57D" w14:textId="521801DE" w:rsidR="0037615B" w:rsidRPr="00CC5EE5" w:rsidRDefault="0037615B" w:rsidP="00CC5EE5">
          <w:pPr>
            <w:pStyle w:val="T1"/>
            <w:tabs>
              <w:tab w:val="right" w:leader="dot" w:pos="9061"/>
            </w:tabs>
            <w:spacing w:before="0" w:line="360" w:lineRule="auto"/>
            <w:rPr>
              <w:rFonts w:eastAsiaTheme="minorEastAsia"/>
              <w:noProof/>
              <w:kern w:val="2"/>
              <w:lang w:eastAsia="tr-TR"/>
              <w14:ligatures w14:val="standardContextual"/>
            </w:rPr>
          </w:pPr>
          <w:hyperlink w:anchor="_Toc221056318" w:history="1">
            <w:r w:rsidRPr="00CC5EE5">
              <w:rPr>
                <w:rStyle w:val="Kpr"/>
                <w:noProof/>
              </w:rPr>
              <w:t>4. BULGULAR</w:t>
            </w:r>
            <w:r w:rsidRPr="00CC5EE5">
              <w:rPr>
                <w:noProof/>
                <w:webHidden/>
              </w:rPr>
              <w:tab/>
            </w:r>
            <w:r w:rsidRPr="00CC5EE5">
              <w:rPr>
                <w:noProof/>
                <w:webHidden/>
              </w:rPr>
              <w:fldChar w:fldCharType="begin"/>
            </w:r>
            <w:r w:rsidRPr="00CC5EE5">
              <w:rPr>
                <w:noProof/>
                <w:webHidden/>
              </w:rPr>
              <w:instrText xml:space="preserve"> PAGEREF _Toc221056318 \h </w:instrText>
            </w:r>
            <w:r w:rsidRPr="00CC5EE5">
              <w:rPr>
                <w:noProof/>
                <w:webHidden/>
              </w:rPr>
            </w:r>
            <w:r w:rsidRPr="00CC5EE5">
              <w:rPr>
                <w:noProof/>
                <w:webHidden/>
              </w:rPr>
              <w:fldChar w:fldCharType="separate"/>
            </w:r>
            <w:r w:rsidR="00B64944">
              <w:rPr>
                <w:noProof/>
                <w:webHidden/>
              </w:rPr>
              <w:t>57</w:t>
            </w:r>
            <w:r w:rsidRPr="00CC5EE5">
              <w:rPr>
                <w:noProof/>
                <w:webHidden/>
              </w:rPr>
              <w:fldChar w:fldCharType="end"/>
            </w:r>
          </w:hyperlink>
        </w:p>
        <w:p w14:paraId="6B43F473" w14:textId="3E956CF8" w:rsidR="0037615B" w:rsidRPr="00CC5EE5" w:rsidRDefault="0037615B" w:rsidP="00CC5EE5">
          <w:pPr>
            <w:pStyle w:val="T2"/>
            <w:tabs>
              <w:tab w:val="right" w:leader="dot" w:pos="9061"/>
            </w:tabs>
            <w:spacing w:before="0" w:line="360" w:lineRule="auto"/>
            <w:rPr>
              <w:rFonts w:eastAsiaTheme="minorEastAsia"/>
              <w:noProof/>
              <w:kern w:val="2"/>
              <w:lang w:eastAsia="tr-TR"/>
              <w14:ligatures w14:val="standardContextual"/>
            </w:rPr>
          </w:pPr>
          <w:hyperlink w:anchor="_Toc221056319" w:history="1">
            <w:r w:rsidRPr="00CC5EE5">
              <w:rPr>
                <w:rStyle w:val="Kpr"/>
                <w:noProof/>
              </w:rPr>
              <w:t>4.1.Kalp Frekansı</w:t>
            </w:r>
            <w:r w:rsidRPr="00CC5EE5">
              <w:rPr>
                <w:noProof/>
                <w:webHidden/>
              </w:rPr>
              <w:tab/>
            </w:r>
            <w:r w:rsidRPr="00CC5EE5">
              <w:rPr>
                <w:noProof/>
                <w:webHidden/>
              </w:rPr>
              <w:fldChar w:fldCharType="begin"/>
            </w:r>
            <w:r w:rsidRPr="00CC5EE5">
              <w:rPr>
                <w:noProof/>
                <w:webHidden/>
              </w:rPr>
              <w:instrText xml:space="preserve"> PAGEREF _Toc221056319 \h </w:instrText>
            </w:r>
            <w:r w:rsidRPr="00CC5EE5">
              <w:rPr>
                <w:noProof/>
                <w:webHidden/>
              </w:rPr>
            </w:r>
            <w:r w:rsidRPr="00CC5EE5">
              <w:rPr>
                <w:noProof/>
                <w:webHidden/>
              </w:rPr>
              <w:fldChar w:fldCharType="separate"/>
            </w:r>
            <w:r w:rsidR="00B64944">
              <w:rPr>
                <w:noProof/>
                <w:webHidden/>
              </w:rPr>
              <w:t>57</w:t>
            </w:r>
            <w:r w:rsidRPr="00CC5EE5">
              <w:rPr>
                <w:noProof/>
                <w:webHidden/>
              </w:rPr>
              <w:fldChar w:fldCharType="end"/>
            </w:r>
          </w:hyperlink>
        </w:p>
        <w:p w14:paraId="2905CA07" w14:textId="147B3B6B" w:rsidR="0037615B" w:rsidRPr="00CC5EE5" w:rsidRDefault="0037615B" w:rsidP="00CC5EE5">
          <w:pPr>
            <w:pStyle w:val="T2"/>
            <w:tabs>
              <w:tab w:val="right" w:leader="dot" w:pos="9061"/>
            </w:tabs>
            <w:spacing w:before="0" w:line="360" w:lineRule="auto"/>
            <w:rPr>
              <w:rFonts w:eastAsiaTheme="minorEastAsia"/>
              <w:noProof/>
              <w:kern w:val="2"/>
              <w:lang w:eastAsia="tr-TR"/>
              <w14:ligatures w14:val="standardContextual"/>
            </w:rPr>
          </w:pPr>
          <w:hyperlink w:anchor="_Toc221056320" w:history="1">
            <w:r w:rsidRPr="00CC5EE5">
              <w:rPr>
                <w:rStyle w:val="Kpr"/>
                <w:noProof/>
              </w:rPr>
              <w:t>4.2.Solunum Frekansı</w:t>
            </w:r>
            <w:r w:rsidRPr="00CC5EE5">
              <w:rPr>
                <w:noProof/>
                <w:webHidden/>
              </w:rPr>
              <w:tab/>
            </w:r>
            <w:r w:rsidRPr="00CC5EE5">
              <w:rPr>
                <w:noProof/>
                <w:webHidden/>
              </w:rPr>
              <w:fldChar w:fldCharType="begin"/>
            </w:r>
            <w:r w:rsidRPr="00CC5EE5">
              <w:rPr>
                <w:noProof/>
                <w:webHidden/>
              </w:rPr>
              <w:instrText xml:space="preserve"> PAGEREF _Toc221056320 \h </w:instrText>
            </w:r>
            <w:r w:rsidRPr="00CC5EE5">
              <w:rPr>
                <w:noProof/>
                <w:webHidden/>
              </w:rPr>
            </w:r>
            <w:r w:rsidRPr="00CC5EE5">
              <w:rPr>
                <w:noProof/>
                <w:webHidden/>
              </w:rPr>
              <w:fldChar w:fldCharType="separate"/>
            </w:r>
            <w:r w:rsidR="00B64944">
              <w:rPr>
                <w:noProof/>
                <w:webHidden/>
              </w:rPr>
              <w:t>59</w:t>
            </w:r>
            <w:r w:rsidRPr="00CC5EE5">
              <w:rPr>
                <w:noProof/>
                <w:webHidden/>
              </w:rPr>
              <w:fldChar w:fldCharType="end"/>
            </w:r>
          </w:hyperlink>
        </w:p>
        <w:p w14:paraId="5E2437E5" w14:textId="2B414F75" w:rsidR="0037615B" w:rsidRPr="00CC5EE5" w:rsidRDefault="0037615B" w:rsidP="00CC5EE5">
          <w:pPr>
            <w:pStyle w:val="T2"/>
            <w:tabs>
              <w:tab w:val="right" w:leader="dot" w:pos="9061"/>
            </w:tabs>
            <w:spacing w:before="0" w:line="360" w:lineRule="auto"/>
            <w:rPr>
              <w:rFonts w:eastAsiaTheme="minorEastAsia"/>
              <w:noProof/>
              <w:kern w:val="2"/>
              <w:lang w:eastAsia="tr-TR"/>
              <w14:ligatures w14:val="standardContextual"/>
            </w:rPr>
          </w:pPr>
          <w:hyperlink w:anchor="_Toc221056321" w:history="1">
            <w:r w:rsidRPr="00CC5EE5">
              <w:rPr>
                <w:rStyle w:val="Kpr"/>
                <w:noProof/>
              </w:rPr>
              <w:t>4.3.Kloakal Isı</w:t>
            </w:r>
            <w:r w:rsidRPr="00CC5EE5">
              <w:rPr>
                <w:noProof/>
                <w:webHidden/>
              </w:rPr>
              <w:tab/>
            </w:r>
            <w:r w:rsidRPr="00CC5EE5">
              <w:rPr>
                <w:noProof/>
                <w:webHidden/>
              </w:rPr>
              <w:fldChar w:fldCharType="begin"/>
            </w:r>
            <w:r w:rsidRPr="00CC5EE5">
              <w:rPr>
                <w:noProof/>
                <w:webHidden/>
              </w:rPr>
              <w:instrText xml:space="preserve"> PAGEREF _Toc221056321 \h </w:instrText>
            </w:r>
            <w:r w:rsidRPr="00CC5EE5">
              <w:rPr>
                <w:noProof/>
                <w:webHidden/>
              </w:rPr>
            </w:r>
            <w:r w:rsidRPr="00CC5EE5">
              <w:rPr>
                <w:noProof/>
                <w:webHidden/>
              </w:rPr>
              <w:fldChar w:fldCharType="separate"/>
            </w:r>
            <w:r w:rsidR="00B64944">
              <w:rPr>
                <w:noProof/>
                <w:webHidden/>
              </w:rPr>
              <w:t>61</w:t>
            </w:r>
            <w:r w:rsidRPr="00CC5EE5">
              <w:rPr>
                <w:noProof/>
                <w:webHidden/>
              </w:rPr>
              <w:fldChar w:fldCharType="end"/>
            </w:r>
          </w:hyperlink>
        </w:p>
        <w:p w14:paraId="2E8145BA" w14:textId="4DC41875" w:rsidR="0037615B" w:rsidRPr="00CC5EE5" w:rsidRDefault="0037615B" w:rsidP="00CC5EE5">
          <w:pPr>
            <w:pStyle w:val="T2"/>
            <w:tabs>
              <w:tab w:val="right" w:leader="dot" w:pos="9061"/>
            </w:tabs>
            <w:spacing w:before="0" w:line="360" w:lineRule="auto"/>
            <w:rPr>
              <w:rFonts w:eastAsiaTheme="minorEastAsia"/>
              <w:noProof/>
              <w:kern w:val="2"/>
              <w:lang w:eastAsia="tr-TR"/>
              <w14:ligatures w14:val="standardContextual"/>
            </w:rPr>
          </w:pPr>
          <w:hyperlink w:anchor="_Toc221056322" w:history="1">
            <w:r w:rsidRPr="00CC5EE5">
              <w:rPr>
                <w:rStyle w:val="Kpr"/>
                <w:noProof/>
                <w:spacing w:val="-4"/>
              </w:rPr>
              <w:t>4.4.SpO₂</w:t>
            </w:r>
            <w:r w:rsidRPr="00CC5EE5">
              <w:rPr>
                <w:noProof/>
                <w:webHidden/>
              </w:rPr>
              <w:tab/>
            </w:r>
            <w:r w:rsidRPr="00CC5EE5">
              <w:rPr>
                <w:noProof/>
                <w:webHidden/>
              </w:rPr>
              <w:fldChar w:fldCharType="begin"/>
            </w:r>
            <w:r w:rsidRPr="00CC5EE5">
              <w:rPr>
                <w:noProof/>
                <w:webHidden/>
              </w:rPr>
              <w:instrText xml:space="preserve"> PAGEREF _Toc221056322 \h </w:instrText>
            </w:r>
            <w:r w:rsidRPr="00CC5EE5">
              <w:rPr>
                <w:noProof/>
                <w:webHidden/>
              </w:rPr>
            </w:r>
            <w:r w:rsidRPr="00CC5EE5">
              <w:rPr>
                <w:noProof/>
                <w:webHidden/>
              </w:rPr>
              <w:fldChar w:fldCharType="separate"/>
            </w:r>
            <w:r w:rsidR="00B64944">
              <w:rPr>
                <w:noProof/>
                <w:webHidden/>
              </w:rPr>
              <w:t>63</w:t>
            </w:r>
            <w:r w:rsidRPr="00CC5EE5">
              <w:rPr>
                <w:noProof/>
                <w:webHidden/>
              </w:rPr>
              <w:fldChar w:fldCharType="end"/>
            </w:r>
          </w:hyperlink>
        </w:p>
        <w:p w14:paraId="305CBBE0" w14:textId="660472E4" w:rsidR="0037615B" w:rsidRPr="00CC5EE5" w:rsidRDefault="0037615B" w:rsidP="00CC5EE5">
          <w:pPr>
            <w:pStyle w:val="T2"/>
            <w:tabs>
              <w:tab w:val="right" w:leader="dot" w:pos="9061"/>
            </w:tabs>
            <w:spacing w:before="0" w:line="360" w:lineRule="auto"/>
            <w:rPr>
              <w:rFonts w:eastAsiaTheme="minorEastAsia"/>
              <w:noProof/>
              <w:kern w:val="2"/>
              <w:lang w:eastAsia="tr-TR"/>
              <w14:ligatures w14:val="standardContextual"/>
            </w:rPr>
          </w:pPr>
          <w:hyperlink w:anchor="_Toc221056323" w:history="1">
            <w:r w:rsidRPr="00CC5EE5">
              <w:rPr>
                <w:rStyle w:val="Kpr"/>
                <w:noProof/>
              </w:rPr>
              <w:t>4.5. Refleks</w:t>
            </w:r>
            <w:r w:rsidRPr="00CC5EE5">
              <w:rPr>
                <w:rStyle w:val="Kpr"/>
                <w:noProof/>
                <w:spacing w:val="-2"/>
              </w:rPr>
              <w:t>Bulguları</w:t>
            </w:r>
            <w:r w:rsidRPr="00CC5EE5">
              <w:rPr>
                <w:noProof/>
                <w:webHidden/>
              </w:rPr>
              <w:tab/>
            </w:r>
            <w:r w:rsidRPr="00CC5EE5">
              <w:rPr>
                <w:noProof/>
                <w:webHidden/>
              </w:rPr>
              <w:fldChar w:fldCharType="begin"/>
            </w:r>
            <w:r w:rsidRPr="00CC5EE5">
              <w:rPr>
                <w:noProof/>
                <w:webHidden/>
              </w:rPr>
              <w:instrText xml:space="preserve"> PAGEREF _Toc221056323 \h </w:instrText>
            </w:r>
            <w:r w:rsidRPr="00CC5EE5">
              <w:rPr>
                <w:noProof/>
                <w:webHidden/>
              </w:rPr>
            </w:r>
            <w:r w:rsidRPr="00CC5EE5">
              <w:rPr>
                <w:noProof/>
                <w:webHidden/>
              </w:rPr>
              <w:fldChar w:fldCharType="separate"/>
            </w:r>
            <w:r w:rsidR="00B64944">
              <w:rPr>
                <w:noProof/>
                <w:webHidden/>
              </w:rPr>
              <w:t>66</w:t>
            </w:r>
            <w:r w:rsidRPr="00CC5EE5">
              <w:rPr>
                <w:noProof/>
                <w:webHidden/>
              </w:rPr>
              <w:fldChar w:fldCharType="end"/>
            </w:r>
          </w:hyperlink>
        </w:p>
        <w:p w14:paraId="70A048E7" w14:textId="657A7D20" w:rsidR="0037615B" w:rsidRPr="00CC5EE5" w:rsidRDefault="0037615B" w:rsidP="00CC5EE5">
          <w:pPr>
            <w:pStyle w:val="T3"/>
            <w:tabs>
              <w:tab w:val="right" w:leader="dot" w:pos="9061"/>
            </w:tabs>
            <w:spacing w:before="0" w:line="360" w:lineRule="auto"/>
            <w:rPr>
              <w:rFonts w:eastAsiaTheme="minorEastAsia"/>
              <w:b w:val="0"/>
              <w:bCs w:val="0"/>
              <w:i w:val="0"/>
              <w:iCs w:val="0"/>
              <w:noProof/>
              <w:kern w:val="2"/>
              <w:sz w:val="24"/>
              <w:szCs w:val="24"/>
              <w:lang w:eastAsia="tr-TR"/>
              <w14:ligatures w14:val="standardContextual"/>
            </w:rPr>
          </w:pPr>
          <w:hyperlink w:anchor="_Toc221056324" w:history="1">
            <w:r w:rsidRPr="00CC5EE5">
              <w:rPr>
                <w:rStyle w:val="Kpr"/>
                <w:b w:val="0"/>
                <w:bCs w:val="0"/>
                <w:i w:val="0"/>
                <w:iCs w:val="0"/>
                <w:noProof/>
                <w:spacing w:val="-2"/>
                <w:sz w:val="24"/>
                <w:szCs w:val="24"/>
              </w:rPr>
              <w:t>4.5.1. Tüy Yolma Refleksi Bulguları</w:t>
            </w:r>
            <w:r w:rsidRPr="00CC5EE5">
              <w:rPr>
                <w:b w:val="0"/>
                <w:bCs w:val="0"/>
                <w:i w:val="0"/>
                <w:iCs w:val="0"/>
                <w:noProof/>
                <w:webHidden/>
                <w:sz w:val="24"/>
                <w:szCs w:val="24"/>
              </w:rPr>
              <w:tab/>
            </w:r>
            <w:r w:rsidRPr="00CC5EE5">
              <w:rPr>
                <w:b w:val="0"/>
                <w:bCs w:val="0"/>
                <w:i w:val="0"/>
                <w:iCs w:val="0"/>
                <w:noProof/>
                <w:webHidden/>
                <w:sz w:val="24"/>
                <w:szCs w:val="24"/>
              </w:rPr>
              <w:fldChar w:fldCharType="begin"/>
            </w:r>
            <w:r w:rsidRPr="00CC5EE5">
              <w:rPr>
                <w:b w:val="0"/>
                <w:bCs w:val="0"/>
                <w:i w:val="0"/>
                <w:iCs w:val="0"/>
                <w:noProof/>
                <w:webHidden/>
                <w:sz w:val="24"/>
                <w:szCs w:val="24"/>
              </w:rPr>
              <w:instrText xml:space="preserve"> PAGEREF _Toc221056324 \h </w:instrText>
            </w:r>
            <w:r w:rsidRPr="00CC5EE5">
              <w:rPr>
                <w:b w:val="0"/>
                <w:bCs w:val="0"/>
                <w:i w:val="0"/>
                <w:iCs w:val="0"/>
                <w:noProof/>
                <w:webHidden/>
                <w:sz w:val="24"/>
                <w:szCs w:val="24"/>
              </w:rPr>
            </w:r>
            <w:r w:rsidRPr="00CC5EE5">
              <w:rPr>
                <w:b w:val="0"/>
                <w:bCs w:val="0"/>
                <w:i w:val="0"/>
                <w:iCs w:val="0"/>
                <w:noProof/>
                <w:webHidden/>
                <w:sz w:val="24"/>
                <w:szCs w:val="24"/>
              </w:rPr>
              <w:fldChar w:fldCharType="separate"/>
            </w:r>
            <w:r w:rsidR="00B64944">
              <w:rPr>
                <w:b w:val="0"/>
                <w:bCs w:val="0"/>
                <w:i w:val="0"/>
                <w:iCs w:val="0"/>
                <w:noProof/>
                <w:webHidden/>
                <w:sz w:val="24"/>
                <w:szCs w:val="24"/>
              </w:rPr>
              <w:t>66</w:t>
            </w:r>
            <w:r w:rsidRPr="00CC5EE5">
              <w:rPr>
                <w:b w:val="0"/>
                <w:bCs w:val="0"/>
                <w:i w:val="0"/>
                <w:iCs w:val="0"/>
                <w:noProof/>
                <w:webHidden/>
                <w:sz w:val="24"/>
                <w:szCs w:val="24"/>
              </w:rPr>
              <w:fldChar w:fldCharType="end"/>
            </w:r>
          </w:hyperlink>
        </w:p>
        <w:p w14:paraId="5019BF87" w14:textId="5C5F0B5A" w:rsidR="0037615B" w:rsidRPr="00CC5EE5" w:rsidRDefault="0037615B" w:rsidP="00CC5EE5">
          <w:pPr>
            <w:pStyle w:val="T3"/>
            <w:tabs>
              <w:tab w:val="right" w:leader="dot" w:pos="9061"/>
            </w:tabs>
            <w:spacing w:before="0" w:line="360" w:lineRule="auto"/>
            <w:rPr>
              <w:rFonts w:eastAsiaTheme="minorEastAsia"/>
              <w:b w:val="0"/>
              <w:bCs w:val="0"/>
              <w:i w:val="0"/>
              <w:iCs w:val="0"/>
              <w:noProof/>
              <w:kern w:val="2"/>
              <w:sz w:val="24"/>
              <w:szCs w:val="24"/>
              <w:lang w:eastAsia="tr-TR"/>
              <w14:ligatures w14:val="standardContextual"/>
            </w:rPr>
          </w:pPr>
          <w:hyperlink w:anchor="_Toc221056325" w:history="1">
            <w:r w:rsidRPr="00CC5EE5">
              <w:rPr>
                <w:rStyle w:val="Kpr"/>
                <w:b w:val="0"/>
                <w:bCs w:val="0"/>
                <w:i w:val="0"/>
                <w:iCs w:val="0"/>
                <w:noProof/>
                <w:spacing w:val="-2"/>
                <w:sz w:val="24"/>
                <w:szCs w:val="24"/>
              </w:rPr>
              <w:t xml:space="preserve">4.5.2. </w:t>
            </w:r>
            <w:r w:rsidRPr="00CC5EE5">
              <w:rPr>
                <w:rStyle w:val="Kpr"/>
                <w:b w:val="0"/>
                <w:bCs w:val="0"/>
                <w:i w:val="0"/>
                <w:iCs w:val="0"/>
                <w:noProof/>
                <w:sz w:val="24"/>
                <w:szCs w:val="24"/>
              </w:rPr>
              <w:t>Parmak Ucu Sıkma Refleksi Bulguları</w:t>
            </w:r>
            <w:r w:rsidRPr="00CC5EE5">
              <w:rPr>
                <w:b w:val="0"/>
                <w:bCs w:val="0"/>
                <w:i w:val="0"/>
                <w:iCs w:val="0"/>
                <w:noProof/>
                <w:webHidden/>
                <w:sz w:val="24"/>
                <w:szCs w:val="24"/>
              </w:rPr>
              <w:tab/>
            </w:r>
            <w:r w:rsidRPr="00CC5EE5">
              <w:rPr>
                <w:b w:val="0"/>
                <w:bCs w:val="0"/>
                <w:i w:val="0"/>
                <w:iCs w:val="0"/>
                <w:noProof/>
                <w:webHidden/>
                <w:sz w:val="24"/>
                <w:szCs w:val="24"/>
              </w:rPr>
              <w:fldChar w:fldCharType="begin"/>
            </w:r>
            <w:r w:rsidRPr="00CC5EE5">
              <w:rPr>
                <w:b w:val="0"/>
                <w:bCs w:val="0"/>
                <w:i w:val="0"/>
                <w:iCs w:val="0"/>
                <w:noProof/>
                <w:webHidden/>
                <w:sz w:val="24"/>
                <w:szCs w:val="24"/>
              </w:rPr>
              <w:instrText xml:space="preserve"> PAGEREF _Toc221056325 \h </w:instrText>
            </w:r>
            <w:r w:rsidRPr="00CC5EE5">
              <w:rPr>
                <w:b w:val="0"/>
                <w:bCs w:val="0"/>
                <w:i w:val="0"/>
                <w:iCs w:val="0"/>
                <w:noProof/>
                <w:webHidden/>
                <w:sz w:val="24"/>
                <w:szCs w:val="24"/>
              </w:rPr>
            </w:r>
            <w:r w:rsidRPr="00CC5EE5">
              <w:rPr>
                <w:b w:val="0"/>
                <w:bCs w:val="0"/>
                <w:i w:val="0"/>
                <w:iCs w:val="0"/>
                <w:noProof/>
                <w:webHidden/>
                <w:sz w:val="24"/>
                <w:szCs w:val="24"/>
              </w:rPr>
              <w:fldChar w:fldCharType="separate"/>
            </w:r>
            <w:r w:rsidR="00B64944">
              <w:rPr>
                <w:b w:val="0"/>
                <w:bCs w:val="0"/>
                <w:i w:val="0"/>
                <w:iCs w:val="0"/>
                <w:noProof/>
                <w:webHidden/>
                <w:sz w:val="24"/>
                <w:szCs w:val="24"/>
              </w:rPr>
              <w:t>68</w:t>
            </w:r>
            <w:r w:rsidRPr="00CC5EE5">
              <w:rPr>
                <w:b w:val="0"/>
                <w:bCs w:val="0"/>
                <w:i w:val="0"/>
                <w:iCs w:val="0"/>
                <w:noProof/>
                <w:webHidden/>
                <w:sz w:val="24"/>
                <w:szCs w:val="24"/>
              </w:rPr>
              <w:fldChar w:fldCharType="end"/>
            </w:r>
          </w:hyperlink>
        </w:p>
        <w:p w14:paraId="06D57065" w14:textId="61F0C93F" w:rsidR="0037615B" w:rsidRPr="00CC5EE5" w:rsidRDefault="0037615B" w:rsidP="00CC5EE5">
          <w:pPr>
            <w:pStyle w:val="T3"/>
            <w:tabs>
              <w:tab w:val="right" w:leader="dot" w:pos="9061"/>
            </w:tabs>
            <w:spacing w:before="0" w:line="360" w:lineRule="auto"/>
            <w:rPr>
              <w:rFonts w:eastAsiaTheme="minorEastAsia"/>
              <w:b w:val="0"/>
              <w:bCs w:val="0"/>
              <w:i w:val="0"/>
              <w:iCs w:val="0"/>
              <w:noProof/>
              <w:kern w:val="2"/>
              <w:sz w:val="24"/>
              <w:szCs w:val="24"/>
              <w:lang w:eastAsia="tr-TR"/>
              <w14:ligatures w14:val="standardContextual"/>
            </w:rPr>
          </w:pPr>
          <w:hyperlink w:anchor="_Toc221056326" w:history="1">
            <w:r w:rsidRPr="00CC5EE5">
              <w:rPr>
                <w:rStyle w:val="Kpr"/>
                <w:b w:val="0"/>
                <w:bCs w:val="0"/>
                <w:i w:val="0"/>
                <w:iCs w:val="0"/>
                <w:noProof/>
                <w:sz w:val="24"/>
                <w:szCs w:val="24"/>
              </w:rPr>
              <w:t>4.5.3.Palpepral Refleksi Bulguları</w:t>
            </w:r>
            <w:r w:rsidRPr="00CC5EE5">
              <w:rPr>
                <w:b w:val="0"/>
                <w:bCs w:val="0"/>
                <w:i w:val="0"/>
                <w:iCs w:val="0"/>
                <w:noProof/>
                <w:webHidden/>
                <w:sz w:val="24"/>
                <w:szCs w:val="24"/>
              </w:rPr>
              <w:tab/>
            </w:r>
            <w:r w:rsidRPr="00CC5EE5">
              <w:rPr>
                <w:b w:val="0"/>
                <w:bCs w:val="0"/>
                <w:i w:val="0"/>
                <w:iCs w:val="0"/>
                <w:noProof/>
                <w:webHidden/>
                <w:sz w:val="24"/>
                <w:szCs w:val="24"/>
              </w:rPr>
              <w:fldChar w:fldCharType="begin"/>
            </w:r>
            <w:r w:rsidRPr="00CC5EE5">
              <w:rPr>
                <w:b w:val="0"/>
                <w:bCs w:val="0"/>
                <w:i w:val="0"/>
                <w:iCs w:val="0"/>
                <w:noProof/>
                <w:webHidden/>
                <w:sz w:val="24"/>
                <w:szCs w:val="24"/>
              </w:rPr>
              <w:instrText xml:space="preserve"> PAGEREF _Toc221056326 \h </w:instrText>
            </w:r>
            <w:r w:rsidRPr="00CC5EE5">
              <w:rPr>
                <w:b w:val="0"/>
                <w:bCs w:val="0"/>
                <w:i w:val="0"/>
                <w:iCs w:val="0"/>
                <w:noProof/>
                <w:webHidden/>
                <w:sz w:val="24"/>
                <w:szCs w:val="24"/>
              </w:rPr>
            </w:r>
            <w:r w:rsidRPr="00CC5EE5">
              <w:rPr>
                <w:b w:val="0"/>
                <w:bCs w:val="0"/>
                <w:i w:val="0"/>
                <w:iCs w:val="0"/>
                <w:noProof/>
                <w:webHidden/>
                <w:sz w:val="24"/>
                <w:szCs w:val="24"/>
              </w:rPr>
              <w:fldChar w:fldCharType="separate"/>
            </w:r>
            <w:r w:rsidR="00B64944">
              <w:rPr>
                <w:b w:val="0"/>
                <w:bCs w:val="0"/>
                <w:i w:val="0"/>
                <w:iCs w:val="0"/>
                <w:noProof/>
                <w:webHidden/>
                <w:sz w:val="24"/>
                <w:szCs w:val="24"/>
              </w:rPr>
              <w:t>70</w:t>
            </w:r>
            <w:r w:rsidRPr="00CC5EE5">
              <w:rPr>
                <w:b w:val="0"/>
                <w:bCs w:val="0"/>
                <w:i w:val="0"/>
                <w:iCs w:val="0"/>
                <w:noProof/>
                <w:webHidden/>
                <w:sz w:val="24"/>
                <w:szCs w:val="24"/>
              </w:rPr>
              <w:fldChar w:fldCharType="end"/>
            </w:r>
          </w:hyperlink>
        </w:p>
        <w:p w14:paraId="454577B5" w14:textId="370B2B99" w:rsidR="0037615B" w:rsidRPr="00CC5EE5" w:rsidRDefault="0037615B" w:rsidP="00CC5EE5">
          <w:pPr>
            <w:pStyle w:val="T3"/>
            <w:tabs>
              <w:tab w:val="right" w:leader="dot" w:pos="9061"/>
            </w:tabs>
            <w:spacing w:before="0" w:line="360" w:lineRule="auto"/>
            <w:rPr>
              <w:rFonts w:eastAsiaTheme="minorEastAsia"/>
              <w:b w:val="0"/>
              <w:bCs w:val="0"/>
              <w:i w:val="0"/>
              <w:iCs w:val="0"/>
              <w:noProof/>
              <w:kern w:val="2"/>
              <w:sz w:val="24"/>
              <w:szCs w:val="24"/>
              <w:lang w:eastAsia="tr-TR"/>
              <w14:ligatures w14:val="standardContextual"/>
            </w:rPr>
          </w:pPr>
          <w:hyperlink w:anchor="_Toc221056327" w:history="1">
            <w:r w:rsidRPr="00CC5EE5">
              <w:rPr>
                <w:rStyle w:val="Kpr"/>
                <w:b w:val="0"/>
                <w:bCs w:val="0"/>
                <w:i w:val="0"/>
                <w:iCs w:val="0"/>
                <w:noProof/>
                <w:sz w:val="24"/>
                <w:szCs w:val="24"/>
              </w:rPr>
              <w:t>4.5.4. Kanat Çırpma Refleksi Bulguları</w:t>
            </w:r>
            <w:r w:rsidRPr="00CC5EE5">
              <w:rPr>
                <w:b w:val="0"/>
                <w:bCs w:val="0"/>
                <w:i w:val="0"/>
                <w:iCs w:val="0"/>
                <w:noProof/>
                <w:webHidden/>
                <w:sz w:val="24"/>
                <w:szCs w:val="24"/>
              </w:rPr>
              <w:tab/>
            </w:r>
            <w:r w:rsidRPr="00CC5EE5">
              <w:rPr>
                <w:b w:val="0"/>
                <w:bCs w:val="0"/>
                <w:i w:val="0"/>
                <w:iCs w:val="0"/>
                <w:noProof/>
                <w:webHidden/>
                <w:sz w:val="24"/>
                <w:szCs w:val="24"/>
              </w:rPr>
              <w:fldChar w:fldCharType="begin"/>
            </w:r>
            <w:r w:rsidRPr="00CC5EE5">
              <w:rPr>
                <w:b w:val="0"/>
                <w:bCs w:val="0"/>
                <w:i w:val="0"/>
                <w:iCs w:val="0"/>
                <w:noProof/>
                <w:webHidden/>
                <w:sz w:val="24"/>
                <w:szCs w:val="24"/>
              </w:rPr>
              <w:instrText xml:space="preserve"> PAGEREF _Toc221056327 \h </w:instrText>
            </w:r>
            <w:r w:rsidRPr="00CC5EE5">
              <w:rPr>
                <w:b w:val="0"/>
                <w:bCs w:val="0"/>
                <w:i w:val="0"/>
                <w:iCs w:val="0"/>
                <w:noProof/>
                <w:webHidden/>
                <w:sz w:val="24"/>
                <w:szCs w:val="24"/>
              </w:rPr>
            </w:r>
            <w:r w:rsidRPr="00CC5EE5">
              <w:rPr>
                <w:b w:val="0"/>
                <w:bCs w:val="0"/>
                <w:i w:val="0"/>
                <w:iCs w:val="0"/>
                <w:noProof/>
                <w:webHidden/>
                <w:sz w:val="24"/>
                <w:szCs w:val="24"/>
              </w:rPr>
              <w:fldChar w:fldCharType="separate"/>
            </w:r>
            <w:r w:rsidR="00B64944">
              <w:rPr>
                <w:b w:val="0"/>
                <w:bCs w:val="0"/>
                <w:i w:val="0"/>
                <w:iCs w:val="0"/>
                <w:noProof/>
                <w:webHidden/>
                <w:sz w:val="24"/>
                <w:szCs w:val="24"/>
              </w:rPr>
              <w:t>73</w:t>
            </w:r>
            <w:r w:rsidRPr="00CC5EE5">
              <w:rPr>
                <w:b w:val="0"/>
                <w:bCs w:val="0"/>
                <w:i w:val="0"/>
                <w:iCs w:val="0"/>
                <w:noProof/>
                <w:webHidden/>
                <w:sz w:val="24"/>
                <w:szCs w:val="24"/>
              </w:rPr>
              <w:fldChar w:fldCharType="end"/>
            </w:r>
          </w:hyperlink>
        </w:p>
        <w:p w14:paraId="150E2A41" w14:textId="3B078EBC" w:rsidR="0037615B" w:rsidRPr="00CC5EE5" w:rsidRDefault="0037615B" w:rsidP="00CC5EE5">
          <w:pPr>
            <w:pStyle w:val="T1"/>
            <w:tabs>
              <w:tab w:val="right" w:leader="dot" w:pos="9061"/>
            </w:tabs>
            <w:spacing w:before="0" w:line="360" w:lineRule="auto"/>
            <w:rPr>
              <w:rFonts w:eastAsiaTheme="minorEastAsia"/>
              <w:noProof/>
              <w:kern w:val="2"/>
              <w:lang w:eastAsia="tr-TR"/>
              <w14:ligatures w14:val="standardContextual"/>
            </w:rPr>
          </w:pPr>
          <w:hyperlink w:anchor="_Toc221056328" w:history="1">
            <w:r w:rsidRPr="00CC5EE5">
              <w:rPr>
                <w:rStyle w:val="Kpr"/>
                <w:noProof/>
              </w:rPr>
              <w:t>5. TARTIŞMA</w:t>
            </w:r>
            <w:r w:rsidRPr="00CC5EE5">
              <w:rPr>
                <w:noProof/>
                <w:webHidden/>
              </w:rPr>
              <w:tab/>
            </w:r>
            <w:r w:rsidRPr="00CC5EE5">
              <w:rPr>
                <w:noProof/>
                <w:webHidden/>
              </w:rPr>
              <w:fldChar w:fldCharType="begin"/>
            </w:r>
            <w:r w:rsidRPr="00CC5EE5">
              <w:rPr>
                <w:noProof/>
                <w:webHidden/>
              </w:rPr>
              <w:instrText xml:space="preserve"> PAGEREF _Toc221056328 \h </w:instrText>
            </w:r>
            <w:r w:rsidRPr="00CC5EE5">
              <w:rPr>
                <w:noProof/>
                <w:webHidden/>
              </w:rPr>
            </w:r>
            <w:r w:rsidRPr="00CC5EE5">
              <w:rPr>
                <w:noProof/>
                <w:webHidden/>
              </w:rPr>
              <w:fldChar w:fldCharType="separate"/>
            </w:r>
            <w:r w:rsidR="00B64944">
              <w:rPr>
                <w:noProof/>
                <w:webHidden/>
              </w:rPr>
              <w:t>75</w:t>
            </w:r>
            <w:r w:rsidRPr="00CC5EE5">
              <w:rPr>
                <w:noProof/>
                <w:webHidden/>
              </w:rPr>
              <w:fldChar w:fldCharType="end"/>
            </w:r>
          </w:hyperlink>
        </w:p>
        <w:p w14:paraId="5B77CEBC" w14:textId="59CCAD43" w:rsidR="0037615B" w:rsidRPr="00CC5EE5" w:rsidRDefault="0037615B" w:rsidP="00CC5EE5">
          <w:pPr>
            <w:pStyle w:val="T2"/>
            <w:tabs>
              <w:tab w:val="right" w:leader="dot" w:pos="9061"/>
            </w:tabs>
            <w:spacing w:before="0" w:line="360" w:lineRule="auto"/>
            <w:rPr>
              <w:rFonts w:eastAsiaTheme="minorEastAsia"/>
              <w:noProof/>
              <w:kern w:val="2"/>
              <w:lang w:eastAsia="tr-TR"/>
              <w14:ligatures w14:val="standardContextual"/>
            </w:rPr>
          </w:pPr>
          <w:hyperlink w:anchor="_Toc221056329" w:history="1">
            <w:r w:rsidRPr="00CC5EE5">
              <w:rPr>
                <w:rStyle w:val="Kpr"/>
                <w:noProof/>
              </w:rPr>
              <w:t>5.1.Refleksler</w:t>
            </w:r>
            <w:r w:rsidRPr="00CC5EE5">
              <w:rPr>
                <w:noProof/>
                <w:webHidden/>
              </w:rPr>
              <w:tab/>
            </w:r>
            <w:r w:rsidRPr="00CC5EE5">
              <w:rPr>
                <w:noProof/>
                <w:webHidden/>
              </w:rPr>
              <w:fldChar w:fldCharType="begin"/>
            </w:r>
            <w:r w:rsidRPr="00CC5EE5">
              <w:rPr>
                <w:noProof/>
                <w:webHidden/>
              </w:rPr>
              <w:instrText xml:space="preserve"> PAGEREF _Toc221056329 \h </w:instrText>
            </w:r>
            <w:r w:rsidRPr="00CC5EE5">
              <w:rPr>
                <w:noProof/>
                <w:webHidden/>
              </w:rPr>
            </w:r>
            <w:r w:rsidRPr="00CC5EE5">
              <w:rPr>
                <w:noProof/>
                <w:webHidden/>
              </w:rPr>
              <w:fldChar w:fldCharType="separate"/>
            </w:r>
            <w:r w:rsidR="00B64944">
              <w:rPr>
                <w:noProof/>
                <w:webHidden/>
              </w:rPr>
              <w:t>75</w:t>
            </w:r>
            <w:r w:rsidRPr="00CC5EE5">
              <w:rPr>
                <w:noProof/>
                <w:webHidden/>
              </w:rPr>
              <w:fldChar w:fldCharType="end"/>
            </w:r>
          </w:hyperlink>
        </w:p>
        <w:p w14:paraId="1E42FB4F" w14:textId="6A756806" w:rsidR="0037615B" w:rsidRPr="00CC5EE5" w:rsidRDefault="0037615B" w:rsidP="00CC5EE5">
          <w:pPr>
            <w:pStyle w:val="T2"/>
            <w:tabs>
              <w:tab w:val="right" w:leader="dot" w:pos="9061"/>
            </w:tabs>
            <w:spacing w:before="0" w:line="360" w:lineRule="auto"/>
            <w:rPr>
              <w:rFonts w:eastAsiaTheme="minorEastAsia"/>
              <w:noProof/>
              <w:kern w:val="2"/>
              <w:lang w:eastAsia="tr-TR"/>
              <w14:ligatures w14:val="standardContextual"/>
            </w:rPr>
          </w:pPr>
          <w:hyperlink w:anchor="_Toc221056330" w:history="1">
            <w:r w:rsidRPr="00CC5EE5">
              <w:rPr>
                <w:rStyle w:val="Kpr"/>
                <w:noProof/>
              </w:rPr>
              <w:t>5.2. Kalp</w:t>
            </w:r>
            <w:r w:rsidRPr="00CC5EE5">
              <w:rPr>
                <w:rStyle w:val="Kpr"/>
                <w:noProof/>
                <w:spacing w:val="-1"/>
              </w:rPr>
              <w:t xml:space="preserve"> </w:t>
            </w:r>
            <w:r w:rsidRPr="00CC5EE5">
              <w:rPr>
                <w:rStyle w:val="Kpr"/>
                <w:noProof/>
                <w:spacing w:val="-2"/>
              </w:rPr>
              <w:t>Frekansı</w:t>
            </w:r>
            <w:r w:rsidRPr="00CC5EE5">
              <w:rPr>
                <w:noProof/>
                <w:webHidden/>
              </w:rPr>
              <w:tab/>
            </w:r>
            <w:r w:rsidRPr="00CC5EE5">
              <w:rPr>
                <w:noProof/>
                <w:webHidden/>
              </w:rPr>
              <w:fldChar w:fldCharType="begin"/>
            </w:r>
            <w:r w:rsidRPr="00CC5EE5">
              <w:rPr>
                <w:noProof/>
                <w:webHidden/>
              </w:rPr>
              <w:instrText xml:space="preserve"> PAGEREF _Toc221056330 \h </w:instrText>
            </w:r>
            <w:r w:rsidRPr="00CC5EE5">
              <w:rPr>
                <w:noProof/>
                <w:webHidden/>
              </w:rPr>
            </w:r>
            <w:r w:rsidRPr="00CC5EE5">
              <w:rPr>
                <w:noProof/>
                <w:webHidden/>
              </w:rPr>
              <w:fldChar w:fldCharType="separate"/>
            </w:r>
            <w:r w:rsidR="00B64944">
              <w:rPr>
                <w:noProof/>
                <w:webHidden/>
              </w:rPr>
              <w:t>76</w:t>
            </w:r>
            <w:r w:rsidRPr="00CC5EE5">
              <w:rPr>
                <w:noProof/>
                <w:webHidden/>
              </w:rPr>
              <w:fldChar w:fldCharType="end"/>
            </w:r>
          </w:hyperlink>
        </w:p>
        <w:p w14:paraId="0AAFC697" w14:textId="7E44A741" w:rsidR="0037615B" w:rsidRPr="00CC5EE5" w:rsidRDefault="0037615B" w:rsidP="00CC5EE5">
          <w:pPr>
            <w:pStyle w:val="T2"/>
            <w:tabs>
              <w:tab w:val="right" w:leader="dot" w:pos="9061"/>
            </w:tabs>
            <w:spacing w:before="0" w:line="360" w:lineRule="auto"/>
            <w:rPr>
              <w:rFonts w:eastAsiaTheme="minorEastAsia"/>
              <w:noProof/>
              <w:kern w:val="2"/>
              <w:lang w:eastAsia="tr-TR"/>
              <w14:ligatures w14:val="standardContextual"/>
            </w:rPr>
          </w:pPr>
          <w:hyperlink w:anchor="_Toc221056331" w:history="1">
            <w:r w:rsidRPr="00CC5EE5">
              <w:rPr>
                <w:rStyle w:val="Kpr"/>
                <w:noProof/>
              </w:rPr>
              <w:t xml:space="preserve">5.3. Solunum </w:t>
            </w:r>
            <w:r w:rsidRPr="00CC5EE5">
              <w:rPr>
                <w:rStyle w:val="Kpr"/>
                <w:noProof/>
                <w:spacing w:val="-2"/>
              </w:rPr>
              <w:t>Frekansı</w:t>
            </w:r>
            <w:r w:rsidRPr="00CC5EE5">
              <w:rPr>
                <w:noProof/>
                <w:webHidden/>
              </w:rPr>
              <w:tab/>
            </w:r>
            <w:r w:rsidRPr="00CC5EE5">
              <w:rPr>
                <w:noProof/>
                <w:webHidden/>
              </w:rPr>
              <w:fldChar w:fldCharType="begin"/>
            </w:r>
            <w:r w:rsidRPr="00CC5EE5">
              <w:rPr>
                <w:noProof/>
                <w:webHidden/>
              </w:rPr>
              <w:instrText xml:space="preserve"> PAGEREF _Toc221056331 \h </w:instrText>
            </w:r>
            <w:r w:rsidRPr="00CC5EE5">
              <w:rPr>
                <w:noProof/>
                <w:webHidden/>
              </w:rPr>
            </w:r>
            <w:r w:rsidRPr="00CC5EE5">
              <w:rPr>
                <w:noProof/>
                <w:webHidden/>
              </w:rPr>
              <w:fldChar w:fldCharType="separate"/>
            </w:r>
            <w:r w:rsidR="00B64944">
              <w:rPr>
                <w:noProof/>
                <w:webHidden/>
              </w:rPr>
              <w:t>77</w:t>
            </w:r>
            <w:r w:rsidRPr="00CC5EE5">
              <w:rPr>
                <w:noProof/>
                <w:webHidden/>
              </w:rPr>
              <w:fldChar w:fldCharType="end"/>
            </w:r>
          </w:hyperlink>
        </w:p>
        <w:p w14:paraId="14624DE0" w14:textId="01E66170" w:rsidR="0037615B" w:rsidRPr="00CC5EE5" w:rsidRDefault="0037615B" w:rsidP="00CC5EE5">
          <w:pPr>
            <w:pStyle w:val="T2"/>
            <w:tabs>
              <w:tab w:val="right" w:leader="dot" w:pos="9061"/>
            </w:tabs>
            <w:spacing w:before="0" w:line="360" w:lineRule="auto"/>
            <w:rPr>
              <w:rFonts w:eastAsiaTheme="minorEastAsia"/>
              <w:noProof/>
              <w:kern w:val="2"/>
              <w:lang w:eastAsia="tr-TR"/>
              <w14:ligatures w14:val="standardContextual"/>
            </w:rPr>
          </w:pPr>
          <w:hyperlink w:anchor="_Toc221056332" w:history="1">
            <w:r w:rsidRPr="00CC5EE5">
              <w:rPr>
                <w:rStyle w:val="Kpr"/>
                <w:noProof/>
              </w:rPr>
              <w:t>5.4. Kloakal ısı</w:t>
            </w:r>
            <w:r w:rsidRPr="00CC5EE5">
              <w:rPr>
                <w:noProof/>
                <w:webHidden/>
              </w:rPr>
              <w:tab/>
            </w:r>
            <w:r w:rsidRPr="00CC5EE5">
              <w:rPr>
                <w:noProof/>
                <w:webHidden/>
              </w:rPr>
              <w:fldChar w:fldCharType="begin"/>
            </w:r>
            <w:r w:rsidRPr="00CC5EE5">
              <w:rPr>
                <w:noProof/>
                <w:webHidden/>
              </w:rPr>
              <w:instrText xml:space="preserve"> PAGEREF _Toc221056332 \h </w:instrText>
            </w:r>
            <w:r w:rsidRPr="00CC5EE5">
              <w:rPr>
                <w:noProof/>
                <w:webHidden/>
              </w:rPr>
            </w:r>
            <w:r w:rsidRPr="00CC5EE5">
              <w:rPr>
                <w:noProof/>
                <w:webHidden/>
              </w:rPr>
              <w:fldChar w:fldCharType="separate"/>
            </w:r>
            <w:r w:rsidR="00B64944">
              <w:rPr>
                <w:noProof/>
                <w:webHidden/>
              </w:rPr>
              <w:t>78</w:t>
            </w:r>
            <w:r w:rsidRPr="00CC5EE5">
              <w:rPr>
                <w:noProof/>
                <w:webHidden/>
              </w:rPr>
              <w:fldChar w:fldCharType="end"/>
            </w:r>
          </w:hyperlink>
        </w:p>
        <w:p w14:paraId="1A5234A3" w14:textId="5D9C5E74" w:rsidR="0037615B" w:rsidRPr="00CC5EE5" w:rsidRDefault="0037615B" w:rsidP="00CC5EE5">
          <w:pPr>
            <w:pStyle w:val="T2"/>
            <w:tabs>
              <w:tab w:val="right" w:leader="dot" w:pos="9061"/>
            </w:tabs>
            <w:spacing w:before="0" w:line="360" w:lineRule="auto"/>
            <w:rPr>
              <w:rFonts w:eastAsiaTheme="minorEastAsia"/>
              <w:noProof/>
              <w:kern w:val="2"/>
              <w:lang w:eastAsia="tr-TR"/>
              <w14:ligatures w14:val="standardContextual"/>
            </w:rPr>
          </w:pPr>
          <w:hyperlink w:anchor="_Toc221056333" w:history="1">
            <w:r w:rsidRPr="00CC5EE5">
              <w:rPr>
                <w:rStyle w:val="Kpr"/>
                <w:noProof/>
                <w:spacing w:val="-4"/>
              </w:rPr>
              <w:t>5.5. SpO₂</w:t>
            </w:r>
            <w:r w:rsidRPr="00CC5EE5">
              <w:rPr>
                <w:noProof/>
                <w:webHidden/>
              </w:rPr>
              <w:tab/>
            </w:r>
            <w:r w:rsidRPr="00CC5EE5">
              <w:rPr>
                <w:noProof/>
                <w:webHidden/>
              </w:rPr>
              <w:fldChar w:fldCharType="begin"/>
            </w:r>
            <w:r w:rsidRPr="00CC5EE5">
              <w:rPr>
                <w:noProof/>
                <w:webHidden/>
              </w:rPr>
              <w:instrText xml:space="preserve"> PAGEREF _Toc221056333 \h </w:instrText>
            </w:r>
            <w:r w:rsidRPr="00CC5EE5">
              <w:rPr>
                <w:noProof/>
                <w:webHidden/>
              </w:rPr>
            </w:r>
            <w:r w:rsidRPr="00CC5EE5">
              <w:rPr>
                <w:noProof/>
                <w:webHidden/>
              </w:rPr>
              <w:fldChar w:fldCharType="separate"/>
            </w:r>
            <w:r w:rsidR="00B64944">
              <w:rPr>
                <w:noProof/>
                <w:webHidden/>
              </w:rPr>
              <w:t>80</w:t>
            </w:r>
            <w:r w:rsidRPr="00CC5EE5">
              <w:rPr>
                <w:noProof/>
                <w:webHidden/>
              </w:rPr>
              <w:fldChar w:fldCharType="end"/>
            </w:r>
          </w:hyperlink>
        </w:p>
        <w:p w14:paraId="5EBA15C6" w14:textId="4038646F" w:rsidR="0037615B" w:rsidRPr="00CC5EE5" w:rsidRDefault="0037615B" w:rsidP="00CC5EE5">
          <w:pPr>
            <w:pStyle w:val="T1"/>
            <w:tabs>
              <w:tab w:val="right" w:leader="dot" w:pos="9061"/>
            </w:tabs>
            <w:spacing w:before="0" w:line="360" w:lineRule="auto"/>
            <w:rPr>
              <w:rFonts w:eastAsiaTheme="minorEastAsia"/>
              <w:noProof/>
              <w:kern w:val="2"/>
              <w:lang w:eastAsia="tr-TR"/>
              <w14:ligatures w14:val="standardContextual"/>
            </w:rPr>
          </w:pPr>
          <w:hyperlink w:anchor="_Toc221056334" w:history="1">
            <w:r w:rsidRPr="00CC5EE5">
              <w:rPr>
                <w:rStyle w:val="Kpr"/>
                <w:noProof/>
              </w:rPr>
              <w:t>6.SONUÇLAR</w:t>
            </w:r>
            <w:r w:rsidRPr="00CC5EE5">
              <w:rPr>
                <w:rStyle w:val="Kpr"/>
                <w:noProof/>
                <w:spacing w:val="-12"/>
              </w:rPr>
              <w:t xml:space="preserve"> </w:t>
            </w:r>
            <w:r w:rsidRPr="00CC5EE5">
              <w:rPr>
                <w:rStyle w:val="Kpr"/>
                <w:noProof/>
              </w:rPr>
              <w:t>VE</w:t>
            </w:r>
            <w:r w:rsidRPr="00CC5EE5">
              <w:rPr>
                <w:rStyle w:val="Kpr"/>
                <w:noProof/>
                <w:spacing w:val="-13"/>
              </w:rPr>
              <w:t xml:space="preserve"> </w:t>
            </w:r>
            <w:r w:rsidRPr="00CC5EE5">
              <w:rPr>
                <w:rStyle w:val="Kpr"/>
                <w:noProof/>
                <w:spacing w:val="-2"/>
              </w:rPr>
              <w:t>ÖNERİLER</w:t>
            </w:r>
            <w:r w:rsidRPr="00CC5EE5">
              <w:rPr>
                <w:noProof/>
                <w:webHidden/>
              </w:rPr>
              <w:tab/>
            </w:r>
            <w:r w:rsidRPr="00CC5EE5">
              <w:rPr>
                <w:noProof/>
                <w:webHidden/>
              </w:rPr>
              <w:fldChar w:fldCharType="begin"/>
            </w:r>
            <w:r w:rsidRPr="00CC5EE5">
              <w:rPr>
                <w:noProof/>
                <w:webHidden/>
              </w:rPr>
              <w:instrText xml:space="preserve"> PAGEREF _Toc221056334 \h </w:instrText>
            </w:r>
            <w:r w:rsidRPr="00CC5EE5">
              <w:rPr>
                <w:noProof/>
                <w:webHidden/>
              </w:rPr>
            </w:r>
            <w:r w:rsidRPr="00CC5EE5">
              <w:rPr>
                <w:noProof/>
                <w:webHidden/>
              </w:rPr>
              <w:fldChar w:fldCharType="separate"/>
            </w:r>
            <w:r w:rsidR="00B64944">
              <w:rPr>
                <w:noProof/>
                <w:webHidden/>
              </w:rPr>
              <w:t>81</w:t>
            </w:r>
            <w:r w:rsidRPr="00CC5EE5">
              <w:rPr>
                <w:noProof/>
                <w:webHidden/>
              </w:rPr>
              <w:fldChar w:fldCharType="end"/>
            </w:r>
          </w:hyperlink>
        </w:p>
        <w:p w14:paraId="23E22E7D" w14:textId="60D65D4E" w:rsidR="0037615B" w:rsidRPr="00CC5EE5" w:rsidRDefault="0037615B" w:rsidP="00CC5EE5">
          <w:pPr>
            <w:pStyle w:val="T1"/>
            <w:tabs>
              <w:tab w:val="right" w:leader="dot" w:pos="9061"/>
            </w:tabs>
            <w:spacing w:before="0" w:line="360" w:lineRule="auto"/>
            <w:rPr>
              <w:rFonts w:eastAsiaTheme="minorEastAsia"/>
              <w:noProof/>
              <w:kern w:val="2"/>
              <w:lang w:eastAsia="tr-TR"/>
              <w14:ligatures w14:val="standardContextual"/>
            </w:rPr>
          </w:pPr>
          <w:hyperlink w:anchor="_Toc221056335" w:history="1">
            <w:r w:rsidRPr="00CC5EE5">
              <w:rPr>
                <w:rStyle w:val="Kpr"/>
                <w:noProof/>
              </w:rPr>
              <w:t>KAYNAKLAR</w:t>
            </w:r>
            <w:r w:rsidRPr="00CC5EE5">
              <w:rPr>
                <w:noProof/>
                <w:webHidden/>
              </w:rPr>
              <w:tab/>
            </w:r>
            <w:r w:rsidRPr="00CC5EE5">
              <w:rPr>
                <w:noProof/>
                <w:webHidden/>
              </w:rPr>
              <w:fldChar w:fldCharType="begin"/>
            </w:r>
            <w:r w:rsidRPr="00CC5EE5">
              <w:rPr>
                <w:noProof/>
                <w:webHidden/>
              </w:rPr>
              <w:instrText xml:space="preserve"> PAGEREF _Toc221056335 \h </w:instrText>
            </w:r>
            <w:r w:rsidRPr="00CC5EE5">
              <w:rPr>
                <w:noProof/>
                <w:webHidden/>
              </w:rPr>
            </w:r>
            <w:r w:rsidRPr="00CC5EE5">
              <w:rPr>
                <w:noProof/>
                <w:webHidden/>
              </w:rPr>
              <w:fldChar w:fldCharType="separate"/>
            </w:r>
            <w:r w:rsidR="00B64944">
              <w:rPr>
                <w:noProof/>
                <w:webHidden/>
              </w:rPr>
              <w:t>83</w:t>
            </w:r>
            <w:r w:rsidRPr="00CC5EE5">
              <w:rPr>
                <w:noProof/>
                <w:webHidden/>
              </w:rPr>
              <w:fldChar w:fldCharType="end"/>
            </w:r>
          </w:hyperlink>
        </w:p>
        <w:p w14:paraId="371E37EB" w14:textId="6A62C1E9" w:rsidR="0037615B" w:rsidRPr="00CC5EE5" w:rsidRDefault="0037615B" w:rsidP="00CC5EE5">
          <w:pPr>
            <w:pStyle w:val="T1"/>
            <w:tabs>
              <w:tab w:val="right" w:leader="dot" w:pos="9061"/>
            </w:tabs>
            <w:spacing w:before="0" w:line="360" w:lineRule="auto"/>
            <w:rPr>
              <w:rFonts w:eastAsiaTheme="minorEastAsia"/>
              <w:noProof/>
              <w:kern w:val="2"/>
              <w:lang w:eastAsia="tr-TR"/>
              <w14:ligatures w14:val="standardContextual"/>
            </w:rPr>
          </w:pPr>
          <w:hyperlink w:anchor="_Toc221056336" w:history="1">
            <w:r w:rsidRPr="00CC5EE5">
              <w:rPr>
                <w:rStyle w:val="Kpr"/>
                <w:noProof/>
              </w:rPr>
              <w:t>EKLER</w:t>
            </w:r>
            <w:r w:rsidRPr="00CC5EE5">
              <w:rPr>
                <w:noProof/>
                <w:webHidden/>
              </w:rPr>
              <w:tab/>
            </w:r>
            <w:r w:rsidRPr="00CC5EE5">
              <w:rPr>
                <w:noProof/>
                <w:webHidden/>
              </w:rPr>
              <w:fldChar w:fldCharType="begin"/>
            </w:r>
            <w:r w:rsidRPr="00CC5EE5">
              <w:rPr>
                <w:noProof/>
                <w:webHidden/>
              </w:rPr>
              <w:instrText xml:space="preserve"> PAGEREF _Toc221056336 \h </w:instrText>
            </w:r>
            <w:r w:rsidRPr="00CC5EE5">
              <w:rPr>
                <w:noProof/>
                <w:webHidden/>
              </w:rPr>
            </w:r>
            <w:r w:rsidRPr="00CC5EE5">
              <w:rPr>
                <w:noProof/>
                <w:webHidden/>
              </w:rPr>
              <w:fldChar w:fldCharType="separate"/>
            </w:r>
            <w:r w:rsidR="00B64944">
              <w:rPr>
                <w:noProof/>
                <w:webHidden/>
              </w:rPr>
              <w:t>91</w:t>
            </w:r>
            <w:r w:rsidRPr="00CC5EE5">
              <w:rPr>
                <w:noProof/>
                <w:webHidden/>
              </w:rPr>
              <w:fldChar w:fldCharType="end"/>
            </w:r>
          </w:hyperlink>
        </w:p>
        <w:p w14:paraId="1D54094A" w14:textId="3065927D" w:rsidR="0037615B" w:rsidRPr="00CC5EE5" w:rsidRDefault="0037615B" w:rsidP="00CC5EE5">
          <w:pPr>
            <w:pStyle w:val="T1"/>
            <w:tabs>
              <w:tab w:val="right" w:leader="dot" w:pos="9061"/>
            </w:tabs>
            <w:spacing w:before="0" w:line="360" w:lineRule="auto"/>
            <w:rPr>
              <w:rFonts w:eastAsiaTheme="minorEastAsia"/>
              <w:noProof/>
              <w:kern w:val="2"/>
              <w:lang w:eastAsia="tr-TR"/>
              <w14:ligatures w14:val="standardContextual"/>
            </w:rPr>
          </w:pPr>
          <w:hyperlink w:anchor="_Toc221056337" w:history="1">
            <w:r w:rsidRPr="00CC5EE5">
              <w:rPr>
                <w:rStyle w:val="Kpr"/>
                <w:noProof/>
              </w:rPr>
              <w:t>EK 1 (ADÜ-HADYEK)</w:t>
            </w:r>
            <w:r w:rsidRPr="00CC5EE5">
              <w:rPr>
                <w:noProof/>
                <w:webHidden/>
              </w:rPr>
              <w:tab/>
            </w:r>
            <w:r w:rsidRPr="00CC5EE5">
              <w:rPr>
                <w:noProof/>
                <w:webHidden/>
              </w:rPr>
              <w:fldChar w:fldCharType="begin"/>
            </w:r>
            <w:r w:rsidRPr="00CC5EE5">
              <w:rPr>
                <w:noProof/>
                <w:webHidden/>
              </w:rPr>
              <w:instrText xml:space="preserve"> PAGEREF _Toc221056337 \h </w:instrText>
            </w:r>
            <w:r w:rsidRPr="00CC5EE5">
              <w:rPr>
                <w:noProof/>
                <w:webHidden/>
              </w:rPr>
            </w:r>
            <w:r w:rsidRPr="00CC5EE5">
              <w:rPr>
                <w:noProof/>
                <w:webHidden/>
              </w:rPr>
              <w:fldChar w:fldCharType="separate"/>
            </w:r>
            <w:r w:rsidR="00B64944">
              <w:rPr>
                <w:noProof/>
                <w:webHidden/>
              </w:rPr>
              <w:t>91</w:t>
            </w:r>
            <w:r w:rsidRPr="00CC5EE5">
              <w:rPr>
                <w:noProof/>
                <w:webHidden/>
              </w:rPr>
              <w:fldChar w:fldCharType="end"/>
            </w:r>
          </w:hyperlink>
        </w:p>
        <w:p w14:paraId="3BF52A55" w14:textId="069B5D83" w:rsidR="0037615B" w:rsidRPr="00CC5EE5" w:rsidRDefault="0037615B" w:rsidP="00CC5EE5">
          <w:pPr>
            <w:pStyle w:val="T1"/>
            <w:tabs>
              <w:tab w:val="right" w:leader="dot" w:pos="9061"/>
            </w:tabs>
            <w:spacing w:before="0" w:line="360" w:lineRule="auto"/>
            <w:rPr>
              <w:rFonts w:eastAsiaTheme="minorEastAsia"/>
              <w:noProof/>
              <w:kern w:val="2"/>
              <w:lang w:eastAsia="tr-TR"/>
              <w14:ligatures w14:val="standardContextual"/>
            </w:rPr>
          </w:pPr>
          <w:hyperlink w:anchor="_Toc221056338" w:history="1">
            <w:r w:rsidRPr="00CC5EE5">
              <w:rPr>
                <w:rStyle w:val="Kpr"/>
                <w:noProof/>
              </w:rPr>
              <w:t>EK-2 ANESTEZİ PROTOKOLÜ</w:t>
            </w:r>
            <w:r w:rsidRPr="00CC5EE5">
              <w:rPr>
                <w:noProof/>
                <w:webHidden/>
              </w:rPr>
              <w:tab/>
            </w:r>
            <w:r w:rsidRPr="00CC5EE5">
              <w:rPr>
                <w:noProof/>
                <w:webHidden/>
              </w:rPr>
              <w:fldChar w:fldCharType="begin"/>
            </w:r>
            <w:r w:rsidRPr="00CC5EE5">
              <w:rPr>
                <w:noProof/>
                <w:webHidden/>
              </w:rPr>
              <w:instrText xml:space="preserve"> PAGEREF _Toc221056338 \h </w:instrText>
            </w:r>
            <w:r w:rsidRPr="00CC5EE5">
              <w:rPr>
                <w:noProof/>
                <w:webHidden/>
              </w:rPr>
            </w:r>
            <w:r w:rsidRPr="00CC5EE5">
              <w:rPr>
                <w:noProof/>
                <w:webHidden/>
              </w:rPr>
              <w:fldChar w:fldCharType="separate"/>
            </w:r>
            <w:r w:rsidR="00B64944">
              <w:rPr>
                <w:noProof/>
                <w:webHidden/>
              </w:rPr>
              <w:t>92</w:t>
            </w:r>
            <w:r w:rsidRPr="00CC5EE5">
              <w:rPr>
                <w:noProof/>
                <w:webHidden/>
              </w:rPr>
              <w:fldChar w:fldCharType="end"/>
            </w:r>
          </w:hyperlink>
        </w:p>
        <w:p w14:paraId="4765DF89" w14:textId="23878A94" w:rsidR="0037615B" w:rsidRPr="00CC5EE5" w:rsidRDefault="0037615B" w:rsidP="00CC5EE5">
          <w:pPr>
            <w:pStyle w:val="T1"/>
            <w:tabs>
              <w:tab w:val="right" w:leader="dot" w:pos="9061"/>
            </w:tabs>
            <w:spacing w:before="0" w:line="360" w:lineRule="auto"/>
            <w:rPr>
              <w:rFonts w:eastAsiaTheme="minorEastAsia"/>
              <w:noProof/>
              <w:kern w:val="2"/>
              <w:lang w:eastAsia="tr-TR"/>
              <w14:ligatures w14:val="standardContextual"/>
            </w:rPr>
          </w:pPr>
          <w:hyperlink w:anchor="_Toc221056339" w:history="1">
            <w:r w:rsidRPr="00CC5EE5">
              <w:rPr>
                <w:rStyle w:val="Kpr"/>
                <w:noProof/>
              </w:rPr>
              <w:t>BİLİMSEL ETİK BEYANI</w:t>
            </w:r>
            <w:r w:rsidRPr="00CC5EE5">
              <w:rPr>
                <w:noProof/>
                <w:webHidden/>
              </w:rPr>
              <w:tab/>
            </w:r>
            <w:r w:rsidRPr="00CC5EE5">
              <w:rPr>
                <w:noProof/>
                <w:webHidden/>
              </w:rPr>
              <w:fldChar w:fldCharType="begin"/>
            </w:r>
            <w:r w:rsidRPr="00CC5EE5">
              <w:rPr>
                <w:noProof/>
                <w:webHidden/>
              </w:rPr>
              <w:instrText xml:space="preserve"> PAGEREF _Toc221056339 \h </w:instrText>
            </w:r>
            <w:r w:rsidRPr="00CC5EE5">
              <w:rPr>
                <w:noProof/>
                <w:webHidden/>
              </w:rPr>
            </w:r>
            <w:r w:rsidRPr="00CC5EE5">
              <w:rPr>
                <w:noProof/>
                <w:webHidden/>
              </w:rPr>
              <w:fldChar w:fldCharType="separate"/>
            </w:r>
            <w:r w:rsidR="00B64944">
              <w:rPr>
                <w:noProof/>
                <w:webHidden/>
              </w:rPr>
              <w:t>94</w:t>
            </w:r>
            <w:r w:rsidRPr="00CC5EE5">
              <w:rPr>
                <w:noProof/>
                <w:webHidden/>
              </w:rPr>
              <w:fldChar w:fldCharType="end"/>
            </w:r>
          </w:hyperlink>
        </w:p>
        <w:p w14:paraId="2A3D70C0" w14:textId="1760A46C" w:rsidR="0037615B" w:rsidRPr="00CC5EE5" w:rsidRDefault="0037615B" w:rsidP="00CC5EE5">
          <w:pPr>
            <w:pStyle w:val="T1"/>
            <w:tabs>
              <w:tab w:val="right" w:leader="dot" w:pos="9061"/>
            </w:tabs>
            <w:spacing w:before="0" w:line="360" w:lineRule="auto"/>
            <w:rPr>
              <w:rFonts w:eastAsiaTheme="minorEastAsia"/>
              <w:noProof/>
              <w:kern w:val="2"/>
              <w:lang w:eastAsia="tr-TR"/>
              <w14:ligatures w14:val="standardContextual"/>
            </w:rPr>
          </w:pPr>
          <w:hyperlink w:anchor="_Toc221056340" w:history="1">
            <w:r w:rsidRPr="00CC5EE5">
              <w:rPr>
                <w:rStyle w:val="Kpr"/>
                <w:noProof/>
              </w:rPr>
              <w:t>ÖZ GEÇMİŞ</w:t>
            </w:r>
            <w:r w:rsidRPr="00CC5EE5">
              <w:rPr>
                <w:noProof/>
                <w:webHidden/>
              </w:rPr>
              <w:tab/>
            </w:r>
            <w:r w:rsidRPr="00CC5EE5">
              <w:rPr>
                <w:noProof/>
                <w:webHidden/>
              </w:rPr>
              <w:fldChar w:fldCharType="begin"/>
            </w:r>
            <w:r w:rsidRPr="00CC5EE5">
              <w:rPr>
                <w:noProof/>
                <w:webHidden/>
              </w:rPr>
              <w:instrText xml:space="preserve"> PAGEREF _Toc221056340 \h </w:instrText>
            </w:r>
            <w:r w:rsidRPr="00CC5EE5">
              <w:rPr>
                <w:noProof/>
                <w:webHidden/>
              </w:rPr>
            </w:r>
            <w:r w:rsidRPr="00CC5EE5">
              <w:rPr>
                <w:noProof/>
                <w:webHidden/>
              </w:rPr>
              <w:fldChar w:fldCharType="separate"/>
            </w:r>
            <w:r w:rsidR="00B64944">
              <w:rPr>
                <w:noProof/>
                <w:webHidden/>
              </w:rPr>
              <w:t>95</w:t>
            </w:r>
            <w:r w:rsidRPr="00CC5EE5">
              <w:rPr>
                <w:noProof/>
                <w:webHidden/>
              </w:rPr>
              <w:fldChar w:fldCharType="end"/>
            </w:r>
          </w:hyperlink>
        </w:p>
        <w:p w14:paraId="42E988AD" w14:textId="121B3165" w:rsidR="007131E7" w:rsidRPr="00CC5EE5" w:rsidRDefault="007D5149" w:rsidP="00CC5EE5">
          <w:pPr>
            <w:spacing w:line="360" w:lineRule="auto"/>
            <w:rPr>
              <w:sz w:val="24"/>
              <w:szCs w:val="24"/>
            </w:rPr>
          </w:pPr>
          <w:r w:rsidRPr="00CC5EE5">
            <w:rPr>
              <w:sz w:val="24"/>
              <w:szCs w:val="24"/>
            </w:rPr>
            <w:fldChar w:fldCharType="end"/>
          </w:r>
        </w:p>
      </w:sdtContent>
    </w:sdt>
    <w:p w14:paraId="40B69526" w14:textId="77777777" w:rsidR="008D54C4" w:rsidRDefault="008D54C4" w:rsidP="00CC5EE5">
      <w:pPr>
        <w:pStyle w:val="GvdeMetni"/>
        <w:spacing w:before="0" w:line="360" w:lineRule="auto"/>
        <w:rPr>
          <w:b/>
          <w:bCs/>
          <w:spacing w:val="-2"/>
        </w:rPr>
      </w:pPr>
    </w:p>
    <w:p w14:paraId="4E5D1B73" w14:textId="77777777" w:rsidR="00BA0278" w:rsidRPr="00BA0278" w:rsidRDefault="00BA0278" w:rsidP="00CC5EE5">
      <w:pPr>
        <w:spacing w:line="360" w:lineRule="auto"/>
      </w:pPr>
    </w:p>
    <w:p w14:paraId="580512DE" w14:textId="77777777" w:rsidR="00BA0278" w:rsidRPr="00BA0278" w:rsidRDefault="00BA0278" w:rsidP="00CC5EE5">
      <w:pPr>
        <w:spacing w:line="360" w:lineRule="auto"/>
        <w:jc w:val="right"/>
      </w:pPr>
    </w:p>
    <w:p w14:paraId="3956E979" w14:textId="153128AD" w:rsidR="001A1D2F" w:rsidRPr="00F75D66" w:rsidRDefault="008548E8" w:rsidP="00CC5EE5">
      <w:pPr>
        <w:pStyle w:val="Balk1"/>
      </w:pPr>
      <w:r>
        <w:tab/>
      </w:r>
    </w:p>
    <w:p w14:paraId="12C2F3E0" w14:textId="77777777" w:rsidR="001A1D2F" w:rsidRDefault="001A1D2F" w:rsidP="00CC5EE5">
      <w:pPr>
        <w:pStyle w:val="Balk1"/>
      </w:pPr>
    </w:p>
    <w:p w14:paraId="51F2F4AE" w14:textId="77777777" w:rsidR="001A1D2F" w:rsidRDefault="001A1D2F" w:rsidP="00CC5EE5">
      <w:pPr>
        <w:pStyle w:val="Balk1"/>
      </w:pPr>
    </w:p>
    <w:p w14:paraId="1473E82D" w14:textId="77777777" w:rsidR="008D54C4" w:rsidRDefault="008D54C4" w:rsidP="00CC5EE5">
      <w:pPr>
        <w:pStyle w:val="Balk1"/>
      </w:pPr>
    </w:p>
    <w:p w14:paraId="3D9EC86F" w14:textId="77777777" w:rsidR="008D54C4" w:rsidRDefault="008D54C4" w:rsidP="00CC5EE5">
      <w:pPr>
        <w:pStyle w:val="Balk1"/>
      </w:pPr>
    </w:p>
    <w:p w14:paraId="0F7C2C1C" w14:textId="77777777" w:rsidR="008D54C4" w:rsidRDefault="008D54C4" w:rsidP="00CC5EE5">
      <w:pPr>
        <w:pStyle w:val="Balk1"/>
      </w:pPr>
    </w:p>
    <w:p w14:paraId="29B4E339" w14:textId="77777777" w:rsidR="008D54C4" w:rsidRDefault="008D54C4" w:rsidP="00CC5EE5">
      <w:pPr>
        <w:pStyle w:val="Balk1"/>
      </w:pPr>
    </w:p>
    <w:p w14:paraId="1B7DCC43" w14:textId="77777777" w:rsidR="008D54C4" w:rsidRDefault="008548E8" w:rsidP="00CC5EE5">
      <w:pPr>
        <w:pStyle w:val="Balk1"/>
      </w:pPr>
      <w:r>
        <w:br w:type="page"/>
      </w:r>
    </w:p>
    <w:p w14:paraId="4411F5EA" w14:textId="77777777" w:rsidR="008D54C4" w:rsidRDefault="008548E8" w:rsidP="00CC5EE5">
      <w:pPr>
        <w:pStyle w:val="Balk1"/>
      </w:pPr>
      <w:r>
        <w:lastRenderedPageBreak/>
        <w:tab/>
      </w:r>
      <w:r>
        <w:tab/>
      </w:r>
      <w:bookmarkStart w:id="5" w:name="_TOC_250075"/>
      <w:bookmarkStart w:id="6" w:name="_Toc221056232"/>
      <w:r>
        <w:t>SİMGELER</w:t>
      </w:r>
      <w:r>
        <w:rPr>
          <w:spacing w:val="-17"/>
        </w:rPr>
        <w:t xml:space="preserve"> </w:t>
      </w:r>
      <w:r>
        <w:t>VE</w:t>
      </w:r>
      <w:r>
        <w:rPr>
          <w:spacing w:val="-17"/>
        </w:rPr>
        <w:t xml:space="preserve"> </w:t>
      </w:r>
      <w:r>
        <w:t>KISALTMALAR</w:t>
      </w:r>
      <w:r>
        <w:rPr>
          <w:spacing w:val="-17"/>
        </w:rPr>
        <w:t xml:space="preserve"> </w:t>
      </w:r>
      <w:bookmarkEnd w:id="5"/>
      <w:r>
        <w:rPr>
          <w:spacing w:val="-2"/>
        </w:rPr>
        <w:t>DİZİNİ</w:t>
      </w:r>
      <w:bookmarkEnd w:id="6"/>
    </w:p>
    <w:p w14:paraId="0013E81B" w14:textId="77777777" w:rsidR="008D54C4" w:rsidRDefault="008D54C4" w:rsidP="00CC5EE5">
      <w:pPr>
        <w:pStyle w:val="Balk1"/>
      </w:pPr>
    </w:p>
    <w:p w14:paraId="16BBFBF9" w14:textId="20B8560C" w:rsidR="008D54C4" w:rsidRDefault="004E1523" w:rsidP="00CC5EE5">
      <w:pPr>
        <w:pStyle w:val="Balk1"/>
        <w:tabs>
          <w:tab w:val="left" w:pos="2745"/>
        </w:tabs>
        <w:jc w:val="left"/>
      </w:pPr>
      <w:r>
        <w:tab/>
      </w:r>
    </w:p>
    <w:p w14:paraId="166603A5" w14:textId="45CE4480" w:rsidR="00CD3057" w:rsidRDefault="00CD3057" w:rsidP="00CC5EE5">
      <w:pPr>
        <w:tabs>
          <w:tab w:val="left" w:pos="1418"/>
        </w:tabs>
        <w:spacing w:line="360" w:lineRule="auto"/>
      </w:pPr>
      <w:r>
        <w:rPr>
          <w:b/>
          <w:spacing w:val="-5"/>
          <w:sz w:val="24"/>
        </w:rPr>
        <w:t>CO</w:t>
      </w:r>
      <w:r>
        <w:rPr>
          <w:b/>
          <w:spacing w:val="-5"/>
          <w:sz w:val="24"/>
          <w:vertAlign w:val="subscript"/>
        </w:rPr>
        <w:t>2</w:t>
      </w:r>
      <w:r w:rsidRPr="0048258D">
        <w:rPr>
          <w:bCs/>
          <w:sz w:val="24"/>
        </w:rPr>
        <w:tab/>
      </w:r>
      <w:r w:rsidR="00CC5EE5">
        <w:rPr>
          <w:bCs/>
          <w:sz w:val="24"/>
        </w:rPr>
        <w:t xml:space="preserve"> </w:t>
      </w:r>
      <w:r w:rsidRPr="0048258D">
        <w:rPr>
          <w:bCs/>
          <w:sz w:val="24"/>
        </w:rPr>
        <w:t>:</w:t>
      </w:r>
      <w:r>
        <w:rPr>
          <w:b/>
          <w:sz w:val="24"/>
        </w:rPr>
        <w:t xml:space="preserve"> </w:t>
      </w:r>
      <w:r>
        <w:rPr>
          <w:spacing w:val="-2"/>
          <w:sz w:val="24"/>
        </w:rPr>
        <w:t>Karbondioksit</w:t>
      </w:r>
    </w:p>
    <w:p w14:paraId="62A6859D" w14:textId="08CF0CCD" w:rsidR="00CD3057" w:rsidRDefault="00CD3057" w:rsidP="00CC5EE5">
      <w:pPr>
        <w:spacing w:line="360" w:lineRule="auto"/>
      </w:pPr>
      <w:r>
        <w:rPr>
          <w:b/>
          <w:bCs/>
          <w:sz w:val="24"/>
        </w:rPr>
        <w:t>EKG</w:t>
      </w:r>
      <w:r>
        <w:rPr>
          <w:b/>
          <w:bCs/>
          <w:spacing w:val="-1"/>
          <w:sz w:val="24"/>
        </w:rPr>
        <w:t xml:space="preserve"> </w:t>
      </w:r>
      <w:r>
        <w:rPr>
          <w:b/>
          <w:bCs/>
          <w:sz w:val="24"/>
        </w:rPr>
        <w:t>(ECG)</w:t>
      </w:r>
      <w:r>
        <w:rPr>
          <w:sz w:val="24"/>
        </w:rPr>
        <w:t xml:space="preserve">  </w:t>
      </w:r>
      <w:r w:rsidR="00CC5EE5">
        <w:rPr>
          <w:sz w:val="24"/>
        </w:rPr>
        <w:t xml:space="preserve"> </w:t>
      </w:r>
      <w:r>
        <w:rPr>
          <w:sz w:val="24"/>
        </w:rPr>
        <w:t xml:space="preserve">: </w:t>
      </w:r>
      <w:r>
        <w:rPr>
          <w:spacing w:val="-2"/>
          <w:sz w:val="24"/>
        </w:rPr>
        <w:t>Elektrokardiyografi</w:t>
      </w:r>
    </w:p>
    <w:p w14:paraId="2960CC7A" w14:textId="17302578" w:rsidR="00CD3057" w:rsidRDefault="00CD3057" w:rsidP="00CC5EE5">
      <w:pPr>
        <w:pStyle w:val="T2"/>
        <w:tabs>
          <w:tab w:val="left" w:pos="573"/>
          <w:tab w:val="left" w:pos="1418"/>
          <w:tab w:val="right" w:leader="dot" w:pos="9045"/>
        </w:tabs>
        <w:spacing w:before="0" w:line="360" w:lineRule="auto"/>
        <w:ind w:left="0" w:firstLine="0"/>
      </w:pPr>
      <w:r>
        <w:rPr>
          <w:rStyle w:val="Gl"/>
          <w:color w:val="000000"/>
          <w:spacing w:val="-2"/>
        </w:rPr>
        <w:t xml:space="preserve">GABA-A   </w:t>
      </w:r>
      <w:r>
        <w:rPr>
          <w:rStyle w:val="Gl"/>
          <w:b w:val="0"/>
          <w:bCs w:val="0"/>
          <w:color w:val="000000"/>
          <w:spacing w:val="-2"/>
        </w:rPr>
        <w:t xml:space="preserve">      :Gamma-</w:t>
      </w:r>
      <w:proofErr w:type="spellStart"/>
      <w:r>
        <w:rPr>
          <w:rStyle w:val="Gl"/>
          <w:b w:val="0"/>
          <w:bCs w:val="0"/>
          <w:color w:val="000000"/>
          <w:spacing w:val="-2"/>
        </w:rPr>
        <w:t>Aminobutirik</w:t>
      </w:r>
      <w:proofErr w:type="spellEnd"/>
      <w:r>
        <w:rPr>
          <w:rStyle w:val="Gl"/>
          <w:b w:val="0"/>
          <w:bCs w:val="0"/>
          <w:color w:val="000000"/>
          <w:spacing w:val="-2"/>
        </w:rPr>
        <w:t xml:space="preserve"> Asit A</w:t>
      </w:r>
    </w:p>
    <w:p w14:paraId="01912224" w14:textId="2D1A21B8" w:rsidR="00CD3057" w:rsidRDefault="00CD3057" w:rsidP="00CC5EE5">
      <w:pPr>
        <w:tabs>
          <w:tab w:val="left" w:pos="1561"/>
        </w:tabs>
        <w:spacing w:line="360" w:lineRule="auto"/>
      </w:pPr>
      <w:r>
        <w:rPr>
          <w:b/>
          <w:bCs/>
          <w:spacing w:val="-2"/>
          <w:sz w:val="24"/>
        </w:rPr>
        <w:t>IM</w:t>
      </w:r>
      <w:r w:rsidR="00861C52">
        <w:rPr>
          <w:sz w:val="24"/>
        </w:rPr>
        <w:t xml:space="preserve">                   </w:t>
      </w:r>
      <w:r>
        <w:rPr>
          <w:sz w:val="24"/>
        </w:rPr>
        <w:t>:</w:t>
      </w:r>
      <w:r>
        <w:rPr>
          <w:spacing w:val="-1"/>
          <w:sz w:val="24"/>
        </w:rPr>
        <w:t xml:space="preserve"> </w:t>
      </w:r>
      <w:r>
        <w:rPr>
          <w:sz w:val="24"/>
        </w:rPr>
        <w:t>Kas</w:t>
      </w:r>
      <w:r>
        <w:rPr>
          <w:spacing w:val="-2"/>
          <w:sz w:val="24"/>
        </w:rPr>
        <w:t xml:space="preserve"> </w:t>
      </w:r>
      <w:r>
        <w:rPr>
          <w:spacing w:val="-5"/>
          <w:sz w:val="24"/>
        </w:rPr>
        <w:t>içi</w:t>
      </w:r>
    </w:p>
    <w:p w14:paraId="37D76CEF" w14:textId="5E8C615D" w:rsidR="00CD3057" w:rsidRDefault="00CD3057" w:rsidP="00CC5EE5">
      <w:pPr>
        <w:tabs>
          <w:tab w:val="left" w:pos="1561"/>
        </w:tabs>
        <w:spacing w:line="360" w:lineRule="auto"/>
      </w:pPr>
      <w:r>
        <w:rPr>
          <w:b/>
          <w:bCs/>
          <w:spacing w:val="-2"/>
          <w:sz w:val="24"/>
        </w:rPr>
        <w:t xml:space="preserve">IN  </w:t>
      </w:r>
      <w:r>
        <w:rPr>
          <w:spacing w:val="-2"/>
          <w:sz w:val="24"/>
        </w:rPr>
        <w:t xml:space="preserve">                 </w:t>
      </w:r>
      <w:r w:rsidR="00861C52">
        <w:rPr>
          <w:spacing w:val="-2"/>
          <w:sz w:val="24"/>
        </w:rPr>
        <w:t xml:space="preserve">  </w:t>
      </w:r>
      <w:r>
        <w:rPr>
          <w:spacing w:val="-2"/>
          <w:sz w:val="24"/>
        </w:rPr>
        <w:t>: İ</w:t>
      </w:r>
      <w:r>
        <w:rPr>
          <w:rStyle w:val="Gl"/>
          <w:b w:val="0"/>
          <w:bCs w:val="0"/>
          <w:spacing w:val="-2"/>
          <w:sz w:val="24"/>
        </w:rPr>
        <w:t>ntranazal</w:t>
      </w:r>
    </w:p>
    <w:p w14:paraId="5E7AECF5" w14:textId="4A801E9A" w:rsidR="00CD3057" w:rsidRDefault="00CD3057" w:rsidP="00CC5EE5">
      <w:pPr>
        <w:tabs>
          <w:tab w:val="left" w:pos="1561"/>
        </w:tabs>
        <w:spacing w:line="360" w:lineRule="auto"/>
        <w:rPr>
          <w:spacing w:val="-2"/>
          <w:sz w:val="24"/>
        </w:rPr>
      </w:pPr>
      <w:r>
        <w:rPr>
          <w:b/>
          <w:bCs/>
          <w:spacing w:val="-2"/>
          <w:sz w:val="24"/>
        </w:rPr>
        <w:t>IV</w:t>
      </w:r>
      <w:r w:rsidR="00861C52">
        <w:rPr>
          <w:spacing w:val="-2"/>
          <w:sz w:val="24"/>
        </w:rPr>
        <w:t xml:space="preserve">                     </w:t>
      </w:r>
      <w:r>
        <w:rPr>
          <w:spacing w:val="-2"/>
          <w:sz w:val="24"/>
        </w:rPr>
        <w:t>: Damar içi</w:t>
      </w:r>
    </w:p>
    <w:p w14:paraId="2CE15A08" w14:textId="582D02EA" w:rsidR="00CD3057" w:rsidRDefault="00CD3057" w:rsidP="00CC5EE5">
      <w:pPr>
        <w:tabs>
          <w:tab w:val="left" w:pos="1561"/>
        </w:tabs>
        <w:spacing w:line="360" w:lineRule="auto"/>
      </w:pPr>
      <w:r>
        <w:rPr>
          <w:rStyle w:val="Gl"/>
          <w:spacing w:val="-2"/>
          <w:sz w:val="24"/>
        </w:rPr>
        <w:t>Kg</w:t>
      </w:r>
      <w:r w:rsidR="00861C52">
        <w:rPr>
          <w:rStyle w:val="Gl"/>
          <w:b w:val="0"/>
          <w:bCs w:val="0"/>
          <w:spacing w:val="-2"/>
          <w:sz w:val="24"/>
        </w:rPr>
        <w:t xml:space="preserve">                    </w:t>
      </w:r>
      <w:r>
        <w:rPr>
          <w:rStyle w:val="Gl"/>
          <w:b w:val="0"/>
          <w:bCs w:val="0"/>
          <w:spacing w:val="-2"/>
          <w:sz w:val="24"/>
        </w:rPr>
        <w:t>: Kilogram</w:t>
      </w:r>
    </w:p>
    <w:p w14:paraId="5C47B561" w14:textId="6431AC69" w:rsidR="00CD3057" w:rsidRDefault="00CD3057" w:rsidP="00CC5EE5">
      <w:pPr>
        <w:tabs>
          <w:tab w:val="left" w:pos="1561"/>
        </w:tabs>
        <w:spacing w:line="360" w:lineRule="auto"/>
      </w:pPr>
      <w:r>
        <w:rPr>
          <w:rStyle w:val="Gl"/>
          <w:spacing w:val="-2"/>
          <w:sz w:val="24"/>
        </w:rPr>
        <w:t>MAC</w:t>
      </w:r>
      <w:r>
        <w:rPr>
          <w:rStyle w:val="Gl"/>
          <w:b w:val="0"/>
          <w:bCs w:val="0"/>
          <w:spacing w:val="-2"/>
          <w:sz w:val="24"/>
        </w:rPr>
        <w:t xml:space="preserve">              </w:t>
      </w:r>
      <w:r w:rsidR="00861C52">
        <w:rPr>
          <w:rStyle w:val="Gl"/>
          <w:b w:val="0"/>
          <w:bCs w:val="0"/>
          <w:spacing w:val="-2"/>
          <w:sz w:val="24"/>
        </w:rPr>
        <w:t xml:space="preserve">  </w:t>
      </w:r>
      <w:r>
        <w:rPr>
          <w:rStyle w:val="Gl"/>
          <w:b w:val="0"/>
          <w:bCs w:val="0"/>
          <w:spacing w:val="-2"/>
          <w:sz w:val="24"/>
        </w:rPr>
        <w:t>: M</w:t>
      </w:r>
      <w:r>
        <w:rPr>
          <w:rStyle w:val="Gl"/>
          <w:b w:val="0"/>
          <w:bCs w:val="0"/>
          <w:color w:val="000000"/>
          <w:spacing w:val="-2"/>
          <w:sz w:val="24"/>
        </w:rPr>
        <w:t xml:space="preserve">inimum Anestezik Konsantrasyon </w:t>
      </w:r>
    </w:p>
    <w:p w14:paraId="46062739" w14:textId="2ED7273B" w:rsidR="00CD3057" w:rsidRDefault="00CD3057" w:rsidP="00CC5EE5">
      <w:pPr>
        <w:tabs>
          <w:tab w:val="left" w:pos="1561"/>
        </w:tabs>
        <w:spacing w:line="360" w:lineRule="auto"/>
      </w:pPr>
      <w:r>
        <w:rPr>
          <w:rStyle w:val="Gl"/>
          <w:spacing w:val="-2"/>
          <w:sz w:val="24"/>
        </w:rPr>
        <w:t>Mg</w:t>
      </w:r>
      <w:r w:rsidR="00861C52">
        <w:rPr>
          <w:rStyle w:val="Gl"/>
          <w:b w:val="0"/>
          <w:bCs w:val="0"/>
          <w:spacing w:val="-2"/>
          <w:sz w:val="24"/>
        </w:rPr>
        <w:t xml:space="preserve">                    </w:t>
      </w:r>
      <w:r>
        <w:rPr>
          <w:rStyle w:val="Gl"/>
          <w:b w:val="0"/>
          <w:bCs w:val="0"/>
          <w:spacing w:val="-2"/>
          <w:sz w:val="24"/>
        </w:rPr>
        <w:t>: Miligram</w:t>
      </w:r>
    </w:p>
    <w:p w14:paraId="751B9F81" w14:textId="58FDA2BA" w:rsidR="00CD3057" w:rsidRDefault="00CD3057" w:rsidP="00CC5EE5">
      <w:pPr>
        <w:pStyle w:val="T2"/>
        <w:tabs>
          <w:tab w:val="left" w:pos="573"/>
          <w:tab w:val="left" w:pos="3381"/>
          <w:tab w:val="right" w:leader="dot" w:pos="9045"/>
        </w:tabs>
        <w:spacing w:before="0" w:line="360" w:lineRule="auto"/>
        <w:ind w:left="0" w:firstLine="0"/>
      </w:pPr>
      <w:r>
        <w:rPr>
          <w:rStyle w:val="Gl"/>
          <w:color w:val="000000"/>
          <w:spacing w:val="-2"/>
        </w:rPr>
        <w:t xml:space="preserve">MSS </w:t>
      </w:r>
      <w:r>
        <w:rPr>
          <w:rStyle w:val="Gl"/>
          <w:b w:val="0"/>
          <w:bCs w:val="0"/>
          <w:color w:val="000000"/>
          <w:spacing w:val="-2"/>
        </w:rPr>
        <w:t xml:space="preserve">               </w:t>
      </w:r>
      <w:r w:rsidR="00861C52">
        <w:rPr>
          <w:rStyle w:val="Gl"/>
          <w:b w:val="0"/>
          <w:bCs w:val="0"/>
          <w:color w:val="000000"/>
          <w:spacing w:val="-2"/>
        </w:rPr>
        <w:t xml:space="preserve"> </w:t>
      </w:r>
      <w:r>
        <w:rPr>
          <w:rStyle w:val="Gl"/>
          <w:b w:val="0"/>
          <w:bCs w:val="0"/>
          <w:color w:val="000000"/>
          <w:spacing w:val="-2"/>
        </w:rPr>
        <w:t>: Merkezi sinir sistemi</w:t>
      </w:r>
    </w:p>
    <w:p w14:paraId="3FC303FC" w14:textId="020D6944" w:rsidR="00CD3057" w:rsidRDefault="00CD3057" w:rsidP="00CC5EE5">
      <w:pPr>
        <w:tabs>
          <w:tab w:val="left" w:pos="1561"/>
        </w:tabs>
        <w:spacing w:line="360" w:lineRule="auto"/>
      </w:pPr>
      <w:proofErr w:type="spellStart"/>
      <w:r>
        <w:rPr>
          <w:b/>
          <w:spacing w:val="-4"/>
          <w:sz w:val="24"/>
        </w:rPr>
        <w:t>NaCI</w:t>
      </w:r>
      <w:proofErr w:type="spellEnd"/>
      <w:r w:rsidR="00861C52">
        <w:rPr>
          <w:bCs/>
          <w:sz w:val="24"/>
        </w:rPr>
        <w:t xml:space="preserve">               </w:t>
      </w:r>
      <w:r w:rsidRPr="0048258D">
        <w:rPr>
          <w:bCs/>
          <w:sz w:val="24"/>
        </w:rPr>
        <w:t xml:space="preserve"> :</w:t>
      </w:r>
      <w:r>
        <w:rPr>
          <w:b/>
          <w:spacing w:val="-2"/>
          <w:sz w:val="24"/>
        </w:rPr>
        <w:t xml:space="preserve"> </w:t>
      </w:r>
      <w:r>
        <w:rPr>
          <w:sz w:val="24"/>
        </w:rPr>
        <w:t>Sodyum</w:t>
      </w:r>
      <w:r>
        <w:rPr>
          <w:spacing w:val="-3"/>
          <w:sz w:val="24"/>
        </w:rPr>
        <w:t xml:space="preserve"> </w:t>
      </w:r>
      <w:r>
        <w:rPr>
          <w:spacing w:val="-2"/>
          <w:sz w:val="24"/>
        </w:rPr>
        <w:t>klorür</w:t>
      </w:r>
    </w:p>
    <w:p w14:paraId="377CB895" w14:textId="0B1D650E" w:rsidR="00CD3057" w:rsidRDefault="00CD3057" w:rsidP="00CC5EE5">
      <w:pPr>
        <w:pStyle w:val="T2"/>
        <w:tabs>
          <w:tab w:val="left" w:pos="573"/>
          <w:tab w:val="left" w:pos="3381"/>
          <w:tab w:val="right" w:leader="dot" w:pos="9045"/>
        </w:tabs>
        <w:spacing w:before="0" w:line="360" w:lineRule="auto"/>
        <w:ind w:left="0" w:firstLine="0"/>
      </w:pPr>
      <w:r>
        <w:rPr>
          <w:rStyle w:val="Gl"/>
          <w:color w:val="000000"/>
          <w:spacing w:val="-2"/>
        </w:rPr>
        <w:t xml:space="preserve">NMDA </w:t>
      </w:r>
      <w:r>
        <w:rPr>
          <w:rStyle w:val="Gl"/>
          <w:b w:val="0"/>
          <w:bCs w:val="0"/>
          <w:color w:val="000000"/>
          <w:spacing w:val="-2"/>
        </w:rPr>
        <w:t xml:space="preserve">           </w:t>
      </w:r>
      <w:r w:rsidR="00861C52">
        <w:rPr>
          <w:rStyle w:val="Gl"/>
          <w:b w:val="0"/>
          <w:bCs w:val="0"/>
          <w:color w:val="000000"/>
          <w:spacing w:val="-2"/>
        </w:rPr>
        <w:t xml:space="preserve"> </w:t>
      </w:r>
      <w:r>
        <w:rPr>
          <w:rStyle w:val="Gl"/>
          <w:b w:val="0"/>
          <w:bCs w:val="0"/>
          <w:color w:val="000000"/>
          <w:spacing w:val="-2"/>
        </w:rPr>
        <w:t>: N-metil-D-aspartat</w:t>
      </w:r>
    </w:p>
    <w:p w14:paraId="46C20465" w14:textId="0BAB3DEF" w:rsidR="00CD3057" w:rsidRDefault="00CD3057" w:rsidP="00CC5EE5">
      <w:pPr>
        <w:pStyle w:val="GvdeMetni"/>
        <w:tabs>
          <w:tab w:val="left" w:pos="1561"/>
        </w:tabs>
        <w:spacing w:before="0" w:line="360" w:lineRule="auto"/>
        <w:ind w:left="0" w:right="0" w:firstLine="0"/>
        <w:jc w:val="left"/>
      </w:pPr>
      <w:r>
        <w:rPr>
          <w:b/>
          <w:spacing w:val="-2"/>
        </w:rPr>
        <w:t>NSAII</w:t>
      </w:r>
      <w:r w:rsidR="00861C52">
        <w:rPr>
          <w:b/>
        </w:rPr>
        <w:t xml:space="preserve">              </w:t>
      </w:r>
      <w:r w:rsidRPr="00861C52">
        <w:rPr>
          <w:bCs/>
        </w:rPr>
        <w:t>:</w:t>
      </w:r>
      <w:r w:rsidRPr="00861C52">
        <w:rPr>
          <w:bCs/>
          <w:spacing w:val="-2"/>
        </w:rPr>
        <w:t xml:space="preserve"> </w:t>
      </w:r>
      <w:proofErr w:type="spellStart"/>
      <w:r>
        <w:t>Nonsteroid</w:t>
      </w:r>
      <w:proofErr w:type="spellEnd"/>
      <w:r>
        <w:rPr>
          <w:spacing w:val="-1"/>
        </w:rPr>
        <w:t xml:space="preserve"> </w:t>
      </w:r>
      <w:proofErr w:type="spellStart"/>
      <w:r>
        <w:t>antienflamatuar</w:t>
      </w:r>
      <w:proofErr w:type="spellEnd"/>
      <w:r>
        <w:rPr>
          <w:spacing w:val="-2"/>
        </w:rPr>
        <w:t xml:space="preserve"> ilaçlar</w:t>
      </w:r>
    </w:p>
    <w:p w14:paraId="1C2F6F7C" w14:textId="6151777B" w:rsidR="00CD3057" w:rsidRDefault="00CD3057" w:rsidP="00CC5EE5">
      <w:pPr>
        <w:tabs>
          <w:tab w:val="left" w:pos="1561"/>
        </w:tabs>
        <w:spacing w:line="360" w:lineRule="auto"/>
      </w:pPr>
      <w:proofErr w:type="gramStart"/>
      <w:r>
        <w:rPr>
          <w:b/>
          <w:spacing w:val="-5"/>
          <w:sz w:val="24"/>
        </w:rPr>
        <w:t>ºC</w:t>
      </w:r>
      <w:proofErr w:type="gramEnd"/>
      <w:r w:rsidR="00861C52">
        <w:rPr>
          <w:b/>
          <w:sz w:val="24"/>
        </w:rPr>
        <w:t xml:space="preserve">                     </w:t>
      </w:r>
      <w:r w:rsidRPr="00861C52">
        <w:rPr>
          <w:bCs/>
          <w:sz w:val="24"/>
        </w:rPr>
        <w:t xml:space="preserve">: </w:t>
      </w:r>
      <w:r>
        <w:rPr>
          <w:spacing w:val="-2"/>
          <w:sz w:val="24"/>
        </w:rPr>
        <w:t>Santigrat</w:t>
      </w:r>
    </w:p>
    <w:p w14:paraId="62D4A4E3" w14:textId="36540C6A" w:rsidR="00CD3057" w:rsidRDefault="00CD3057" w:rsidP="00CC5EE5">
      <w:pPr>
        <w:tabs>
          <w:tab w:val="left" w:pos="1561"/>
        </w:tabs>
        <w:spacing w:line="360" w:lineRule="auto"/>
        <w:rPr>
          <w:color w:val="000000"/>
        </w:rPr>
      </w:pPr>
      <w:r>
        <w:rPr>
          <w:b/>
          <w:color w:val="000000"/>
          <w:spacing w:val="-10"/>
          <w:sz w:val="24"/>
        </w:rPr>
        <w:t>P</w:t>
      </w:r>
      <w:r w:rsidR="00861C52">
        <w:rPr>
          <w:b/>
          <w:color w:val="000000"/>
          <w:sz w:val="24"/>
        </w:rPr>
        <w:t xml:space="preserve">                      </w:t>
      </w:r>
      <w:r w:rsidRPr="0048258D">
        <w:rPr>
          <w:bCs/>
          <w:color w:val="000000"/>
          <w:sz w:val="24"/>
        </w:rPr>
        <w:t xml:space="preserve">: </w:t>
      </w:r>
      <w:r>
        <w:rPr>
          <w:color w:val="000000"/>
          <w:sz w:val="24"/>
        </w:rPr>
        <w:t xml:space="preserve">Kalp </w:t>
      </w:r>
      <w:r>
        <w:rPr>
          <w:color w:val="000000"/>
          <w:spacing w:val="-2"/>
          <w:sz w:val="24"/>
        </w:rPr>
        <w:t>frekansı</w:t>
      </w:r>
    </w:p>
    <w:p w14:paraId="12C68530" w14:textId="77777777" w:rsidR="00CD3057" w:rsidRDefault="00CD3057" w:rsidP="00CC5EE5">
      <w:pPr>
        <w:pStyle w:val="T2"/>
        <w:tabs>
          <w:tab w:val="left" w:pos="573"/>
          <w:tab w:val="left" w:pos="3381"/>
          <w:tab w:val="right" w:leader="dot" w:pos="9045"/>
        </w:tabs>
        <w:spacing w:before="0" w:line="360" w:lineRule="auto"/>
        <w:ind w:left="0" w:firstLine="0"/>
      </w:pPr>
      <w:r>
        <w:rPr>
          <w:rStyle w:val="Gl"/>
          <w:color w:val="000000"/>
          <w:spacing w:val="-2"/>
        </w:rPr>
        <w:t>PSS</w:t>
      </w:r>
      <w:r>
        <w:rPr>
          <w:rStyle w:val="Gl"/>
          <w:b w:val="0"/>
          <w:bCs w:val="0"/>
          <w:color w:val="000000"/>
          <w:spacing w:val="-2"/>
        </w:rPr>
        <w:t xml:space="preserve">                  : Periferik Sinir Sistemi </w:t>
      </w:r>
    </w:p>
    <w:p w14:paraId="64F04B6A" w14:textId="43BFB3BC" w:rsidR="00CD3057" w:rsidRDefault="00CD3057" w:rsidP="00CC5EE5">
      <w:pPr>
        <w:pStyle w:val="GvdeMetni"/>
        <w:tabs>
          <w:tab w:val="left" w:pos="1561"/>
        </w:tabs>
        <w:spacing w:before="0" w:line="360" w:lineRule="auto"/>
        <w:ind w:left="0" w:right="0" w:firstLine="0"/>
        <w:jc w:val="left"/>
        <w:rPr>
          <w:color w:val="000000"/>
        </w:rPr>
      </w:pPr>
      <w:r>
        <w:rPr>
          <w:rStyle w:val="Gl"/>
          <w:bCs w:val="0"/>
          <w:color w:val="000000"/>
          <w:spacing w:val="-10"/>
        </w:rPr>
        <w:t>R</w:t>
      </w:r>
      <w:r w:rsidR="00861C52">
        <w:rPr>
          <w:rStyle w:val="Gl"/>
          <w:bCs w:val="0"/>
          <w:color w:val="000000"/>
          <w:spacing w:val="-2"/>
        </w:rPr>
        <w:t xml:space="preserve">                      </w:t>
      </w:r>
      <w:r w:rsidRPr="0048258D">
        <w:rPr>
          <w:rStyle w:val="Gl"/>
          <w:b w:val="0"/>
          <w:color w:val="000000"/>
          <w:spacing w:val="-2"/>
        </w:rPr>
        <w:t xml:space="preserve">: </w:t>
      </w:r>
      <w:r>
        <w:rPr>
          <w:rStyle w:val="Gl"/>
          <w:b w:val="0"/>
          <w:bCs w:val="0"/>
          <w:color w:val="000000"/>
          <w:spacing w:val="-2"/>
        </w:rPr>
        <w:t>Solunum</w:t>
      </w:r>
      <w:r>
        <w:rPr>
          <w:rStyle w:val="Gl"/>
          <w:b w:val="0"/>
          <w:bCs w:val="0"/>
          <w:color w:val="000000"/>
          <w:spacing w:val="-1"/>
        </w:rPr>
        <w:t xml:space="preserve"> </w:t>
      </w:r>
      <w:r>
        <w:rPr>
          <w:rStyle w:val="Gl"/>
          <w:b w:val="0"/>
          <w:bCs w:val="0"/>
          <w:color w:val="000000"/>
          <w:spacing w:val="-2"/>
        </w:rPr>
        <w:t>frekansı</w:t>
      </w:r>
    </w:p>
    <w:p w14:paraId="718A1E8F" w14:textId="77777777" w:rsidR="00CD3057" w:rsidRDefault="00CD3057" w:rsidP="00CC5EE5">
      <w:pPr>
        <w:pStyle w:val="T2"/>
        <w:tabs>
          <w:tab w:val="left" w:pos="573"/>
          <w:tab w:val="left" w:pos="1418"/>
          <w:tab w:val="right" w:leader="dot" w:pos="9045"/>
        </w:tabs>
        <w:spacing w:before="0" w:line="360" w:lineRule="auto"/>
        <w:ind w:left="0" w:firstLine="0"/>
      </w:pPr>
      <w:r>
        <w:rPr>
          <w:rStyle w:val="Gl"/>
          <w:color w:val="000000"/>
          <w:spacing w:val="-2"/>
        </w:rPr>
        <w:t xml:space="preserve">RPS  </w:t>
      </w:r>
      <w:r>
        <w:rPr>
          <w:rStyle w:val="Gl"/>
          <w:b w:val="0"/>
          <w:bCs w:val="0"/>
          <w:color w:val="000000"/>
          <w:spacing w:val="-2"/>
        </w:rPr>
        <w:t xml:space="preserve">               : Renal Portal Sistem  </w:t>
      </w:r>
    </w:p>
    <w:p w14:paraId="5AC35A38" w14:textId="297A4E2B" w:rsidR="00CD3057" w:rsidRDefault="00CD3057" w:rsidP="00CC5EE5">
      <w:pPr>
        <w:pStyle w:val="GvdeMetni"/>
        <w:tabs>
          <w:tab w:val="left" w:pos="1561"/>
        </w:tabs>
        <w:spacing w:before="0" w:line="360" w:lineRule="auto"/>
        <w:ind w:left="0" w:right="0" w:firstLine="0"/>
        <w:jc w:val="left"/>
      </w:pPr>
      <w:proofErr w:type="spellStart"/>
      <w:r>
        <w:rPr>
          <w:b/>
          <w:bCs/>
          <w:spacing w:val="-4"/>
        </w:rPr>
        <w:t>SpO</w:t>
      </w:r>
      <w:proofErr w:type="spellEnd"/>
      <w:r>
        <w:rPr>
          <w:b/>
          <w:bCs/>
          <w:spacing w:val="-4"/>
        </w:rPr>
        <w:t xml:space="preserve">₂ </w:t>
      </w:r>
      <w:r w:rsidR="0057615D">
        <w:t xml:space="preserve">               </w:t>
      </w:r>
      <w:r>
        <w:t>:</w:t>
      </w:r>
      <w:r>
        <w:rPr>
          <w:spacing w:val="-1"/>
        </w:rPr>
        <w:t xml:space="preserve"> </w:t>
      </w:r>
      <w:r>
        <w:t>Periferal</w:t>
      </w:r>
      <w:r>
        <w:rPr>
          <w:spacing w:val="-1"/>
        </w:rPr>
        <w:t xml:space="preserve"> </w:t>
      </w:r>
      <w:r>
        <w:t xml:space="preserve">oksijen </w:t>
      </w:r>
      <w:r>
        <w:rPr>
          <w:spacing w:val="-2"/>
        </w:rPr>
        <w:t>satürasyonu</w:t>
      </w:r>
    </w:p>
    <w:p w14:paraId="1369035E" w14:textId="0B6702FA" w:rsidR="00CD3057" w:rsidRDefault="00CD3057" w:rsidP="00CC5EE5">
      <w:pPr>
        <w:tabs>
          <w:tab w:val="left" w:pos="1561"/>
        </w:tabs>
        <w:spacing w:line="360" w:lineRule="auto"/>
      </w:pPr>
      <w:r>
        <w:rPr>
          <w:rStyle w:val="Gl"/>
          <w:spacing w:val="-2"/>
          <w:sz w:val="24"/>
        </w:rPr>
        <w:t>T</w:t>
      </w:r>
      <w:r w:rsidR="0057615D">
        <w:rPr>
          <w:rStyle w:val="Gl"/>
          <w:b w:val="0"/>
          <w:bCs w:val="0"/>
          <w:spacing w:val="-2"/>
          <w:sz w:val="24"/>
        </w:rPr>
        <w:t xml:space="preserve">                       </w:t>
      </w:r>
      <w:r>
        <w:rPr>
          <w:rStyle w:val="Gl"/>
          <w:b w:val="0"/>
          <w:bCs w:val="0"/>
          <w:spacing w:val="-2"/>
          <w:sz w:val="24"/>
        </w:rPr>
        <w:t xml:space="preserve">: </w:t>
      </w:r>
      <w:proofErr w:type="spellStart"/>
      <w:r w:rsidR="00994751">
        <w:rPr>
          <w:rStyle w:val="Gl"/>
          <w:b w:val="0"/>
          <w:bCs w:val="0"/>
          <w:spacing w:val="-2"/>
          <w:sz w:val="24"/>
        </w:rPr>
        <w:t>Kloakal</w:t>
      </w:r>
      <w:proofErr w:type="spellEnd"/>
      <w:r w:rsidR="00994751">
        <w:rPr>
          <w:rStyle w:val="Gl"/>
          <w:b w:val="0"/>
          <w:bCs w:val="0"/>
          <w:spacing w:val="-2"/>
          <w:sz w:val="24"/>
        </w:rPr>
        <w:t xml:space="preserve"> ısı</w:t>
      </w:r>
    </w:p>
    <w:p w14:paraId="3EB2EBA4" w14:textId="7BBCB6C5" w:rsidR="00CD3057" w:rsidRDefault="00CD3057" w:rsidP="00CC5EE5">
      <w:pPr>
        <w:tabs>
          <w:tab w:val="left" w:pos="1561"/>
        </w:tabs>
        <w:spacing w:line="360" w:lineRule="auto"/>
        <w:rPr>
          <w:spacing w:val="-2"/>
          <w:sz w:val="24"/>
        </w:rPr>
      </w:pPr>
      <w:proofErr w:type="spellStart"/>
      <w:proofErr w:type="gramStart"/>
      <w:r>
        <w:rPr>
          <w:b/>
          <w:spacing w:val="-5"/>
          <w:sz w:val="24"/>
        </w:rPr>
        <w:t>μ</w:t>
      </w:r>
      <w:proofErr w:type="gramEnd"/>
      <w:r>
        <w:rPr>
          <w:b/>
          <w:spacing w:val="-5"/>
          <w:sz w:val="24"/>
        </w:rPr>
        <w:t>g</w:t>
      </w:r>
      <w:proofErr w:type="spellEnd"/>
      <w:r w:rsidR="0057615D">
        <w:rPr>
          <w:b/>
          <w:sz w:val="24"/>
        </w:rPr>
        <w:t xml:space="preserve">                     </w:t>
      </w:r>
      <w:r w:rsidRPr="00861C52">
        <w:rPr>
          <w:bCs/>
          <w:sz w:val="24"/>
        </w:rPr>
        <w:t xml:space="preserve">: </w:t>
      </w:r>
      <w:r w:rsidRPr="00861C52">
        <w:rPr>
          <w:bCs/>
          <w:spacing w:val="-2"/>
          <w:sz w:val="24"/>
        </w:rPr>
        <w:t>M</w:t>
      </w:r>
      <w:r>
        <w:rPr>
          <w:spacing w:val="-2"/>
          <w:sz w:val="24"/>
        </w:rPr>
        <w:t>ikrogram</w:t>
      </w:r>
    </w:p>
    <w:p w14:paraId="4E57EC4C" w14:textId="1C12BD1A" w:rsidR="00AE4B46" w:rsidRDefault="0057615D" w:rsidP="0057615D">
      <w:pPr>
        <w:tabs>
          <w:tab w:val="left" w:pos="1561"/>
        </w:tabs>
        <w:spacing w:line="360" w:lineRule="auto"/>
        <w:rPr>
          <w:spacing w:val="-2"/>
          <w:sz w:val="24"/>
        </w:rPr>
      </w:pPr>
      <w:proofErr w:type="gramStart"/>
      <w:r>
        <w:rPr>
          <w:spacing w:val="-2"/>
          <w:sz w:val="24"/>
        </w:rPr>
        <w:t>mg</w:t>
      </w:r>
      <w:proofErr w:type="gramEnd"/>
      <w:r>
        <w:rPr>
          <w:spacing w:val="-2"/>
          <w:sz w:val="24"/>
        </w:rPr>
        <w:t xml:space="preserve">                     : Miligram</w:t>
      </w:r>
    </w:p>
    <w:p w14:paraId="0C0DA4A7" w14:textId="77777777" w:rsidR="00AE4B46" w:rsidRDefault="00AE4B46" w:rsidP="00CC5EE5">
      <w:pPr>
        <w:tabs>
          <w:tab w:val="left" w:pos="1561"/>
        </w:tabs>
        <w:spacing w:line="360" w:lineRule="auto"/>
        <w:ind w:left="142"/>
        <w:rPr>
          <w:spacing w:val="-2"/>
          <w:sz w:val="24"/>
        </w:rPr>
      </w:pPr>
    </w:p>
    <w:p w14:paraId="477E51BA" w14:textId="77777777" w:rsidR="00AE4B46" w:rsidRDefault="00AE4B46" w:rsidP="00CC5EE5">
      <w:pPr>
        <w:tabs>
          <w:tab w:val="left" w:pos="1561"/>
        </w:tabs>
        <w:spacing w:line="360" w:lineRule="auto"/>
        <w:ind w:left="142"/>
        <w:rPr>
          <w:spacing w:val="-2"/>
          <w:sz w:val="24"/>
        </w:rPr>
      </w:pPr>
    </w:p>
    <w:p w14:paraId="59694405" w14:textId="77777777" w:rsidR="00AE4B46" w:rsidRDefault="00AE4B46" w:rsidP="00CC5EE5">
      <w:pPr>
        <w:tabs>
          <w:tab w:val="left" w:pos="1561"/>
        </w:tabs>
        <w:spacing w:line="360" w:lineRule="auto"/>
        <w:ind w:left="142"/>
        <w:rPr>
          <w:spacing w:val="-2"/>
          <w:sz w:val="24"/>
        </w:rPr>
      </w:pPr>
    </w:p>
    <w:p w14:paraId="0A260A52" w14:textId="77777777" w:rsidR="00A05448" w:rsidRDefault="00A05448" w:rsidP="00CC5EE5">
      <w:pPr>
        <w:tabs>
          <w:tab w:val="left" w:pos="1561"/>
        </w:tabs>
        <w:spacing w:line="360" w:lineRule="auto"/>
        <w:ind w:left="142"/>
        <w:rPr>
          <w:spacing w:val="-2"/>
          <w:sz w:val="24"/>
        </w:rPr>
      </w:pPr>
    </w:p>
    <w:p w14:paraId="1BEEA8F6" w14:textId="77777777" w:rsidR="00AE4B46" w:rsidRDefault="00AE4B46" w:rsidP="00CC5EE5">
      <w:pPr>
        <w:tabs>
          <w:tab w:val="left" w:pos="1561"/>
        </w:tabs>
        <w:spacing w:line="360" w:lineRule="auto"/>
        <w:ind w:left="142"/>
        <w:rPr>
          <w:spacing w:val="-2"/>
          <w:sz w:val="24"/>
        </w:rPr>
      </w:pPr>
    </w:p>
    <w:p w14:paraId="751B9F65" w14:textId="77777777" w:rsidR="00AE4B46" w:rsidRDefault="00AE4B46" w:rsidP="00CC5EE5">
      <w:pPr>
        <w:tabs>
          <w:tab w:val="left" w:pos="1561"/>
        </w:tabs>
        <w:spacing w:line="360" w:lineRule="auto"/>
        <w:ind w:left="142"/>
        <w:rPr>
          <w:spacing w:val="-2"/>
          <w:sz w:val="24"/>
        </w:rPr>
      </w:pPr>
    </w:p>
    <w:p w14:paraId="5A96B2BA" w14:textId="77777777" w:rsidR="00802E57" w:rsidRDefault="00802E57" w:rsidP="00CC5EE5">
      <w:pPr>
        <w:tabs>
          <w:tab w:val="left" w:pos="1561"/>
        </w:tabs>
        <w:spacing w:line="360" w:lineRule="auto"/>
        <w:ind w:left="142"/>
        <w:rPr>
          <w:spacing w:val="-2"/>
          <w:sz w:val="24"/>
        </w:rPr>
      </w:pPr>
    </w:p>
    <w:p w14:paraId="6F196053" w14:textId="77777777" w:rsidR="00802E57" w:rsidRDefault="00802E57" w:rsidP="00CC5EE5">
      <w:pPr>
        <w:tabs>
          <w:tab w:val="left" w:pos="1561"/>
        </w:tabs>
        <w:spacing w:line="360" w:lineRule="auto"/>
        <w:ind w:left="142"/>
        <w:rPr>
          <w:spacing w:val="-2"/>
          <w:sz w:val="24"/>
        </w:rPr>
      </w:pPr>
    </w:p>
    <w:p w14:paraId="1AA2FE24" w14:textId="59ED32A8" w:rsidR="00AE4B46" w:rsidRDefault="00AE4B46" w:rsidP="00CC5EE5">
      <w:pPr>
        <w:pStyle w:val="Balk1"/>
        <w:ind w:left="1440"/>
      </w:pPr>
      <w:bookmarkStart w:id="7" w:name="_Toc221056233"/>
      <w:r>
        <w:lastRenderedPageBreak/>
        <w:t>GRAFİK DİZİNİ</w:t>
      </w:r>
      <w:bookmarkEnd w:id="7"/>
    </w:p>
    <w:p w14:paraId="637C0B78" w14:textId="77777777" w:rsidR="00AE4B46" w:rsidRDefault="00AE4B46" w:rsidP="00CC5EE5">
      <w:pPr>
        <w:tabs>
          <w:tab w:val="left" w:pos="1561"/>
        </w:tabs>
        <w:spacing w:line="360" w:lineRule="auto"/>
        <w:ind w:left="142"/>
        <w:rPr>
          <w:spacing w:val="-2"/>
          <w:sz w:val="24"/>
        </w:rPr>
      </w:pPr>
    </w:p>
    <w:p w14:paraId="6D5AEC12" w14:textId="79FC6A04" w:rsidR="00AE4B46" w:rsidRPr="00861C52" w:rsidRDefault="00AE4B46" w:rsidP="00CC5EE5">
      <w:pPr>
        <w:tabs>
          <w:tab w:val="left" w:pos="1561"/>
        </w:tabs>
        <w:spacing w:line="360" w:lineRule="auto"/>
        <w:ind w:left="142"/>
        <w:rPr>
          <w:noProof/>
          <w:sz w:val="24"/>
          <w:szCs w:val="24"/>
        </w:rPr>
      </w:pPr>
      <w:r w:rsidRPr="00861C52">
        <w:rPr>
          <w:spacing w:val="-2"/>
          <w:sz w:val="24"/>
          <w:szCs w:val="24"/>
        </w:rPr>
        <w:fldChar w:fldCharType="begin"/>
      </w:r>
      <w:r w:rsidRPr="00861C52">
        <w:rPr>
          <w:spacing w:val="-2"/>
          <w:sz w:val="24"/>
          <w:szCs w:val="24"/>
        </w:rPr>
        <w:instrText xml:space="preserve"> TOC \h \z \c "Grafik" </w:instrText>
      </w:r>
      <w:r w:rsidRPr="00861C52">
        <w:rPr>
          <w:spacing w:val="-2"/>
          <w:sz w:val="24"/>
          <w:szCs w:val="24"/>
        </w:rPr>
        <w:fldChar w:fldCharType="separate"/>
      </w:r>
    </w:p>
    <w:p w14:paraId="541F600E" w14:textId="34C1A2C2" w:rsidR="00AE4B46" w:rsidRPr="00861C52" w:rsidRDefault="00AE4B46" w:rsidP="00CC5EE5">
      <w:pPr>
        <w:pStyle w:val="ekillerTablosu"/>
        <w:tabs>
          <w:tab w:val="right" w:leader="dot" w:pos="9061"/>
        </w:tabs>
        <w:spacing w:line="360" w:lineRule="auto"/>
        <w:rPr>
          <w:rFonts w:asciiTheme="minorHAnsi" w:eastAsiaTheme="minorEastAsia" w:hAnsiTheme="minorHAnsi" w:cstheme="minorBidi"/>
          <w:noProof/>
          <w:kern w:val="2"/>
          <w:sz w:val="24"/>
          <w:szCs w:val="24"/>
          <w:lang w:val="en-US"/>
          <w14:ligatures w14:val="standardContextual"/>
        </w:rPr>
      </w:pPr>
      <w:hyperlink w:anchor="_Toc219326279" w:history="1">
        <w:r w:rsidRPr="00861C52">
          <w:rPr>
            <w:rStyle w:val="Kpr"/>
            <w:noProof/>
            <w:sz w:val="24"/>
            <w:szCs w:val="24"/>
          </w:rPr>
          <w:t>Grafik 1: Anestezi gruplarının kalp frekansı (atım/dk) düzeyi üzerine etkisi</w:t>
        </w:r>
        <w:r w:rsidRPr="00861C52">
          <w:rPr>
            <w:noProof/>
            <w:webHidden/>
            <w:sz w:val="24"/>
            <w:szCs w:val="24"/>
          </w:rPr>
          <w:tab/>
        </w:r>
        <w:r w:rsidRPr="00861C52">
          <w:rPr>
            <w:noProof/>
            <w:webHidden/>
            <w:sz w:val="24"/>
            <w:szCs w:val="24"/>
          </w:rPr>
          <w:fldChar w:fldCharType="begin"/>
        </w:r>
        <w:r w:rsidRPr="00861C52">
          <w:rPr>
            <w:noProof/>
            <w:webHidden/>
            <w:sz w:val="24"/>
            <w:szCs w:val="24"/>
          </w:rPr>
          <w:instrText xml:space="preserve"> PAGEREF _Toc219326279 \h </w:instrText>
        </w:r>
        <w:r w:rsidRPr="00861C52">
          <w:rPr>
            <w:noProof/>
            <w:webHidden/>
            <w:sz w:val="24"/>
            <w:szCs w:val="24"/>
          </w:rPr>
        </w:r>
        <w:r w:rsidRPr="00861C52">
          <w:rPr>
            <w:noProof/>
            <w:webHidden/>
            <w:sz w:val="24"/>
            <w:szCs w:val="24"/>
          </w:rPr>
          <w:fldChar w:fldCharType="separate"/>
        </w:r>
        <w:r w:rsidR="00B64944">
          <w:rPr>
            <w:noProof/>
            <w:webHidden/>
            <w:sz w:val="24"/>
            <w:szCs w:val="24"/>
          </w:rPr>
          <w:t>58</w:t>
        </w:r>
        <w:r w:rsidRPr="00861C52">
          <w:rPr>
            <w:noProof/>
            <w:webHidden/>
            <w:sz w:val="24"/>
            <w:szCs w:val="24"/>
          </w:rPr>
          <w:fldChar w:fldCharType="end"/>
        </w:r>
      </w:hyperlink>
    </w:p>
    <w:p w14:paraId="52B4DA1E" w14:textId="42A4F858" w:rsidR="00AE4B46" w:rsidRPr="00861C52" w:rsidRDefault="00AE4B46" w:rsidP="00CC5EE5">
      <w:pPr>
        <w:pStyle w:val="ekillerTablosu"/>
        <w:tabs>
          <w:tab w:val="right" w:leader="dot" w:pos="9061"/>
        </w:tabs>
        <w:spacing w:line="360" w:lineRule="auto"/>
        <w:rPr>
          <w:rFonts w:asciiTheme="minorHAnsi" w:eastAsiaTheme="minorEastAsia" w:hAnsiTheme="minorHAnsi" w:cstheme="minorBidi"/>
          <w:noProof/>
          <w:kern w:val="2"/>
          <w:sz w:val="24"/>
          <w:szCs w:val="24"/>
          <w:lang w:val="en-US"/>
          <w14:ligatures w14:val="standardContextual"/>
        </w:rPr>
      </w:pPr>
      <w:hyperlink w:anchor="_Toc219326280" w:history="1">
        <w:r w:rsidRPr="00861C52">
          <w:rPr>
            <w:rStyle w:val="Kpr"/>
            <w:noProof/>
            <w:sz w:val="24"/>
            <w:szCs w:val="24"/>
          </w:rPr>
          <w:t>Grafik 2: Anestezi gruplarının solunum sayısı (solunum/dk) düzeyi üzerine etkisi</w:t>
        </w:r>
        <w:r w:rsidRPr="00861C52">
          <w:rPr>
            <w:noProof/>
            <w:webHidden/>
            <w:sz w:val="24"/>
            <w:szCs w:val="24"/>
          </w:rPr>
          <w:tab/>
        </w:r>
        <w:r w:rsidRPr="00861C52">
          <w:rPr>
            <w:noProof/>
            <w:webHidden/>
            <w:sz w:val="24"/>
            <w:szCs w:val="24"/>
          </w:rPr>
          <w:fldChar w:fldCharType="begin"/>
        </w:r>
        <w:r w:rsidRPr="00861C52">
          <w:rPr>
            <w:noProof/>
            <w:webHidden/>
            <w:sz w:val="24"/>
            <w:szCs w:val="24"/>
          </w:rPr>
          <w:instrText xml:space="preserve"> PAGEREF _Toc219326280 \h </w:instrText>
        </w:r>
        <w:r w:rsidRPr="00861C52">
          <w:rPr>
            <w:noProof/>
            <w:webHidden/>
            <w:sz w:val="24"/>
            <w:szCs w:val="24"/>
          </w:rPr>
        </w:r>
        <w:r w:rsidRPr="00861C52">
          <w:rPr>
            <w:noProof/>
            <w:webHidden/>
            <w:sz w:val="24"/>
            <w:szCs w:val="24"/>
          </w:rPr>
          <w:fldChar w:fldCharType="separate"/>
        </w:r>
        <w:r w:rsidR="00B64944">
          <w:rPr>
            <w:noProof/>
            <w:webHidden/>
            <w:sz w:val="24"/>
            <w:szCs w:val="24"/>
          </w:rPr>
          <w:t>60</w:t>
        </w:r>
        <w:r w:rsidRPr="00861C52">
          <w:rPr>
            <w:noProof/>
            <w:webHidden/>
            <w:sz w:val="24"/>
            <w:szCs w:val="24"/>
          </w:rPr>
          <w:fldChar w:fldCharType="end"/>
        </w:r>
      </w:hyperlink>
    </w:p>
    <w:p w14:paraId="7F20935A" w14:textId="0B438893" w:rsidR="00AE4B46" w:rsidRPr="00861C52" w:rsidRDefault="00AE4B46" w:rsidP="00CC5EE5">
      <w:pPr>
        <w:pStyle w:val="ekillerTablosu"/>
        <w:tabs>
          <w:tab w:val="right" w:leader="dot" w:pos="9061"/>
        </w:tabs>
        <w:spacing w:line="360" w:lineRule="auto"/>
        <w:rPr>
          <w:rFonts w:asciiTheme="minorHAnsi" w:eastAsiaTheme="minorEastAsia" w:hAnsiTheme="minorHAnsi" w:cstheme="minorBidi"/>
          <w:noProof/>
          <w:kern w:val="2"/>
          <w:sz w:val="24"/>
          <w:szCs w:val="24"/>
          <w:lang w:val="en-US"/>
          <w14:ligatures w14:val="standardContextual"/>
        </w:rPr>
      </w:pPr>
      <w:hyperlink w:anchor="_Toc219326281" w:history="1">
        <w:r w:rsidRPr="00861C52">
          <w:rPr>
            <w:rStyle w:val="Kpr"/>
            <w:noProof/>
            <w:sz w:val="24"/>
            <w:szCs w:val="24"/>
          </w:rPr>
          <w:t xml:space="preserve">Grafik 3: Anestezi gruplarının zamana göre </w:t>
        </w:r>
        <w:r w:rsidR="00994751">
          <w:rPr>
            <w:rStyle w:val="Kpr"/>
            <w:noProof/>
            <w:sz w:val="24"/>
            <w:szCs w:val="24"/>
          </w:rPr>
          <w:t>Kloakal ısı</w:t>
        </w:r>
        <w:r w:rsidRPr="00861C52">
          <w:rPr>
            <w:rStyle w:val="Kpr"/>
            <w:noProof/>
            <w:sz w:val="24"/>
            <w:szCs w:val="24"/>
          </w:rPr>
          <w:t xml:space="preserve"> (°C) düzeyi üzerine etkisi</w:t>
        </w:r>
        <w:r w:rsidRPr="00861C52">
          <w:rPr>
            <w:noProof/>
            <w:webHidden/>
            <w:sz w:val="24"/>
            <w:szCs w:val="24"/>
          </w:rPr>
          <w:tab/>
        </w:r>
        <w:r w:rsidRPr="00861C52">
          <w:rPr>
            <w:noProof/>
            <w:webHidden/>
            <w:sz w:val="24"/>
            <w:szCs w:val="24"/>
          </w:rPr>
          <w:fldChar w:fldCharType="begin"/>
        </w:r>
        <w:r w:rsidRPr="00861C52">
          <w:rPr>
            <w:noProof/>
            <w:webHidden/>
            <w:sz w:val="24"/>
            <w:szCs w:val="24"/>
          </w:rPr>
          <w:instrText xml:space="preserve"> PAGEREF _Toc219326281 \h </w:instrText>
        </w:r>
        <w:r w:rsidRPr="00861C52">
          <w:rPr>
            <w:noProof/>
            <w:webHidden/>
            <w:sz w:val="24"/>
            <w:szCs w:val="24"/>
          </w:rPr>
        </w:r>
        <w:r w:rsidRPr="00861C52">
          <w:rPr>
            <w:noProof/>
            <w:webHidden/>
            <w:sz w:val="24"/>
            <w:szCs w:val="24"/>
          </w:rPr>
          <w:fldChar w:fldCharType="separate"/>
        </w:r>
        <w:r w:rsidR="00B64944">
          <w:rPr>
            <w:noProof/>
            <w:webHidden/>
            <w:sz w:val="24"/>
            <w:szCs w:val="24"/>
          </w:rPr>
          <w:t>62</w:t>
        </w:r>
        <w:r w:rsidRPr="00861C52">
          <w:rPr>
            <w:noProof/>
            <w:webHidden/>
            <w:sz w:val="24"/>
            <w:szCs w:val="24"/>
          </w:rPr>
          <w:fldChar w:fldCharType="end"/>
        </w:r>
      </w:hyperlink>
    </w:p>
    <w:p w14:paraId="1FC1D776" w14:textId="363F0D97" w:rsidR="00AE4B46" w:rsidRPr="00861C52" w:rsidRDefault="00AE4B46" w:rsidP="00CC5EE5">
      <w:pPr>
        <w:pStyle w:val="ekillerTablosu"/>
        <w:tabs>
          <w:tab w:val="right" w:leader="dot" w:pos="9061"/>
        </w:tabs>
        <w:spacing w:line="360" w:lineRule="auto"/>
        <w:rPr>
          <w:rFonts w:asciiTheme="minorHAnsi" w:eastAsiaTheme="minorEastAsia" w:hAnsiTheme="minorHAnsi" w:cstheme="minorBidi"/>
          <w:noProof/>
          <w:kern w:val="2"/>
          <w:sz w:val="24"/>
          <w:szCs w:val="24"/>
          <w:lang w:val="en-US"/>
          <w14:ligatures w14:val="standardContextual"/>
        </w:rPr>
      </w:pPr>
      <w:hyperlink w:anchor="_Toc219326282" w:history="1">
        <w:r w:rsidRPr="00861C52">
          <w:rPr>
            <w:rStyle w:val="Kpr"/>
            <w:noProof/>
            <w:sz w:val="24"/>
            <w:szCs w:val="24"/>
          </w:rPr>
          <w:t xml:space="preserve">Grafik 4: Anestezi gruplarının </w:t>
        </w:r>
        <w:r w:rsidR="00A965ED" w:rsidRPr="00861C52">
          <w:rPr>
            <w:rStyle w:val="Kpr"/>
            <w:noProof/>
            <w:sz w:val="24"/>
            <w:szCs w:val="24"/>
          </w:rPr>
          <w:t xml:space="preserve">SpO₂ </w:t>
        </w:r>
        <w:r w:rsidRPr="00861C52">
          <w:rPr>
            <w:rStyle w:val="Kpr"/>
            <w:noProof/>
            <w:sz w:val="24"/>
            <w:szCs w:val="24"/>
          </w:rPr>
          <w:t xml:space="preserve"> (%) düzeyi üzerine etkisi</w:t>
        </w:r>
        <w:r w:rsidRPr="00861C52">
          <w:rPr>
            <w:noProof/>
            <w:webHidden/>
            <w:sz w:val="24"/>
            <w:szCs w:val="24"/>
          </w:rPr>
          <w:tab/>
        </w:r>
        <w:r w:rsidRPr="00861C52">
          <w:rPr>
            <w:noProof/>
            <w:webHidden/>
            <w:sz w:val="24"/>
            <w:szCs w:val="24"/>
          </w:rPr>
          <w:fldChar w:fldCharType="begin"/>
        </w:r>
        <w:r w:rsidRPr="00861C52">
          <w:rPr>
            <w:noProof/>
            <w:webHidden/>
            <w:sz w:val="24"/>
            <w:szCs w:val="24"/>
          </w:rPr>
          <w:instrText xml:space="preserve"> PAGEREF _Toc219326282 \h </w:instrText>
        </w:r>
        <w:r w:rsidRPr="00861C52">
          <w:rPr>
            <w:noProof/>
            <w:webHidden/>
            <w:sz w:val="24"/>
            <w:szCs w:val="24"/>
          </w:rPr>
        </w:r>
        <w:r w:rsidRPr="00861C52">
          <w:rPr>
            <w:noProof/>
            <w:webHidden/>
            <w:sz w:val="24"/>
            <w:szCs w:val="24"/>
          </w:rPr>
          <w:fldChar w:fldCharType="separate"/>
        </w:r>
        <w:r w:rsidR="00B64944">
          <w:rPr>
            <w:noProof/>
            <w:webHidden/>
            <w:sz w:val="24"/>
            <w:szCs w:val="24"/>
          </w:rPr>
          <w:t>64</w:t>
        </w:r>
        <w:r w:rsidRPr="00861C52">
          <w:rPr>
            <w:noProof/>
            <w:webHidden/>
            <w:sz w:val="24"/>
            <w:szCs w:val="24"/>
          </w:rPr>
          <w:fldChar w:fldCharType="end"/>
        </w:r>
      </w:hyperlink>
    </w:p>
    <w:p w14:paraId="65C2F139" w14:textId="31F05E35" w:rsidR="008D54C4" w:rsidRDefault="00AE4B46" w:rsidP="00CC5EE5">
      <w:pPr>
        <w:tabs>
          <w:tab w:val="left" w:pos="1561"/>
        </w:tabs>
        <w:spacing w:line="360" w:lineRule="auto"/>
        <w:ind w:left="142"/>
        <w:sectPr w:rsidR="008D54C4" w:rsidSect="0007426F">
          <w:footerReference w:type="default" r:id="rId11"/>
          <w:pgSz w:w="11906" w:h="16838"/>
          <w:pgMar w:top="1418" w:right="1134" w:bottom="1418" w:left="1701" w:header="0" w:footer="1259" w:gutter="0"/>
          <w:pgNumType w:fmt="lowerRoman" w:start="2" w:chapStyle="1"/>
          <w:cols w:space="720"/>
          <w:formProt w:val="0"/>
          <w:docGrid w:linePitch="299" w:charSpace="4096"/>
        </w:sectPr>
      </w:pPr>
      <w:r w:rsidRPr="00861C52">
        <w:rPr>
          <w:spacing w:val="-2"/>
          <w:sz w:val="24"/>
          <w:szCs w:val="24"/>
        </w:rPr>
        <w:fldChar w:fldCharType="end"/>
      </w:r>
    </w:p>
    <w:p w14:paraId="02AD01A9" w14:textId="77777777" w:rsidR="008D54C4" w:rsidRDefault="008548E8" w:rsidP="00CC5EE5">
      <w:pPr>
        <w:pStyle w:val="Balk1"/>
        <w:ind w:left="720" w:firstLine="720"/>
      </w:pPr>
      <w:bookmarkStart w:id="8" w:name="_TOC_250073"/>
      <w:bookmarkStart w:id="9" w:name="_Toc221056234"/>
      <w:r>
        <w:lastRenderedPageBreak/>
        <w:t>RESİMLER</w:t>
      </w:r>
      <w:r>
        <w:rPr>
          <w:spacing w:val="-16"/>
        </w:rPr>
        <w:t xml:space="preserve"> </w:t>
      </w:r>
      <w:bookmarkEnd w:id="8"/>
      <w:r>
        <w:rPr>
          <w:spacing w:val="-2"/>
        </w:rPr>
        <w:t>DİZİNİ</w:t>
      </w:r>
      <w:bookmarkEnd w:id="9"/>
    </w:p>
    <w:p w14:paraId="42255DBA" w14:textId="77777777" w:rsidR="008D54C4" w:rsidRDefault="008D54C4" w:rsidP="00CC5EE5">
      <w:pPr>
        <w:pStyle w:val="GvdeMetni"/>
        <w:spacing w:before="0" w:line="360" w:lineRule="auto"/>
        <w:rPr>
          <w:b/>
          <w:sz w:val="28"/>
        </w:rPr>
      </w:pPr>
    </w:p>
    <w:p w14:paraId="10BC2EA1" w14:textId="29309539" w:rsidR="008D54C4" w:rsidRPr="00861C52" w:rsidRDefault="008548E8" w:rsidP="00CC5EE5">
      <w:pPr>
        <w:pStyle w:val="Balk1"/>
        <w:jc w:val="left"/>
        <w:rPr>
          <w:sz w:val="24"/>
          <w:szCs w:val="24"/>
        </w:rPr>
      </w:pPr>
      <w:r w:rsidRPr="00861C52">
        <w:rPr>
          <w:sz w:val="24"/>
          <w:szCs w:val="24"/>
        </w:rPr>
        <w:tab/>
      </w:r>
    </w:p>
    <w:p w14:paraId="72D876E7" w14:textId="2757B355" w:rsidR="00802E57" w:rsidRPr="00CC5EE5" w:rsidRDefault="002B0FE6" w:rsidP="00CC5EE5">
      <w:pPr>
        <w:pStyle w:val="ekillerTablosu"/>
        <w:tabs>
          <w:tab w:val="right" w:leader="dot" w:pos="9061"/>
        </w:tabs>
        <w:spacing w:line="360" w:lineRule="auto"/>
        <w:jc w:val="both"/>
        <w:rPr>
          <w:rFonts w:asciiTheme="minorHAnsi" w:eastAsiaTheme="minorEastAsia" w:hAnsiTheme="minorHAnsi" w:cstheme="minorBidi"/>
          <w:noProof/>
          <w:kern w:val="2"/>
          <w:sz w:val="24"/>
          <w:szCs w:val="24"/>
          <w:lang w:eastAsia="tr-TR"/>
          <w14:ligatures w14:val="standardContextual"/>
        </w:rPr>
      </w:pPr>
      <w:r w:rsidRPr="00CC5EE5">
        <w:rPr>
          <w:sz w:val="24"/>
          <w:szCs w:val="24"/>
        </w:rPr>
        <w:fldChar w:fldCharType="begin"/>
      </w:r>
      <w:r w:rsidRPr="00CC5EE5">
        <w:rPr>
          <w:sz w:val="24"/>
          <w:szCs w:val="24"/>
        </w:rPr>
        <w:instrText xml:space="preserve"> TOC \c "Resim" \h </w:instrText>
      </w:r>
      <w:r w:rsidRPr="00CC5EE5">
        <w:rPr>
          <w:sz w:val="24"/>
          <w:szCs w:val="24"/>
        </w:rPr>
        <w:fldChar w:fldCharType="separate"/>
      </w:r>
      <w:hyperlink w:anchor="_Toc221048605" w:history="1">
        <w:r w:rsidR="00802E57" w:rsidRPr="00CC5EE5">
          <w:rPr>
            <w:rStyle w:val="Kpr"/>
            <w:noProof/>
            <w:sz w:val="24"/>
            <w:szCs w:val="24"/>
          </w:rPr>
          <w:t>Resim 1: Coturnix coturnix japonica türü bıldırcınların Kafes İçi Görüntüsü</w:t>
        </w:r>
        <w:r w:rsidR="00802E57" w:rsidRPr="00CC5EE5">
          <w:rPr>
            <w:noProof/>
            <w:sz w:val="24"/>
            <w:szCs w:val="24"/>
          </w:rPr>
          <w:tab/>
        </w:r>
        <w:r w:rsidR="00802E57" w:rsidRPr="00CC5EE5">
          <w:rPr>
            <w:noProof/>
            <w:sz w:val="24"/>
            <w:szCs w:val="24"/>
          </w:rPr>
          <w:fldChar w:fldCharType="begin"/>
        </w:r>
        <w:r w:rsidR="00802E57" w:rsidRPr="00CC5EE5">
          <w:rPr>
            <w:noProof/>
            <w:sz w:val="24"/>
            <w:szCs w:val="24"/>
          </w:rPr>
          <w:instrText xml:space="preserve"> PAGEREF _Toc221048605 \h </w:instrText>
        </w:r>
        <w:r w:rsidR="00802E57" w:rsidRPr="00CC5EE5">
          <w:rPr>
            <w:noProof/>
            <w:sz w:val="24"/>
            <w:szCs w:val="24"/>
          </w:rPr>
        </w:r>
        <w:r w:rsidR="00802E57" w:rsidRPr="00CC5EE5">
          <w:rPr>
            <w:noProof/>
            <w:sz w:val="24"/>
            <w:szCs w:val="24"/>
          </w:rPr>
          <w:fldChar w:fldCharType="separate"/>
        </w:r>
        <w:r w:rsidR="00B64944">
          <w:rPr>
            <w:noProof/>
            <w:sz w:val="24"/>
            <w:szCs w:val="24"/>
          </w:rPr>
          <w:t>49</w:t>
        </w:r>
        <w:r w:rsidR="00802E57" w:rsidRPr="00CC5EE5">
          <w:rPr>
            <w:noProof/>
            <w:sz w:val="24"/>
            <w:szCs w:val="24"/>
          </w:rPr>
          <w:fldChar w:fldCharType="end"/>
        </w:r>
      </w:hyperlink>
    </w:p>
    <w:p w14:paraId="75565F0C" w14:textId="2D168C16" w:rsidR="00802E57" w:rsidRPr="00CC5EE5" w:rsidRDefault="00802E57" w:rsidP="00CC5EE5">
      <w:pPr>
        <w:pStyle w:val="ekillerTablosu"/>
        <w:tabs>
          <w:tab w:val="right" w:leader="dot" w:pos="9061"/>
        </w:tabs>
        <w:spacing w:line="360" w:lineRule="auto"/>
        <w:jc w:val="both"/>
        <w:rPr>
          <w:rFonts w:asciiTheme="minorHAnsi" w:eastAsiaTheme="minorEastAsia" w:hAnsiTheme="minorHAnsi" w:cstheme="minorBidi"/>
          <w:noProof/>
          <w:kern w:val="2"/>
          <w:sz w:val="24"/>
          <w:szCs w:val="24"/>
          <w:lang w:eastAsia="tr-TR"/>
          <w14:ligatures w14:val="standardContextual"/>
        </w:rPr>
      </w:pPr>
      <w:hyperlink w:anchor="_Toc221048606" w:history="1">
        <w:r w:rsidRPr="00CC5EE5">
          <w:rPr>
            <w:rStyle w:val="Kpr"/>
            <w:noProof/>
            <w:sz w:val="24"/>
            <w:szCs w:val="24"/>
          </w:rPr>
          <w:t>Resim 2 : Coturnix coturnix japonica türü bıldırcınların bakım kafesi</w:t>
        </w:r>
        <w:r w:rsidRPr="00CC5EE5">
          <w:rPr>
            <w:noProof/>
            <w:sz w:val="24"/>
            <w:szCs w:val="24"/>
          </w:rPr>
          <w:tab/>
        </w:r>
        <w:r w:rsidRPr="00CC5EE5">
          <w:rPr>
            <w:noProof/>
            <w:sz w:val="24"/>
            <w:szCs w:val="24"/>
          </w:rPr>
          <w:fldChar w:fldCharType="begin"/>
        </w:r>
        <w:r w:rsidRPr="00CC5EE5">
          <w:rPr>
            <w:noProof/>
            <w:sz w:val="24"/>
            <w:szCs w:val="24"/>
          </w:rPr>
          <w:instrText xml:space="preserve"> PAGEREF _Toc221048606 \h </w:instrText>
        </w:r>
        <w:r w:rsidRPr="00CC5EE5">
          <w:rPr>
            <w:noProof/>
            <w:sz w:val="24"/>
            <w:szCs w:val="24"/>
          </w:rPr>
        </w:r>
        <w:r w:rsidRPr="00CC5EE5">
          <w:rPr>
            <w:noProof/>
            <w:sz w:val="24"/>
            <w:szCs w:val="24"/>
          </w:rPr>
          <w:fldChar w:fldCharType="separate"/>
        </w:r>
        <w:r w:rsidR="00B64944">
          <w:rPr>
            <w:noProof/>
            <w:sz w:val="24"/>
            <w:szCs w:val="24"/>
          </w:rPr>
          <w:t>50</w:t>
        </w:r>
        <w:r w:rsidRPr="00CC5EE5">
          <w:rPr>
            <w:noProof/>
            <w:sz w:val="24"/>
            <w:szCs w:val="24"/>
          </w:rPr>
          <w:fldChar w:fldCharType="end"/>
        </w:r>
      </w:hyperlink>
    </w:p>
    <w:p w14:paraId="0D893531" w14:textId="69FF4C43" w:rsidR="00802E57" w:rsidRPr="003771CF" w:rsidRDefault="00802E57" w:rsidP="00CC5EE5">
      <w:pPr>
        <w:pStyle w:val="ekillerTablosu"/>
        <w:tabs>
          <w:tab w:val="right" w:leader="dot" w:pos="9061"/>
        </w:tabs>
        <w:spacing w:line="360" w:lineRule="auto"/>
        <w:jc w:val="both"/>
        <w:rPr>
          <w:rStyle w:val="Kpr"/>
        </w:rPr>
      </w:pPr>
      <w:hyperlink w:anchor="_Toc221048607" w:history="1">
        <w:r w:rsidRPr="003771CF">
          <w:rPr>
            <w:rStyle w:val="Kpr"/>
            <w:noProof/>
            <w:sz w:val="24"/>
            <w:szCs w:val="24"/>
          </w:rPr>
          <w:t>Resim 3: Bıldırcınların vücut ağırlıklarının ölçülmesi ve bilgilerin anestezi protokol formuna işlenmesi</w:t>
        </w:r>
        <w:r w:rsidRPr="003771CF">
          <w:rPr>
            <w:rStyle w:val="Kpr"/>
          </w:rPr>
          <w:tab/>
        </w:r>
        <w:r w:rsidRPr="003771CF">
          <w:rPr>
            <w:rStyle w:val="Kpr"/>
          </w:rPr>
          <w:fldChar w:fldCharType="begin"/>
        </w:r>
        <w:r w:rsidRPr="003771CF">
          <w:rPr>
            <w:rStyle w:val="Kpr"/>
          </w:rPr>
          <w:instrText xml:space="preserve"> PAGEREF _Toc221048607 \h </w:instrText>
        </w:r>
        <w:r w:rsidRPr="003771CF">
          <w:rPr>
            <w:rStyle w:val="Kpr"/>
          </w:rPr>
        </w:r>
        <w:r w:rsidRPr="003771CF">
          <w:rPr>
            <w:rStyle w:val="Kpr"/>
          </w:rPr>
          <w:fldChar w:fldCharType="separate"/>
        </w:r>
        <w:r w:rsidR="00B64944" w:rsidRPr="003771CF">
          <w:rPr>
            <w:rStyle w:val="Kpr"/>
          </w:rPr>
          <w:t>52</w:t>
        </w:r>
        <w:r w:rsidRPr="003771CF">
          <w:rPr>
            <w:rStyle w:val="Kpr"/>
          </w:rPr>
          <w:fldChar w:fldCharType="end"/>
        </w:r>
      </w:hyperlink>
    </w:p>
    <w:p w14:paraId="63CA4695" w14:textId="3B6EFB69" w:rsidR="00802E57" w:rsidRPr="00CC5EE5" w:rsidRDefault="00802E57" w:rsidP="00CC5EE5">
      <w:pPr>
        <w:pStyle w:val="ekillerTablosu"/>
        <w:tabs>
          <w:tab w:val="right" w:leader="dot" w:pos="9061"/>
        </w:tabs>
        <w:spacing w:line="360" w:lineRule="auto"/>
        <w:jc w:val="both"/>
        <w:rPr>
          <w:rFonts w:asciiTheme="minorHAnsi" w:eastAsiaTheme="minorEastAsia" w:hAnsiTheme="minorHAnsi" w:cstheme="minorBidi"/>
          <w:noProof/>
          <w:kern w:val="2"/>
          <w:sz w:val="24"/>
          <w:szCs w:val="24"/>
          <w:lang w:eastAsia="tr-TR"/>
          <w14:ligatures w14:val="standardContextual"/>
        </w:rPr>
      </w:pPr>
      <w:hyperlink w:anchor="_Toc221048608" w:history="1">
        <w:r w:rsidRPr="00CC5EE5">
          <w:rPr>
            <w:rStyle w:val="Kpr"/>
            <w:noProof/>
            <w:sz w:val="24"/>
            <w:szCs w:val="24"/>
          </w:rPr>
          <w:t>Resim 4: Hasta başı monitörü ile değerlerin takibi</w:t>
        </w:r>
        <w:r w:rsidRPr="00CC5EE5">
          <w:rPr>
            <w:noProof/>
            <w:sz w:val="24"/>
            <w:szCs w:val="24"/>
          </w:rPr>
          <w:tab/>
        </w:r>
        <w:r w:rsidRPr="00CC5EE5">
          <w:rPr>
            <w:noProof/>
            <w:sz w:val="24"/>
            <w:szCs w:val="24"/>
          </w:rPr>
          <w:fldChar w:fldCharType="begin"/>
        </w:r>
        <w:r w:rsidRPr="00CC5EE5">
          <w:rPr>
            <w:noProof/>
            <w:sz w:val="24"/>
            <w:szCs w:val="24"/>
          </w:rPr>
          <w:instrText xml:space="preserve"> PAGEREF _Toc221048608 \h </w:instrText>
        </w:r>
        <w:r w:rsidRPr="00CC5EE5">
          <w:rPr>
            <w:noProof/>
            <w:sz w:val="24"/>
            <w:szCs w:val="24"/>
          </w:rPr>
        </w:r>
        <w:r w:rsidRPr="00CC5EE5">
          <w:rPr>
            <w:noProof/>
            <w:sz w:val="24"/>
            <w:szCs w:val="24"/>
          </w:rPr>
          <w:fldChar w:fldCharType="separate"/>
        </w:r>
        <w:r w:rsidR="00B64944">
          <w:rPr>
            <w:noProof/>
            <w:sz w:val="24"/>
            <w:szCs w:val="24"/>
          </w:rPr>
          <w:t>52</w:t>
        </w:r>
        <w:r w:rsidRPr="00CC5EE5">
          <w:rPr>
            <w:noProof/>
            <w:sz w:val="24"/>
            <w:szCs w:val="24"/>
          </w:rPr>
          <w:fldChar w:fldCharType="end"/>
        </w:r>
      </w:hyperlink>
    </w:p>
    <w:p w14:paraId="62029B4B" w14:textId="782F8175" w:rsidR="00802E57" w:rsidRPr="00CC5EE5" w:rsidRDefault="00802E57" w:rsidP="00CC5EE5">
      <w:pPr>
        <w:pStyle w:val="ekillerTablosu"/>
        <w:tabs>
          <w:tab w:val="right" w:leader="dot" w:pos="9061"/>
        </w:tabs>
        <w:spacing w:line="360" w:lineRule="auto"/>
        <w:jc w:val="both"/>
        <w:rPr>
          <w:rFonts w:asciiTheme="minorHAnsi" w:eastAsiaTheme="minorEastAsia" w:hAnsiTheme="minorHAnsi" w:cstheme="minorBidi"/>
          <w:noProof/>
          <w:kern w:val="2"/>
          <w:sz w:val="24"/>
          <w:szCs w:val="24"/>
          <w:lang w:eastAsia="tr-TR"/>
          <w14:ligatures w14:val="standardContextual"/>
        </w:rPr>
      </w:pPr>
      <w:hyperlink w:anchor="_Toc221048609" w:history="1">
        <w:r w:rsidRPr="00CC5EE5">
          <w:rPr>
            <w:rStyle w:val="Kpr"/>
            <w:noProof/>
            <w:sz w:val="24"/>
            <w:szCs w:val="24"/>
          </w:rPr>
          <w:t>Resim 5: Kanatlılarda EKG, Pulse oksimetre ve rektal ısı probunun yerleştirilmesi.</w:t>
        </w:r>
        <w:r w:rsidRPr="00CC5EE5">
          <w:rPr>
            <w:noProof/>
            <w:sz w:val="24"/>
            <w:szCs w:val="24"/>
          </w:rPr>
          <w:tab/>
        </w:r>
        <w:r w:rsidRPr="00CC5EE5">
          <w:rPr>
            <w:noProof/>
            <w:sz w:val="24"/>
            <w:szCs w:val="24"/>
          </w:rPr>
          <w:fldChar w:fldCharType="begin"/>
        </w:r>
        <w:r w:rsidRPr="00CC5EE5">
          <w:rPr>
            <w:noProof/>
            <w:sz w:val="24"/>
            <w:szCs w:val="24"/>
          </w:rPr>
          <w:instrText xml:space="preserve"> PAGEREF _Toc221048609 \h </w:instrText>
        </w:r>
        <w:r w:rsidRPr="00CC5EE5">
          <w:rPr>
            <w:noProof/>
            <w:sz w:val="24"/>
            <w:szCs w:val="24"/>
          </w:rPr>
        </w:r>
        <w:r w:rsidRPr="00CC5EE5">
          <w:rPr>
            <w:noProof/>
            <w:sz w:val="24"/>
            <w:szCs w:val="24"/>
          </w:rPr>
          <w:fldChar w:fldCharType="separate"/>
        </w:r>
        <w:r w:rsidR="00B64944">
          <w:rPr>
            <w:noProof/>
            <w:sz w:val="24"/>
            <w:szCs w:val="24"/>
          </w:rPr>
          <w:t>53</w:t>
        </w:r>
        <w:r w:rsidRPr="00CC5EE5">
          <w:rPr>
            <w:noProof/>
            <w:sz w:val="24"/>
            <w:szCs w:val="24"/>
          </w:rPr>
          <w:fldChar w:fldCharType="end"/>
        </w:r>
      </w:hyperlink>
    </w:p>
    <w:p w14:paraId="190C6BEF" w14:textId="65AA0532" w:rsidR="00802E57" w:rsidRPr="00CC5EE5" w:rsidRDefault="00802E57" w:rsidP="00CC5EE5">
      <w:pPr>
        <w:pStyle w:val="ekillerTablosu"/>
        <w:tabs>
          <w:tab w:val="right" w:leader="dot" w:pos="9061"/>
        </w:tabs>
        <w:spacing w:line="360" w:lineRule="auto"/>
        <w:jc w:val="both"/>
        <w:rPr>
          <w:rFonts w:asciiTheme="minorHAnsi" w:eastAsiaTheme="minorEastAsia" w:hAnsiTheme="minorHAnsi" w:cstheme="minorBidi"/>
          <w:noProof/>
          <w:kern w:val="2"/>
          <w:sz w:val="24"/>
          <w:szCs w:val="24"/>
          <w:lang w:eastAsia="tr-TR"/>
          <w14:ligatures w14:val="standardContextual"/>
        </w:rPr>
      </w:pPr>
      <w:hyperlink w:anchor="_Toc221048610" w:history="1">
        <w:r w:rsidRPr="00CC5EE5">
          <w:rPr>
            <w:rStyle w:val="Kpr"/>
            <w:noProof/>
            <w:sz w:val="24"/>
            <w:szCs w:val="24"/>
          </w:rPr>
          <w:t>Resim 6: İntramüsküler olarak anestezik maddenin verilmesi</w:t>
        </w:r>
        <w:r w:rsidRPr="00CC5EE5">
          <w:rPr>
            <w:noProof/>
            <w:sz w:val="24"/>
            <w:szCs w:val="24"/>
          </w:rPr>
          <w:tab/>
        </w:r>
        <w:r w:rsidRPr="00CC5EE5">
          <w:rPr>
            <w:noProof/>
            <w:sz w:val="24"/>
            <w:szCs w:val="24"/>
          </w:rPr>
          <w:fldChar w:fldCharType="begin"/>
        </w:r>
        <w:r w:rsidRPr="00CC5EE5">
          <w:rPr>
            <w:noProof/>
            <w:sz w:val="24"/>
            <w:szCs w:val="24"/>
          </w:rPr>
          <w:instrText xml:space="preserve"> PAGEREF _Toc221048610 \h </w:instrText>
        </w:r>
        <w:r w:rsidRPr="00CC5EE5">
          <w:rPr>
            <w:noProof/>
            <w:sz w:val="24"/>
            <w:szCs w:val="24"/>
          </w:rPr>
        </w:r>
        <w:r w:rsidRPr="00CC5EE5">
          <w:rPr>
            <w:noProof/>
            <w:sz w:val="24"/>
            <w:szCs w:val="24"/>
          </w:rPr>
          <w:fldChar w:fldCharType="separate"/>
        </w:r>
        <w:r w:rsidR="00B64944">
          <w:rPr>
            <w:noProof/>
            <w:sz w:val="24"/>
            <w:szCs w:val="24"/>
          </w:rPr>
          <w:t>54</w:t>
        </w:r>
        <w:r w:rsidRPr="00CC5EE5">
          <w:rPr>
            <w:noProof/>
            <w:sz w:val="24"/>
            <w:szCs w:val="24"/>
          </w:rPr>
          <w:fldChar w:fldCharType="end"/>
        </w:r>
      </w:hyperlink>
    </w:p>
    <w:p w14:paraId="0C956194" w14:textId="2022A41B" w:rsidR="00802E57" w:rsidRPr="00CC5EE5" w:rsidRDefault="00802E57" w:rsidP="00CC5EE5">
      <w:pPr>
        <w:pStyle w:val="ekillerTablosu"/>
        <w:tabs>
          <w:tab w:val="right" w:leader="dot" w:pos="9061"/>
        </w:tabs>
        <w:spacing w:line="360" w:lineRule="auto"/>
        <w:jc w:val="both"/>
        <w:rPr>
          <w:rFonts w:asciiTheme="minorHAnsi" w:eastAsiaTheme="minorEastAsia" w:hAnsiTheme="minorHAnsi" w:cstheme="minorBidi"/>
          <w:noProof/>
          <w:kern w:val="2"/>
          <w:sz w:val="24"/>
          <w:szCs w:val="24"/>
          <w:lang w:eastAsia="tr-TR"/>
          <w14:ligatures w14:val="standardContextual"/>
        </w:rPr>
      </w:pPr>
      <w:hyperlink w:anchor="_Toc221048611" w:history="1">
        <w:r w:rsidRPr="00CC5EE5">
          <w:rPr>
            <w:rStyle w:val="Kpr"/>
            <w:noProof/>
            <w:sz w:val="24"/>
            <w:szCs w:val="24"/>
          </w:rPr>
          <w:t>Resim 7 :Parmak ucu sıkma refleksinin değerlendirmesi.</w:t>
        </w:r>
        <w:r w:rsidRPr="00CC5EE5">
          <w:rPr>
            <w:noProof/>
            <w:sz w:val="24"/>
            <w:szCs w:val="24"/>
          </w:rPr>
          <w:tab/>
        </w:r>
        <w:r w:rsidRPr="00CC5EE5">
          <w:rPr>
            <w:noProof/>
            <w:sz w:val="24"/>
            <w:szCs w:val="24"/>
          </w:rPr>
          <w:fldChar w:fldCharType="begin"/>
        </w:r>
        <w:r w:rsidRPr="00CC5EE5">
          <w:rPr>
            <w:noProof/>
            <w:sz w:val="24"/>
            <w:szCs w:val="24"/>
          </w:rPr>
          <w:instrText xml:space="preserve"> PAGEREF _Toc221048611 \h </w:instrText>
        </w:r>
        <w:r w:rsidRPr="00CC5EE5">
          <w:rPr>
            <w:noProof/>
            <w:sz w:val="24"/>
            <w:szCs w:val="24"/>
          </w:rPr>
        </w:r>
        <w:r w:rsidRPr="00CC5EE5">
          <w:rPr>
            <w:noProof/>
            <w:sz w:val="24"/>
            <w:szCs w:val="24"/>
          </w:rPr>
          <w:fldChar w:fldCharType="separate"/>
        </w:r>
        <w:r w:rsidR="00B64944">
          <w:rPr>
            <w:noProof/>
            <w:sz w:val="24"/>
            <w:szCs w:val="24"/>
          </w:rPr>
          <w:t>55</w:t>
        </w:r>
        <w:r w:rsidRPr="00CC5EE5">
          <w:rPr>
            <w:noProof/>
            <w:sz w:val="24"/>
            <w:szCs w:val="24"/>
          </w:rPr>
          <w:fldChar w:fldCharType="end"/>
        </w:r>
      </w:hyperlink>
    </w:p>
    <w:p w14:paraId="59CD359E" w14:textId="7422EEE6" w:rsidR="00802E57" w:rsidRPr="00CC5EE5" w:rsidRDefault="00802E57" w:rsidP="00CC5EE5">
      <w:pPr>
        <w:pStyle w:val="ekillerTablosu"/>
        <w:tabs>
          <w:tab w:val="right" w:leader="dot" w:pos="9061"/>
        </w:tabs>
        <w:spacing w:line="360" w:lineRule="auto"/>
        <w:jc w:val="both"/>
        <w:rPr>
          <w:rFonts w:asciiTheme="minorHAnsi" w:eastAsiaTheme="minorEastAsia" w:hAnsiTheme="minorHAnsi" w:cstheme="minorBidi"/>
          <w:noProof/>
          <w:kern w:val="2"/>
          <w:sz w:val="24"/>
          <w:szCs w:val="24"/>
          <w:lang w:eastAsia="tr-TR"/>
          <w14:ligatures w14:val="standardContextual"/>
        </w:rPr>
      </w:pPr>
      <w:hyperlink w:anchor="_Toc221048612" w:history="1">
        <w:r w:rsidRPr="00CC5EE5">
          <w:rPr>
            <w:rStyle w:val="Kpr"/>
            <w:noProof/>
            <w:sz w:val="24"/>
            <w:szCs w:val="24"/>
          </w:rPr>
          <w:t>Resim 8 :Tüy yolma refleksinin klemp yardımıyla değerlendirilmesi</w:t>
        </w:r>
        <w:r w:rsidRPr="00CC5EE5">
          <w:rPr>
            <w:noProof/>
            <w:sz w:val="24"/>
            <w:szCs w:val="24"/>
          </w:rPr>
          <w:tab/>
        </w:r>
        <w:r w:rsidRPr="00CC5EE5">
          <w:rPr>
            <w:noProof/>
            <w:sz w:val="24"/>
            <w:szCs w:val="24"/>
          </w:rPr>
          <w:fldChar w:fldCharType="begin"/>
        </w:r>
        <w:r w:rsidRPr="00CC5EE5">
          <w:rPr>
            <w:noProof/>
            <w:sz w:val="24"/>
            <w:szCs w:val="24"/>
          </w:rPr>
          <w:instrText xml:space="preserve"> PAGEREF _Toc221048612 \h </w:instrText>
        </w:r>
        <w:r w:rsidRPr="00CC5EE5">
          <w:rPr>
            <w:noProof/>
            <w:sz w:val="24"/>
            <w:szCs w:val="24"/>
          </w:rPr>
        </w:r>
        <w:r w:rsidRPr="00CC5EE5">
          <w:rPr>
            <w:noProof/>
            <w:sz w:val="24"/>
            <w:szCs w:val="24"/>
          </w:rPr>
          <w:fldChar w:fldCharType="separate"/>
        </w:r>
        <w:r w:rsidR="00B64944">
          <w:rPr>
            <w:noProof/>
            <w:sz w:val="24"/>
            <w:szCs w:val="24"/>
          </w:rPr>
          <w:t>55</w:t>
        </w:r>
        <w:r w:rsidRPr="00CC5EE5">
          <w:rPr>
            <w:noProof/>
            <w:sz w:val="24"/>
            <w:szCs w:val="24"/>
          </w:rPr>
          <w:fldChar w:fldCharType="end"/>
        </w:r>
      </w:hyperlink>
    </w:p>
    <w:p w14:paraId="5537BFE2" w14:textId="308ED9D9" w:rsidR="008D54C4" w:rsidRPr="00802E57" w:rsidRDefault="002B0FE6" w:rsidP="00CC5EE5">
      <w:pPr>
        <w:pStyle w:val="ekillerTablosu"/>
        <w:tabs>
          <w:tab w:val="right" w:leader="dot" w:pos="9070"/>
        </w:tabs>
        <w:spacing w:line="360" w:lineRule="auto"/>
        <w:jc w:val="both"/>
        <w:rPr>
          <w:sz w:val="24"/>
          <w:szCs w:val="24"/>
        </w:rPr>
      </w:pPr>
      <w:r w:rsidRPr="00CC5EE5">
        <w:rPr>
          <w:sz w:val="24"/>
          <w:szCs w:val="24"/>
        </w:rPr>
        <w:fldChar w:fldCharType="end"/>
      </w:r>
    </w:p>
    <w:p w14:paraId="56C93670" w14:textId="77777777" w:rsidR="008D54C4" w:rsidRDefault="008D54C4" w:rsidP="00CC5EE5">
      <w:pPr>
        <w:pStyle w:val="Balk1"/>
      </w:pPr>
    </w:p>
    <w:p w14:paraId="003A51C4" w14:textId="7DCD74C0" w:rsidR="008D54C4" w:rsidRDefault="0048258D" w:rsidP="00CC5EE5">
      <w:pPr>
        <w:pStyle w:val="GvdeMetni"/>
        <w:tabs>
          <w:tab w:val="left" w:pos="3000"/>
        </w:tabs>
        <w:spacing w:before="0" w:line="360" w:lineRule="auto"/>
        <w:rPr>
          <w:b/>
        </w:rPr>
      </w:pPr>
      <w:r>
        <w:rPr>
          <w:b/>
        </w:rPr>
        <w:tab/>
      </w:r>
    </w:p>
    <w:p w14:paraId="585F6EF8" w14:textId="77777777" w:rsidR="008D54C4" w:rsidRDefault="008D54C4" w:rsidP="00CC5EE5">
      <w:pPr>
        <w:pStyle w:val="GvdeMetni"/>
        <w:spacing w:before="0" w:line="360" w:lineRule="auto"/>
        <w:rPr>
          <w:b/>
        </w:rPr>
      </w:pPr>
    </w:p>
    <w:p w14:paraId="603104B9" w14:textId="77777777" w:rsidR="008D54C4" w:rsidRDefault="008D54C4" w:rsidP="00CC5EE5">
      <w:pPr>
        <w:pStyle w:val="GvdeMetni"/>
        <w:spacing w:before="0" w:line="360" w:lineRule="auto"/>
        <w:rPr>
          <w:b/>
        </w:rPr>
      </w:pPr>
    </w:p>
    <w:p w14:paraId="538F1342" w14:textId="77777777" w:rsidR="008D54C4" w:rsidRDefault="008D54C4" w:rsidP="00CC5EE5">
      <w:pPr>
        <w:pStyle w:val="GvdeMetni"/>
        <w:spacing w:before="0" w:line="360" w:lineRule="auto"/>
        <w:rPr>
          <w:b/>
        </w:rPr>
      </w:pPr>
    </w:p>
    <w:p w14:paraId="32E2B3F4" w14:textId="77777777" w:rsidR="008D54C4" w:rsidRDefault="008D54C4" w:rsidP="00CC5EE5">
      <w:pPr>
        <w:pStyle w:val="GvdeMetni"/>
        <w:spacing w:before="0" w:line="360" w:lineRule="auto"/>
        <w:rPr>
          <w:b/>
        </w:rPr>
      </w:pPr>
    </w:p>
    <w:p w14:paraId="3E1E5D79" w14:textId="77777777" w:rsidR="008D54C4" w:rsidRDefault="008D54C4" w:rsidP="00CC5EE5">
      <w:pPr>
        <w:pStyle w:val="GvdeMetni"/>
        <w:spacing w:before="0" w:line="360" w:lineRule="auto"/>
        <w:rPr>
          <w:b/>
        </w:rPr>
      </w:pPr>
    </w:p>
    <w:p w14:paraId="2DF4CFE3" w14:textId="77777777" w:rsidR="008D54C4" w:rsidRDefault="008D54C4" w:rsidP="00CC5EE5">
      <w:pPr>
        <w:pStyle w:val="GvdeMetni"/>
        <w:spacing w:before="0" w:line="360" w:lineRule="auto"/>
        <w:rPr>
          <w:b/>
        </w:rPr>
      </w:pPr>
    </w:p>
    <w:p w14:paraId="23D804A5" w14:textId="77777777" w:rsidR="008D54C4" w:rsidRDefault="008D54C4" w:rsidP="00CC5EE5">
      <w:pPr>
        <w:pStyle w:val="GvdeMetni"/>
        <w:spacing w:before="0" w:line="360" w:lineRule="auto"/>
        <w:rPr>
          <w:b/>
        </w:rPr>
      </w:pPr>
    </w:p>
    <w:p w14:paraId="3136E4DD" w14:textId="77777777" w:rsidR="008D54C4" w:rsidRDefault="008D54C4" w:rsidP="00CC5EE5">
      <w:pPr>
        <w:pStyle w:val="GvdeMetni"/>
        <w:spacing w:before="0" w:line="360" w:lineRule="auto"/>
        <w:rPr>
          <w:b/>
        </w:rPr>
      </w:pPr>
    </w:p>
    <w:p w14:paraId="21F6D199" w14:textId="77777777" w:rsidR="008D54C4" w:rsidRDefault="008D54C4" w:rsidP="00CC5EE5">
      <w:pPr>
        <w:pStyle w:val="GvdeMetni"/>
        <w:spacing w:before="0" w:line="360" w:lineRule="auto"/>
        <w:rPr>
          <w:b/>
        </w:rPr>
      </w:pPr>
    </w:p>
    <w:p w14:paraId="14D38FDC" w14:textId="77777777" w:rsidR="008D54C4" w:rsidRDefault="008D54C4" w:rsidP="00CC5EE5">
      <w:pPr>
        <w:pStyle w:val="GvdeMetni"/>
        <w:spacing w:before="0" w:line="360" w:lineRule="auto"/>
        <w:rPr>
          <w:b/>
        </w:rPr>
      </w:pPr>
    </w:p>
    <w:p w14:paraId="1342A405" w14:textId="77777777" w:rsidR="008D54C4" w:rsidRDefault="008D54C4" w:rsidP="00CC5EE5">
      <w:pPr>
        <w:pStyle w:val="GvdeMetni"/>
        <w:spacing w:before="0" w:line="360" w:lineRule="auto"/>
        <w:rPr>
          <w:b/>
        </w:rPr>
      </w:pPr>
    </w:p>
    <w:p w14:paraId="7E9B1706" w14:textId="77777777" w:rsidR="008D54C4" w:rsidRDefault="008D54C4" w:rsidP="00CC5EE5">
      <w:pPr>
        <w:pStyle w:val="GvdeMetni"/>
        <w:spacing w:before="0" w:line="360" w:lineRule="auto"/>
        <w:rPr>
          <w:b/>
        </w:rPr>
      </w:pPr>
    </w:p>
    <w:p w14:paraId="1ECF3EC3" w14:textId="77777777" w:rsidR="008D54C4" w:rsidRDefault="008D54C4" w:rsidP="00CC5EE5">
      <w:pPr>
        <w:pStyle w:val="GvdeMetni"/>
        <w:spacing w:before="0" w:line="360" w:lineRule="auto"/>
        <w:rPr>
          <w:b/>
        </w:rPr>
      </w:pPr>
    </w:p>
    <w:p w14:paraId="0FA782CE" w14:textId="77777777" w:rsidR="008D54C4" w:rsidRDefault="008D54C4" w:rsidP="00CC5EE5">
      <w:pPr>
        <w:pStyle w:val="GvdeMetni"/>
        <w:spacing w:before="0" w:line="360" w:lineRule="auto"/>
        <w:rPr>
          <w:b/>
        </w:rPr>
      </w:pPr>
    </w:p>
    <w:p w14:paraId="2851C2A6" w14:textId="77777777" w:rsidR="008D54C4" w:rsidRDefault="008D54C4" w:rsidP="00CC5EE5">
      <w:pPr>
        <w:pStyle w:val="GvdeMetni"/>
        <w:spacing w:before="0" w:line="360" w:lineRule="auto"/>
        <w:rPr>
          <w:b/>
        </w:rPr>
      </w:pPr>
    </w:p>
    <w:p w14:paraId="63A51B6A" w14:textId="77777777" w:rsidR="008D54C4" w:rsidRDefault="008D54C4" w:rsidP="00CC5EE5">
      <w:pPr>
        <w:pStyle w:val="GvdeMetni"/>
        <w:spacing w:before="0" w:line="360" w:lineRule="auto"/>
        <w:rPr>
          <w:b/>
        </w:rPr>
      </w:pPr>
    </w:p>
    <w:p w14:paraId="03E04F02" w14:textId="44BCCCC2" w:rsidR="008D54C4" w:rsidRDefault="008D54C4" w:rsidP="00CC5EE5">
      <w:pPr>
        <w:pStyle w:val="GvdeMetni"/>
        <w:tabs>
          <w:tab w:val="left" w:pos="3073"/>
        </w:tabs>
        <w:spacing w:before="0" w:line="360" w:lineRule="auto"/>
        <w:ind w:left="0" w:firstLine="0"/>
        <w:rPr>
          <w:b/>
        </w:rPr>
      </w:pPr>
    </w:p>
    <w:p w14:paraId="77A6415C" w14:textId="77777777" w:rsidR="00861C52" w:rsidRDefault="008548E8" w:rsidP="00CC5EE5">
      <w:pPr>
        <w:pStyle w:val="Balk1"/>
      </w:pPr>
      <w:bookmarkStart w:id="10" w:name="_TOC_250072"/>
      <w:bookmarkEnd w:id="10"/>
      <w:r>
        <w:tab/>
      </w:r>
      <w:r>
        <w:tab/>
      </w:r>
    </w:p>
    <w:p w14:paraId="0BCC7CE4" w14:textId="10A45D08" w:rsidR="008D54C4" w:rsidRDefault="00861C52" w:rsidP="00CC5EE5">
      <w:pPr>
        <w:pStyle w:val="Balk1"/>
      </w:pPr>
      <w:r>
        <w:lastRenderedPageBreak/>
        <w:t xml:space="preserve">  </w:t>
      </w:r>
      <w:r>
        <w:tab/>
      </w:r>
      <w:r>
        <w:tab/>
      </w:r>
      <w:bookmarkStart w:id="11" w:name="_Toc221056235"/>
      <w:r w:rsidR="008548E8">
        <w:t>TABLOLAR DİZİNİ</w:t>
      </w:r>
      <w:bookmarkEnd w:id="11"/>
    </w:p>
    <w:p w14:paraId="3EDFF6E4" w14:textId="77777777" w:rsidR="008D54C4" w:rsidRDefault="008D54C4" w:rsidP="00CC5EE5">
      <w:pPr>
        <w:pStyle w:val="Balk1"/>
        <w:jc w:val="left"/>
      </w:pPr>
    </w:p>
    <w:p w14:paraId="380697C0" w14:textId="77777777" w:rsidR="008D54C4" w:rsidRPr="00802E57" w:rsidRDefault="008D54C4" w:rsidP="00CC5EE5">
      <w:pPr>
        <w:pStyle w:val="Balk1"/>
        <w:jc w:val="left"/>
        <w:rPr>
          <w:sz w:val="32"/>
          <w:szCs w:val="32"/>
        </w:rPr>
      </w:pPr>
    </w:p>
    <w:p w14:paraId="024EB73C" w14:textId="1081A6B0" w:rsidR="00802E57" w:rsidRPr="00CC5EE5" w:rsidRDefault="008548E8" w:rsidP="00CC5EE5">
      <w:pPr>
        <w:pStyle w:val="ekillerTablosu"/>
        <w:tabs>
          <w:tab w:val="right" w:leader="dot" w:pos="9061"/>
        </w:tabs>
        <w:spacing w:line="360" w:lineRule="auto"/>
        <w:rPr>
          <w:rFonts w:asciiTheme="minorHAnsi" w:eastAsiaTheme="minorEastAsia" w:hAnsiTheme="minorHAnsi" w:cstheme="minorBidi"/>
          <w:noProof/>
          <w:kern w:val="2"/>
          <w:sz w:val="24"/>
          <w:szCs w:val="24"/>
          <w:lang w:eastAsia="tr-TR"/>
          <w14:ligatures w14:val="standardContextual"/>
        </w:rPr>
      </w:pPr>
      <w:r w:rsidRPr="00CC5EE5">
        <w:fldChar w:fldCharType="begin"/>
      </w:r>
      <w:r w:rsidRPr="00CC5EE5">
        <w:rPr>
          <w:rStyle w:val="DizinBalants"/>
          <w:sz w:val="24"/>
          <w:szCs w:val="24"/>
        </w:rPr>
        <w:instrText xml:space="preserve"> TOC \c "Tablo" \h </w:instrText>
      </w:r>
      <w:r w:rsidRPr="00CC5EE5">
        <w:rPr>
          <w:rStyle w:val="DizinBalants"/>
          <w:sz w:val="24"/>
          <w:szCs w:val="24"/>
        </w:rPr>
        <w:fldChar w:fldCharType="separate"/>
      </w:r>
      <w:hyperlink w:anchor="_Toc221048651" w:history="1">
        <w:r w:rsidR="00802E57" w:rsidRPr="00CC5EE5">
          <w:rPr>
            <w:rStyle w:val="Kpr"/>
            <w:noProof/>
            <w:sz w:val="24"/>
            <w:szCs w:val="24"/>
          </w:rPr>
          <w:t>Tablo 1: Çalışmada kullanılan ilaç listesi.</w:t>
        </w:r>
        <w:r w:rsidR="00802E57" w:rsidRPr="00CC5EE5">
          <w:rPr>
            <w:noProof/>
            <w:sz w:val="24"/>
            <w:szCs w:val="24"/>
          </w:rPr>
          <w:tab/>
        </w:r>
        <w:r w:rsidR="00802E57" w:rsidRPr="00CC5EE5">
          <w:rPr>
            <w:noProof/>
            <w:sz w:val="24"/>
            <w:szCs w:val="24"/>
          </w:rPr>
          <w:fldChar w:fldCharType="begin"/>
        </w:r>
        <w:r w:rsidR="00802E57" w:rsidRPr="00CC5EE5">
          <w:rPr>
            <w:noProof/>
            <w:sz w:val="24"/>
            <w:szCs w:val="24"/>
          </w:rPr>
          <w:instrText xml:space="preserve"> PAGEREF _Toc221048651 \h </w:instrText>
        </w:r>
        <w:r w:rsidR="00802E57" w:rsidRPr="00CC5EE5">
          <w:rPr>
            <w:noProof/>
            <w:sz w:val="24"/>
            <w:szCs w:val="24"/>
          </w:rPr>
        </w:r>
        <w:r w:rsidR="00802E57" w:rsidRPr="00CC5EE5">
          <w:rPr>
            <w:noProof/>
            <w:sz w:val="24"/>
            <w:szCs w:val="24"/>
          </w:rPr>
          <w:fldChar w:fldCharType="separate"/>
        </w:r>
        <w:r w:rsidR="00B64944">
          <w:rPr>
            <w:noProof/>
            <w:sz w:val="24"/>
            <w:szCs w:val="24"/>
          </w:rPr>
          <w:t>50</w:t>
        </w:r>
        <w:r w:rsidR="00802E57" w:rsidRPr="00CC5EE5">
          <w:rPr>
            <w:noProof/>
            <w:sz w:val="24"/>
            <w:szCs w:val="24"/>
          </w:rPr>
          <w:fldChar w:fldCharType="end"/>
        </w:r>
      </w:hyperlink>
    </w:p>
    <w:p w14:paraId="20D81A97" w14:textId="0C2BB6C4" w:rsidR="00802E57" w:rsidRPr="00CC5EE5" w:rsidRDefault="00802E57" w:rsidP="00CC5EE5">
      <w:pPr>
        <w:pStyle w:val="ekillerTablosu"/>
        <w:tabs>
          <w:tab w:val="right" w:leader="dot" w:pos="9061"/>
        </w:tabs>
        <w:spacing w:line="360" w:lineRule="auto"/>
        <w:rPr>
          <w:rFonts w:asciiTheme="minorHAnsi" w:eastAsiaTheme="minorEastAsia" w:hAnsiTheme="minorHAnsi" w:cstheme="minorBidi"/>
          <w:noProof/>
          <w:kern w:val="2"/>
          <w:sz w:val="24"/>
          <w:szCs w:val="24"/>
          <w:lang w:eastAsia="tr-TR"/>
          <w14:ligatures w14:val="standardContextual"/>
        </w:rPr>
      </w:pPr>
      <w:hyperlink w:anchor="_Toc221048652" w:history="1">
        <w:r w:rsidRPr="00CC5EE5">
          <w:rPr>
            <w:rStyle w:val="Kpr"/>
            <w:noProof/>
            <w:sz w:val="24"/>
            <w:szCs w:val="24"/>
          </w:rPr>
          <w:t>Tablo 2: Anestezi gruplarının Kalp Frekansı (atım/dk) düzeyi üzerine etkisi</w:t>
        </w:r>
        <w:r w:rsidRPr="00CC5EE5">
          <w:rPr>
            <w:noProof/>
            <w:sz w:val="24"/>
            <w:szCs w:val="24"/>
          </w:rPr>
          <w:tab/>
        </w:r>
        <w:r w:rsidRPr="00CC5EE5">
          <w:rPr>
            <w:noProof/>
            <w:sz w:val="24"/>
            <w:szCs w:val="24"/>
          </w:rPr>
          <w:fldChar w:fldCharType="begin"/>
        </w:r>
        <w:r w:rsidRPr="00CC5EE5">
          <w:rPr>
            <w:noProof/>
            <w:sz w:val="24"/>
            <w:szCs w:val="24"/>
          </w:rPr>
          <w:instrText xml:space="preserve"> PAGEREF _Toc221048652 \h </w:instrText>
        </w:r>
        <w:r w:rsidRPr="00CC5EE5">
          <w:rPr>
            <w:noProof/>
            <w:sz w:val="24"/>
            <w:szCs w:val="24"/>
          </w:rPr>
        </w:r>
        <w:r w:rsidRPr="00CC5EE5">
          <w:rPr>
            <w:noProof/>
            <w:sz w:val="24"/>
            <w:szCs w:val="24"/>
          </w:rPr>
          <w:fldChar w:fldCharType="separate"/>
        </w:r>
        <w:r w:rsidR="00B64944">
          <w:rPr>
            <w:noProof/>
            <w:sz w:val="24"/>
            <w:szCs w:val="24"/>
          </w:rPr>
          <w:t>58</w:t>
        </w:r>
        <w:r w:rsidRPr="00CC5EE5">
          <w:rPr>
            <w:noProof/>
            <w:sz w:val="24"/>
            <w:szCs w:val="24"/>
          </w:rPr>
          <w:fldChar w:fldCharType="end"/>
        </w:r>
      </w:hyperlink>
    </w:p>
    <w:p w14:paraId="1D80E9A1" w14:textId="7EA21D69" w:rsidR="00802E57" w:rsidRPr="00CC5EE5" w:rsidRDefault="00802E57" w:rsidP="00CC5EE5">
      <w:pPr>
        <w:pStyle w:val="ekillerTablosu"/>
        <w:tabs>
          <w:tab w:val="right" w:leader="dot" w:pos="9061"/>
        </w:tabs>
        <w:spacing w:line="360" w:lineRule="auto"/>
        <w:rPr>
          <w:rFonts w:asciiTheme="minorHAnsi" w:eastAsiaTheme="minorEastAsia" w:hAnsiTheme="minorHAnsi" w:cstheme="minorBidi"/>
          <w:noProof/>
          <w:kern w:val="2"/>
          <w:sz w:val="24"/>
          <w:szCs w:val="24"/>
          <w:lang w:eastAsia="tr-TR"/>
          <w14:ligatures w14:val="standardContextual"/>
        </w:rPr>
      </w:pPr>
      <w:hyperlink w:anchor="_Toc221048653" w:history="1">
        <w:r w:rsidRPr="00CC5EE5">
          <w:rPr>
            <w:rStyle w:val="Kpr"/>
            <w:noProof/>
            <w:sz w:val="24"/>
            <w:szCs w:val="24"/>
          </w:rPr>
          <w:t>Tablo 3:Anestezi gruplarının Solunum Sayısı (solunum/dk) düzeyi üzerine etkisi</w:t>
        </w:r>
        <w:r w:rsidRPr="00CC5EE5">
          <w:rPr>
            <w:noProof/>
            <w:sz w:val="24"/>
            <w:szCs w:val="24"/>
          </w:rPr>
          <w:tab/>
        </w:r>
        <w:r w:rsidRPr="00CC5EE5">
          <w:rPr>
            <w:noProof/>
            <w:sz w:val="24"/>
            <w:szCs w:val="24"/>
          </w:rPr>
          <w:fldChar w:fldCharType="begin"/>
        </w:r>
        <w:r w:rsidRPr="00CC5EE5">
          <w:rPr>
            <w:noProof/>
            <w:sz w:val="24"/>
            <w:szCs w:val="24"/>
          </w:rPr>
          <w:instrText xml:space="preserve"> PAGEREF _Toc221048653 \h </w:instrText>
        </w:r>
        <w:r w:rsidRPr="00CC5EE5">
          <w:rPr>
            <w:noProof/>
            <w:sz w:val="24"/>
            <w:szCs w:val="24"/>
          </w:rPr>
        </w:r>
        <w:r w:rsidRPr="00CC5EE5">
          <w:rPr>
            <w:noProof/>
            <w:sz w:val="24"/>
            <w:szCs w:val="24"/>
          </w:rPr>
          <w:fldChar w:fldCharType="separate"/>
        </w:r>
        <w:r w:rsidR="00B64944">
          <w:rPr>
            <w:noProof/>
            <w:sz w:val="24"/>
            <w:szCs w:val="24"/>
          </w:rPr>
          <w:t>60</w:t>
        </w:r>
        <w:r w:rsidRPr="00CC5EE5">
          <w:rPr>
            <w:noProof/>
            <w:sz w:val="24"/>
            <w:szCs w:val="24"/>
          </w:rPr>
          <w:fldChar w:fldCharType="end"/>
        </w:r>
      </w:hyperlink>
    </w:p>
    <w:p w14:paraId="758F76A3" w14:textId="7DAA9A08" w:rsidR="00802E57" w:rsidRPr="00CC5EE5" w:rsidRDefault="00802E57" w:rsidP="00CC5EE5">
      <w:pPr>
        <w:pStyle w:val="ekillerTablosu"/>
        <w:tabs>
          <w:tab w:val="right" w:leader="dot" w:pos="9061"/>
        </w:tabs>
        <w:spacing w:line="360" w:lineRule="auto"/>
        <w:rPr>
          <w:rFonts w:asciiTheme="minorHAnsi" w:eastAsiaTheme="minorEastAsia" w:hAnsiTheme="minorHAnsi" w:cstheme="minorBidi"/>
          <w:noProof/>
          <w:kern w:val="2"/>
          <w:sz w:val="24"/>
          <w:szCs w:val="24"/>
          <w:lang w:eastAsia="tr-TR"/>
          <w14:ligatures w14:val="standardContextual"/>
        </w:rPr>
      </w:pPr>
      <w:hyperlink w:anchor="_Toc221048654" w:history="1">
        <w:r w:rsidRPr="00CC5EE5">
          <w:rPr>
            <w:rStyle w:val="Kpr"/>
            <w:noProof/>
            <w:sz w:val="24"/>
            <w:szCs w:val="24"/>
          </w:rPr>
          <w:t>Tablo 4:. Anestezi gruplarının zamana göre kloakal ısı (°C) düzeyi üzerine etkisi</w:t>
        </w:r>
        <w:r w:rsidRPr="00CC5EE5">
          <w:rPr>
            <w:noProof/>
            <w:sz w:val="24"/>
            <w:szCs w:val="24"/>
          </w:rPr>
          <w:tab/>
        </w:r>
        <w:r w:rsidRPr="00CC5EE5">
          <w:rPr>
            <w:noProof/>
            <w:sz w:val="24"/>
            <w:szCs w:val="24"/>
          </w:rPr>
          <w:fldChar w:fldCharType="begin"/>
        </w:r>
        <w:r w:rsidRPr="00CC5EE5">
          <w:rPr>
            <w:noProof/>
            <w:sz w:val="24"/>
            <w:szCs w:val="24"/>
          </w:rPr>
          <w:instrText xml:space="preserve"> PAGEREF _Toc221048654 \h </w:instrText>
        </w:r>
        <w:r w:rsidRPr="00CC5EE5">
          <w:rPr>
            <w:noProof/>
            <w:sz w:val="24"/>
            <w:szCs w:val="24"/>
          </w:rPr>
        </w:r>
        <w:r w:rsidRPr="00CC5EE5">
          <w:rPr>
            <w:noProof/>
            <w:sz w:val="24"/>
            <w:szCs w:val="24"/>
          </w:rPr>
          <w:fldChar w:fldCharType="separate"/>
        </w:r>
        <w:r w:rsidR="00B64944">
          <w:rPr>
            <w:noProof/>
            <w:sz w:val="24"/>
            <w:szCs w:val="24"/>
          </w:rPr>
          <w:t>62</w:t>
        </w:r>
        <w:r w:rsidRPr="00CC5EE5">
          <w:rPr>
            <w:noProof/>
            <w:sz w:val="24"/>
            <w:szCs w:val="24"/>
          </w:rPr>
          <w:fldChar w:fldCharType="end"/>
        </w:r>
      </w:hyperlink>
    </w:p>
    <w:p w14:paraId="1BC7516A" w14:textId="46B58656" w:rsidR="00802E57" w:rsidRPr="00CC5EE5" w:rsidRDefault="00802E57" w:rsidP="00CC5EE5">
      <w:pPr>
        <w:pStyle w:val="ekillerTablosu"/>
        <w:tabs>
          <w:tab w:val="right" w:leader="dot" w:pos="9061"/>
        </w:tabs>
        <w:spacing w:line="360" w:lineRule="auto"/>
        <w:rPr>
          <w:rFonts w:asciiTheme="minorHAnsi" w:eastAsiaTheme="minorEastAsia" w:hAnsiTheme="minorHAnsi" w:cstheme="minorBidi"/>
          <w:noProof/>
          <w:kern w:val="2"/>
          <w:sz w:val="24"/>
          <w:szCs w:val="24"/>
          <w:lang w:eastAsia="tr-TR"/>
          <w14:ligatures w14:val="standardContextual"/>
        </w:rPr>
      </w:pPr>
      <w:hyperlink w:anchor="_Toc221048655" w:history="1">
        <w:r w:rsidRPr="00CC5EE5">
          <w:rPr>
            <w:rStyle w:val="Kpr"/>
            <w:noProof/>
            <w:sz w:val="24"/>
            <w:szCs w:val="24"/>
          </w:rPr>
          <w:t>Tablo 5: Anestezi gruplarının SpO₂  (%) düzeyi üzerine etkisi</w:t>
        </w:r>
        <w:r w:rsidRPr="00CC5EE5">
          <w:rPr>
            <w:noProof/>
            <w:sz w:val="24"/>
            <w:szCs w:val="24"/>
          </w:rPr>
          <w:tab/>
        </w:r>
        <w:r w:rsidRPr="00CC5EE5">
          <w:rPr>
            <w:noProof/>
            <w:sz w:val="24"/>
            <w:szCs w:val="24"/>
          </w:rPr>
          <w:fldChar w:fldCharType="begin"/>
        </w:r>
        <w:r w:rsidRPr="00CC5EE5">
          <w:rPr>
            <w:noProof/>
            <w:sz w:val="24"/>
            <w:szCs w:val="24"/>
          </w:rPr>
          <w:instrText xml:space="preserve"> PAGEREF _Toc221048655 \h </w:instrText>
        </w:r>
        <w:r w:rsidRPr="00CC5EE5">
          <w:rPr>
            <w:noProof/>
            <w:sz w:val="24"/>
            <w:szCs w:val="24"/>
          </w:rPr>
        </w:r>
        <w:r w:rsidRPr="00CC5EE5">
          <w:rPr>
            <w:noProof/>
            <w:sz w:val="24"/>
            <w:szCs w:val="24"/>
          </w:rPr>
          <w:fldChar w:fldCharType="separate"/>
        </w:r>
        <w:r w:rsidR="00B64944">
          <w:rPr>
            <w:noProof/>
            <w:sz w:val="24"/>
            <w:szCs w:val="24"/>
          </w:rPr>
          <w:t>64</w:t>
        </w:r>
        <w:r w:rsidRPr="00CC5EE5">
          <w:rPr>
            <w:noProof/>
            <w:sz w:val="24"/>
            <w:szCs w:val="24"/>
          </w:rPr>
          <w:fldChar w:fldCharType="end"/>
        </w:r>
      </w:hyperlink>
    </w:p>
    <w:p w14:paraId="488B0F46" w14:textId="0B63EE18" w:rsidR="00802E57" w:rsidRPr="00CC5EE5" w:rsidRDefault="00802E57" w:rsidP="00CC5EE5">
      <w:pPr>
        <w:pStyle w:val="ekillerTablosu"/>
        <w:tabs>
          <w:tab w:val="right" w:leader="dot" w:pos="9061"/>
        </w:tabs>
        <w:spacing w:line="360" w:lineRule="auto"/>
        <w:rPr>
          <w:rFonts w:asciiTheme="minorHAnsi" w:eastAsiaTheme="minorEastAsia" w:hAnsiTheme="minorHAnsi" w:cstheme="minorBidi"/>
          <w:noProof/>
          <w:kern w:val="2"/>
          <w:sz w:val="24"/>
          <w:szCs w:val="24"/>
          <w:lang w:eastAsia="tr-TR"/>
          <w14:ligatures w14:val="standardContextual"/>
        </w:rPr>
      </w:pPr>
      <w:hyperlink w:anchor="_Toc221048656" w:history="1">
        <w:r w:rsidRPr="00CC5EE5">
          <w:rPr>
            <w:rStyle w:val="Kpr"/>
            <w:noProof/>
            <w:sz w:val="24"/>
            <w:szCs w:val="24"/>
          </w:rPr>
          <w:t>Tablo 6: Anestezi gruplarına ait genel ortalama Solunum Sayısı, Kalp Frekansı, SpO₂ Değerleri, Kloakal ısı</w:t>
        </w:r>
        <w:r w:rsidRPr="00CC5EE5">
          <w:rPr>
            <w:noProof/>
            <w:sz w:val="24"/>
            <w:szCs w:val="24"/>
          </w:rPr>
          <w:tab/>
        </w:r>
        <w:r w:rsidRPr="00CC5EE5">
          <w:rPr>
            <w:noProof/>
            <w:sz w:val="24"/>
            <w:szCs w:val="24"/>
          </w:rPr>
          <w:fldChar w:fldCharType="begin"/>
        </w:r>
        <w:r w:rsidRPr="00CC5EE5">
          <w:rPr>
            <w:noProof/>
            <w:sz w:val="24"/>
            <w:szCs w:val="24"/>
          </w:rPr>
          <w:instrText xml:space="preserve"> PAGEREF _Toc221048656 \h </w:instrText>
        </w:r>
        <w:r w:rsidRPr="00CC5EE5">
          <w:rPr>
            <w:noProof/>
            <w:sz w:val="24"/>
            <w:szCs w:val="24"/>
          </w:rPr>
        </w:r>
        <w:r w:rsidRPr="00CC5EE5">
          <w:rPr>
            <w:noProof/>
            <w:sz w:val="24"/>
            <w:szCs w:val="24"/>
          </w:rPr>
          <w:fldChar w:fldCharType="separate"/>
        </w:r>
        <w:r w:rsidR="00B64944">
          <w:rPr>
            <w:noProof/>
            <w:sz w:val="24"/>
            <w:szCs w:val="24"/>
          </w:rPr>
          <w:t>65</w:t>
        </w:r>
        <w:r w:rsidRPr="00CC5EE5">
          <w:rPr>
            <w:noProof/>
            <w:sz w:val="24"/>
            <w:szCs w:val="24"/>
          </w:rPr>
          <w:fldChar w:fldCharType="end"/>
        </w:r>
      </w:hyperlink>
    </w:p>
    <w:p w14:paraId="19D5BA03" w14:textId="5CB74CD3" w:rsidR="00802E57" w:rsidRPr="00CC5EE5" w:rsidRDefault="00802E57" w:rsidP="00CC5EE5">
      <w:pPr>
        <w:pStyle w:val="ekillerTablosu"/>
        <w:tabs>
          <w:tab w:val="right" w:leader="dot" w:pos="9061"/>
        </w:tabs>
        <w:spacing w:line="360" w:lineRule="auto"/>
        <w:rPr>
          <w:rFonts w:asciiTheme="minorHAnsi" w:eastAsiaTheme="minorEastAsia" w:hAnsiTheme="minorHAnsi" w:cstheme="minorBidi"/>
          <w:noProof/>
          <w:kern w:val="2"/>
          <w:sz w:val="24"/>
          <w:szCs w:val="24"/>
          <w:lang w:eastAsia="tr-TR"/>
          <w14:ligatures w14:val="standardContextual"/>
        </w:rPr>
      </w:pPr>
      <w:hyperlink w:anchor="_Toc221048657" w:history="1">
        <w:r w:rsidRPr="00CC5EE5">
          <w:rPr>
            <w:rStyle w:val="Kpr"/>
            <w:noProof/>
            <w:sz w:val="24"/>
            <w:szCs w:val="24"/>
          </w:rPr>
          <w:t>Tablo 7: Anestezi gruplarının Tüy Yolma Refleksi üzerine etkisi</w:t>
        </w:r>
        <w:r w:rsidRPr="00CC5EE5">
          <w:rPr>
            <w:noProof/>
            <w:sz w:val="24"/>
            <w:szCs w:val="24"/>
          </w:rPr>
          <w:tab/>
        </w:r>
        <w:r w:rsidRPr="00CC5EE5">
          <w:rPr>
            <w:noProof/>
            <w:sz w:val="24"/>
            <w:szCs w:val="24"/>
          </w:rPr>
          <w:fldChar w:fldCharType="begin"/>
        </w:r>
        <w:r w:rsidRPr="00CC5EE5">
          <w:rPr>
            <w:noProof/>
            <w:sz w:val="24"/>
            <w:szCs w:val="24"/>
          </w:rPr>
          <w:instrText xml:space="preserve"> PAGEREF _Toc221048657 \h </w:instrText>
        </w:r>
        <w:r w:rsidRPr="00CC5EE5">
          <w:rPr>
            <w:noProof/>
            <w:sz w:val="24"/>
            <w:szCs w:val="24"/>
          </w:rPr>
        </w:r>
        <w:r w:rsidRPr="00CC5EE5">
          <w:rPr>
            <w:noProof/>
            <w:sz w:val="24"/>
            <w:szCs w:val="24"/>
          </w:rPr>
          <w:fldChar w:fldCharType="separate"/>
        </w:r>
        <w:r w:rsidR="00B64944">
          <w:rPr>
            <w:noProof/>
            <w:sz w:val="24"/>
            <w:szCs w:val="24"/>
          </w:rPr>
          <w:t>67</w:t>
        </w:r>
        <w:r w:rsidRPr="00CC5EE5">
          <w:rPr>
            <w:noProof/>
            <w:sz w:val="24"/>
            <w:szCs w:val="24"/>
          </w:rPr>
          <w:fldChar w:fldCharType="end"/>
        </w:r>
      </w:hyperlink>
    </w:p>
    <w:p w14:paraId="374DC6CE" w14:textId="30AEA025" w:rsidR="00802E57" w:rsidRPr="00CC5EE5" w:rsidRDefault="00802E57" w:rsidP="00CC5EE5">
      <w:pPr>
        <w:pStyle w:val="ekillerTablosu"/>
        <w:tabs>
          <w:tab w:val="right" w:leader="dot" w:pos="9061"/>
        </w:tabs>
        <w:spacing w:line="360" w:lineRule="auto"/>
        <w:rPr>
          <w:rFonts w:asciiTheme="minorHAnsi" w:eastAsiaTheme="minorEastAsia" w:hAnsiTheme="minorHAnsi" w:cstheme="minorBidi"/>
          <w:noProof/>
          <w:kern w:val="2"/>
          <w:sz w:val="24"/>
          <w:szCs w:val="24"/>
          <w:lang w:eastAsia="tr-TR"/>
          <w14:ligatures w14:val="standardContextual"/>
        </w:rPr>
      </w:pPr>
      <w:hyperlink w:anchor="_Toc221048658" w:history="1">
        <w:r w:rsidRPr="00CC5EE5">
          <w:rPr>
            <w:rStyle w:val="Kpr"/>
            <w:noProof/>
            <w:sz w:val="24"/>
            <w:szCs w:val="24"/>
          </w:rPr>
          <w:t>Tablo 8: Anestezi gruplarının Parmak Ucu Sıkma Refleksi üzerine etkisi</w:t>
        </w:r>
        <w:r w:rsidRPr="00CC5EE5">
          <w:rPr>
            <w:noProof/>
            <w:sz w:val="24"/>
            <w:szCs w:val="24"/>
          </w:rPr>
          <w:tab/>
        </w:r>
        <w:r w:rsidRPr="00CC5EE5">
          <w:rPr>
            <w:noProof/>
            <w:sz w:val="24"/>
            <w:szCs w:val="24"/>
          </w:rPr>
          <w:fldChar w:fldCharType="begin"/>
        </w:r>
        <w:r w:rsidRPr="00CC5EE5">
          <w:rPr>
            <w:noProof/>
            <w:sz w:val="24"/>
            <w:szCs w:val="24"/>
          </w:rPr>
          <w:instrText xml:space="preserve"> PAGEREF _Toc221048658 \h </w:instrText>
        </w:r>
        <w:r w:rsidRPr="00CC5EE5">
          <w:rPr>
            <w:noProof/>
            <w:sz w:val="24"/>
            <w:szCs w:val="24"/>
          </w:rPr>
        </w:r>
        <w:r w:rsidRPr="00CC5EE5">
          <w:rPr>
            <w:noProof/>
            <w:sz w:val="24"/>
            <w:szCs w:val="24"/>
          </w:rPr>
          <w:fldChar w:fldCharType="separate"/>
        </w:r>
        <w:r w:rsidR="00B64944">
          <w:rPr>
            <w:noProof/>
            <w:sz w:val="24"/>
            <w:szCs w:val="24"/>
          </w:rPr>
          <w:t>69</w:t>
        </w:r>
        <w:r w:rsidRPr="00CC5EE5">
          <w:rPr>
            <w:noProof/>
            <w:sz w:val="24"/>
            <w:szCs w:val="24"/>
          </w:rPr>
          <w:fldChar w:fldCharType="end"/>
        </w:r>
      </w:hyperlink>
    </w:p>
    <w:p w14:paraId="3DD08BC7" w14:textId="16B1A632" w:rsidR="00802E57" w:rsidRPr="00CC5EE5" w:rsidRDefault="00802E57" w:rsidP="00CC5EE5">
      <w:pPr>
        <w:pStyle w:val="ekillerTablosu"/>
        <w:tabs>
          <w:tab w:val="right" w:leader="dot" w:pos="9061"/>
        </w:tabs>
        <w:spacing w:line="360" w:lineRule="auto"/>
        <w:rPr>
          <w:rFonts w:asciiTheme="minorHAnsi" w:eastAsiaTheme="minorEastAsia" w:hAnsiTheme="minorHAnsi" w:cstheme="minorBidi"/>
          <w:noProof/>
          <w:kern w:val="2"/>
          <w:sz w:val="24"/>
          <w:szCs w:val="24"/>
          <w:lang w:eastAsia="tr-TR"/>
          <w14:ligatures w14:val="standardContextual"/>
        </w:rPr>
      </w:pPr>
      <w:hyperlink w:anchor="_Toc221048659" w:history="1">
        <w:r w:rsidRPr="00CC5EE5">
          <w:rPr>
            <w:rStyle w:val="Kpr"/>
            <w:noProof/>
            <w:sz w:val="24"/>
            <w:szCs w:val="24"/>
          </w:rPr>
          <w:t>Tablo 9: Anestezi gruplarının Palpebral Refleks üzerine etkisi</w:t>
        </w:r>
        <w:r w:rsidRPr="00CC5EE5">
          <w:rPr>
            <w:noProof/>
            <w:sz w:val="24"/>
            <w:szCs w:val="24"/>
          </w:rPr>
          <w:tab/>
        </w:r>
        <w:r w:rsidRPr="00CC5EE5">
          <w:rPr>
            <w:noProof/>
            <w:sz w:val="24"/>
            <w:szCs w:val="24"/>
          </w:rPr>
          <w:fldChar w:fldCharType="begin"/>
        </w:r>
        <w:r w:rsidRPr="00CC5EE5">
          <w:rPr>
            <w:noProof/>
            <w:sz w:val="24"/>
            <w:szCs w:val="24"/>
          </w:rPr>
          <w:instrText xml:space="preserve"> PAGEREF _Toc221048659 \h </w:instrText>
        </w:r>
        <w:r w:rsidRPr="00CC5EE5">
          <w:rPr>
            <w:noProof/>
            <w:sz w:val="24"/>
            <w:szCs w:val="24"/>
          </w:rPr>
        </w:r>
        <w:r w:rsidRPr="00CC5EE5">
          <w:rPr>
            <w:noProof/>
            <w:sz w:val="24"/>
            <w:szCs w:val="24"/>
          </w:rPr>
          <w:fldChar w:fldCharType="separate"/>
        </w:r>
        <w:r w:rsidR="00B64944">
          <w:rPr>
            <w:noProof/>
            <w:sz w:val="24"/>
            <w:szCs w:val="24"/>
          </w:rPr>
          <w:t>72</w:t>
        </w:r>
        <w:r w:rsidRPr="00CC5EE5">
          <w:rPr>
            <w:noProof/>
            <w:sz w:val="24"/>
            <w:szCs w:val="24"/>
          </w:rPr>
          <w:fldChar w:fldCharType="end"/>
        </w:r>
      </w:hyperlink>
    </w:p>
    <w:p w14:paraId="048F1AF4" w14:textId="21BFA450" w:rsidR="00802E57" w:rsidRPr="00CC5EE5" w:rsidRDefault="00802E57" w:rsidP="00CC5EE5">
      <w:pPr>
        <w:pStyle w:val="ekillerTablosu"/>
        <w:tabs>
          <w:tab w:val="right" w:leader="dot" w:pos="9061"/>
        </w:tabs>
        <w:spacing w:line="360" w:lineRule="auto"/>
        <w:rPr>
          <w:rFonts w:asciiTheme="minorHAnsi" w:eastAsiaTheme="minorEastAsia" w:hAnsiTheme="minorHAnsi" w:cstheme="minorBidi"/>
          <w:noProof/>
          <w:kern w:val="2"/>
          <w:sz w:val="24"/>
          <w:szCs w:val="24"/>
          <w:lang w:eastAsia="tr-TR"/>
          <w14:ligatures w14:val="standardContextual"/>
        </w:rPr>
      </w:pPr>
      <w:hyperlink w:anchor="_Toc221048660" w:history="1">
        <w:r w:rsidRPr="00CC5EE5">
          <w:rPr>
            <w:rStyle w:val="Kpr"/>
            <w:noProof/>
            <w:sz w:val="24"/>
            <w:szCs w:val="24"/>
          </w:rPr>
          <w:t>Tablo 10: Anestezi gruplarının Kanat çırpma refleksi üzerine etkisi</w:t>
        </w:r>
        <w:r w:rsidRPr="00CC5EE5">
          <w:rPr>
            <w:noProof/>
            <w:sz w:val="24"/>
            <w:szCs w:val="24"/>
          </w:rPr>
          <w:tab/>
        </w:r>
        <w:r w:rsidRPr="00CC5EE5">
          <w:rPr>
            <w:noProof/>
            <w:sz w:val="24"/>
            <w:szCs w:val="24"/>
          </w:rPr>
          <w:fldChar w:fldCharType="begin"/>
        </w:r>
        <w:r w:rsidRPr="00CC5EE5">
          <w:rPr>
            <w:noProof/>
            <w:sz w:val="24"/>
            <w:szCs w:val="24"/>
          </w:rPr>
          <w:instrText xml:space="preserve"> PAGEREF _Toc221048660 \h </w:instrText>
        </w:r>
        <w:r w:rsidRPr="00CC5EE5">
          <w:rPr>
            <w:noProof/>
            <w:sz w:val="24"/>
            <w:szCs w:val="24"/>
          </w:rPr>
        </w:r>
        <w:r w:rsidRPr="00CC5EE5">
          <w:rPr>
            <w:noProof/>
            <w:sz w:val="24"/>
            <w:szCs w:val="24"/>
          </w:rPr>
          <w:fldChar w:fldCharType="separate"/>
        </w:r>
        <w:r w:rsidR="00B64944">
          <w:rPr>
            <w:noProof/>
            <w:sz w:val="24"/>
            <w:szCs w:val="24"/>
          </w:rPr>
          <w:t>74</w:t>
        </w:r>
        <w:r w:rsidRPr="00CC5EE5">
          <w:rPr>
            <w:noProof/>
            <w:sz w:val="24"/>
            <w:szCs w:val="24"/>
          </w:rPr>
          <w:fldChar w:fldCharType="end"/>
        </w:r>
      </w:hyperlink>
    </w:p>
    <w:p w14:paraId="06F8C02B" w14:textId="0109A4F6" w:rsidR="008D54C4" w:rsidRDefault="008548E8" w:rsidP="00CC5EE5">
      <w:pPr>
        <w:pStyle w:val="ekillerTablosu"/>
        <w:tabs>
          <w:tab w:val="right" w:leader="dot" w:pos="9070"/>
        </w:tabs>
        <w:spacing w:line="360" w:lineRule="auto"/>
      </w:pPr>
      <w:r w:rsidRPr="00CC5EE5">
        <w:rPr>
          <w:rStyle w:val="DizinBalants"/>
          <w:sz w:val="24"/>
          <w:szCs w:val="24"/>
        </w:rPr>
        <w:fldChar w:fldCharType="end"/>
      </w:r>
    </w:p>
    <w:p w14:paraId="0FF0F07D" w14:textId="77777777" w:rsidR="008D54C4" w:rsidRDefault="008D54C4" w:rsidP="00CC5EE5">
      <w:pPr>
        <w:pStyle w:val="Balk1"/>
      </w:pPr>
    </w:p>
    <w:p w14:paraId="2946AE19" w14:textId="77777777" w:rsidR="008D54C4" w:rsidRDefault="008548E8" w:rsidP="00CC5EE5">
      <w:pPr>
        <w:pStyle w:val="GvdeMetni"/>
        <w:tabs>
          <w:tab w:val="left" w:leader="dot" w:pos="8550"/>
        </w:tabs>
        <w:spacing w:before="0" w:line="360" w:lineRule="auto"/>
        <w:ind w:left="0" w:right="0" w:firstLine="0"/>
        <w:jc w:val="left"/>
        <w:rPr>
          <w:spacing w:val="-5"/>
        </w:rPr>
        <w:sectPr w:rsidR="008D54C4" w:rsidSect="0007426F">
          <w:headerReference w:type="even" r:id="rId12"/>
          <w:headerReference w:type="default" r:id="rId13"/>
          <w:footerReference w:type="even" r:id="rId14"/>
          <w:headerReference w:type="first" r:id="rId15"/>
          <w:pgSz w:w="11906" w:h="16838"/>
          <w:pgMar w:top="1418" w:right="1134" w:bottom="1418" w:left="1701" w:header="0" w:footer="1260" w:gutter="0"/>
          <w:pgNumType w:fmt="lowerRoman" w:start="9"/>
          <w:cols w:space="720"/>
          <w:formProt w:val="0"/>
          <w:titlePg/>
          <w:docGrid w:linePitch="299" w:charSpace="4096"/>
        </w:sectPr>
      </w:pPr>
      <w:r>
        <w:rPr>
          <w:b/>
          <w:spacing w:val="-2"/>
          <w:szCs w:val="20"/>
        </w:rPr>
        <w:t xml:space="preserve">   </w:t>
      </w:r>
    </w:p>
    <w:p w14:paraId="1791C1E3" w14:textId="04748D25" w:rsidR="008D54C4" w:rsidRDefault="008548E8" w:rsidP="00CC5EE5">
      <w:pPr>
        <w:pStyle w:val="Balk1"/>
      </w:pPr>
      <w:bookmarkStart w:id="12" w:name="_TOC_250071"/>
      <w:bookmarkEnd w:id="12"/>
      <w:r>
        <w:lastRenderedPageBreak/>
        <w:t xml:space="preserve">               </w:t>
      </w:r>
      <w:bookmarkStart w:id="13" w:name="_Toc221056236"/>
      <w:r>
        <w:t>ÖZET</w:t>
      </w:r>
      <w:bookmarkEnd w:id="13"/>
    </w:p>
    <w:p w14:paraId="4DC7DBE9" w14:textId="77777777" w:rsidR="008D54C4" w:rsidRDefault="008D54C4" w:rsidP="00CC5EE5">
      <w:pPr>
        <w:pStyle w:val="GvdeMetni"/>
        <w:spacing w:before="0" w:line="360" w:lineRule="auto"/>
        <w:rPr>
          <w:b/>
          <w:sz w:val="28"/>
        </w:rPr>
      </w:pPr>
    </w:p>
    <w:p w14:paraId="145422EE" w14:textId="77777777" w:rsidR="008D54C4" w:rsidRDefault="008D54C4" w:rsidP="00CC5EE5">
      <w:pPr>
        <w:pStyle w:val="GvdeMetni"/>
        <w:spacing w:before="0" w:line="360" w:lineRule="auto"/>
        <w:rPr>
          <w:b/>
          <w:sz w:val="28"/>
        </w:rPr>
      </w:pPr>
    </w:p>
    <w:p w14:paraId="7ACCCF29" w14:textId="56AD00F0" w:rsidR="008D54C4" w:rsidRDefault="008548E8" w:rsidP="00CC5EE5">
      <w:pPr>
        <w:pStyle w:val="KonuBal"/>
        <w:spacing w:before="0" w:line="360" w:lineRule="auto"/>
        <w:ind w:left="0" w:right="0" w:firstLine="567"/>
      </w:pPr>
      <w:r>
        <w:rPr>
          <w:sz w:val="28"/>
        </w:rPr>
        <w:t>BILDIRCINLARDA MİDAZOLAM-KETAMİN VE ME</w:t>
      </w:r>
      <w:r w:rsidR="00A965ED">
        <w:rPr>
          <w:sz w:val="28"/>
        </w:rPr>
        <w:t>D</w:t>
      </w:r>
      <w:r>
        <w:rPr>
          <w:sz w:val="28"/>
        </w:rPr>
        <w:t>ETOMİDİN-KETAMİN ANESTEZİ KOMBİNASYONLARININ KLİNİK OLARAK KARŞILAŞTIRILMASI</w:t>
      </w:r>
      <w:r>
        <w:t xml:space="preserve"> </w:t>
      </w:r>
    </w:p>
    <w:p w14:paraId="59B1626A" w14:textId="6B35A7D5" w:rsidR="008D54C4" w:rsidRDefault="001A1D2F" w:rsidP="00CC5EE5">
      <w:pPr>
        <w:pStyle w:val="GvdeMetni"/>
        <w:tabs>
          <w:tab w:val="left" w:pos="3567"/>
        </w:tabs>
        <w:spacing w:before="0" w:line="360" w:lineRule="auto"/>
        <w:ind w:left="0" w:right="0" w:firstLine="567"/>
        <w:rPr>
          <w:b/>
        </w:rPr>
      </w:pPr>
      <w:r>
        <w:rPr>
          <w:b/>
          <w:sz w:val="32"/>
        </w:rPr>
        <w:tab/>
      </w:r>
    </w:p>
    <w:p w14:paraId="05197226" w14:textId="77777777" w:rsidR="008D54C4" w:rsidRDefault="008548E8" w:rsidP="00553ED0">
      <w:pPr>
        <w:pStyle w:val="GvdeMetni"/>
        <w:spacing w:before="0" w:line="360" w:lineRule="auto"/>
        <w:ind w:left="0" w:right="0" w:firstLine="0"/>
        <w:rPr>
          <w:b/>
          <w:bCs/>
        </w:rPr>
      </w:pPr>
      <w:bookmarkStart w:id="14" w:name="__RefHeading___Toc7946_382737163"/>
      <w:bookmarkEnd w:id="14"/>
      <w:r>
        <w:rPr>
          <w:b/>
          <w:bCs/>
        </w:rPr>
        <w:t>ERSAYAN İbrahim Furkan. Aydın Adnan Menderes Üniversitesi Sağlık Bilimleri Enstitüsü Veteriner Cerrahi Programı Yüksek Lisans Tezi, Aydın, 2026</w:t>
      </w:r>
    </w:p>
    <w:p w14:paraId="40E937B0" w14:textId="7B404D31" w:rsidR="00A965ED" w:rsidRDefault="008548E8" w:rsidP="00553ED0">
      <w:pPr>
        <w:pStyle w:val="GvdeMetni"/>
        <w:spacing w:before="0" w:line="360" w:lineRule="auto"/>
        <w:ind w:left="0" w:right="0" w:firstLine="0"/>
      </w:pPr>
      <w:r>
        <w:rPr>
          <w:b/>
        </w:rPr>
        <w:t xml:space="preserve">Amaç: </w:t>
      </w:r>
      <w:r w:rsidR="001A1D2F" w:rsidRPr="001A1D2F">
        <w:t xml:space="preserve">Bu çalışmanın amacı, bıldırcınlarda midazolam-ketamin ve </w:t>
      </w:r>
      <w:proofErr w:type="spellStart"/>
      <w:r w:rsidR="001A1D2F" w:rsidRPr="001A1D2F">
        <w:t>medetomidin</w:t>
      </w:r>
      <w:proofErr w:type="spellEnd"/>
      <w:r w:rsidR="001A1D2F" w:rsidRPr="001A1D2F">
        <w:t xml:space="preserve">-ketamin anestezi kombinasyonları ile oluşturulan anestezi sonrasında; vücut refleksleri (parmak ucu sıkma, tüy yolma, palpebral ve kanat çırpma refleksleri) ile solunum frekansı, kalp frekansı, </w:t>
      </w:r>
      <w:proofErr w:type="spellStart"/>
      <w:r w:rsidR="001A1D2F" w:rsidRPr="001A1D2F">
        <w:t>SpO</w:t>
      </w:r>
      <w:proofErr w:type="spellEnd"/>
      <w:r w:rsidR="001A1D2F" w:rsidRPr="001A1D2F">
        <w:t xml:space="preserve">₂ ve </w:t>
      </w:r>
      <w:proofErr w:type="spellStart"/>
      <w:r w:rsidR="001A1D2F" w:rsidRPr="001A1D2F">
        <w:t>kloakal</w:t>
      </w:r>
      <w:proofErr w:type="spellEnd"/>
      <w:r w:rsidR="001A1D2F" w:rsidRPr="001A1D2F">
        <w:t xml:space="preserve"> </w:t>
      </w:r>
      <w:r w:rsidR="00994751">
        <w:t xml:space="preserve">ısı </w:t>
      </w:r>
      <w:r w:rsidR="001A1D2F" w:rsidRPr="001A1D2F">
        <w:t>gibi klinik parametreleri değerlendirerek, kanatlılarda saha koşullarında kullanılabilecek güvenli ve etkili enjektabl anestezi kombinasyonunun belirlenmesidir.</w:t>
      </w:r>
    </w:p>
    <w:p w14:paraId="04EB8331" w14:textId="02646897" w:rsidR="008D54C4" w:rsidRDefault="008548E8" w:rsidP="00553ED0">
      <w:pPr>
        <w:pStyle w:val="GvdeMetni"/>
        <w:spacing w:before="0" w:line="360" w:lineRule="auto"/>
        <w:ind w:left="0" w:right="0" w:firstLine="0"/>
      </w:pPr>
      <w:r>
        <w:rPr>
          <w:b/>
        </w:rPr>
        <w:t xml:space="preserve">Gereç ve Yöntem: </w:t>
      </w:r>
      <w:r>
        <w:t>Çalışma materyalini, 40 günlük yaşta 10'u erkek, 10'u dişi olmak üzere toplam 20 adet Japon bıldırcını (</w:t>
      </w:r>
      <w:proofErr w:type="spellStart"/>
      <w:r>
        <w:rPr>
          <w:rStyle w:val="Vurgu"/>
        </w:rPr>
        <w:t>Coturnix</w:t>
      </w:r>
      <w:proofErr w:type="spellEnd"/>
      <w:r>
        <w:rPr>
          <w:rStyle w:val="Vurgu"/>
        </w:rPr>
        <w:t xml:space="preserve"> </w:t>
      </w:r>
      <w:proofErr w:type="spellStart"/>
      <w:r>
        <w:rPr>
          <w:rStyle w:val="Vurgu"/>
        </w:rPr>
        <w:t>coturnix</w:t>
      </w:r>
      <w:proofErr w:type="spellEnd"/>
      <w:r>
        <w:rPr>
          <w:rStyle w:val="Vurgu"/>
        </w:rPr>
        <w:t xml:space="preserve"> </w:t>
      </w:r>
      <w:proofErr w:type="spellStart"/>
      <w:r>
        <w:rPr>
          <w:rStyle w:val="Vurgu"/>
        </w:rPr>
        <w:t>japonica</w:t>
      </w:r>
      <w:proofErr w:type="spellEnd"/>
      <w:r>
        <w:t xml:space="preserve">) oluşturmaktadır. Uygulanacak iki farklı anestezi protokolü için hayvanlar, her biri 5 erkek ve 5 dişiden oluşan 10’ar bireylik iki gruba rastgele olarak ayrılmıştır. </w:t>
      </w:r>
      <w:r>
        <w:rPr>
          <w:rStyle w:val="Gl"/>
          <w:b w:val="0"/>
          <w:bCs w:val="0"/>
        </w:rPr>
        <w:t>Birinci grupta</w:t>
      </w:r>
      <w:r>
        <w:t xml:space="preserve">, midazolam-ketamin kombinasyonu uygulanmıştır. </w:t>
      </w:r>
      <w:r w:rsidR="0026428E">
        <w:t>Sedasyon amacıyla Midazolam 2 mg/kg (</w:t>
      </w:r>
      <w:proofErr w:type="spellStart"/>
      <w:r w:rsidR="0026428E">
        <w:t>Zolamid</w:t>
      </w:r>
      <w:proofErr w:type="spellEnd"/>
      <w:r w:rsidR="0026428E">
        <w:t xml:space="preserve"> 5mg/5ml, </w:t>
      </w:r>
      <w:proofErr w:type="spellStart"/>
      <w:r w:rsidR="0026428E">
        <w:t>Vem</w:t>
      </w:r>
      <w:proofErr w:type="spellEnd"/>
      <w:r w:rsidR="0026428E">
        <w:t xml:space="preserve"> İlaç) dozda, indüksiyon için ise 40 mg/kg ketamine (</w:t>
      </w:r>
      <w:proofErr w:type="spellStart"/>
      <w:r w:rsidR="0026428E">
        <w:t>Ketasol</w:t>
      </w:r>
      <w:proofErr w:type="spellEnd"/>
      <w:r w:rsidR="0026428E">
        <w:t xml:space="preserve"> Richter </w:t>
      </w:r>
      <w:proofErr w:type="spellStart"/>
      <w:r w:rsidR="0026428E">
        <w:t>Pharma</w:t>
      </w:r>
      <w:proofErr w:type="spellEnd"/>
      <w:r w:rsidR="0026428E">
        <w:t xml:space="preserve">) intramüsküler olarak uygulanmıştır. </w:t>
      </w:r>
      <w:r>
        <w:rPr>
          <w:rStyle w:val="Gl"/>
          <w:b w:val="0"/>
          <w:bCs w:val="0"/>
        </w:rPr>
        <w:t>İkinci grupta</w:t>
      </w:r>
      <w:r>
        <w:t xml:space="preserve"> ise </w:t>
      </w:r>
      <w:proofErr w:type="spellStart"/>
      <w:r>
        <w:t>medetomidin</w:t>
      </w:r>
      <w:proofErr w:type="spellEnd"/>
      <w:r>
        <w:t xml:space="preserve">-ketamin kombinasyonu tercih edilmiştir. Bu gruptaki bıldırcınlara sedasyon amacıyla </w:t>
      </w:r>
      <w:r w:rsidR="0026428E">
        <w:t>0.1m</w:t>
      </w:r>
      <w:r w:rsidR="00CC5EE5">
        <w:t>g/</w:t>
      </w:r>
      <w:r w:rsidR="0026428E">
        <w:t xml:space="preserve">kg </w:t>
      </w:r>
      <w:proofErr w:type="spellStart"/>
      <w:r w:rsidR="0026428E">
        <w:t>medetomidine</w:t>
      </w:r>
      <w:proofErr w:type="spellEnd"/>
      <w:r w:rsidR="0026428E">
        <w:t xml:space="preserve"> (</w:t>
      </w:r>
      <w:proofErr w:type="spellStart"/>
      <w:r w:rsidR="0026428E">
        <w:t>Domitor</w:t>
      </w:r>
      <w:proofErr w:type="spellEnd"/>
      <w:r w:rsidR="0026428E">
        <w:t xml:space="preserve"> 1 mg/ml, </w:t>
      </w:r>
      <w:proofErr w:type="spellStart"/>
      <w:r w:rsidR="0026428E">
        <w:t>Phizer</w:t>
      </w:r>
      <w:proofErr w:type="spellEnd"/>
      <w:r w:rsidR="0026428E">
        <w:t>), indüksiyon için 40 mg/kg ketamine (</w:t>
      </w:r>
      <w:proofErr w:type="spellStart"/>
      <w:r w:rsidR="0026428E">
        <w:t>Ketasol</w:t>
      </w:r>
      <w:proofErr w:type="spellEnd"/>
      <w:r w:rsidR="0026428E">
        <w:t xml:space="preserve"> Richter </w:t>
      </w:r>
      <w:proofErr w:type="spellStart"/>
      <w:r w:rsidR="0026428E">
        <w:t>Pharma</w:t>
      </w:r>
      <w:proofErr w:type="spellEnd"/>
      <w:r w:rsidR="0026428E">
        <w:t>) intramüsküler olarak uygulanmıştır. Bıldırcınların ağırlıklarına göre anestezik ajanlar dozlanarak art arda olacak şekilde intramüsküler olarak uygulanmıştır.</w:t>
      </w:r>
    </w:p>
    <w:p w14:paraId="5A14AE90" w14:textId="451DD6D2" w:rsidR="008D54C4" w:rsidRDefault="008548E8" w:rsidP="00CC5EE5">
      <w:pPr>
        <w:pStyle w:val="GvdeMetni"/>
        <w:spacing w:before="0" w:line="360" w:lineRule="auto"/>
        <w:ind w:left="0" w:right="0" w:firstLine="567"/>
      </w:pPr>
      <w:r>
        <w:t xml:space="preserve">Bu çalışmada, anestezi başlangıç süresi </w:t>
      </w:r>
      <w:r w:rsidR="0026428E">
        <w:t>ile</w:t>
      </w:r>
      <w:r>
        <w:t xml:space="preserve"> vücut refleksleri (parmak ucu sıkma refleksi, tüy yolma refleksi, palpebral refleks ve kanat çırpma refleksi), solunum frekansı, kalp frekansı, </w:t>
      </w:r>
      <w:proofErr w:type="spellStart"/>
      <w:r w:rsidR="00A965ED" w:rsidRPr="001A1D2F">
        <w:t>SpO</w:t>
      </w:r>
      <w:proofErr w:type="spellEnd"/>
      <w:r w:rsidR="00802E57" w:rsidRPr="001A1D2F">
        <w:t xml:space="preserve">₂ </w:t>
      </w:r>
      <w:r w:rsidR="00802E57">
        <w:t>ve</w:t>
      </w:r>
      <w:r>
        <w:t xml:space="preserve"> </w:t>
      </w:r>
      <w:proofErr w:type="spellStart"/>
      <w:r>
        <w:t>kloakal</w:t>
      </w:r>
      <w:proofErr w:type="spellEnd"/>
      <w:r>
        <w:t xml:space="preserve"> sıcaklık gibi klinik parametreler izlenmiştir. Ölçümler, anestezi uygulamasından sonraki ilk 30 dakikada 5 dakikada bir, 30. dakikadan 60. dakikaya kadar ise 15 dakikada bir olacak şekilde kaydedilmiştir. Klinik değerlerin ölçümünde hasta başı monitör cihazı kullanılmıştır. </w:t>
      </w:r>
    </w:p>
    <w:p w14:paraId="73EDFF4A" w14:textId="77777777" w:rsidR="00553ED0" w:rsidRDefault="00553ED0" w:rsidP="00553ED0">
      <w:pPr>
        <w:pStyle w:val="GvdeMetni"/>
        <w:spacing w:before="0" w:line="360" w:lineRule="auto"/>
        <w:ind w:left="0" w:right="0" w:firstLine="0"/>
        <w:rPr>
          <w:b/>
        </w:rPr>
      </w:pPr>
    </w:p>
    <w:p w14:paraId="6679BA41" w14:textId="0069BFC1" w:rsidR="008D54C4" w:rsidRDefault="008548E8" w:rsidP="00553ED0">
      <w:pPr>
        <w:pStyle w:val="GvdeMetni"/>
        <w:spacing w:before="0" w:line="360" w:lineRule="auto"/>
        <w:ind w:left="0" w:right="0" w:firstLine="0"/>
      </w:pPr>
      <w:r>
        <w:rPr>
          <w:b/>
        </w:rPr>
        <w:lastRenderedPageBreak/>
        <w:t xml:space="preserve">Bulgular: </w:t>
      </w:r>
      <w:r>
        <w:t>Her iki anestezi kombinasyonunda da etkin anestezi sağlanmıştır. Solunum sayısı bakımından gruplar arasında ileri düzeyde anlamlı fark saptanmış</w:t>
      </w:r>
      <w:r w:rsidR="00815F37">
        <w:t xml:space="preserve"> olup</w:t>
      </w:r>
      <w:r>
        <w:t xml:space="preserve"> Midazolam–Ketamin grubunda solunum sayısı belirgin şekilde daha yüksek bulunmuştur (p&lt;0,001). Kalp frekansı ve </w:t>
      </w:r>
      <w:proofErr w:type="spellStart"/>
      <w:r w:rsidR="00A965ED">
        <w:t>SpO</w:t>
      </w:r>
      <w:proofErr w:type="spellEnd"/>
      <w:r w:rsidR="00A965ED">
        <w:t xml:space="preserve">₂ </w:t>
      </w:r>
      <w:r>
        <w:t xml:space="preserve">değerleri açısından iki kombinasyon arasında anlamlı fark görülmemiştir (p&gt;0,05); her iki grupta da </w:t>
      </w:r>
      <w:proofErr w:type="spellStart"/>
      <w:r w:rsidR="00A965ED">
        <w:t>SpO</w:t>
      </w:r>
      <w:proofErr w:type="spellEnd"/>
      <w:r w:rsidR="00A965ED">
        <w:t xml:space="preserve">₂ </w:t>
      </w:r>
      <w:r>
        <w:t>’</w:t>
      </w:r>
      <w:proofErr w:type="spellStart"/>
      <w:r>
        <w:t>nin</w:t>
      </w:r>
      <w:proofErr w:type="spellEnd"/>
      <w:r>
        <w:t xml:space="preserve"> %90’ın altında seyretmesi hafif hipoksemi ile uyumlu olmakla birlikte klinik olarak ciddi hipoksi düzeyine ulaşmamıştır. </w:t>
      </w:r>
      <w:proofErr w:type="spellStart"/>
      <w:r w:rsidR="00994751">
        <w:t>Kloakal</w:t>
      </w:r>
      <w:proofErr w:type="spellEnd"/>
      <w:r w:rsidR="00994751">
        <w:t xml:space="preserve"> ısı</w:t>
      </w:r>
      <w:r>
        <w:t xml:space="preserve"> bakımından ise </w:t>
      </w:r>
      <w:proofErr w:type="spellStart"/>
      <w:r>
        <w:t>Med</w:t>
      </w:r>
      <w:r w:rsidR="00CC2129">
        <w:t>e</w:t>
      </w:r>
      <w:r>
        <w:t>tomidin</w:t>
      </w:r>
      <w:proofErr w:type="spellEnd"/>
      <w:r>
        <w:t xml:space="preserve">–Ketamin grubunda belirgin bir düşüş gözlenmiş ve iki grup arasındaki fark istatistiksel olarak anlamlı bulunmuştur (p&lt;0,001). </w:t>
      </w:r>
    </w:p>
    <w:p w14:paraId="66EB37B0" w14:textId="7E57CF94" w:rsidR="008D54C4" w:rsidRDefault="008548E8" w:rsidP="00CC5EE5">
      <w:pPr>
        <w:pStyle w:val="GvdeMetni"/>
        <w:spacing w:before="0" w:line="360" w:lineRule="auto"/>
        <w:ind w:left="0" w:right="0" w:firstLine="567"/>
      </w:pPr>
      <w:r>
        <w:t xml:space="preserve">Tüy yolma, palpebral, parmak ucu sıkma ve </w:t>
      </w:r>
      <w:r w:rsidR="00CC2129">
        <w:t xml:space="preserve">kanat çırpma </w:t>
      </w:r>
      <w:r>
        <w:t xml:space="preserve">reflekslerine ait skorlamalarda iki grup arasında zamana bağlı değişimler gözlenmiş olup, özellikle 10.–25. dakikalar arasında </w:t>
      </w:r>
      <w:proofErr w:type="spellStart"/>
      <w:r>
        <w:t>Medetomidin</w:t>
      </w:r>
      <w:proofErr w:type="spellEnd"/>
      <w:r>
        <w:t xml:space="preserve">–Ketamin grubunda refleks baskılanmasının daha belirgin olduğu görülmüştür. Bazı zaman noktalarında iki kombinasyon arasında istatistiksel olarak anlamlı farklılıklar saptanmış (p&lt;0,05), </w:t>
      </w:r>
      <w:proofErr w:type="spellStart"/>
      <w:r>
        <w:t>Medetomidin’in</w:t>
      </w:r>
      <w:proofErr w:type="spellEnd"/>
      <w:r>
        <w:t xml:space="preserve"> daha güçlü sedatif ve analjezik etkisine bağlı olarak refleks yanıtlarının Midazolam–Ketamin grubuna kıyasla belirgin biçimde </w:t>
      </w:r>
      <w:r w:rsidR="00CC2129">
        <w:t>baskıladığı</w:t>
      </w:r>
      <w:r>
        <w:t xml:space="preserve"> belirlenmiştir. Genel olarak </w:t>
      </w:r>
      <w:proofErr w:type="spellStart"/>
      <w:r>
        <w:t>Medetomidin</w:t>
      </w:r>
      <w:proofErr w:type="spellEnd"/>
      <w:r>
        <w:t xml:space="preserve">–Ketamin kombinasyonunun refleksleri daha derin ve daha uzun süreli baskıladığı, Midazolam–Ketamin kombinasyonunun ise daha yüzeysel bir anestezi profili sunduğu anlaşılmaktadır. </w:t>
      </w:r>
    </w:p>
    <w:p w14:paraId="68C4403D" w14:textId="4D9F2188" w:rsidR="008D54C4" w:rsidRDefault="008548E8" w:rsidP="00553ED0">
      <w:pPr>
        <w:pStyle w:val="GvdeMetni"/>
        <w:spacing w:before="0" w:line="360" w:lineRule="auto"/>
        <w:ind w:left="0" w:right="0" w:firstLine="0"/>
      </w:pPr>
      <w:r>
        <w:rPr>
          <w:b/>
          <w:bCs/>
        </w:rPr>
        <w:t>Sonuç:</w:t>
      </w:r>
      <w:r>
        <w:t xml:space="preserve"> Bu çalışma, bıldırcınlarda Midazolam–Ketamin ve </w:t>
      </w:r>
      <w:proofErr w:type="spellStart"/>
      <w:r>
        <w:t>Medetomidin</w:t>
      </w:r>
      <w:proofErr w:type="spellEnd"/>
      <w:r>
        <w:t xml:space="preserve">–Ketamin anestezi kombinasyonlarının fizyolojik parametreler ve refleks yanıtları üzerine etkilerini karşılaştırmalı olarak değerlendirmiş ve iki protokolün belirgin farklılıklar oluşturduğunu ortaya koymuştur. Midazolam–Ketamin kombinasyonu daha stabil solunum ve </w:t>
      </w:r>
      <w:proofErr w:type="spellStart"/>
      <w:r w:rsidR="00994751">
        <w:t>kloakal</w:t>
      </w:r>
      <w:proofErr w:type="spellEnd"/>
      <w:r w:rsidR="00994751">
        <w:t xml:space="preserve"> ısı</w:t>
      </w:r>
      <w:r>
        <w:t xml:space="preserve"> sağlayarak daha yüzeysel ve güvenli bir anestezi profili sunarken, </w:t>
      </w:r>
      <w:proofErr w:type="spellStart"/>
      <w:r>
        <w:t>Medetomidin</w:t>
      </w:r>
      <w:proofErr w:type="spellEnd"/>
      <w:r>
        <w:t xml:space="preserve">–Ketamin kombinasyonu daha derin sedasyon, belirgin refleks baskılanması, bradikardi ve belirgin hipotermi ile karakterize olmuştur. </w:t>
      </w:r>
      <w:proofErr w:type="spellStart"/>
      <w:r w:rsidR="00A965ED">
        <w:t>SpO</w:t>
      </w:r>
      <w:proofErr w:type="spellEnd"/>
      <w:r w:rsidR="00A965ED">
        <w:t xml:space="preserve">₂ </w:t>
      </w:r>
      <w:r>
        <w:t xml:space="preserve">değerleri her iki grupta hafif hipoksemi aralığında seyretmiş ancak ciddi hipoksi düzeyi gözlenmemiştir. Bulgular genel olarak, klinik ihtiyaçlara göre her iki protokolün de uygun olabileceğini, ancak </w:t>
      </w:r>
      <w:proofErr w:type="spellStart"/>
      <w:r>
        <w:t>Medetomidin</w:t>
      </w:r>
      <w:proofErr w:type="spellEnd"/>
      <w:r>
        <w:t xml:space="preserve"> kullanımında hipotermi ve </w:t>
      </w:r>
      <w:proofErr w:type="spellStart"/>
      <w:r>
        <w:t>kardiyodepresif</w:t>
      </w:r>
      <w:proofErr w:type="spellEnd"/>
      <w:r>
        <w:t xml:space="preserve"> etkilere karşı daha dikkatli </w:t>
      </w:r>
      <w:r w:rsidR="00CC2129">
        <w:t>monitörizasyon</w:t>
      </w:r>
      <w:r>
        <w:t xml:space="preserve"> gerektiğini göstermektedir. </w:t>
      </w:r>
    </w:p>
    <w:p w14:paraId="2894D886" w14:textId="77777777" w:rsidR="00A965ED" w:rsidRDefault="00A965ED" w:rsidP="00CC5EE5">
      <w:pPr>
        <w:pStyle w:val="GvdeMetni"/>
        <w:spacing w:before="0" w:line="360" w:lineRule="auto"/>
        <w:ind w:left="0" w:right="0" w:firstLine="567"/>
      </w:pPr>
    </w:p>
    <w:p w14:paraId="4BE1542D" w14:textId="5430E2AE" w:rsidR="008D54C4" w:rsidRDefault="008548E8" w:rsidP="00553ED0">
      <w:pPr>
        <w:pStyle w:val="GvdeMetni"/>
        <w:spacing w:before="0" w:line="360" w:lineRule="auto"/>
        <w:ind w:left="0" w:right="0" w:firstLine="0"/>
      </w:pPr>
      <w:r>
        <w:rPr>
          <w:b/>
          <w:bCs/>
        </w:rPr>
        <w:t>Anahtar Kelimeler:</w:t>
      </w:r>
      <w:r>
        <w:t xml:space="preserve"> Bıldırcın, Midazolam, </w:t>
      </w:r>
      <w:proofErr w:type="spellStart"/>
      <w:r>
        <w:t>Medetomidin</w:t>
      </w:r>
      <w:proofErr w:type="spellEnd"/>
      <w:r>
        <w:t xml:space="preserve">, Ketamin, </w:t>
      </w:r>
      <w:r w:rsidR="003771CF">
        <w:t>Kuşlar ,</w:t>
      </w:r>
      <w:r>
        <w:t>Kanatlı</w:t>
      </w:r>
    </w:p>
    <w:p w14:paraId="74B6AB74" w14:textId="77777777" w:rsidR="00A965ED" w:rsidRDefault="00A965ED" w:rsidP="00CC5EE5">
      <w:pPr>
        <w:pStyle w:val="Balk1"/>
      </w:pPr>
      <w:bookmarkStart w:id="15" w:name="_TOC_250070"/>
      <w:bookmarkEnd w:id="15"/>
    </w:p>
    <w:p w14:paraId="6F878799" w14:textId="77777777" w:rsidR="00CC5EE5" w:rsidRDefault="00CC5EE5" w:rsidP="00CC5EE5">
      <w:pPr>
        <w:pStyle w:val="Balk1"/>
      </w:pPr>
    </w:p>
    <w:p w14:paraId="556542A1" w14:textId="77777777" w:rsidR="003771CF" w:rsidRDefault="003771CF" w:rsidP="00CC5EE5">
      <w:pPr>
        <w:pStyle w:val="Balk1"/>
      </w:pPr>
    </w:p>
    <w:p w14:paraId="012CEBA2" w14:textId="77777777" w:rsidR="00553ED0" w:rsidRDefault="00553ED0" w:rsidP="00CC5EE5">
      <w:pPr>
        <w:pStyle w:val="Balk1"/>
      </w:pPr>
    </w:p>
    <w:p w14:paraId="1E673165" w14:textId="581D3CE9" w:rsidR="008D54C4" w:rsidRDefault="008548E8" w:rsidP="00CC5EE5">
      <w:pPr>
        <w:pStyle w:val="Balk1"/>
      </w:pPr>
      <w:r>
        <w:lastRenderedPageBreak/>
        <w:tab/>
      </w:r>
      <w:bookmarkStart w:id="16" w:name="_Toc221056237"/>
      <w:r>
        <w:t>ABSTRACT</w:t>
      </w:r>
      <w:bookmarkEnd w:id="16"/>
    </w:p>
    <w:p w14:paraId="77DEAA82" w14:textId="77777777" w:rsidR="008D54C4" w:rsidRDefault="008D54C4" w:rsidP="00CC5EE5">
      <w:pPr>
        <w:pStyle w:val="Balk1"/>
      </w:pPr>
    </w:p>
    <w:p w14:paraId="34402D9F" w14:textId="77777777" w:rsidR="008D54C4" w:rsidRDefault="008D54C4" w:rsidP="00CC5EE5">
      <w:pPr>
        <w:pStyle w:val="GvdeMetni"/>
        <w:spacing w:before="0" w:line="360" w:lineRule="auto"/>
        <w:rPr>
          <w:b/>
          <w:sz w:val="28"/>
        </w:rPr>
      </w:pPr>
    </w:p>
    <w:p w14:paraId="1D22F1EC" w14:textId="77777777" w:rsidR="008D54C4" w:rsidRDefault="008548E8" w:rsidP="00CC5EE5">
      <w:pPr>
        <w:pStyle w:val="KonuBal"/>
        <w:spacing w:before="0" w:line="360" w:lineRule="auto"/>
        <w:ind w:left="0"/>
        <w:rPr>
          <w:sz w:val="24"/>
          <w:szCs w:val="24"/>
        </w:rPr>
      </w:pPr>
      <w:bookmarkStart w:id="17" w:name="__RefHeading___Toc7950_382737163"/>
      <w:bookmarkEnd w:id="17"/>
      <w:r>
        <w:rPr>
          <w:sz w:val="24"/>
          <w:szCs w:val="24"/>
        </w:rPr>
        <w:t>CLINICAL COMPARISON OF MIDAZOLAM–KETAMINE AND MEDETOMIDINE–KETAMINE ANESTHESIA COMBINATIONS IN QUAIL</w:t>
      </w:r>
    </w:p>
    <w:p w14:paraId="1D3043F8" w14:textId="77777777" w:rsidR="008D54C4" w:rsidRDefault="008D54C4" w:rsidP="00CC5EE5">
      <w:pPr>
        <w:pStyle w:val="GvdeMetni"/>
        <w:spacing w:before="0" w:line="360" w:lineRule="auto"/>
        <w:rPr>
          <w:b/>
        </w:rPr>
      </w:pPr>
    </w:p>
    <w:p w14:paraId="5FAC34A5" w14:textId="7890CEAE" w:rsidR="008D54C4" w:rsidRDefault="008548E8" w:rsidP="00CC5EE5">
      <w:pPr>
        <w:pStyle w:val="GvdeMetni"/>
        <w:spacing w:before="0" w:line="360" w:lineRule="auto"/>
        <w:ind w:firstLine="0"/>
        <w:rPr>
          <w:b/>
          <w:bCs/>
        </w:rPr>
      </w:pPr>
      <w:bookmarkStart w:id="18" w:name="__RefHeading___Toc7952_382737163"/>
      <w:bookmarkEnd w:id="18"/>
      <w:r>
        <w:rPr>
          <w:b/>
          <w:bCs/>
        </w:rPr>
        <w:t xml:space="preserve">ERSAYAN İbrahim Furkan Aydın Adnan Menderes </w:t>
      </w:r>
      <w:proofErr w:type="spellStart"/>
      <w:r>
        <w:rPr>
          <w:b/>
          <w:bCs/>
        </w:rPr>
        <w:t>University</w:t>
      </w:r>
      <w:proofErr w:type="spellEnd"/>
      <w:r>
        <w:rPr>
          <w:b/>
          <w:bCs/>
        </w:rPr>
        <w:t xml:space="preserve"> </w:t>
      </w:r>
      <w:proofErr w:type="spellStart"/>
      <w:r>
        <w:rPr>
          <w:b/>
          <w:bCs/>
        </w:rPr>
        <w:t>Institute</w:t>
      </w:r>
      <w:proofErr w:type="spellEnd"/>
      <w:r>
        <w:rPr>
          <w:b/>
          <w:bCs/>
        </w:rPr>
        <w:t xml:space="preserve"> of </w:t>
      </w:r>
      <w:proofErr w:type="spellStart"/>
      <w:r>
        <w:rPr>
          <w:b/>
          <w:bCs/>
        </w:rPr>
        <w:t>Health</w:t>
      </w:r>
      <w:proofErr w:type="spellEnd"/>
      <w:r>
        <w:rPr>
          <w:b/>
          <w:bCs/>
        </w:rPr>
        <w:t xml:space="preserve"> </w:t>
      </w:r>
      <w:proofErr w:type="spellStart"/>
      <w:r>
        <w:rPr>
          <w:b/>
          <w:bCs/>
        </w:rPr>
        <w:t>Sciences</w:t>
      </w:r>
      <w:proofErr w:type="spellEnd"/>
      <w:r>
        <w:rPr>
          <w:b/>
          <w:bCs/>
        </w:rPr>
        <w:t xml:space="preserve"> </w:t>
      </w:r>
      <w:proofErr w:type="spellStart"/>
      <w:r>
        <w:rPr>
          <w:b/>
          <w:bCs/>
        </w:rPr>
        <w:t>Veterinary</w:t>
      </w:r>
      <w:proofErr w:type="spellEnd"/>
      <w:r>
        <w:rPr>
          <w:b/>
          <w:bCs/>
        </w:rPr>
        <w:t xml:space="preserve"> </w:t>
      </w:r>
      <w:proofErr w:type="spellStart"/>
      <w:r>
        <w:rPr>
          <w:b/>
          <w:bCs/>
        </w:rPr>
        <w:t>Surgery</w:t>
      </w:r>
      <w:proofErr w:type="spellEnd"/>
      <w:r>
        <w:rPr>
          <w:b/>
          <w:bCs/>
        </w:rPr>
        <w:t xml:space="preserve"> Program </w:t>
      </w:r>
      <w:proofErr w:type="spellStart"/>
      <w:r>
        <w:rPr>
          <w:b/>
          <w:bCs/>
        </w:rPr>
        <w:t>Master's</w:t>
      </w:r>
      <w:proofErr w:type="spellEnd"/>
      <w:r>
        <w:rPr>
          <w:b/>
          <w:bCs/>
        </w:rPr>
        <w:t xml:space="preserve"> </w:t>
      </w:r>
      <w:proofErr w:type="spellStart"/>
      <w:r>
        <w:rPr>
          <w:b/>
          <w:bCs/>
        </w:rPr>
        <w:t>Thesis</w:t>
      </w:r>
      <w:proofErr w:type="spellEnd"/>
      <w:r>
        <w:rPr>
          <w:b/>
          <w:bCs/>
        </w:rPr>
        <w:t>, Aydın, 202</w:t>
      </w:r>
      <w:r w:rsidR="008B657A">
        <w:rPr>
          <w:b/>
          <w:bCs/>
        </w:rPr>
        <w:t>6</w:t>
      </w:r>
    </w:p>
    <w:p w14:paraId="471926E0" w14:textId="56BC8C16" w:rsidR="008B657A" w:rsidRPr="008B657A" w:rsidRDefault="00A965ED" w:rsidP="00CC5EE5">
      <w:pPr>
        <w:pStyle w:val="GvdeMetni"/>
        <w:spacing w:before="0" w:line="360" w:lineRule="auto"/>
        <w:ind w:firstLine="0"/>
        <w:rPr>
          <w:lang w:val="en-US"/>
        </w:rPr>
      </w:pPr>
      <w:proofErr w:type="spellStart"/>
      <w:r w:rsidRPr="00A965ED">
        <w:rPr>
          <w:b/>
        </w:rPr>
        <w:t>Objective</w:t>
      </w:r>
      <w:proofErr w:type="spellEnd"/>
      <w:r w:rsidR="008B657A" w:rsidRPr="008B657A">
        <w:rPr>
          <w:b/>
        </w:rPr>
        <w:t>:</w:t>
      </w:r>
      <w:r w:rsidR="008B657A">
        <w:rPr>
          <w:lang w:val="en-US"/>
        </w:rPr>
        <w:t xml:space="preserve"> </w:t>
      </w:r>
      <w:r w:rsidR="008B657A" w:rsidRPr="008B657A">
        <w:rPr>
          <w:lang w:val="en-US"/>
        </w:rPr>
        <w:t>This study aimed to determine a safe and effective injectable anesthetic combination suitable for use under field conditions in avian species by evaluating clinical parameters, including body reflexes (toe pinch, feather plucking, palpebral and wing flapping reflexes), respiratory rate, heart rate, SpO₂, and cloacal body temperature, following anesthesia induced by midazolam–ketamine and medetomidine–ketamine combinations in quails.</w:t>
      </w:r>
    </w:p>
    <w:p w14:paraId="32781EE9" w14:textId="0B9982C8" w:rsidR="001B6C62" w:rsidRPr="001B6C62" w:rsidRDefault="008548E8" w:rsidP="00CC5EE5">
      <w:pPr>
        <w:pStyle w:val="GvdeMetni"/>
        <w:spacing w:before="0" w:line="360" w:lineRule="auto"/>
        <w:ind w:firstLine="0"/>
        <w:rPr>
          <w:lang w:val="en-US"/>
        </w:rPr>
      </w:pPr>
      <w:proofErr w:type="spellStart"/>
      <w:r>
        <w:rPr>
          <w:b/>
        </w:rPr>
        <w:t>Materials</w:t>
      </w:r>
      <w:proofErr w:type="spellEnd"/>
      <w:r>
        <w:rPr>
          <w:b/>
        </w:rPr>
        <w:t xml:space="preserve"> </w:t>
      </w:r>
      <w:proofErr w:type="spellStart"/>
      <w:r>
        <w:rPr>
          <w:b/>
        </w:rPr>
        <w:t>and</w:t>
      </w:r>
      <w:proofErr w:type="spellEnd"/>
      <w:r>
        <w:rPr>
          <w:b/>
        </w:rPr>
        <w:t xml:space="preserve"> </w:t>
      </w:r>
      <w:proofErr w:type="spellStart"/>
      <w:r>
        <w:rPr>
          <w:b/>
        </w:rPr>
        <w:t>Methods</w:t>
      </w:r>
      <w:proofErr w:type="spellEnd"/>
      <w:r>
        <w:rPr>
          <w:b/>
        </w:rPr>
        <w:t>:</w:t>
      </w:r>
      <w:r>
        <w:t xml:space="preserve"> </w:t>
      </w:r>
      <w:r w:rsidR="001B6C62" w:rsidRPr="001B6C62">
        <w:rPr>
          <w:lang w:val="en-US"/>
        </w:rPr>
        <w:t>The study material consisted of a total of 20 Japanese quails (</w:t>
      </w:r>
      <w:r w:rsidR="001B6C62" w:rsidRPr="001B6C62">
        <w:rPr>
          <w:i/>
          <w:iCs/>
          <w:lang w:val="en-US"/>
        </w:rPr>
        <w:t xml:space="preserve">Coturnix </w:t>
      </w:r>
      <w:proofErr w:type="spellStart"/>
      <w:r w:rsidR="001B6C62" w:rsidRPr="001B6C62">
        <w:rPr>
          <w:i/>
          <w:iCs/>
          <w:lang w:val="en-US"/>
        </w:rPr>
        <w:t>coturnix</w:t>
      </w:r>
      <w:proofErr w:type="spellEnd"/>
      <w:r w:rsidR="001B6C62" w:rsidRPr="001B6C62">
        <w:rPr>
          <w:i/>
          <w:iCs/>
          <w:lang w:val="en-US"/>
        </w:rPr>
        <w:t xml:space="preserve"> japonica</w:t>
      </w:r>
      <w:r w:rsidR="001B6C62" w:rsidRPr="001B6C62">
        <w:rPr>
          <w:lang w:val="en-US"/>
        </w:rPr>
        <w:t xml:space="preserve">), 40 days of age, including 10 males and 10 females. For the application of two different anesthetic protocols, the animals were randomly allocated into two groups (n = 10), each consisting of 5 males and 5 </w:t>
      </w:r>
      <w:proofErr w:type="spellStart"/>
      <w:proofErr w:type="gramStart"/>
      <w:r w:rsidR="001B6C62" w:rsidRPr="001B6C62">
        <w:rPr>
          <w:lang w:val="en-US"/>
        </w:rPr>
        <w:t>females.In</w:t>
      </w:r>
      <w:proofErr w:type="spellEnd"/>
      <w:proofErr w:type="gramEnd"/>
      <w:r w:rsidR="001B6C62" w:rsidRPr="001B6C62">
        <w:rPr>
          <w:lang w:val="en-US"/>
        </w:rPr>
        <w:t xml:space="preserve"> the first group, a midazolam–ketamine combination was administered. For sedation, midazolam was given at a dose of 2 mg/kg (</w:t>
      </w:r>
      <w:proofErr w:type="spellStart"/>
      <w:r w:rsidR="001B6C62" w:rsidRPr="001B6C62">
        <w:rPr>
          <w:lang w:val="en-US"/>
        </w:rPr>
        <w:t>Zolamid</w:t>
      </w:r>
      <w:proofErr w:type="spellEnd"/>
      <w:r w:rsidR="001B6C62" w:rsidRPr="001B6C62">
        <w:rPr>
          <w:lang w:val="en-US"/>
        </w:rPr>
        <w:t xml:space="preserve">® 5 mg/5 ml, Vem </w:t>
      </w:r>
      <w:proofErr w:type="spellStart"/>
      <w:r w:rsidR="001B6C62" w:rsidRPr="001B6C62">
        <w:rPr>
          <w:lang w:val="en-US"/>
        </w:rPr>
        <w:t>İlaç</w:t>
      </w:r>
      <w:proofErr w:type="spellEnd"/>
      <w:r w:rsidR="001B6C62" w:rsidRPr="001B6C62">
        <w:rPr>
          <w:lang w:val="en-US"/>
        </w:rPr>
        <w:t>), followed by ketamine at a dose of 40 mg/kg (</w:t>
      </w:r>
      <w:proofErr w:type="spellStart"/>
      <w:r w:rsidR="001B6C62" w:rsidRPr="001B6C62">
        <w:rPr>
          <w:lang w:val="en-US"/>
        </w:rPr>
        <w:t>Ketasol</w:t>
      </w:r>
      <w:proofErr w:type="spellEnd"/>
      <w:r w:rsidR="001B6C62" w:rsidRPr="001B6C62">
        <w:rPr>
          <w:lang w:val="en-US"/>
        </w:rPr>
        <w:t>®, Richter Pharma) for induction, both administered intramuscularly.</w:t>
      </w:r>
      <w:r w:rsidR="008B657A">
        <w:rPr>
          <w:lang w:val="en-US"/>
        </w:rPr>
        <w:t xml:space="preserve"> </w:t>
      </w:r>
      <w:r w:rsidR="001B6C62" w:rsidRPr="001B6C62">
        <w:rPr>
          <w:lang w:val="en-US"/>
        </w:rPr>
        <w:t xml:space="preserve">In the second group, a medetomidine–ketamine combination was preferred. In this group, medetomidine was administered at a dose of 0.1 </w:t>
      </w:r>
      <w:r w:rsidR="00CC5EE5">
        <w:rPr>
          <w:lang w:val="en-US"/>
        </w:rPr>
        <w:t>mg</w:t>
      </w:r>
      <w:r w:rsidR="001B6C62" w:rsidRPr="001B6C62">
        <w:rPr>
          <w:lang w:val="en-US"/>
        </w:rPr>
        <w:t>/kg (</w:t>
      </w:r>
      <w:proofErr w:type="spellStart"/>
      <w:r w:rsidR="001B6C62" w:rsidRPr="001B6C62">
        <w:rPr>
          <w:lang w:val="en-US"/>
        </w:rPr>
        <w:t>Domitor</w:t>
      </w:r>
      <w:proofErr w:type="spellEnd"/>
      <w:r w:rsidR="001B6C62" w:rsidRPr="001B6C62">
        <w:rPr>
          <w:lang w:val="en-US"/>
        </w:rPr>
        <w:t>® 1 mg/ml, Pfizer) for sedation, followed by ketamine at a dose of 40 mg/kg (</w:t>
      </w:r>
      <w:proofErr w:type="spellStart"/>
      <w:r w:rsidR="001B6C62" w:rsidRPr="001B6C62">
        <w:rPr>
          <w:lang w:val="en-US"/>
        </w:rPr>
        <w:t>Ketasol</w:t>
      </w:r>
      <w:proofErr w:type="spellEnd"/>
      <w:r w:rsidR="001B6C62" w:rsidRPr="001B6C62">
        <w:rPr>
          <w:lang w:val="en-US"/>
        </w:rPr>
        <w:t>®, Richter Pharma) for induction, via the intramuscular route. Anesthetic agents were dosed according to the body weight of the quails and administered sequentially by intramuscular injection.</w:t>
      </w:r>
      <w:r w:rsidR="001B6C62">
        <w:rPr>
          <w:lang w:val="en-US"/>
        </w:rPr>
        <w:t xml:space="preserve"> </w:t>
      </w:r>
      <w:r w:rsidR="001B6C62" w:rsidRPr="001B6C62">
        <w:rPr>
          <w:lang w:val="en-US"/>
        </w:rPr>
        <w:t>In this study, the onset time of anesthesia and clinical parameters including body reflexes (toe pinch reflex, feather plucking reflex, palpebral reflex, and wing flapping reflex), respiratory rate, heart rate, peripheral oxygen saturation (SpO₂), and cloacal temperature were monitored. Measurements were recorded at 5-minute intervals during the first 30 minutes following anesthetic administration and at 15-minute intervals from 30 to 60 minutes. A bedside patient monitoring device was used for the measurement of clinical parameters.</w:t>
      </w:r>
    </w:p>
    <w:p w14:paraId="1007AC58" w14:textId="0BC853C6" w:rsidR="001B6C62" w:rsidRPr="001B6C62" w:rsidRDefault="008548E8" w:rsidP="00CC5EE5">
      <w:pPr>
        <w:pStyle w:val="GvdeMetni"/>
        <w:spacing w:before="0" w:line="360" w:lineRule="auto"/>
        <w:ind w:firstLine="0"/>
        <w:rPr>
          <w:lang w:val="en-US"/>
        </w:rPr>
      </w:pPr>
      <w:proofErr w:type="spellStart"/>
      <w:r>
        <w:rPr>
          <w:b/>
        </w:rPr>
        <w:lastRenderedPageBreak/>
        <w:t>Results</w:t>
      </w:r>
      <w:proofErr w:type="spellEnd"/>
      <w:r>
        <w:rPr>
          <w:b/>
        </w:rPr>
        <w:t xml:space="preserve">: </w:t>
      </w:r>
      <w:r w:rsidR="001B6C62" w:rsidRPr="001B6C62">
        <w:rPr>
          <w:lang w:val="en-US"/>
        </w:rPr>
        <w:t>Effective anesthesia was achieved with both anesthetic combinations. A highly significant difference was detected between the groups in terms of respiratory rate, with the Midazolam–Ketamine group exhibiting significantly higher respiratory rates (p &lt; 0.001). No significant differences were observed between the two combinations with respect to heart rate or SpO₂ values (p &gt; 0.05); although SpO₂ levels remained below 90% in both groups, consistent with mild hypoxemia, they did not reach clinically severe hypoxic levels. In terms of body temperature, a marked decrease was observed in the Medetomidine–Ketamine group, and the difference between the groups was found to be statistically significant (p &lt; 0.001).</w:t>
      </w:r>
      <w:r w:rsidR="006D0EDA">
        <w:rPr>
          <w:lang w:val="en-US"/>
        </w:rPr>
        <w:t xml:space="preserve"> </w:t>
      </w:r>
      <w:r w:rsidR="001B6C62" w:rsidRPr="001B6C62">
        <w:rPr>
          <w:lang w:val="en-US"/>
        </w:rPr>
        <w:t xml:space="preserve">Time-dependent changes were observed in the scores of </w:t>
      </w:r>
      <w:r w:rsidR="00802E57" w:rsidRPr="001B6C62">
        <w:rPr>
          <w:lang w:val="en-US"/>
        </w:rPr>
        <w:t>feathers</w:t>
      </w:r>
      <w:r w:rsidR="00180925">
        <w:rPr>
          <w:lang w:val="en-US"/>
        </w:rPr>
        <w:t xml:space="preserve"> </w:t>
      </w:r>
      <w:r w:rsidR="001B6C62" w:rsidRPr="001B6C62">
        <w:rPr>
          <w:lang w:val="en-US"/>
        </w:rPr>
        <w:t>plucking, palpebral, toe pinch, and wing flapping reflexes between the two groups. Notably, reflex suppression was more pronounced in the Medetomidine–Ketamine group, particularly between the 10th and 25th minutes. At certain time points, statistically significant differences were identified between the two combinations (p &lt; 0.05), indicating that reflex responses were significantly more suppressed in the Medetomidine–Ketamine group compared with the Midazolam–Ketamine group, attributable to the stronger sedative and analgesic effects of medetomidine. Overall, the Medetomidine–Ketamine combination provided deeper and longer-lasting suppression of reflexes, whereas the Midazolam–Ketamine combination resulted in a more superficial anesthetic profile.</w:t>
      </w:r>
    </w:p>
    <w:p w14:paraId="3727BAD3" w14:textId="7FAEA071" w:rsidR="008D54C4" w:rsidRDefault="008548E8" w:rsidP="00CC5EE5">
      <w:pPr>
        <w:pStyle w:val="GvdeMetni"/>
        <w:spacing w:before="0" w:line="360" w:lineRule="auto"/>
        <w:ind w:firstLine="0"/>
        <w:rPr>
          <w:b/>
        </w:rPr>
      </w:pPr>
      <w:proofErr w:type="spellStart"/>
      <w:r>
        <w:rPr>
          <w:b/>
        </w:rPr>
        <w:t>Conclusion</w:t>
      </w:r>
      <w:proofErr w:type="spellEnd"/>
      <w:r w:rsidR="00180925">
        <w:rPr>
          <w:b/>
        </w:rPr>
        <w:t>:</w:t>
      </w:r>
      <w:r w:rsidR="001B6C62" w:rsidRPr="001B6C62">
        <w:rPr>
          <w:sz w:val="22"/>
          <w:szCs w:val="22"/>
        </w:rPr>
        <w:t xml:space="preserve"> </w:t>
      </w:r>
      <w:r w:rsidR="001B6C62" w:rsidRPr="001B6C62">
        <w:rPr>
          <w:lang w:val="en-US"/>
        </w:rPr>
        <w:t xml:space="preserve">This study comparatively evaluated the effects of Midazolam–Ketamine and Medetomidine–Ketamine anesthetic combinations on physiological parameters and reflex responses in quails and demonstrated that the two protocols produced distinct differences. The Midazolam–Ketamine combination provided a more superficial and safer anesthetic profile by maintaining more stable respiratory function and body temperature, whereas the Medetomidine–Ketamine combination was characterized by deeper sedation, more pronounced suppression of reflex responses, bradycardia, and marked hypothermia. SpO₂ values remained within the range of mild hypoxemia in both groups; however, no clinically severe hypoxia was observed. Overall, the findings suggest that both protocols may be appropriate depending on clinical requirements; nevertheless, closer monitoring is warranted during the use of medetomidine due to its hypothermic and </w:t>
      </w:r>
      <w:proofErr w:type="spellStart"/>
      <w:r w:rsidR="001B6C62" w:rsidRPr="001B6C62">
        <w:rPr>
          <w:lang w:val="en-US"/>
        </w:rPr>
        <w:t>cardiodepressive</w:t>
      </w:r>
      <w:proofErr w:type="spellEnd"/>
      <w:r w:rsidR="001B6C62" w:rsidRPr="001B6C62">
        <w:rPr>
          <w:lang w:val="en-US"/>
        </w:rPr>
        <w:t xml:space="preserve"> effects.</w:t>
      </w:r>
    </w:p>
    <w:p w14:paraId="3D5F41DE" w14:textId="1470200E" w:rsidR="00CF6002" w:rsidRDefault="008548E8" w:rsidP="003771CF">
      <w:pPr>
        <w:pStyle w:val="GvdeMetni"/>
        <w:spacing w:before="0" w:line="360" w:lineRule="auto"/>
        <w:ind w:right="0" w:firstLine="0"/>
        <w:jc w:val="left"/>
        <w:sectPr w:rsidR="00CF6002" w:rsidSect="0007426F">
          <w:headerReference w:type="even" r:id="rId16"/>
          <w:headerReference w:type="default" r:id="rId17"/>
          <w:footerReference w:type="even" r:id="rId18"/>
          <w:headerReference w:type="first" r:id="rId19"/>
          <w:footerReference w:type="first" r:id="rId20"/>
          <w:pgSz w:w="11906" w:h="16838"/>
          <w:pgMar w:top="1418" w:right="1134" w:bottom="1418" w:left="1701" w:header="0" w:footer="1260" w:gutter="0"/>
          <w:pgNumType w:fmt="lowerRoman"/>
          <w:cols w:space="720"/>
          <w:formProt w:val="0"/>
          <w:docGrid w:linePitch="100" w:charSpace="4096"/>
        </w:sectPr>
      </w:pPr>
      <w:proofErr w:type="spellStart"/>
      <w:r>
        <w:rPr>
          <w:b/>
          <w:position w:val="1"/>
        </w:rPr>
        <w:t>Keywords</w:t>
      </w:r>
      <w:proofErr w:type="spellEnd"/>
      <w:r>
        <w:rPr>
          <w:b/>
          <w:position w:val="1"/>
        </w:rPr>
        <w:t>:</w:t>
      </w:r>
      <w:r>
        <w:rPr>
          <w:b/>
          <w:spacing w:val="-1"/>
          <w:position w:val="1"/>
        </w:rPr>
        <w:t xml:space="preserve"> </w:t>
      </w:r>
      <w:proofErr w:type="spellStart"/>
      <w:r w:rsidR="003771CF" w:rsidRPr="003771CF">
        <w:t>Japanese</w:t>
      </w:r>
      <w:proofErr w:type="spellEnd"/>
      <w:r w:rsidR="003771CF" w:rsidRPr="003771CF">
        <w:t xml:space="preserve"> </w:t>
      </w:r>
      <w:proofErr w:type="spellStart"/>
      <w:r>
        <w:t>Quail</w:t>
      </w:r>
      <w:proofErr w:type="spellEnd"/>
      <w:r>
        <w:t xml:space="preserve">, Midazolam, </w:t>
      </w:r>
      <w:proofErr w:type="spellStart"/>
      <w:r>
        <w:t>Medetomidine</w:t>
      </w:r>
      <w:proofErr w:type="spellEnd"/>
      <w:r>
        <w:t>, Ketamine,</w:t>
      </w:r>
      <w:r w:rsidR="003771CF">
        <w:t xml:space="preserve"> </w:t>
      </w:r>
      <w:proofErr w:type="spellStart"/>
      <w:r w:rsidR="003771CF">
        <w:t>Birs</w:t>
      </w:r>
      <w:proofErr w:type="spellEnd"/>
      <w:r>
        <w:t xml:space="preserve">, </w:t>
      </w:r>
      <w:proofErr w:type="spellStart"/>
      <w:r>
        <w:t>Avian</w:t>
      </w:r>
      <w:proofErr w:type="spellEnd"/>
      <w:r>
        <w:t xml:space="preserve"> </w:t>
      </w:r>
    </w:p>
    <w:p w14:paraId="394C44E4" w14:textId="77777777" w:rsidR="008D54C4" w:rsidRDefault="008548E8" w:rsidP="00CC5EE5">
      <w:pPr>
        <w:pStyle w:val="Balk1"/>
        <w:ind w:left="720" w:firstLine="720"/>
      </w:pPr>
      <w:bookmarkStart w:id="19" w:name="_Toc221056238"/>
      <w:r>
        <w:lastRenderedPageBreak/>
        <w:t>1.GİRİŞ</w:t>
      </w:r>
      <w:bookmarkEnd w:id="19"/>
    </w:p>
    <w:p w14:paraId="3DFBAD81" w14:textId="77777777" w:rsidR="008D54C4" w:rsidRDefault="008D54C4" w:rsidP="00CC5EE5">
      <w:pPr>
        <w:pStyle w:val="GvdeMetni"/>
        <w:spacing w:before="0" w:line="360" w:lineRule="auto"/>
        <w:rPr>
          <w:b/>
        </w:rPr>
      </w:pPr>
    </w:p>
    <w:p w14:paraId="7B3C0886" w14:textId="77777777" w:rsidR="008D54C4" w:rsidRDefault="008D54C4" w:rsidP="00CC5EE5">
      <w:pPr>
        <w:pStyle w:val="GvdeMetni"/>
        <w:spacing w:before="0" w:line="360" w:lineRule="auto"/>
        <w:rPr>
          <w:b/>
        </w:rPr>
      </w:pPr>
    </w:p>
    <w:p w14:paraId="491FF4A4" w14:textId="5B46200F" w:rsidR="008D54C4" w:rsidRDefault="008548E8" w:rsidP="00553ED0">
      <w:pPr>
        <w:pStyle w:val="GvdeMetni"/>
        <w:spacing w:before="0" w:after="120" w:line="360" w:lineRule="auto"/>
        <w:ind w:right="164" w:firstLine="567"/>
        <w:rPr>
          <w:spacing w:val="-2"/>
        </w:rPr>
      </w:pPr>
      <w:r>
        <w:rPr>
          <w:spacing w:val="-2"/>
        </w:rPr>
        <w:t xml:space="preserve">Anestezi, hayvanlarda tedavi veya teşhis amaçlı prosedürlerin uygulanmasında yaygın olarak kullanılmaktadır. </w:t>
      </w:r>
      <w:r w:rsidR="00410B27" w:rsidRPr="00410B27">
        <w:rPr>
          <w:spacing w:val="-2"/>
        </w:rPr>
        <w:t>Bilinç kaybının eşlik etmesinden bağımsız olarak, ağrılı uyaranlara karşı duyusal algının ortadan kaldırılmasını sağlayan ve bu süreçte analjezi, amnezi ve immobilizasyon bileşenlerinin farklı derecelerde oluşturulduğu kontrollü bir farmakolojik durumdur (</w:t>
      </w:r>
      <w:proofErr w:type="spellStart"/>
      <w:r w:rsidR="00410B27" w:rsidRPr="00410B27">
        <w:rPr>
          <w:spacing w:val="-2"/>
        </w:rPr>
        <w:t>Flecknell</w:t>
      </w:r>
      <w:proofErr w:type="spellEnd"/>
      <w:r w:rsidR="00410B27" w:rsidRPr="00410B27">
        <w:rPr>
          <w:spacing w:val="-2"/>
        </w:rPr>
        <w:t>, 1993).</w:t>
      </w:r>
      <w:r w:rsidR="00410B27">
        <w:rPr>
          <w:spacing w:val="-2"/>
        </w:rPr>
        <w:t xml:space="preserve"> </w:t>
      </w:r>
      <w:r>
        <w:rPr>
          <w:spacing w:val="-2"/>
        </w:rPr>
        <w:t>Anestezinin</w:t>
      </w:r>
      <w:r w:rsidR="00163AC8">
        <w:rPr>
          <w:spacing w:val="-2"/>
        </w:rPr>
        <w:t xml:space="preserve"> </w:t>
      </w:r>
      <w:r>
        <w:rPr>
          <w:spacing w:val="-2"/>
        </w:rPr>
        <w:t>temel amacı, hayvanın fizyolojik fonksiyonlarını mümkün olduğunca normal düzeyde sürdürebilirken, hareketsizliği sağlamak ve ağrılı uyaranların algılanmasını engellemektir</w:t>
      </w:r>
      <w:r w:rsidR="00802E57">
        <w:rPr>
          <w:spacing w:val="-2"/>
        </w:rPr>
        <w:t>.</w:t>
      </w:r>
    </w:p>
    <w:p w14:paraId="69F90A12" w14:textId="4E315554" w:rsidR="008D54C4" w:rsidRDefault="008548E8" w:rsidP="00553ED0">
      <w:pPr>
        <w:pStyle w:val="GvdeMetni"/>
        <w:spacing w:before="0" w:after="120" w:line="360" w:lineRule="auto"/>
        <w:ind w:right="164" w:firstLine="567"/>
        <w:rPr>
          <w:spacing w:val="-2"/>
        </w:rPr>
      </w:pPr>
      <w:r>
        <w:rPr>
          <w:spacing w:val="-2"/>
        </w:rPr>
        <w:t xml:space="preserve">Anestezi yönetiminin temel prensipleri memeliler ve kanatlılar arasında benzerlik gösterse </w:t>
      </w:r>
      <w:r w:rsidR="001D2D83">
        <w:rPr>
          <w:spacing w:val="-2"/>
        </w:rPr>
        <w:t>de</w:t>
      </w:r>
      <w:r>
        <w:rPr>
          <w:spacing w:val="-2"/>
        </w:rPr>
        <w:t xml:space="preserve"> türler arasındaki belirgin anatomik ve fizyolojik farklılıklar, anestezi uygulamalarında özel dikkat gerektiren önemli noktalar oluşturur </w:t>
      </w:r>
      <w:r w:rsidRPr="00656E51">
        <w:rPr>
          <w:spacing w:val="-2"/>
        </w:rPr>
        <w:t>(</w:t>
      </w:r>
      <w:r w:rsidR="00656E51">
        <w:rPr>
          <w:spacing w:val="-2"/>
        </w:rPr>
        <w:t>Curro,</w:t>
      </w:r>
      <w:r>
        <w:rPr>
          <w:spacing w:val="-2"/>
        </w:rPr>
        <w:t xml:space="preserve">1998). Kanatlılarda anestezi öncesi hazırlanma sürecinde bazal metabolizma hızları nedeniyle uzun süreli açlık hipoglisemiye yol açabileceğinden gıda alımının kontrollü biçimde kısıtlanması kritik bir adımdır. Bu nedenle 300 gramın altındaki bireylerde yaklaşık 1 saatlik bir açlık süresi önerilmektedir </w:t>
      </w:r>
      <w:r w:rsidR="00656E51" w:rsidRPr="00656E51">
        <w:rPr>
          <w:spacing w:val="-2"/>
        </w:rPr>
        <w:t>(</w:t>
      </w:r>
      <w:r w:rsidR="00656E51">
        <w:rPr>
          <w:spacing w:val="-2"/>
        </w:rPr>
        <w:t>Curro,1998).</w:t>
      </w:r>
    </w:p>
    <w:p w14:paraId="12045438" w14:textId="2620E04B" w:rsidR="008D54C4" w:rsidRDefault="008548E8" w:rsidP="00553ED0">
      <w:pPr>
        <w:pStyle w:val="GvdeMetni"/>
        <w:spacing w:before="0" w:after="120" w:line="360" w:lineRule="auto"/>
        <w:ind w:right="164" w:firstLine="567"/>
        <w:rPr>
          <w:spacing w:val="-2"/>
        </w:rPr>
      </w:pPr>
      <w:r>
        <w:rPr>
          <w:spacing w:val="-2"/>
        </w:rPr>
        <w:t xml:space="preserve">Kanatlı türlerinde sedasyon ve anestezi genellikle inhalasyon veya enjektabl yöntemlerle sağlanmaktadır. Her iki anestezi yönteminden önce uygulanan </w:t>
      </w:r>
      <w:proofErr w:type="spellStart"/>
      <w:r>
        <w:rPr>
          <w:spacing w:val="-2"/>
        </w:rPr>
        <w:t>preanestezik</w:t>
      </w:r>
      <w:proofErr w:type="spellEnd"/>
      <w:r>
        <w:rPr>
          <w:spacing w:val="-2"/>
        </w:rPr>
        <w:t xml:space="preserve"> ilaçlar; kardiyopulmoner ve merkezi sinir sistemi stabilizasyonu, sedasyon, kas gevşemesi ve analjezi sağlar. Enjektabl anestezikler; teknik ekipman gerektirmemeleri, uygulama kolaylığı ve düşük maliyet gibi avantajları nedeniyle kanatlı anestezisinde yaygın şekilde tercih edilmektedir. Bu ajanlar, tür ve klinik ihtiyaca bağlı olarak intramüsküler, intravenöz veya </w:t>
      </w:r>
      <w:proofErr w:type="spellStart"/>
      <w:r>
        <w:rPr>
          <w:spacing w:val="-2"/>
        </w:rPr>
        <w:t>intraosseöz</w:t>
      </w:r>
      <w:proofErr w:type="spellEnd"/>
      <w:r>
        <w:rPr>
          <w:spacing w:val="-2"/>
        </w:rPr>
        <w:t xml:space="preserve"> yollarla uygulanabilir </w:t>
      </w:r>
      <w:r w:rsidR="00656E51" w:rsidRPr="00656E51">
        <w:rPr>
          <w:spacing w:val="-2"/>
        </w:rPr>
        <w:t>(</w:t>
      </w:r>
      <w:r w:rsidR="00656E51">
        <w:rPr>
          <w:spacing w:val="-2"/>
        </w:rPr>
        <w:t xml:space="preserve">Curro,1998). </w:t>
      </w:r>
      <w:r>
        <w:rPr>
          <w:spacing w:val="-2"/>
        </w:rPr>
        <w:t>Yapılan çalışmalarda düşük dozlarda enjektabl anestezik kullanımının maliyeti düşürdüğü ve intramüsküler uygulamanın pratik kolaylık sağladığı belirtilmiştir. Ayrıca, bıldırcınlarda minimal düzeyde stres oluşturması açısından avantajlı bulunmuştur (</w:t>
      </w:r>
      <w:r w:rsidR="00802E57">
        <w:rPr>
          <w:spacing w:val="-2"/>
        </w:rPr>
        <w:t>Kamiloğlu</w:t>
      </w:r>
      <w:r>
        <w:rPr>
          <w:spacing w:val="-2"/>
        </w:rPr>
        <w:t xml:space="preserve"> ve </w:t>
      </w:r>
      <w:r w:rsidR="00F75D66">
        <w:rPr>
          <w:spacing w:val="-2"/>
        </w:rPr>
        <w:t>diğerleri</w:t>
      </w:r>
      <w:r>
        <w:rPr>
          <w:spacing w:val="-2"/>
        </w:rPr>
        <w:t>, 2014).</w:t>
      </w:r>
    </w:p>
    <w:p w14:paraId="4B1FAF9A" w14:textId="31DB2EC5" w:rsidR="008D54C4" w:rsidRDefault="008548E8" w:rsidP="00553ED0">
      <w:pPr>
        <w:pStyle w:val="GvdeMetni"/>
        <w:spacing w:before="0" w:after="120" w:line="360" w:lineRule="auto"/>
        <w:ind w:right="164" w:firstLine="567"/>
        <w:rPr>
          <w:spacing w:val="-2"/>
        </w:rPr>
      </w:pPr>
      <w:r>
        <w:t xml:space="preserve">Kanatlılarda </w:t>
      </w:r>
      <w:r w:rsidR="006D0EDA">
        <w:t>kullanılabilecek</w:t>
      </w:r>
      <w:r>
        <w:t xml:space="preserve"> çeşitli enjektabl anestezik ajanlar mevcuttur.</w:t>
      </w:r>
      <w:r>
        <w:rPr>
          <w:spacing w:val="-2"/>
        </w:rPr>
        <w:t xml:space="preserve"> Bunlardan biri olan alfa-2 agonistleri, düzgün bir anestezik seyir, yeterli kas gevşemesi sağlamaları ve antagonistlerinin bulunması nedeniyle diğer ilaçlara kıyasla avantaj sunar. Ancak, tek başına kullanımları cerrahi prosedürler için önerilmemektedir. Bir başka anestezik ajan olan ketamin, uzun yıllar boyunca kanatlılarda tek ajan olarak kullanılmıştır. Ancak yeterli kas </w:t>
      </w:r>
      <w:r>
        <w:rPr>
          <w:spacing w:val="-2"/>
        </w:rPr>
        <w:lastRenderedPageBreak/>
        <w:t>gevşemesi sağlamaması ve katalepsiye neden olması, bu uygulamanın güvenilirliğini azaltmıştır (</w:t>
      </w:r>
      <w:proofErr w:type="spellStart"/>
      <w:r>
        <w:rPr>
          <w:spacing w:val="-2"/>
        </w:rPr>
        <w:t>Lierz</w:t>
      </w:r>
      <w:proofErr w:type="spellEnd"/>
      <w:r>
        <w:rPr>
          <w:spacing w:val="-2"/>
        </w:rPr>
        <w:t xml:space="preserve"> </w:t>
      </w:r>
      <w:r>
        <w:rPr>
          <w:rStyle w:val="Gl"/>
          <w:b w:val="0"/>
          <w:bCs w:val="0"/>
          <w:spacing w:val="-2"/>
        </w:rPr>
        <w:t xml:space="preserve">ve </w:t>
      </w:r>
      <w:proofErr w:type="spellStart"/>
      <w:r>
        <w:rPr>
          <w:rStyle w:val="Gl"/>
          <w:b w:val="0"/>
          <w:bCs w:val="0"/>
          <w:spacing w:val="-2"/>
        </w:rPr>
        <w:t>Korbel</w:t>
      </w:r>
      <w:proofErr w:type="spellEnd"/>
      <w:r>
        <w:rPr>
          <w:spacing w:val="-2"/>
        </w:rPr>
        <w:t xml:space="preserve">, 2012). Bu nedenle ketamin, sıklıkla sedatiflerle kombine edilerek kullanılmaktadır. Premedikasyon amacıyla </w:t>
      </w:r>
      <w:proofErr w:type="spellStart"/>
      <w:r>
        <w:rPr>
          <w:spacing w:val="-2"/>
        </w:rPr>
        <w:t>ksilazin</w:t>
      </w:r>
      <w:proofErr w:type="spellEnd"/>
      <w:r>
        <w:rPr>
          <w:spacing w:val="-2"/>
        </w:rPr>
        <w:t xml:space="preserve">, </w:t>
      </w:r>
      <w:proofErr w:type="spellStart"/>
      <w:r>
        <w:rPr>
          <w:spacing w:val="-2"/>
        </w:rPr>
        <w:t>detomidin</w:t>
      </w:r>
      <w:proofErr w:type="spellEnd"/>
      <w:r>
        <w:rPr>
          <w:spacing w:val="-2"/>
        </w:rPr>
        <w:t xml:space="preserve">, </w:t>
      </w:r>
      <w:proofErr w:type="spellStart"/>
      <w:r>
        <w:rPr>
          <w:spacing w:val="-2"/>
        </w:rPr>
        <w:t>medetomidin</w:t>
      </w:r>
      <w:proofErr w:type="spellEnd"/>
      <w:r>
        <w:rPr>
          <w:spacing w:val="-2"/>
        </w:rPr>
        <w:t xml:space="preserve"> ve midazolam gibi çeşitli sedatifler tercih edilmektedir (</w:t>
      </w:r>
      <w:proofErr w:type="spellStart"/>
      <w:r>
        <w:rPr>
          <w:spacing w:val="-2"/>
        </w:rPr>
        <w:t>Durrani</w:t>
      </w:r>
      <w:proofErr w:type="spellEnd"/>
      <w:r>
        <w:rPr>
          <w:spacing w:val="-2"/>
        </w:rPr>
        <w:t xml:space="preserve"> ve </w:t>
      </w:r>
      <w:r w:rsidR="00F75D66">
        <w:rPr>
          <w:spacing w:val="-2"/>
        </w:rPr>
        <w:t>diğerleri</w:t>
      </w:r>
      <w:r>
        <w:rPr>
          <w:spacing w:val="-2"/>
        </w:rPr>
        <w:t>, 2009).</w:t>
      </w:r>
    </w:p>
    <w:p w14:paraId="19A076D2" w14:textId="738E7FA8" w:rsidR="008D54C4" w:rsidRDefault="008548E8" w:rsidP="00553ED0">
      <w:pPr>
        <w:pStyle w:val="GvdeMetni"/>
        <w:spacing w:before="0" w:after="120" w:line="360" w:lineRule="auto"/>
        <w:ind w:right="164" w:firstLine="567"/>
        <w:rPr>
          <w:spacing w:val="-2"/>
        </w:rPr>
      </w:pPr>
      <w:r>
        <w:rPr>
          <w:spacing w:val="-2"/>
        </w:rPr>
        <w:t xml:space="preserve">Evcil hayvan olarak kanatlı türlerinin popülaritesinin artması ve yaban hayatında travmaya maruz kalan yabani kuşların tedavi gereksinimi, uygun anestezi protokollerinin geliştirilmesini önemli kılmaktadır. </w:t>
      </w:r>
      <w:r>
        <w:t xml:space="preserve">Anestezi uygulamalarında gerekli bilgi ve yeterliliğe sahip olunması, hayvanların anestezi sürecinde karşılaşabileceği stres ve ağrının kontrol altına alınmasında belirleyici bir unsurdur. </w:t>
      </w:r>
      <w:r w:rsidR="00930749">
        <w:t>A</w:t>
      </w:r>
      <w:r>
        <w:rPr>
          <w:spacing w:val="-2"/>
        </w:rPr>
        <w:t xml:space="preserve">nestezi sırasında fizyolojik parametrelerin izlenmesi büyük önem taşır. Bıldırcınlarda fizyolojik parametreler şu şekildedir: </w:t>
      </w:r>
      <w:proofErr w:type="spellStart"/>
      <w:r w:rsidR="00994751">
        <w:rPr>
          <w:spacing w:val="-2"/>
        </w:rPr>
        <w:t>kloakal</w:t>
      </w:r>
      <w:proofErr w:type="spellEnd"/>
      <w:r w:rsidR="00994751">
        <w:rPr>
          <w:spacing w:val="-2"/>
        </w:rPr>
        <w:t xml:space="preserve"> ısı</w:t>
      </w:r>
      <w:r>
        <w:rPr>
          <w:spacing w:val="-2"/>
        </w:rPr>
        <w:t xml:space="preserve"> 40–</w:t>
      </w:r>
      <w:r w:rsidR="006D0EDA">
        <w:rPr>
          <w:spacing w:val="-2"/>
        </w:rPr>
        <w:t>42,2</w:t>
      </w:r>
      <w:r>
        <w:rPr>
          <w:spacing w:val="-2"/>
        </w:rPr>
        <w:t xml:space="preserve"> °C, kalp frekansı </w:t>
      </w:r>
      <w:r>
        <w:rPr>
          <w:rStyle w:val="Gl"/>
          <w:b w:val="0"/>
          <w:bCs w:val="0"/>
          <w:color w:val="000000"/>
          <w:spacing w:val="-2"/>
        </w:rPr>
        <w:t>250–600</w:t>
      </w:r>
      <w:r>
        <w:rPr>
          <w:spacing w:val="-2"/>
        </w:rPr>
        <w:t xml:space="preserve"> atım/dk, solunum hızı </w:t>
      </w:r>
      <w:r>
        <w:rPr>
          <w:rStyle w:val="Gl"/>
          <w:b w:val="0"/>
          <w:bCs w:val="0"/>
          <w:color w:val="000000"/>
          <w:spacing w:val="-2"/>
        </w:rPr>
        <w:t xml:space="preserve">50–140 </w:t>
      </w:r>
      <w:r>
        <w:rPr>
          <w:spacing w:val="-2"/>
        </w:rPr>
        <w:t>soluk/dk. Vücut ısısını korumak amacıyla anestezi uygulanan tüm hayvanlara harici bir ısı kaynağı sağlanmalıdır. Bu amaçla sirkülasyonlu sıcak su torbaları, ısı lambaları, sıcak hava üniteleri veya taşınabilir ısıtıcılar kullanılabilir. Bununla birlikte, uygulanacak anestezik kombinasyonların da bu süreçte önemli rol oynadığı unutulmamalıdır.</w:t>
      </w:r>
    </w:p>
    <w:p w14:paraId="3BFB21E4" w14:textId="77777777" w:rsidR="008D54C4" w:rsidRDefault="008D54C4" w:rsidP="00CC5EE5">
      <w:pPr>
        <w:pStyle w:val="GvdeMetni"/>
        <w:spacing w:before="0" w:line="360" w:lineRule="auto"/>
        <w:ind w:left="0" w:firstLine="0"/>
        <w:outlineLvl w:val="0"/>
        <w:rPr>
          <w:spacing w:val="-2"/>
        </w:rPr>
      </w:pPr>
    </w:p>
    <w:p w14:paraId="2C500C3C" w14:textId="77777777" w:rsidR="008D54C4" w:rsidRDefault="008D54C4" w:rsidP="00CC5EE5">
      <w:pPr>
        <w:pStyle w:val="GvdeMetni"/>
        <w:spacing w:before="0" w:line="360" w:lineRule="auto"/>
        <w:ind w:left="0" w:firstLine="0"/>
        <w:outlineLvl w:val="0"/>
        <w:rPr>
          <w:spacing w:val="-2"/>
        </w:rPr>
      </w:pPr>
    </w:p>
    <w:p w14:paraId="15F21C90" w14:textId="77777777" w:rsidR="008D54C4" w:rsidRDefault="008D54C4" w:rsidP="00CC5EE5">
      <w:pPr>
        <w:pStyle w:val="GvdeMetni"/>
        <w:spacing w:before="0" w:line="360" w:lineRule="auto"/>
        <w:ind w:left="0" w:firstLine="0"/>
        <w:outlineLvl w:val="0"/>
        <w:rPr>
          <w:spacing w:val="-2"/>
        </w:rPr>
      </w:pPr>
    </w:p>
    <w:p w14:paraId="043E6DB9" w14:textId="77777777" w:rsidR="008D54C4" w:rsidRDefault="008D54C4" w:rsidP="00CC5EE5">
      <w:pPr>
        <w:pStyle w:val="GvdeMetni"/>
        <w:spacing w:before="0" w:line="360" w:lineRule="auto"/>
        <w:ind w:left="0" w:firstLine="0"/>
        <w:outlineLvl w:val="0"/>
        <w:rPr>
          <w:spacing w:val="-2"/>
        </w:rPr>
      </w:pPr>
    </w:p>
    <w:p w14:paraId="6A040887" w14:textId="77777777" w:rsidR="008D54C4" w:rsidRDefault="008D54C4" w:rsidP="00CC5EE5">
      <w:pPr>
        <w:pStyle w:val="GvdeMetni"/>
        <w:spacing w:before="0" w:line="360" w:lineRule="auto"/>
        <w:ind w:left="0" w:firstLine="0"/>
        <w:outlineLvl w:val="0"/>
        <w:rPr>
          <w:spacing w:val="-2"/>
        </w:rPr>
      </w:pPr>
    </w:p>
    <w:p w14:paraId="37C81755" w14:textId="77777777" w:rsidR="008D54C4" w:rsidRDefault="008D54C4" w:rsidP="00CC5EE5">
      <w:pPr>
        <w:pStyle w:val="GvdeMetni"/>
        <w:spacing w:before="0" w:line="360" w:lineRule="auto"/>
        <w:ind w:left="0" w:firstLine="0"/>
        <w:outlineLvl w:val="0"/>
        <w:rPr>
          <w:spacing w:val="-2"/>
        </w:rPr>
      </w:pPr>
    </w:p>
    <w:p w14:paraId="1233EE20" w14:textId="77777777" w:rsidR="008D54C4" w:rsidRDefault="008D54C4" w:rsidP="00CC5EE5">
      <w:pPr>
        <w:pStyle w:val="GvdeMetni"/>
        <w:spacing w:before="0" w:line="360" w:lineRule="auto"/>
        <w:ind w:left="0" w:firstLine="0"/>
        <w:outlineLvl w:val="0"/>
        <w:rPr>
          <w:spacing w:val="-2"/>
        </w:rPr>
      </w:pPr>
    </w:p>
    <w:p w14:paraId="6D42F7B9" w14:textId="77777777" w:rsidR="008D54C4" w:rsidRDefault="008D54C4" w:rsidP="00CC5EE5">
      <w:pPr>
        <w:pStyle w:val="GvdeMetni"/>
        <w:spacing w:before="0" w:line="360" w:lineRule="auto"/>
        <w:ind w:left="0" w:firstLine="0"/>
        <w:outlineLvl w:val="0"/>
        <w:rPr>
          <w:spacing w:val="-2"/>
        </w:rPr>
      </w:pPr>
    </w:p>
    <w:p w14:paraId="3FE093FF" w14:textId="77777777" w:rsidR="00930749" w:rsidRDefault="00930749" w:rsidP="00CC5EE5">
      <w:pPr>
        <w:pStyle w:val="GvdeMetni"/>
        <w:spacing w:before="0" w:line="360" w:lineRule="auto"/>
        <w:ind w:left="0" w:firstLine="0"/>
        <w:outlineLvl w:val="0"/>
        <w:rPr>
          <w:spacing w:val="-2"/>
        </w:rPr>
      </w:pPr>
    </w:p>
    <w:p w14:paraId="3D265397" w14:textId="77777777" w:rsidR="008D54C4" w:rsidRDefault="008D54C4" w:rsidP="00CC5EE5">
      <w:pPr>
        <w:pStyle w:val="GvdeMetni"/>
        <w:spacing w:before="0" w:line="360" w:lineRule="auto"/>
        <w:ind w:left="0" w:firstLine="0"/>
        <w:outlineLvl w:val="0"/>
        <w:rPr>
          <w:spacing w:val="-2"/>
        </w:rPr>
      </w:pPr>
    </w:p>
    <w:p w14:paraId="24CD9087" w14:textId="77777777" w:rsidR="00CC5EE5" w:rsidRDefault="00CC5EE5" w:rsidP="00CC5EE5">
      <w:pPr>
        <w:pStyle w:val="GvdeMetni"/>
        <w:spacing w:before="0" w:line="360" w:lineRule="auto"/>
        <w:ind w:left="0" w:firstLine="0"/>
        <w:outlineLvl w:val="0"/>
        <w:rPr>
          <w:spacing w:val="-2"/>
        </w:rPr>
      </w:pPr>
    </w:p>
    <w:p w14:paraId="75AABD3F" w14:textId="77777777" w:rsidR="00CC5EE5" w:rsidRDefault="00CC5EE5" w:rsidP="00CC5EE5">
      <w:pPr>
        <w:pStyle w:val="GvdeMetni"/>
        <w:spacing w:before="0" w:line="360" w:lineRule="auto"/>
        <w:ind w:left="0" w:firstLine="0"/>
        <w:outlineLvl w:val="0"/>
        <w:rPr>
          <w:spacing w:val="-2"/>
        </w:rPr>
      </w:pPr>
    </w:p>
    <w:p w14:paraId="5C5452BF" w14:textId="77777777" w:rsidR="00CC5EE5" w:rsidRDefault="00CC5EE5" w:rsidP="00CC5EE5">
      <w:pPr>
        <w:pStyle w:val="GvdeMetni"/>
        <w:spacing w:before="0" w:line="360" w:lineRule="auto"/>
        <w:ind w:left="0" w:firstLine="0"/>
        <w:outlineLvl w:val="0"/>
        <w:rPr>
          <w:spacing w:val="-2"/>
        </w:rPr>
      </w:pPr>
    </w:p>
    <w:p w14:paraId="115AD5F0" w14:textId="77777777" w:rsidR="00CC5EE5" w:rsidRDefault="00CC5EE5" w:rsidP="00CC5EE5">
      <w:pPr>
        <w:pStyle w:val="GvdeMetni"/>
        <w:spacing w:before="0" w:line="360" w:lineRule="auto"/>
        <w:ind w:left="0" w:firstLine="0"/>
        <w:outlineLvl w:val="0"/>
        <w:rPr>
          <w:spacing w:val="-2"/>
        </w:rPr>
      </w:pPr>
    </w:p>
    <w:p w14:paraId="3F5D37C4" w14:textId="77777777" w:rsidR="00CC5EE5" w:rsidRDefault="00CC5EE5" w:rsidP="00CC5EE5">
      <w:pPr>
        <w:pStyle w:val="GvdeMetni"/>
        <w:spacing w:before="0" w:line="360" w:lineRule="auto"/>
        <w:ind w:left="0" w:firstLine="0"/>
        <w:outlineLvl w:val="0"/>
        <w:rPr>
          <w:spacing w:val="-2"/>
        </w:rPr>
      </w:pPr>
    </w:p>
    <w:p w14:paraId="562DE723" w14:textId="77777777" w:rsidR="00CC5EE5" w:rsidRDefault="00CC5EE5" w:rsidP="00CC5EE5">
      <w:pPr>
        <w:pStyle w:val="GvdeMetni"/>
        <w:spacing w:before="0" w:line="360" w:lineRule="auto"/>
        <w:ind w:left="0" w:firstLine="0"/>
        <w:outlineLvl w:val="0"/>
        <w:rPr>
          <w:spacing w:val="-2"/>
        </w:rPr>
      </w:pPr>
    </w:p>
    <w:p w14:paraId="0B7FBCF4" w14:textId="77777777" w:rsidR="00553ED0" w:rsidRDefault="00553ED0" w:rsidP="00CC5EE5">
      <w:pPr>
        <w:pStyle w:val="GvdeMetni"/>
        <w:spacing w:before="0" w:line="360" w:lineRule="auto"/>
        <w:ind w:left="0" w:firstLine="0"/>
        <w:outlineLvl w:val="0"/>
        <w:rPr>
          <w:spacing w:val="-2"/>
        </w:rPr>
      </w:pPr>
    </w:p>
    <w:p w14:paraId="3AB55BA1" w14:textId="77777777" w:rsidR="00CC5EE5" w:rsidRDefault="00CC5EE5" w:rsidP="00CC5EE5">
      <w:pPr>
        <w:pStyle w:val="GvdeMetni"/>
        <w:spacing w:before="0" w:line="360" w:lineRule="auto"/>
        <w:ind w:left="0" w:firstLine="0"/>
        <w:outlineLvl w:val="0"/>
        <w:rPr>
          <w:spacing w:val="-2"/>
        </w:rPr>
      </w:pPr>
    </w:p>
    <w:p w14:paraId="0261AA8A" w14:textId="77777777" w:rsidR="008D54C4" w:rsidRDefault="008548E8" w:rsidP="00CC5EE5">
      <w:pPr>
        <w:pStyle w:val="GvdeMetni"/>
        <w:spacing w:before="0" w:line="360" w:lineRule="auto"/>
        <w:ind w:left="0" w:firstLine="0"/>
        <w:jc w:val="center"/>
        <w:outlineLvl w:val="0"/>
        <w:rPr>
          <w:b/>
          <w:sz w:val="28"/>
        </w:rPr>
      </w:pPr>
      <w:bookmarkStart w:id="20" w:name="_Toc221056239"/>
      <w:r>
        <w:rPr>
          <w:b/>
          <w:sz w:val="28"/>
        </w:rPr>
        <w:lastRenderedPageBreak/>
        <w:t>2.</w:t>
      </w:r>
      <w:bookmarkStart w:id="21" w:name="_TOC_250068"/>
      <w:r>
        <w:rPr>
          <w:b/>
          <w:sz w:val="28"/>
        </w:rPr>
        <w:t>GENEL</w:t>
      </w:r>
      <w:r>
        <w:rPr>
          <w:b/>
          <w:spacing w:val="-11"/>
          <w:sz w:val="28"/>
        </w:rPr>
        <w:t xml:space="preserve"> </w:t>
      </w:r>
      <w:bookmarkEnd w:id="21"/>
      <w:r>
        <w:rPr>
          <w:b/>
          <w:spacing w:val="-2"/>
          <w:sz w:val="28"/>
        </w:rPr>
        <w:t>BİLGİLER</w:t>
      </w:r>
      <w:bookmarkEnd w:id="20"/>
    </w:p>
    <w:p w14:paraId="77D82C13" w14:textId="77777777" w:rsidR="008D54C4" w:rsidRDefault="008D54C4" w:rsidP="00CC5EE5">
      <w:pPr>
        <w:pStyle w:val="Balk1"/>
      </w:pPr>
    </w:p>
    <w:p w14:paraId="3B1FBABC" w14:textId="77777777" w:rsidR="008D54C4" w:rsidRDefault="008D54C4" w:rsidP="00CC5EE5">
      <w:pPr>
        <w:pStyle w:val="Balk1"/>
      </w:pPr>
    </w:p>
    <w:p w14:paraId="4B4B8301" w14:textId="77777777" w:rsidR="008D54C4" w:rsidRPr="00553ED0" w:rsidRDefault="008548E8" w:rsidP="00381A30">
      <w:pPr>
        <w:pStyle w:val="Balk2"/>
        <w:spacing w:after="120" w:line="360" w:lineRule="auto"/>
        <w:ind w:left="0" w:right="0"/>
      </w:pPr>
      <w:bookmarkStart w:id="22" w:name="_TOC_250066_Kopya_1COPY_IS_MOVE"/>
      <w:bookmarkStart w:id="23" w:name="_Toc221056240"/>
      <w:bookmarkEnd w:id="22"/>
      <w:r w:rsidRPr="00553ED0">
        <w:rPr>
          <w:spacing w:val="-2"/>
        </w:rPr>
        <w:t>2.1.</w:t>
      </w:r>
      <w:hyperlink w:anchor="_TOC_250066">
        <w:bookmarkStart w:id="24" w:name="_TOC_250066_Kopya_1_Kopya_1COPY_IS_MOVE"/>
        <w:r w:rsidR="008D54C4" w:rsidRPr="00553ED0">
          <w:rPr>
            <w:spacing w:val="-2"/>
          </w:rPr>
          <w:t xml:space="preserve"> </w:t>
        </w:r>
      </w:hyperlink>
      <w:bookmarkEnd w:id="24"/>
      <w:r w:rsidRPr="00553ED0">
        <w:rPr>
          <w:spacing w:val="-2"/>
        </w:rPr>
        <w:t>Kanatlı Hayvanlarda Anesteziye Giriş</w:t>
      </w:r>
      <w:bookmarkEnd w:id="23"/>
      <w:r w:rsidRPr="00553ED0">
        <w:t xml:space="preserve"> </w:t>
      </w:r>
    </w:p>
    <w:p w14:paraId="2AEDACDC" w14:textId="77777777" w:rsidR="008D54C4" w:rsidRPr="00553ED0" w:rsidRDefault="008D54C4" w:rsidP="00553ED0">
      <w:pPr>
        <w:pStyle w:val="Balk2"/>
        <w:spacing w:after="120" w:line="360" w:lineRule="auto"/>
        <w:ind w:left="0" w:right="0" w:firstLine="567"/>
      </w:pPr>
    </w:p>
    <w:p w14:paraId="7B0D322F" w14:textId="77777777" w:rsidR="008D54C4" w:rsidRPr="00553ED0" w:rsidRDefault="008548E8" w:rsidP="00553ED0">
      <w:pPr>
        <w:pStyle w:val="GvdeMetni"/>
        <w:spacing w:before="0" w:after="120" w:line="360" w:lineRule="auto"/>
        <w:ind w:left="0" w:right="0" w:firstLine="567"/>
      </w:pPr>
      <w:r w:rsidRPr="00553ED0">
        <w:rPr>
          <w:spacing w:val="-2"/>
        </w:rPr>
        <w:tab/>
        <w:t xml:space="preserve">Kanatlı hayvanlarda anestezi uygulamaları, son yıllarda artan deneysel araştırmalar, cerrahi girişimler ve hayvan refahı çalışmaları doğrultusunda giderek daha fazla önem kazanmıştır. Özellikle </w:t>
      </w:r>
      <w:r w:rsidRPr="00553ED0">
        <w:rPr>
          <w:rStyle w:val="Gl"/>
          <w:b w:val="0"/>
          <w:bCs w:val="0"/>
          <w:spacing w:val="-2"/>
        </w:rPr>
        <w:t xml:space="preserve">bıldırcın, tavuk, ördek, güvercin, yabani kuşlar ve pet hayvanı olarak beslenen kıvrık gagalılar </w:t>
      </w:r>
      <w:r w:rsidRPr="00553ED0">
        <w:rPr>
          <w:spacing w:val="-2"/>
        </w:rPr>
        <w:t>gibi türlerde gerçekleştirilen işlemlerde, hayvanın türüne özgü fizyolojik özellikler nedeniyle klasik anestezi yaklaşımlarından farklı stratejiler gerekmektedir. B</w:t>
      </w:r>
      <w:r w:rsidRPr="00553ED0">
        <w:t xml:space="preserve">u türlerin </w:t>
      </w:r>
      <w:r w:rsidRPr="00553ED0">
        <w:rPr>
          <w:rStyle w:val="Gl"/>
          <w:b w:val="0"/>
          <w:bCs w:val="0"/>
        </w:rPr>
        <w:t>farklı anatomik, fizyolojik ve farmakokinetik özellikleri</w:t>
      </w:r>
      <w:r w:rsidRPr="00553ED0">
        <w:t>, memelilerde kullanılan anestezik protokollerin doğrudan uygulanmasını çoğu zaman olanaksız hâle getirmektedir (</w:t>
      </w:r>
      <w:proofErr w:type="spellStart"/>
      <w:r w:rsidRPr="00553ED0">
        <w:t>Girling</w:t>
      </w:r>
      <w:proofErr w:type="spellEnd"/>
      <w:r w:rsidRPr="00553ED0">
        <w:t xml:space="preserve"> ve </w:t>
      </w:r>
      <w:bookmarkStart w:id="25" w:name="_Hlk218801378"/>
      <w:proofErr w:type="spellStart"/>
      <w:r w:rsidRPr="00553ED0">
        <w:t>Routh</w:t>
      </w:r>
      <w:bookmarkEnd w:id="25"/>
      <w:proofErr w:type="spellEnd"/>
      <w:r w:rsidRPr="00553ED0">
        <w:t xml:space="preserve">, 2015). </w:t>
      </w:r>
    </w:p>
    <w:p w14:paraId="444B331B" w14:textId="3A6FF211" w:rsidR="008D54C4" w:rsidRPr="00553ED0" w:rsidRDefault="008548E8" w:rsidP="00553ED0">
      <w:pPr>
        <w:pStyle w:val="GvdeMetni"/>
        <w:spacing w:before="0" w:after="120" w:line="360" w:lineRule="auto"/>
        <w:ind w:left="0" w:right="0" w:firstLine="567"/>
      </w:pPr>
      <w:r w:rsidRPr="00553ED0">
        <w:rPr>
          <w:spacing w:val="-2"/>
        </w:rPr>
        <w:tab/>
        <w:t xml:space="preserve">Kanatlıların yüksek metabolik hızları, hızlı solunum ve kalp atım sayıları, </w:t>
      </w:r>
      <w:r w:rsidRPr="00553ED0">
        <w:rPr>
          <w:rStyle w:val="Gl"/>
          <w:b w:val="0"/>
          <w:bCs w:val="0"/>
          <w:spacing w:val="-2"/>
        </w:rPr>
        <w:t xml:space="preserve">hava keseleriyle desteklenen solunum sistemleri </w:t>
      </w:r>
      <w:r w:rsidRPr="00553ED0">
        <w:rPr>
          <w:spacing w:val="-2"/>
        </w:rPr>
        <w:t xml:space="preserve">ve </w:t>
      </w:r>
      <w:r w:rsidRPr="00553ED0">
        <w:rPr>
          <w:rStyle w:val="Gl"/>
          <w:b w:val="0"/>
          <w:bCs w:val="0"/>
          <w:spacing w:val="-2"/>
        </w:rPr>
        <w:t>ter bezlerinin olmaması nedeniyle ısıya karşı duyarlılıkları</w:t>
      </w:r>
      <w:r w:rsidRPr="00553ED0">
        <w:rPr>
          <w:spacing w:val="-2"/>
        </w:rPr>
        <w:t>, anestezi protokolü belirlenirken dikkat edilmesi gereken temel faktörlerdendir (</w:t>
      </w:r>
      <w:proofErr w:type="spellStart"/>
      <w:r w:rsidRPr="00553ED0">
        <w:rPr>
          <w:spacing w:val="-2"/>
        </w:rPr>
        <w:t>Ludders</w:t>
      </w:r>
      <w:proofErr w:type="spellEnd"/>
      <w:r w:rsidRPr="00553ED0">
        <w:rPr>
          <w:spacing w:val="-2"/>
        </w:rPr>
        <w:t>, 2003). Anestezik ilaçların dağılımı, etki süresi ve eliminasyon süreçlerinde memelilerden farklılık gösterdiğinden, uygulanacak anestezi kombinasyonlarının dikkatli seçilmesini zorunlu kılar</w:t>
      </w:r>
      <w:r w:rsidR="00FD1A06" w:rsidRPr="00553ED0">
        <w:rPr>
          <w:spacing w:val="-2"/>
        </w:rPr>
        <w:t>.</w:t>
      </w:r>
      <w:r w:rsidRPr="00553ED0">
        <w:rPr>
          <w:spacing w:val="-2"/>
        </w:rPr>
        <w:t xml:space="preserve"> </w:t>
      </w:r>
    </w:p>
    <w:p w14:paraId="13F45A5E" w14:textId="15B18419" w:rsidR="008D54C4" w:rsidRPr="00553ED0" w:rsidRDefault="008548E8" w:rsidP="00553ED0">
      <w:pPr>
        <w:pStyle w:val="GvdeMetni"/>
        <w:spacing w:before="0" w:after="120" w:line="360" w:lineRule="auto"/>
        <w:ind w:left="0" w:right="0" w:firstLine="567"/>
      </w:pPr>
      <w:r w:rsidRPr="00553ED0">
        <w:rPr>
          <w:spacing w:val="-2"/>
        </w:rPr>
        <w:tab/>
      </w:r>
      <w:r w:rsidRPr="00553ED0">
        <w:t xml:space="preserve">Kanatlılarda hava keseleriyle desteklenen </w:t>
      </w:r>
      <w:r w:rsidRPr="00553ED0">
        <w:rPr>
          <w:rStyle w:val="Gl"/>
          <w:b w:val="0"/>
          <w:bCs w:val="0"/>
        </w:rPr>
        <w:t>tek yönlü akciğer mekanizması</w:t>
      </w:r>
      <w:r w:rsidRPr="00553ED0">
        <w:t xml:space="preserve"> bulunur. Bu sistemde, inhalasyon anesteziklerinin dağılımı memelilere göre farklılık gösterir. Özellikle </w:t>
      </w:r>
      <w:proofErr w:type="spellStart"/>
      <w:r w:rsidRPr="00553ED0">
        <w:t>izofluran</w:t>
      </w:r>
      <w:proofErr w:type="spellEnd"/>
      <w:r w:rsidRPr="00553ED0">
        <w:t xml:space="preserve"> ve </w:t>
      </w:r>
      <w:proofErr w:type="spellStart"/>
      <w:r w:rsidRPr="00553ED0">
        <w:t>sevofluran</w:t>
      </w:r>
      <w:proofErr w:type="spellEnd"/>
      <w:r w:rsidRPr="00553ED0">
        <w:t xml:space="preserve"> gibi inhalasyon ajanları hızlı indüksiyon ve toparlanma sağlasa </w:t>
      </w:r>
      <w:r w:rsidR="00BE0567" w:rsidRPr="00553ED0">
        <w:t>da</w:t>
      </w:r>
      <w:r w:rsidRPr="00553ED0">
        <w:t xml:space="preserve"> </w:t>
      </w:r>
      <w:r w:rsidRPr="00553ED0">
        <w:rPr>
          <w:rStyle w:val="Gl"/>
          <w:b w:val="0"/>
          <w:bCs w:val="0"/>
        </w:rPr>
        <w:t>hava keseleri</w:t>
      </w:r>
      <w:r w:rsidRPr="00553ED0">
        <w:t xml:space="preserve"> nedeniyle vücutta birikme riski taşır ve dikkatli doz ayarlaması gerektirir (</w:t>
      </w:r>
      <w:proofErr w:type="spellStart"/>
      <w:r w:rsidRPr="00553ED0">
        <w:t>Machin</w:t>
      </w:r>
      <w:proofErr w:type="spellEnd"/>
      <w:r w:rsidRPr="00553ED0">
        <w:t xml:space="preserve">, 2005). </w:t>
      </w:r>
    </w:p>
    <w:p w14:paraId="203B8D89" w14:textId="77777777" w:rsidR="008D54C4" w:rsidRPr="00553ED0" w:rsidRDefault="008548E8" w:rsidP="00553ED0">
      <w:pPr>
        <w:pStyle w:val="GvdeMetni"/>
        <w:spacing w:before="0" w:after="120" w:line="360" w:lineRule="auto"/>
        <w:ind w:left="0" w:right="0" w:firstLine="567"/>
      </w:pPr>
      <w:r w:rsidRPr="00553ED0">
        <w:tab/>
        <w:t xml:space="preserve">Kanatlıların kalp atım hızı memelilere kıyasla çok daha yüksektir (örneğin Japon bıldırcınında 250–600 atım/dk) ve </w:t>
      </w:r>
      <w:proofErr w:type="spellStart"/>
      <w:r w:rsidRPr="00553ED0">
        <w:t>vagal</w:t>
      </w:r>
      <w:proofErr w:type="spellEnd"/>
      <w:r w:rsidRPr="00553ED0">
        <w:t xml:space="preserve"> reflekslere karşı aşırı duyarlıdır. Bu durum, bazı anestezik ajanlarla bradikardi veya kardiyak </w:t>
      </w:r>
      <w:proofErr w:type="spellStart"/>
      <w:r w:rsidRPr="00553ED0">
        <w:t>arrest</w:t>
      </w:r>
      <w:proofErr w:type="spellEnd"/>
      <w:r w:rsidRPr="00553ED0">
        <w:t xml:space="preserve"> riskini artırabilir. Özellikle </w:t>
      </w:r>
      <w:proofErr w:type="spellStart"/>
      <w:r w:rsidRPr="00553ED0">
        <w:t>medetomidin</w:t>
      </w:r>
      <w:proofErr w:type="spellEnd"/>
      <w:r w:rsidRPr="00553ED0">
        <w:t xml:space="preserve"> gibi α2-agonistlerin bu tip etkileri göz önünde bulundurularak kullanılması gerekir (</w:t>
      </w:r>
      <w:bookmarkStart w:id="26" w:name="_Hlk218802584"/>
      <w:proofErr w:type="spellStart"/>
      <w:r w:rsidRPr="00553ED0">
        <w:t>Greenacre</w:t>
      </w:r>
      <w:bookmarkEnd w:id="26"/>
      <w:proofErr w:type="spellEnd"/>
      <w:r w:rsidRPr="00553ED0">
        <w:t xml:space="preserve">, 2004). </w:t>
      </w:r>
    </w:p>
    <w:p w14:paraId="27B17BE4" w14:textId="77777777" w:rsidR="008D54C4" w:rsidRPr="00553ED0" w:rsidRDefault="008D54C4" w:rsidP="00553ED0">
      <w:pPr>
        <w:pStyle w:val="GvdeMetni"/>
        <w:spacing w:before="0" w:after="120" w:line="360" w:lineRule="auto"/>
        <w:ind w:left="0" w:right="0" w:firstLine="567"/>
      </w:pPr>
    </w:p>
    <w:p w14:paraId="5EEA995E" w14:textId="4CAF0E44" w:rsidR="008D54C4" w:rsidRPr="00553ED0" w:rsidRDefault="008548E8" w:rsidP="00553ED0">
      <w:pPr>
        <w:pStyle w:val="GvdeMetni"/>
        <w:spacing w:before="0" w:after="120" w:line="360" w:lineRule="auto"/>
        <w:ind w:left="0" w:right="0" w:firstLine="567"/>
      </w:pPr>
      <w:r w:rsidRPr="00553ED0">
        <w:tab/>
        <w:t xml:space="preserve">Kanatlılar </w:t>
      </w:r>
      <w:r w:rsidRPr="00553ED0">
        <w:rPr>
          <w:rStyle w:val="Gl"/>
          <w:b w:val="0"/>
          <w:bCs w:val="0"/>
        </w:rPr>
        <w:t>ter bezlerinden yoksun</w:t>
      </w:r>
      <w:r w:rsidRPr="00553ED0">
        <w:t xml:space="preserve"> oldukları için, termoregülasyonu büyük ölçüde </w:t>
      </w:r>
      <w:r w:rsidRPr="00553ED0">
        <w:lastRenderedPageBreak/>
        <w:t xml:space="preserve">davranışsal ve çevresel faktörlerle sağlar. Anestezi sırasında </w:t>
      </w:r>
      <w:r w:rsidRPr="00553ED0">
        <w:rPr>
          <w:rStyle w:val="Gl"/>
          <w:b w:val="0"/>
          <w:bCs w:val="0"/>
        </w:rPr>
        <w:t>hipotermi riski</w:t>
      </w:r>
      <w:r w:rsidRPr="00553ED0">
        <w:t xml:space="preserve"> oldukça yüksektir. Bu nedenle, ısıtıcı pedler, </w:t>
      </w:r>
      <w:proofErr w:type="spellStart"/>
      <w:r w:rsidRPr="00553ED0">
        <w:t>infrared</w:t>
      </w:r>
      <w:proofErr w:type="spellEnd"/>
      <w:r w:rsidRPr="00553ED0">
        <w:t xml:space="preserve"> lambalar, sıcak su torbaları gibi ısı destek sistemleri rutin olarak kullanılmalıdır. </w:t>
      </w:r>
    </w:p>
    <w:p w14:paraId="690A862F" w14:textId="77777777" w:rsidR="008D54C4" w:rsidRPr="00553ED0" w:rsidRDefault="008548E8" w:rsidP="00553ED0">
      <w:pPr>
        <w:pStyle w:val="GvdeMetni"/>
        <w:spacing w:before="0" w:after="120" w:line="360" w:lineRule="auto"/>
        <w:ind w:left="0" w:right="0" w:firstLine="567"/>
      </w:pPr>
      <w:r w:rsidRPr="00553ED0">
        <w:tab/>
        <w:t xml:space="preserve">Kanatlılarda sık kullanılan ajanlar arasında </w:t>
      </w:r>
      <w:r w:rsidRPr="00553ED0">
        <w:rPr>
          <w:rStyle w:val="Gl"/>
          <w:b w:val="0"/>
          <w:bCs w:val="0"/>
        </w:rPr>
        <w:t xml:space="preserve">ketamin, midazolam, </w:t>
      </w:r>
      <w:proofErr w:type="spellStart"/>
      <w:r w:rsidRPr="00553ED0">
        <w:rPr>
          <w:rStyle w:val="Gl"/>
          <w:b w:val="0"/>
          <w:bCs w:val="0"/>
        </w:rPr>
        <w:t>medetomidin</w:t>
      </w:r>
      <w:proofErr w:type="spellEnd"/>
      <w:r w:rsidRPr="00553ED0">
        <w:rPr>
          <w:rStyle w:val="Gl"/>
          <w:b w:val="0"/>
          <w:bCs w:val="0"/>
        </w:rPr>
        <w:t xml:space="preserve">, </w:t>
      </w:r>
      <w:proofErr w:type="spellStart"/>
      <w:r w:rsidRPr="00553ED0">
        <w:rPr>
          <w:rStyle w:val="Gl"/>
          <w:b w:val="0"/>
          <w:bCs w:val="0"/>
        </w:rPr>
        <w:t>tiletamin-zolazepam</w:t>
      </w:r>
      <w:proofErr w:type="spellEnd"/>
      <w:r w:rsidRPr="00553ED0">
        <w:rPr>
          <w:rStyle w:val="Gl"/>
          <w:b w:val="0"/>
          <w:bCs w:val="0"/>
        </w:rPr>
        <w:t xml:space="preserve">, </w:t>
      </w:r>
      <w:proofErr w:type="spellStart"/>
      <w:r w:rsidRPr="00553ED0">
        <w:rPr>
          <w:rStyle w:val="Gl"/>
          <w:b w:val="0"/>
          <w:bCs w:val="0"/>
        </w:rPr>
        <w:t>izofluran</w:t>
      </w:r>
      <w:proofErr w:type="spellEnd"/>
      <w:r w:rsidRPr="00553ED0">
        <w:rPr>
          <w:rStyle w:val="Gl"/>
          <w:b w:val="0"/>
          <w:bCs w:val="0"/>
        </w:rPr>
        <w:t xml:space="preserve"> ve </w:t>
      </w:r>
      <w:proofErr w:type="spellStart"/>
      <w:r w:rsidRPr="00553ED0">
        <w:rPr>
          <w:rStyle w:val="Gl"/>
          <w:b w:val="0"/>
          <w:bCs w:val="0"/>
        </w:rPr>
        <w:t>sevofluran</w:t>
      </w:r>
      <w:proofErr w:type="spellEnd"/>
      <w:r w:rsidRPr="00553ED0">
        <w:t xml:space="preserve"> yer alır. Bu ajanların çoğu, </w:t>
      </w:r>
      <w:r w:rsidRPr="00553ED0">
        <w:rPr>
          <w:rStyle w:val="Gl"/>
          <w:b w:val="0"/>
          <w:bCs w:val="0"/>
        </w:rPr>
        <w:t>tek başına kullanıldığında yeterli anestezi derinliği sağlayamamakta</w:t>
      </w:r>
      <w:r w:rsidRPr="00553ED0">
        <w:t xml:space="preserve"> veya </w:t>
      </w:r>
      <w:r w:rsidRPr="00553ED0">
        <w:rPr>
          <w:rStyle w:val="Gl"/>
          <w:b w:val="0"/>
          <w:bCs w:val="0"/>
        </w:rPr>
        <w:t xml:space="preserve">güçlü </w:t>
      </w:r>
      <w:proofErr w:type="spellStart"/>
      <w:r w:rsidRPr="00553ED0">
        <w:rPr>
          <w:rStyle w:val="Gl"/>
          <w:b w:val="0"/>
          <w:bCs w:val="0"/>
        </w:rPr>
        <w:t>kardiyorespiratuvar</w:t>
      </w:r>
      <w:proofErr w:type="spellEnd"/>
      <w:r w:rsidRPr="00553ED0">
        <w:rPr>
          <w:rStyle w:val="Gl"/>
          <w:b w:val="0"/>
          <w:bCs w:val="0"/>
        </w:rPr>
        <w:t xml:space="preserve"> yan etkiler oluşturabilmektedir</w:t>
      </w:r>
      <w:r w:rsidRPr="00553ED0">
        <w:t>. Bu nedenle, kombine protokoller daha stabil hemodinamik yanıtlar ve daha güvenli anestezi sağlamaları nedeniyle tercih edilmektedir (</w:t>
      </w:r>
      <w:proofErr w:type="spellStart"/>
      <w:r w:rsidRPr="00553ED0">
        <w:t>Machin</w:t>
      </w:r>
      <w:proofErr w:type="spellEnd"/>
      <w:r w:rsidRPr="00553ED0">
        <w:t>, 2005).</w:t>
      </w:r>
    </w:p>
    <w:p w14:paraId="53CAAD83" w14:textId="78B50D26" w:rsidR="008D54C4" w:rsidRPr="00553ED0" w:rsidRDefault="008548E8" w:rsidP="00553ED0">
      <w:pPr>
        <w:pStyle w:val="GvdeMetni"/>
        <w:spacing w:before="0" w:after="120" w:line="360" w:lineRule="auto"/>
        <w:ind w:left="0" w:right="0" w:firstLine="567"/>
      </w:pPr>
      <w:r w:rsidRPr="00553ED0">
        <w:tab/>
        <w:t xml:space="preserve">Kanatlı hayvanlar stres faktörlerine karşı oldukça hassas olduğundan, anestezi öncesi ve sonrası komplikasyon riski artmaktadır. Bu nedenle premedikasyon, uygun sedasyonun sağlanması ve dikkatli </w:t>
      </w:r>
      <w:proofErr w:type="spellStart"/>
      <w:r w:rsidRPr="00553ED0">
        <w:t>monitorizasyon</w:t>
      </w:r>
      <w:proofErr w:type="spellEnd"/>
      <w:r w:rsidRPr="00553ED0">
        <w:t xml:space="preserve"> büyük önem taşır (</w:t>
      </w:r>
      <w:proofErr w:type="spellStart"/>
      <w:r w:rsidRPr="00553ED0">
        <w:t>Greenacre</w:t>
      </w:r>
      <w:proofErr w:type="spellEnd"/>
      <w:r w:rsidRPr="00553ED0">
        <w:t xml:space="preserve">, 2004). Kanatlılarda anestezi derinliği göz kırpma, pedal ve korneal refleks gibi reflekslerin değerlendirilmesiyle izlenmelidir. Ayrıca kalp atım hızı ve solunum hızı mutlaka takip edilmeli; mümkünse </w:t>
      </w:r>
      <w:proofErr w:type="spellStart"/>
      <w:r w:rsidRPr="00553ED0">
        <w:t>pulse</w:t>
      </w:r>
      <w:proofErr w:type="spellEnd"/>
      <w:r w:rsidRPr="00553ED0">
        <w:t xml:space="preserve"> oksimetre, </w:t>
      </w:r>
      <w:proofErr w:type="spellStart"/>
      <w:r w:rsidRPr="00553ED0">
        <w:t>kapnografi</w:t>
      </w:r>
      <w:proofErr w:type="spellEnd"/>
      <w:r w:rsidRPr="00553ED0">
        <w:t xml:space="preserve"> ve vücut ısısı monitörizasyonu kullanılmalıdır.</w:t>
      </w:r>
      <w:r w:rsidR="00EE2CE2" w:rsidRPr="00553ED0">
        <w:t xml:space="preserve"> </w:t>
      </w:r>
      <w:r w:rsidRPr="00553ED0">
        <w:t xml:space="preserve">Yetersiz </w:t>
      </w:r>
      <w:r w:rsidR="00EE2CE2" w:rsidRPr="00553ED0">
        <w:t>monitörizasyon</w:t>
      </w:r>
      <w:r w:rsidRPr="00553ED0">
        <w:t xml:space="preserve">, anesteziye bağlı mortalite riskini belirgin şekilde artırmaktadır. </w:t>
      </w:r>
    </w:p>
    <w:p w14:paraId="0AC67AEC" w14:textId="77777777" w:rsidR="000F2CF6" w:rsidRPr="00553ED0" w:rsidRDefault="000F2CF6" w:rsidP="00553ED0">
      <w:pPr>
        <w:pStyle w:val="GvdeMetni"/>
        <w:spacing w:before="0" w:after="120" w:line="360" w:lineRule="auto"/>
        <w:ind w:left="0" w:right="0" w:firstLine="567"/>
      </w:pPr>
    </w:p>
    <w:p w14:paraId="48937FC9" w14:textId="77777777" w:rsidR="008D54C4" w:rsidRPr="00553ED0" w:rsidRDefault="008548E8" w:rsidP="00381A30">
      <w:pPr>
        <w:pStyle w:val="Balk2"/>
        <w:spacing w:after="120" w:line="360" w:lineRule="auto"/>
        <w:ind w:left="0" w:right="0"/>
      </w:pPr>
      <w:bookmarkStart w:id="27" w:name="_Toc221056241"/>
      <w:r w:rsidRPr="00553ED0">
        <w:t>2.2.Kanatlı Anatomisi ve Anesteziyoloji</w:t>
      </w:r>
      <w:bookmarkEnd w:id="27"/>
    </w:p>
    <w:p w14:paraId="7D1D0DBA" w14:textId="77777777" w:rsidR="008D54C4" w:rsidRPr="00553ED0" w:rsidRDefault="008D54C4" w:rsidP="00553ED0">
      <w:pPr>
        <w:pStyle w:val="Balk2"/>
        <w:spacing w:after="120" w:line="360" w:lineRule="auto"/>
        <w:ind w:left="0" w:right="0" w:firstLine="567"/>
        <w:rPr>
          <w:spacing w:val="-2"/>
        </w:rPr>
      </w:pPr>
    </w:p>
    <w:p w14:paraId="5EA4976C" w14:textId="72C31C58" w:rsidR="008D54C4" w:rsidRPr="00553ED0" w:rsidRDefault="008548E8" w:rsidP="00553ED0">
      <w:pPr>
        <w:pStyle w:val="GvdeMetni"/>
        <w:spacing w:before="0" w:after="120" w:line="360" w:lineRule="auto"/>
        <w:ind w:left="0" w:right="0" w:firstLine="567"/>
      </w:pPr>
      <w:r w:rsidRPr="00553ED0">
        <w:t xml:space="preserve">Kanatlıların anatomik yapısı, uçuş yeteneği ve yüksek metabolik gereksinimlere uyum sağlayacak şekilde ileri düzeyde özelleşmiştir. Bu canlılarda iskelet, kas, solunum, dolaşım ve sindirim sistemleri memelilerden belirgin morfolojik ve fonksiyonel farklılıklar gösterir. Söz konusu adaptasyonlar yalnızca uçuş fizyolojisini değil, aynı zamanda anestezik ajanların vücutta dağılımı, metabolize edilme biçimi ve eliminasyon süreçlerini de doğrudan etkiler (King ve </w:t>
      </w:r>
      <w:proofErr w:type="spellStart"/>
      <w:r w:rsidRPr="00553ED0">
        <w:t>McLelland</w:t>
      </w:r>
      <w:proofErr w:type="spellEnd"/>
      <w:r w:rsidRPr="00553ED0">
        <w:t xml:space="preserve">, 1984). </w:t>
      </w:r>
    </w:p>
    <w:p w14:paraId="11A890D3" w14:textId="77777777" w:rsidR="000F2CF6" w:rsidRPr="00553ED0" w:rsidRDefault="000F2CF6" w:rsidP="00553ED0">
      <w:pPr>
        <w:pStyle w:val="GvdeMetni"/>
        <w:spacing w:before="0" w:after="120" w:line="360" w:lineRule="auto"/>
        <w:ind w:left="0" w:right="0" w:firstLine="567"/>
      </w:pPr>
    </w:p>
    <w:p w14:paraId="2CD9ADB6" w14:textId="77777777" w:rsidR="008D54C4" w:rsidRPr="00553ED0" w:rsidRDefault="008548E8" w:rsidP="00381A30">
      <w:pPr>
        <w:pStyle w:val="Balk2"/>
        <w:spacing w:after="120" w:line="360" w:lineRule="auto"/>
        <w:ind w:left="0" w:right="0"/>
      </w:pPr>
      <w:bookmarkStart w:id="28" w:name="_Toc221056242"/>
      <w:r w:rsidRPr="00553ED0">
        <w:t xml:space="preserve">2.2.1. İskelet Sistemi Anatomisi ve </w:t>
      </w:r>
      <w:proofErr w:type="spellStart"/>
      <w:r w:rsidRPr="00553ED0">
        <w:t>Anesteziyolojik</w:t>
      </w:r>
      <w:proofErr w:type="spellEnd"/>
      <w:r w:rsidRPr="00553ED0">
        <w:t xml:space="preserve"> Önemi</w:t>
      </w:r>
      <w:bookmarkEnd w:id="28"/>
      <w:r w:rsidRPr="00553ED0">
        <w:rPr>
          <w:b w:val="0"/>
          <w:bCs w:val="0"/>
        </w:rPr>
        <w:t xml:space="preserve">   </w:t>
      </w:r>
    </w:p>
    <w:p w14:paraId="35E9DDE8" w14:textId="77777777" w:rsidR="008D54C4" w:rsidRPr="00553ED0" w:rsidRDefault="008548E8" w:rsidP="00553ED0">
      <w:pPr>
        <w:pStyle w:val="Balk2"/>
        <w:spacing w:after="120" w:line="360" w:lineRule="auto"/>
        <w:ind w:left="0" w:right="0" w:firstLine="567"/>
      </w:pPr>
      <w:bookmarkStart w:id="29" w:name="__RefHeading___Toc27999_2035956792"/>
      <w:bookmarkEnd w:id="29"/>
      <w:r w:rsidRPr="00553ED0">
        <w:rPr>
          <w:b w:val="0"/>
          <w:bCs w:val="0"/>
        </w:rPr>
        <w:t xml:space="preserve">  </w:t>
      </w:r>
      <w:r w:rsidRPr="00553ED0">
        <w:t xml:space="preserve"> </w:t>
      </w:r>
    </w:p>
    <w:p w14:paraId="67F2EF5C" w14:textId="77777777" w:rsidR="008D54C4" w:rsidRPr="00553ED0" w:rsidRDefault="008548E8" w:rsidP="00553ED0">
      <w:pPr>
        <w:pStyle w:val="GvdeMetni"/>
        <w:spacing w:before="0" w:after="120" w:line="360" w:lineRule="auto"/>
        <w:ind w:left="0" w:right="0" w:firstLine="567"/>
      </w:pPr>
      <w:r w:rsidRPr="00553ED0">
        <w:t xml:space="preserve">Kanatlıların iskelet sistemi, uçuş için gerekli aerodinamik hafiflik ve yüksek metabolik aktiviteye uyum sağlamış, hafif fakat mekanik olarak son derece dayanıklı bir yapıya sahiptir. Kemiklerin büyük bölümü </w:t>
      </w:r>
      <w:proofErr w:type="spellStart"/>
      <w:r w:rsidRPr="00553ED0">
        <w:t>pneumatiktir</w:t>
      </w:r>
      <w:proofErr w:type="spellEnd"/>
      <w:r w:rsidRPr="00553ED0">
        <w:t xml:space="preserve">; yani içleri hava ile doludur ve doğrudan hava </w:t>
      </w:r>
      <w:r w:rsidRPr="00553ED0">
        <w:lastRenderedPageBreak/>
        <w:t xml:space="preserve">keseleriyle bağlantı halindedir. Bu </w:t>
      </w:r>
      <w:proofErr w:type="spellStart"/>
      <w:r w:rsidRPr="00553ED0">
        <w:t>pneumatizasyon</w:t>
      </w:r>
      <w:proofErr w:type="spellEnd"/>
      <w:r w:rsidRPr="00553ED0">
        <w:t>, hem vücut ağırlığının azalmasını sağlayarak uçuş verimliliğini artırır hem de solunum sisteminin etkin gaz değişim kapasitesine katkıda bulunur (</w:t>
      </w:r>
      <w:proofErr w:type="spellStart"/>
      <w:r w:rsidRPr="00553ED0">
        <w:t>Maina</w:t>
      </w:r>
      <w:proofErr w:type="spellEnd"/>
      <w:r w:rsidRPr="00553ED0">
        <w:t>, 2017). İskelet ve solunum sistemleri arasındaki bu fonksiyonel uyum, kanatlı fizyolojisinin en özgün özelliklerinden biridir ve ane</w:t>
      </w:r>
      <w:r w:rsidRPr="00553ED0">
        <w:rPr>
          <w:rStyle w:val="Gl"/>
          <w:b w:val="0"/>
          <w:bCs w:val="0"/>
        </w:rPr>
        <w:t>stezik gazların dağılımı ile eliminasyonu üzerinde klinik olarak anlamlı etkiler oluşturur (</w:t>
      </w:r>
      <w:proofErr w:type="spellStart"/>
      <w:r w:rsidRPr="00553ED0">
        <w:rPr>
          <w:rStyle w:val="Gl"/>
          <w:b w:val="0"/>
          <w:bCs w:val="0"/>
        </w:rPr>
        <w:t>Maina</w:t>
      </w:r>
      <w:proofErr w:type="spellEnd"/>
      <w:r w:rsidRPr="00553ED0">
        <w:rPr>
          <w:rStyle w:val="Gl"/>
          <w:b w:val="0"/>
          <w:bCs w:val="0"/>
        </w:rPr>
        <w:t>, 2002).</w:t>
      </w:r>
    </w:p>
    <w:p w14:paraId="6DD593B5" w14:textId="5BAB315F" w:rsidR="008D54C4" w:rsidRPr="00553ED0" w:rsidRDefault="008548E8" w:rsidP="00553ED0">
      <w:pPr>
        <w:pStyle w:val="GvdeMetni"/>
        <w:spacing w:before="0" w:after="120" w:line="360" w:lineRule="auto"/>
        <w:ind w:left="0" w:right="0" w:firstLine="567"/>
      </w:pPr>
      <w:r w:rsidRPr="00553ED0">
        <w:rPr>
          <w:rStyle w:val="Gl"/>
          <w:b w:val="0"/>
          <w:bCs w:val="0"/>
        </w:rPr>
        <w:t>Kanatlı kemiklerinin yoğunluk özellikleri ve morfolojik yapısı, anestezik ajanların farmakokinetik davranışları</w:t>
      </w:r>
      <w:r w:rsidRPr="00553ED0">
        <w:t xml:space="preserve"> üzerinde önemli bir etkiye sahiptir. Özellikle </w:t>
      </w:r>
      <w:proofErr w:type="spellStart"/>
      <w:r w:rsidRPr="00553ED0">
        <w:rPr>
          <w:rStyle w:val="Gl"/>
          <w:b w:val="0"/>
          <w:bCs w:val="0"/>
        </w:rPr>
        <w:t>intraosseal</w:t>
      </w:r>
      <w:proofErr w:type="spellEnd"/>
      <w:r w:rsidRPr="00553ED0">
        <w:rPr>
          <w:rStyle w:val="Gl"/>
          <w:b w:val="0"/>
          <w:bCs w:val="0"/>
        </w:rPr>
        <w:t xml:space="preserve"> (IO)</w:t>
      </w:r>
      <w:r w:rsidRPr="00553ED0">
        <w:t xml:space="preserve"> yolla uygulanan ilaçlar, kemiklerin zengin </w:t>
      </w:r>
      <w:proofErr w:type="spellStart"/>
      <w:r w:rsidRPr="00553ED0">
        <w:rPr>
          <w:rStyle w:val="Gl"/>
          <w:b w:val="0"/>
          <w:bCs w:val="0"/>
        </w:rPr>
        <w:t>vaskülarizasyon</w:t>
      </w:r>
      <w:proofErr w:type="spellEnd"/>
      <w:r w:rsidRPr="00553ED0">
        <w:rPr>
          <w:rStyle w:val="Gl"/>
          <w:b w:val="0"/>
          <w:bCs w:val="0"/>
        </w:rPr>
        <w:t xml:space="preserve"> ağı</w:t>
      </w:r>
      <w:r w:rsidRPr="00553ED0">
        <w:t xml:space="preserve"> sayesinde hızlı ve etkin bir </w:t>
      </w:r>
      <w:r w:rsidRPr="00553ED0">
        <w:rPr>
          <w:rStyle w:val="Gl"/>
          <w:b w:val="0"/>
          <w:bCs w:val="0"/>
        </w:rPr>
        <w:t>sistemik emilim</w:t>
      </w:r>
      <w:r w:rsidRPr="00553ED0">
        <w:t xml:space="preserve"> göstermektedir. Klinik uygulamalarda, ilaç ve sıvı uygulamaları açısından en uygun IO giriş bölgeleri </w:t>
      </w:r>
      <w:proofErr w:type="spellStart"/>
      <w:r w:rsidRPr="00553ED0">
        <w:rPr>
          <w:rStyle w:val="Gl"/>
          <w:b w:val="0"/>
          <w:bCs w:val="0"/>
        </w:rPr>
        <w:t>tibiotarsus</w:t>
      </w:r>
      <w:proofErr w:type="spellEnd"/>
      <w:r w:rsidRPr="00553ED0">
        <w:t xml:space="preserve"> ve </w:t>
      </w:r>
      <w:proofErr w:type="spellStart"/>
      <w:r w:rsidRPr="00553ED0">
        <w:rPr>
          <w:rStyle w:val="Gl"/>
          <w:b w:val="0"/>
          <w:bCs w:val="0"/>
        </w:rPr>
        <w:t>ulna</w:t>
      </w:r>
      <w:proofErr w:type="spellEnd"/>
      <w:r w:rsidRPr="00553ED0">
        <w:t xml:space="preserve"> olarak bildirilmiştir (</w:t>
      </w:r>
      <w:proofErr w:type="spellStart"/>
      <w:r w:rsidRPr="00553ED0">
        <w:t>Ludders</w:t>
      </w:r>
      <w:proofErr w:type="spellEnd"/>
      <w:r w:rsidRPr="00553ED0">
        <w:t>, 199</w:t>
      </w:r>
      <w:r w:rsidR="00FD1A06" w:rsidRPr="00553ED0">
        <w:t>2</w:t>
      </w:r>
      <w:r w:rsidRPr="00553ED0">
        <w:t xml:space="preserve">; </w:t>
      </w:r>
      <w:proofErr w:type="spellStart"/>
      <w:r w:rsidRPr="00553ED0">
        <w:t>Heard</w:t>
      </w:r>
      <w:proofErr w:type="spellEnd"/>
      <w:r w:rsidRPr="00553ED0">
        <w:t xml:space="preserve">, 1997).  Bununla birlikte, </w:t>
      </w:r>
      <w:r w:rsidRPr="00553ED0">
        <w:rPr>
          <w:rStyle w:val="Gl"/>
          <w:b w:val="0"/>
          <w:bCs w:val="0"/>
        </w:rPr>
        <w:t>humerus</w:t>
      </w:r>
      <w:r w:rsidRPr="00553ED0">
        <w:t xml:space="preserve"> ve </w:t>
      </w:r>
      <w:r w:rsidRPr="00553ED0">
        <w:rPr>
          <w:rStyle w:val="Gl"/>
          <w:b w:val="0"/>
          <w:bCs w:val="0"/>
        </w:rPr>
        <w:t>femur</w:t>
      </w:r>
      <w:r w:rsidRPr="00553ED0">
        <w:t xml:space="preserve"> gibi hava keseleriyle doğrudan bağlantılı </w:t>
      </w:r>
      <w:proofErr w:type="spellStart"/>
      <w:r w:rsidRPr="00553ED0">
        <w:rPr>
          <w:rStyle w:val="Gl"/>
          <w:b w:val="0"/>
          <w:bCs w:val="0"/>
        </w:rPr>
        <w:t>pneumatize</w:t>
      </w:r>
      <w:proofErr w:type="spellEnd"/>
      <w:r w:rsidRPr="00553ED0">
        <w:rPr>
          <w:rStyle w:val="Gl"/>
          <w:b w:val="0"/>
          <w:bCs w:val="0"/>
        </w:rPr>
        <w:t xml:space="preserve"> kemiklere hava kesesi kontaminasyonu, aspirasyon veya hava embolisi riskini artırabileceği için enjeksiyon uygulanması klinik olarak kontrendike kabul edilir (</w:t>
      </w:r>
      <w:proofErr w:type="spellStart"/>
      <w:r w:rsidRPr="00553ED0">
        <w:rPr>
          <w:rStyle w:val="Gl"/>
          <w:b w:val="0"/>
          <w:bCs w:val="0"/>
        </w:rPr>
        <w:t>Redig</w:t>
      </w:r>
      <w:proofErr w:type="spellEnd"/>
      <w:r w:rsidRPr="00553ED0">
        <w:rPr>
          <w:rStyle w:val="Gl"/>
          <w:b w:val="0"/>
          <w:bCs w:val="0"/>
        </w:rPr>
        <w:t xml:space="preserve"> ve </w:t>
      </w:r>
      <w:proofErr w:type="spellStart"/>
      <w:r w:rsidRPr="00553ED0">
        <w:rPr>
          <w:rStyle w:val="Gl"/>
          <w:b w:val="0"/>
          <w:bCs w:val="0"/>
        </w:rPr>
        <w:t>Ritchie</w:t>
      </w:r>
      <w:proofErr w:type="spellEnd"/>
      <w:r w:rsidRPr="00553ED0">
        <w:rPr>
          <w:rStyle w:val="Gl"/>
          <w:b w:val="0"/>
          <w:bCs w:val="0"/>
        </w:rPr>
        <w:t>, 1994).</w:t>
      </w:r>
    </w:p>
    <w:p w14:paraId="7FD36D95" w14:textId="58B8456B" w:rsidR="008D54C4" w:rsidRPr="00553ED0" w:rsidRDefault="008548E8" w:rsidP="00553ED0">
      <w:pPr>
        <w:pStyle w:val="GvdeMetni"/>
        <w:spacing w:before="0" w:after="120" w:line="360" w:lineRule="auto"/>
        <w:ind w:left="0" w:right="0" w:firstLine="567"/>
      </w:pPr>
      <w:r w:rsidRPr="00553ED0">
        <w:rPr>
          <w:rStyle w:val="Gl"/>
          <w:b w:val="0"/>
          <w:bCs w:val="0"/>
        </w:rPr>
        <w:t xml:space="preserve">Kanatlılarda omurga yapısı uçuş sırasında stabiliteyi ve mekanik dayanıklılığı artırmak amacıyla belirli bölgelerde eklem yapısını kaybederek birleşik bir yapı kazanmıştır. Özellikle göğüs omurlarının kısmen birleşmesi ve </w:t>
      </w:r>
      <w:proofErr w:type="spellStart"/>
      <w:r w:rsidRPr="00553ED0">
        <w:rPr>
          <w:rStyle w:val="Gl"/>
          <w:b w:val="0"/>
          <w:bCs w:val="0"/>
        </w:rPr>
        <w:t>synsacrum’un</w:t>
      </w:r>
      <w:proofErr w:type="spellEnd"/>
      <w:r w:rsidRPr="00553ED0">
        <w:rPr>
          <w:rStyle w:val="Gl"/>
          <w:b w:val="0"/>
          <w:bCs w:val="0"/>
        </w:rPr>
        <w:t xml:space="preserve"> pelvisle bütünleşmesi, kanatlılarda iskeletin tek bir sağl</w:t>
      </w:r>
      <w:r w:rsidRPr="00553ED0">
        <w:t xml:space="preserve">am eksen halinde hareket etmesini sağlar. Bu anatomik bütünlük, </w:t>
      </w:r>
      <w:r w:rsidRPr="00553ED0">
        <w:rPr>
          <w:rStyle w:val="Gl"/>
          <w:b w:val="0"/>
          <w:bCs w:val="0"/>
        </w:rPr>
        <w:t>genel anestezi</w:t>
      </w:r>
      <w:r w:rsidRPr="00553ED0">
        <w:t xml:space="preserve"> uygulamaları sırasında </w:t>
      </w:r>
      <w:r w:rsidRPr="00553ED0">
        <w:rPr>
          <w:rStyle w:val="Gl"/>
          <w:b w:val="0"/>
          <w:bCs w:val="0"/>
        </w:rPr>
        <w:t>pozisyonlandırma</w:t>
      </w:r>
      <w:r w:rsidRPr="00553ED0">
        <w:t xml:space="preserve"> açısından klinik önem taşır. Uzun süreli </w:t>
      </w:r>
      <w:proofErr w:type="spellStart"/>
      <w:r w:rsidRPr="00553ED0">
        <w:t>dorsal</w:t>
      </w:r>
      <w:proofErr w:type="spellEnd"/>
      <w:r w:rsidRPr="00553ED0">
        <w:t xml:space="preserve"> pozisyonlandırma, abdominal organların hava keselerini baskılamasına ve bunun sonucunda ventilasyonu azalttığı ve hipoventilasyon/hiperkapni riskini artırdığı için </w:t>
      </w:r>
      <w:r w:rsidRPr="00553ED0">
        <w:rPr>
          <w:rStyle w:val="Gl"/>
          <w:b w:val="0"/>
          <w:bCs w:val="0"/>
        </w:rPr>
        <w:t>solunum</w:t>
      </w:r>
      <w:r w:rsidRPr="00553ED0">
        <w:t xml:space="preserve"> ve </w:t>
      </w:r>
      <w:r w:rsidRPr="00553ED0">
        <w:rPr>
          <w:rStyle w:val="Gl"/>
          <w:b w:val="0"/>
          <w:bCs w:val="0"/>
        </w:rPr>
        <w:t>dolaşım fonksiyonları</w:t>
      </w:r>
      <w:r w:rsidRPr="00553ED0">
        <w:t xml:space="preserve"> üzerinde baskı oluşturabilir (</w:t>
      </w:r>
      <w:proofErr w:type="spellStart"/>
      <w:r w:rsidRPr="00553ED0">
        <w:t>Sturkie</w:t>
      </w:r>
      <w:proofErr w:type="spellEnd"/>
      <w:r w:rsidRPr="00553ED0">
        <w:t>, 2015).</w:t>
      </w:r>
    </w:p>
    <w:p w14:paraId="6D1FE277" w14:textId="77777777" w:rsidR="008D54C4" w:rsidRPr="00553ED0" w:rsidRDefault="008D54C4" w:rsidP="00553ED0">
      <w:pPr>
        <w:pStyle w:val="GvdeMetni"/>
        <w:spacing w:before="0" w:after="120" w:line="360" w:lineRule="auto"/>
        <w:ind w:left="0" w:right="0" w:firstLine="567"/>
      </w:pPr>
    </w:p>
    <w:p w14:paraId="7B3FDA73" w14:textId="77777777" w:rsidR="008D54C4" w:rsidRPr="00553ED0" w:rsidRDefault="008548E8" w:rsidP="00381A30">
      <w:pPr>
        <w:pStyle w:val="Balk2"/>
        <w:spacing w:after="120" w:line="360" w:lineRule="auto"/>
        <w:ind w:left="0" w:right="0"/>
      </w:pPr>
      <w:bookmarkStart w:id="30" w:name="_Toc221056243"/>
      <w:r w:rsidRPr="00553ED0">
        <w:t xml:space="preserve">2.2.2. Kas Sistemi Anatomisi ve </w:t>
      </w:r>
      <w:proofErr w:type="spellStart"/>
      <w:r w:rsidRPr="00553ED0">
        <w:t>Anesteziyolojik</w:t>
      </w:r>
      <w:proofErr w:type="spellEnd"/>
      <w:r w:rsidRPr="00553ED0">
        <w:t xml:space="preserve"> Önemi</w:t>
      </w:r>
      <w:bookmarkEnd w:id="30"/>
    </w:p>
    <w:p w14:paraId="5BAC6B48" w14:textId="77777777" w:rsidR="008D54C4" w:rsidRPr="00553ED0" w:rsidRDefault="008D54C4" w:rsidP="00553ED0">
      <w:pPr>
        <w:pStyle w:val="Balk2"/>
        <w:spacing w:after="120" w:line="360" w:lineRule="auto"/>
        <w:ind w:left="0" w:right="0" w:firstLine="567"/>
      </w:pPr>
    </w:p>
    <w:p w14:paraId="009C8C97" w14:textId="722657C2" w:rsidR="008D54C4" w:rsidRPr="00553ED0" w:rsidRDefault="008548E8" w:rsidP="00553ED0">
      <w:pPr>
        <w:pStyle w:val="GvdeMetni"/>
        <w:spacing w:before="0" w:after="120" w:line="360" w:lineRule="auto"/>
        <w:ind w:left="0" w:right="0" w:firstLine="567"/>
      </w:pPr>
      <w:r w:rsidRPr="00553ED0">
        <w:rPr>
          <w:b/>
          <w:bCs/>
        </w:rPr>
        <w:t xml:space="preserve"> </w:t>
      </w:r>
      <w:r w:rsidRPr="00553ED0">
        <w:t xml:space="preserve">Kanatlıların kas sistemi, uçuş ve diğer temel motor fonksiyonları destekleyecek biçimde özelleşmiştir. Kas lifleri, enerji üretim kapasitelerine ve oksijen tüketim özelliklerine göre </w:t>
      </w:r>
      <w:r w:rsidRPr="00553ED0">
        <w:rPr>
          <w:rStyle w:val="Gl"/>
          <w:b w:val="0"/>
          <w:bCs w:val="0"/>
        </w:rPr>
        <w:t>oksidatif (yavaş, dayanıklı)</w:t>
      </w:r>
      <w:r w:rsidRPr="00553ED0">
        <w:t xml:space="preserve"> ve </w:t>
      </w:r>
      <w:r w:rsidRPr="00553ED0">
        <w:rPr>
          <w:rStyle w:val="Gl"/>
          <w:b w:val="0"/>
          <w:bCs w:val="0"/>
        </w:rPr>
        <w:t>glikolitik (hızlı, kısa süreli)</w:t>
      </w:r>
      <w:r w:rsidRPr="00553ED0">
        <w:t xml:space="preserve"> lifler olarak sınıflandırılır. Özellikle göğüs kasları olan </w:t>
      </w:r>
      <w:r w:rsidRPr="00553ED0">
        <w:rPr>
          <w:rStyle w:val="Vurgu"/>
          <w:i w:val="0"/>
          <w:iCs w:val="0"/>
        </w:rPr>
        <w:t xml:space="preserve">M. </w:t>
      </w:r>
      <w:proofErr w:type="spellStart"/>
      <w:r w:rsidRPr="00553ED0">
        <w:rPr>
          <w:rStyle w:val="Vurgu"/>
          <w:i w:val="0"/>
          <w:iCs w:val="0"/>
        </w:rPr>
        <w:t>pectoralis</w:t>
      </w:r>
      <w:proofErr w:type="spellEnd"/>
      <w:r w:rsidRPr="00553ED0">
        <w:rPr>
          <w:rStyle w:val="Vurgu"/>
          <w:i w:val="0"/>
          <w:iCs w:val="0"/>
        </w:rPr>
        <w:t xml:space="preserve"> </w:t>
      </w:r>
      <w:proofErr w:type="spellStart"/>
      <w:r w:rsidRPr="00553ED0">
        <w:rPr>
          <w:rStyle w:val="Vurgu"/>
          <w:i w:val="0"/>
          <w:iCs w:val="0"/>
        </w:rPr>
        <w:t>major</w:t>
      </w:r>
      <w:proofErr w:type="spellEnd"/>
      <w:r w:rsidRPr="00553ED0">
        <w:t xml:space="preserve"> ve </w:t>
      </w:r>
      <w:r w:rsidRPr="00553ED0">
        <w:rPr>
          <w:rStyle w:val="Vurgu"/>
          <w:i w:val="0"/>
          <w:iCs w:val="0"/>
        </w:rPr>
        <w:t xml:space="preserve">M. </w:t>
      </w:r>
      <w:proofErr w:type="spellStart"/>
      <w:r w:rsidRPr="00553ED0">
        <w:rPr>
          <w:rStyle w:val="Vurgu"/>
          <w:i w:val="0"/>
          <w:iCs w:val="0"/>
        </w:rPr>
        <w:t>supracoracoideus</w:t>
      </w:r>
      <w:proofErr w:type="spellEnd"/>
      <w:r w:rsidRPr="00553ED0">
        <w:t xml:space="preserve">, uçuş sırasında yüksek güç gereksinimi nedeniyle yoğun şekilde oksidatif lif içerir ve geniş bir vasküler ağ ile beslenir ( </w:t>
      </w:r>
      <w:proofErr w:type="spellStart"/>
      <w:r w:rsidRPr="00553ED0">
        <w:t>Maina</w:t>
      </w:r>
      <w:proofErr w:type="spellEnd"/>
      <w:r w:rsidRPr="00553ED0">
        <w:t xml:space="preserve">, 2017). Bu zengin </w:t>
      </w:r>
      <w:proofErr w:type="spellStart"/>
      <w:r w:rsidRPr="00553ED0">
        <w:t>vaskülarizasyon</w:t>
      </w:r>
      <w:proofErr w:type="spellEnd"/>
      <w:r w:rsidRPr="00553ED0">
        <w:t>, kasların hızlı metabolik</w:t>
      </w:r>
      <w:r w:rsidRPr="00553ED0">
        <w:rPr>
          <w:rStyle w:val="Gl"/>
        </w:rPr>
        <w:t xml:space="preserve"> </w:t>
      </w:r>
      <w:r w:rsidRPr="00553ED0">
        <w:rPr>
          <w:rStyle w:val="Gl"/>
          <w:b w:val="0"/>
          <w:bCs w:val="0"/>
        </w:rPr>
        <w:t xml:space="preserve">yanıt vermesini sağlarken, </w:t>
      </w:r>
      <w:proofErr w:type="spellStart"/>
      <w:r w:rsidRPr="00553ED0">
        <w:rPr>
          <w:rStyle w:val="Gl"/>
          <w:b w:val="0"/>
          <w:bCs w:val="0"/>
        </w:rPr>
        <w:t>intramusküler</w:t>
      </w:r>
      <w:proofErr w:type="spellEnd"/>
      <w:r w:rsidRPr="00553ED0">
        <w:rPr>
          <w:rStyle w:val="Gl"/>
          <w:b w:val="0"/>
          <w:bCs w:val="0"/>
        </w:rPr>
        <w:t xml:space="preserve"> uygulanan ilaçların sistemik emilim hızını da artırır. </w:t>
      </w:r>
    </w:p>
    <w:p w14:paraId="37E39C18" w14:textId="304BFAFB" w:rsidR="008D54C4" w:rsidRPr="00553ED0" w:rsidRDefault="008548E8" w:rsidP="00553ED0">
      <w:pPr>
        <w:pStyle w:val="GvdeMetni"/>
        <w:spacing w:before="0" w:after="120" w:line="360" w:lineRule="auto"/>
        <w:ind w:left="0" w:right="0" w:firstLine="567"/>
      </w:pPr>
      <w:proofErr w:type="spellStart"/>
      <w:r w:rsidRPr="00553ED0">
        <w:rPr>
          <w:rStyle w:val="Gl"/>
          <w:b w:val="0"/>
          <w:bCs w:val="0"/>
        </w:rPr>
        <w:lastRenderedPageBreak/>
        <w:t>İntramusküler</w:t>
      </w:r>
      <w:proofErr w:type="spellEnd"/>
      <w:r w:rsidRPr="00553ED0">
        <w:rPr>
          <w:rStyle w:val="Gl"/>
          <w:b w:val="0"/>
          <w:bCs w:val="0"/>
        </w:rPr>
        <w:t xml:space="preserve"> (İ.M.) enjeksiyon bölgeleri, kanatlılarda hem klinik anestezi hem de farmakolojik araştırmalar açısından kritik öne</w:t>
      </w:r>
      <w:r w:rsidRPr="00553ED0">
        <w:t xml:space="preserve">me sahiptir. Özellikle göğüs kasları olan </w:t>
      </w:r>
      <w:r w:rsidRPr="00553ED0">
        <w:rPr>
          <w:rStyle w:val="Vurgu"/>
          <w:i w:val="0"/>
          <w:iCs w:val="0"/>
        </w:rPr>
        <w:t xml:space="preserve">M. </w:t>
      </w:r>
      <w:proofErr w:type="spellStart"/>
      <w:r w:rsidRPr="00553ED0">
        <w:rPr>
          <w:rStyle w:val="Vurgu"/>
          <w:i w:val="0"/>
          <w:iCs w:val="0"/>
        </w:rPr>
        <w:t>pectoralis</w:t>
      </w:r>
      <w:proofErr w:type="spellEnd"/>
      <w:r w:rsidRPr="00553ED0">
        <w:t xml:space="preserve"> ve </w:t>
      </w:r>
      <w:r w:rsidRPr="00553ED0">
        <w:rPr>
          <w:rStyle w:val="Vurgu"/>
          <w:i w:val="0"/>
          <w:iCs w:val="0"/>
        </w:rPr>
        <w:t xml:space="preserve">M. </w:t>
      </w:r>
      <w:proofErr w:type="spellStart"/>
      <w:r w:rsidRPr="00553ED0">
        <w:rPr>
          <w:rStyle w:val="Vurgu"/>
          <w:i w:val="0"/>
          <w:iCs w:val="0"/>
        </w:rPr>
        <w:t>supracoracoideus</w:t>
      </w:r>
      <w:proofErr w:type="spellEnd"/>
      <w:r w:rsidRPr="00553ED0">
        <w:t xml:space="preserve">, geniş kas kütlesi ve zengin </w:t>
      </w:r>
      <w:proofErr w:type="spellStart"/>
      <w:r w:rsidRPr="00553ED0">
        <w:t>vaskülarizasyonları</w:t>
      </w:r>
      <w:proofErr w:type="spellEnd"/>
      <w:r w:rsidRPr="00553ED0">
        <w:t xml:space="preserve"> nedeniyle en sık tercih edilen enjeksiyon bölgeleridir. (</w:t>
      </w:r>
      <w:proofErr w:type="spellStart"/>
      <w:r w:rsidRPr="00553ED0">
        <w:rPr>
          <w:bCs/>
        </w:rPr>
        <w:t>Ludders</w:t>
      </w:r>
      <w:proofErr w:type="spellEnd"/>
      <w:r w:rsidRPr="00553ED0">
        <w:rPr>
          <w:bCs/>
        </w:rPr>
        <w:t>, 199</w:t>
      </w:r>
      <w:r w:rsidR="009D6210" w:rsidRPr="00553ED0">
        <w:rPr>
          <w:bCs/>
        </w:rPr>
        <w:t>2</w:t>
      </w:r>
      <w:r w:rsidRPr="00553ED0">
        <w:t xml:space="preserve">; </w:t>
      </w:r>
      <w:proofErr w:type="spellStart"/>
      <w:r w:rsidRPr="00553ED0">
        <w:t>Heard</w:t>
      </w:r>
      <w:proofErr w:type="spellEnd"/>
      <w:r w:rsidRPr="00553ED0">
        <w:t xml:space="preserve">, 1997). Bununla birlikte, enjeksiyon tekniğine dikkat edilmedir. Enjeksiyonun doğru derinlik veya açı ile kas liflerine ve kemik yapısına zarar vermeden uygulanması çok önemlidir. Yapılan hatalı enjeksiyon sonrası lokal doku reaksiyonları veya hematom gelişimine yol açabilir. Alt ekstremite kasları da enjeksiyon için alternatif bölgeler sunar; ancak bu bölgelerde kas kütlesi </w:t>
      </w:r>
      <w:proofErr w:type="spellStart"/>
      <w:r w:rsidRPr="00553ED0">
        <w:t>göğüse</w:t>
      </w:r>
      <w:proofErr w:type="spellEnd"/>
      <w:r w:rsidRPr="00553ED0">
        <w:t xml:space="preserve"> kıyasla daha azdır ve </w:t>
      </w:r>
      <w:proofErr w:type="spellStart"/>
      <w:r w:rsidRPr="00553ED0">
        <w:t>vaskülarizasyon</w:t>
      </w:r>
      <w:proofErr w:type="spellEnd"/>
      <w:r w:rsidRPr="00553ED0">
        <w:t xml:space="preserve"> düzeyi değişkenlik gösterebilir. (</w:t>
      </w:r>
      <w:proofErr w:type="spellStart"/>
      <w:r w:rsidRPr="00553ED0">
        <w:t>Redig</w:t>
      </w:r>
      <w:proofErr w:type="spellEnd"/>
      <w:r w:rsidRPr="00553ED0">
        <w:t xml:space="preserve"> ve </w:t>
      </w:r>
      <w:proofErr w:type="spellStart"/>
      <w:r w:rsidRPr="00553ED0">
        <w:t>Ritchie</w:t>
      </w:r>
      <w:proofErr w:type="spellEnd"/>
      <w:r w:rsidRPr="00553ED0">
        <w:t xml:space="preserve">, 1994) </w:t>
      </w:r>
    </w:p>
    <w:p w14:paraId="31E8280A" w14:textId="77777777" w:rsidR="008D54C4" w:rsidRPr="00553ED0" w:rsidRDefault="008D54C4" w:rsidP="00553ED0">
      <w:pPr>
        <w:pStyle w:val="GvdeMetni"/>
        <w:spacing w:before="0" w:after="120" w:line="360" w:lineRule="auto"/>
        <w:ind w:left="0" w:right="0" w:firstLine="567"/>
      </w:pPr>
    </w:p>
    <w:p w14:paraId="3254C53A" w14:textId="77777777" w:rsidR="008D54C4" w:rsidRPr="00553ED0" w:rsidRDefault="008548E8" w:rsidP="00381A30">
      <w:pPr>
        <w:pStyle w:val="Balk2"/>
        <w:spacing w:after="120" w:line="360" w:lineRule="auto"/>
        <w:ind w:left="0" w:right="0"/>
      </w:pPr>
      <w:bookmarkStart w:id="31" w:name="_Toc221056244"/>
      <w:r w:rsidRPr="00553ED0">
        <w:t xml:space="preserve">2.2.3. Solunum Sistemi Anatomisi ve </w:t>
      </w:r>
      <w:proofErr w:type="spellStart"/>
      <w:r w:rsidRPr="00553ED0">
        <w:t>Anesteziyolojik</w:t>
      </w:r>
      <w:proofErr w:type="spellEnd"/>
      <w:r w:rsidRPr="00553ED0">
        <w:t xml:space="preserve"> Önemi</w:t>
      </w:r>
      <w:bookmarkEnd w:id="31"/>
    </w:p>
    <w:p w14:paraId="791F0162" w14:textId="77777777" w:rsidR="008D54C4" w:rsidRPr="00553ED0" w:rsidRDefault="008D54C4" w:rsidP="00553ED0">
      <w:pPr>
        <w:pStyle w:val="GvdeMetni"/>
        <w:spacing w:before="0" w:after="120" w:line="360" w:lineRule="auto"/>
        <w:ind w:left="0" w:right="0" w:firstLine="567"/>
      </w:pPr>
    </w:p>
    <w:p w14:paraId="3584F919" w14:textId="77777777" w:rsidR="008D54C4" w:rsidRPr="00553ED0" w:rsidRDefault="008548E8" w:rsidP="00553ED0">
      <w:pPr>
        <w:pStyle w:val="GvdeMetni"/>
        <w:spacing w:before="0" w:after="120" w:line="360" w:lineRule="auto"/>
        <w:ind w:left="0" w:right="0" w:firstLine="567"/>
      </w:pPr>
      <w:r w:rsidRPr="00553ED0">
        <w:t>Kanatlı solunum sistemi, memeli sisteminden köklü biçimde ayrışmış ve uçuşun gerektirdiği yüksek metabolik gereksinimleri karşılamak üzere özelleşmiştir. Bu sistem akciğerler ve hava keseleri olmak üzere iki ana bileşenden oluşur. Akciğerler sabit ve esnek olmayan bir yapıya sahip olup, gaz değişimi için geniş bir yüzey alanı sunar. Hava keseleri ise hafif, ince duvarlı ve akciğerlerle doğrudan bağlantılı yapılar olarak işlev görür. Kanatlılarda b</w:t>
      </w:r>
      <w:r w:rsidRPr="00553ED0">
        <w:rPr>
          <w:rStyle w:val="Gl"/>
          <w:b w:val="0"/>
          <w:bCs w:val="0"/>
        </w:rPr>
        <w:t xml:space="preserve">u yapılar dokuz çift bulunur. </w:t>
      </w:r>
      <w:proofErr w:type="spellStart"/>
      <w:r w:rsidRPr="00553ED0">
        <w:rPr>
          <w:rStyle w:val="Gl"/>
          <w:b w:val="0"/>
          <w:bCs w:val="0"/>
        </w:rPr>
        <w:t>Kraniyal</w:t>
      </w:r>
      <w:proofErr w:type="spellEnd"/>
      <w:r w:rsidRPr="00553ED0">
        <w:rPr>
          <w:rStyle w:val="Gl"/>
          <w:b w:val="0"/>
          <w:bCs w:val="0"/>
        </w:rPr>
        <w:t xml:space="preserve"> (anterior) ile </w:t>
      </w:r>
      <w:proofErr w:type="spellStart"/>
      <w:r w:rsidRPr="00553ED0">
        <w:rPr>
          <w:rStyle w:val="Gl"/>
          <w:b w:val="0"/>
          <w:bCs w:val="0"/>
        </w:rPr>
        <w:t>kaudal</w:t>
      </w:r>
      <w:proofErr w:type="spellEnd"/>
      <w:r w:rsidRPr="00553ED0">
        <w:rPr>
          <w:rStyle w:val="Gl"/>
          <w:b w:val="0"/>
          <w:bCs w:val="0"/>
        </w:rPr>
        <w:t xml:space="preserve"> (posterior) olmak üzere iki ayrı fonksiyonel bölüme ayrılır (King ve </w:t>
      </w:r>
      <w:proofErr w:type="spellStart"/>
      <w:r w:rsidRPr="00553ED0">
        <w:rPr>
          <w:rStyle w:val="Gl"/>
          <w:b w:val="0"/>
          <w:bCs w:val="0"/>
        </w:rPr>
        <w:t>McLelland</w:t>
      </w:r>
      <w:proofErr w:type="spellEnd"/>
      <w:r w:rsidRPr="00553ED0">
        <w:rPr>
          <w:rStyle w:val="Gl"/>
          <w:b w:val="0"/>
          <w:bCs w:val="0"/>
        </w:rPr>
        <w:t xml:space="preserve">, 1984; </w:t>
      </w:r>
      <w:proofErr w:type="spellStart"/>
      <w:r w:rsidRPr="00553ED0">
        <w:rPr>
          <w:rStyle w:val="Gl"/>
          <w:b w:val="0"/>
          <w:bCs w:val="0"/>
        </w:rPr>
        <w:t>Maina</w:t>
      </w:r>
      <w:proofErr w:type="spellEnd"/>
      <w:r w:rsidRPr="00553ED0">
        <w:rPr>
          <w:rStyle w:val="Gl"/>
          <w:b w:val="0"/>
          <w:bCs w:val="0"/>
        </w:rPr>
        <w:t>, 2002).</w:t>
      </w:r>
    </w:p>
    <w:p w14:paraId="49550E85" w14:textId="77777777" w:rsidR="008D54C4" w:rsidRPr="00553ED0" w:rsidRDefault="008548E8" w:rsidP="00553ED0">
      <w:pPr>
        <w:pStyle w:val="GvdeMetni"/>
        <w:spacing w:before="0" w:after="120" w:line="360" w:lineRule="auto"/>
        <w:ind w:left="0" w:right="0" w:firstLine="567"/>
      </w:pPr>
      <w:r w:rsidRPr="00553ED0">
        <w:rPr>
          <w:rStyle w:val="Gl"/>
          <w:b w:val="0"/>
          <w:bCs w:val="0"/>
        </w:rPr>
        <w:t>Kanatlı solunumunun en belirgin özelliği, tek yönlü hava akımıdır. İnspirasyon sırasında posterior hava kesele</w:t>
      </w:r>
      <w:r w:rsidRPr="00553ED0">
        <w:t>ri akciğerler boyunca oksijen açısından zengin havayı iterken, ekspirasyon sırasında akciğerlerden geçen hava anterior hava keseleri aracılığıyla dışarı atılır. Bu mekanizma sayesinde her solunum döngüsünde akciğerlerde sürekli taze hava bulunur ve gaz değişimi verimliliği maksimum seviyeye çıkar (</w:t>
      </w:r>
      <w:proofErr w:type="spellStart"/>
      <w:r w:rsidRPr="00553ED0">
        <w:t>Maina</w:t>
      </w:r>
      <w:proofErr w:type="spellEnd"/>
      <w:r w:rsidRPr="00553ED0">
        <w:t xml:space="preserve">, 2017). Tek yönlü hava akışı ve sabit akciğer yapısı, inhalasyon anesteziklerinin emilim ve eliminasyon dinamiklerini memelilerden farklı kılar. Özellikle </w:t>
      </w:r>
      <w:proofErr w:type="spellStart"/>
      <w:r w:rsidRPr="00553ED0">
        <w:t>izofluran</w:t>
      </w:r>
      <w:proofErr w:type="spellEnd"/>
      <w:r w:rsidRPr="00553ED0">
        <w:t xml:space="preserve"> ve </w:t>
      </w:r>
      <w:proofErr w:type="spellStart"/>
      <w:r w:rsidRPr="00553ED0">
        <w:t>sevofluran</w:t>
      </w:r>
      <w:proofErr w:type="spellEnd"/>
      <w:r w:rsidRPr="00553ED0">
        <w:t xml:space="preserve"> gibi düşük çözünürlüklü gaz anestezikler, kanatlılarda daha hızlı dağılım ve daha kısa uyanma süresi oluşturur. (</w:t>
      </w:r>
      <w:proofErr w:type="spellStart"/>
      <w:r w:rsidRPr="00553ED0">
        <w:t>Ludders</w:t>
      </w:r>
      <w:proofErr w:type="spellEnd"/>
      <w:r w:rsidRPr="00553ED0">
        <w:t xml:space="preserve">, 2007). </w:t>
      </w:r>
    </w:p>
    <w:p w14:paraId="5F1AE75F" w14:textId="77777777" w:rsidR="008D54C4" w:rsidRPr="00553ED0" w:rsidRDefault="008548E8" w:rsidP="00553ED0">
      <w:pPr>
        <w:pStyle w:val="GvdeMetni"/>
        <w:spacing w:before="0" w:after="120" w:line="360" w:lineRule="auto"/>
        <w:ind w:left="0" w:right="0" w:firstLine="567"/>
      </w:pPr>
      <w:r w:rsidRPr="00553ED0">
        <w:t xml:space="preserve">Kanatlılarda hava keselerinin geniş dağılımı ve akciğerlerle direkt bağlantısı, anestezi sırasında </w:t>
      </w:r>
      <w:r w:rsidRPr="00553ED0">
        <w:rPr>
          <w:rStyle w:val="Gl"/>
          <w:b w:val="0"/>
          <w:bCs w:val="0"/>
        </w:rPr>
        <w:t>ventilasyon kontrolünü önemli kılar</w:t>
      </w:r>
      <w:r w:rsidRPr="00553ED0">
        <w:t xml:space="preserve">. Tek yönlü hava akışı ve düşük rezidüel hava hacmi nedeniyle, anesteziklerin solunum depresyonu yaratma potansiyeli daha hızlı ve belirgin şekilde gözlemlenebilir. Bu nedenle, derin anestezi uygulamalarında </w:t>
      </w:r>
      <w:r w:rsidRPr="00553ED0">
        <w:rPr>
          <w:rStyle w:val="Gl"/>
          <w:b w:val="0"/>
          <w:bCs w:val="0"/>
        </w:rPr>
        <w:t xml:space="preserve">mekanik </w:t>
      </w:r>
      <w:r w:rsidRPr="00553ED0">
        <w:rPr>
          <w:rStyle w:val="Gl"/>
          <w:b w:val="0"/>
          <w:bCs w:val="0"/>
        </w:rPr>
        <w:lastRenderedPageBreak/>
        <w:t>ventilasyon ve solunum monitörizasyonu</w:t>
      </w:r>
      <w:r w:rsidRPr="00553ED0">
        <w:t xml:space="preserve"> büyük önem taşır (</w:t>
      </w:r>
      <w:proofErr w:type="spellStart"/>
      <w:r w:rsidRPr="00553ED0">
        <w:t>Redig</w:t>
      </w:r>
      <w:proofErr w:type="spellEnd"/>
      <w:r w:rsidRPr="00553ED0">
        <w:t xml:space="preserve"> ve </w:t>
      </w:r>
      <w:proofErr w:type="spellStart"/>
      <w:r w:rsidRPr="00553ED0">
        <w:t>Ritchie</w:t>
      </w:r>
      <w:proofErr w:type="spellEnd"/>
      <w:r w:rsidRPr="00553ED0">
        <w:t>, 1994).</w:t>
      </w:r>
    </w:p>
    <w:p w14:paraId="262B064C" w14:textId="77777777" w:rsidR="008D54C4" w:rsidRPr="00553ED0" w:rsidRDefault="008548E8" w:rsidP="00553ED0">
      <w:pPr>
        <w:pStyle w:val="GvdeMetni"/>
        <w:spacing w:before="0" w:after="120" w:line="360" w:lineRule="auto"/>
        <w:ind w:left="0" w:right="0" w:firstLine="567"/>
      </w:pPr>
      <w:r w:rsidRPr="00553ED0">
        <w:t>K</w:t>
      </w:r>
      <w:r w:rsidRPr="00553ED0">
        <w:rPr>
          <w:rStyle w:val="Gl"/>
          <w:b w:val="0"/>
          <w:bCs w:val="0"/>
        </w:rPr>
        <w:t xml:space="preserve">anatlılardaki </w:t>
      </w:r>
      <w:proofErr w:type="spellStart"/>
      <w:r w:rsidRPr="00553ED0">
        <w:rPr>
          <w:rStyle w:val="Gl"/>
          <w:b w:val="0"/>
          <w:bCs w:val="0"/>
        </w:rPr>
        <w:t>trakea</w:t>
      </w:r>
      <w:proofErr w:type="spellEnd"/>
      <w:r w:rsidRPr="00553ED0">
        <w:rPr>
          <w:rStyle w:val="Gl"/>
          <w:b w:val="0"/>
          <w:bCs w:val="0"/>
        </w:rPr>
        <w:t xml:space="preserve">, havanın akciğerlere iletilmesinde kritik bir rol oynayan uzun ve doğrusal bir yapıdır. Bu yapının çapı ve uzunluğu, ventilasyon direncini belirlemesi ve inhalasyon ajanlarının </w:t>
      </w:r>
      <w:proofErr w:type="spellStart"/>
      <w:r w:rsidRPr="00553ED0">
        <w:rPr>
          <w:rStyle w:val="Gl"/>
          <w:b w:val="0"/>
          <w:bCs w:val="0"/>
        </w:rPr>
        <w:t>pulmoner</w:t>
      </w:r>
      <w:proofErr w:type="spellEnd"/>
      <w:r w:rsidRPr="00553ED0">
        <w:rPr>
          <w:rStyle w:val="Gl"/>
          <w:b w:val="0"/>
          <w:bCs w:val="0"/>
        </w:rPr>
        <w:t xml:space="preserve"> sisteme dağılım dinamiklerini etkilemesi nedeniyle fizyolojik öneme sahiptir. Havayolu yönetiminin temel adımı olan endotrakeal entübasyon, hayati bir prosedürdür. Ancak uygun olmayan entübasyon tüpü seçimi havayolu obstrüksiyonuna, </w:t>
      </w:r>
      <w:proofErr w:type="spellStart"/>
      <w:r w:rsidRPr="00553ED0">
        <w:rPr>
          <w:rStyle w:val="Gl"/>
          <w:b w:val="0"/>
          <w:bCs w:val="0"/>
        </w:rPr>
        <w:t>asfiksiye</w:t>
      </w:r>
      <w:proofErr w:type="spellEnd"/>
      <w:r w:rsidRPr="00553ED0">
        <w:rPr>
          <w:rStyle w:val="Gl"/>
          <w:b w:val="0"/>
          <w:bCs w:val="0"/>
        </w:rPr>
        <w:t xml:space="preserve"> veya anestezik derinliğin regüle edilemez biçimde artmasına yol açarak anestezi riskini yükseltmektedir (</w:t>
      </w:r>
      <w:proofErr w:type="spellStart"/>
      <w:r w:rsidRPr="00553ED0">
        <w:rPr>
          <w:rStyle w:val="Gl"/>
          <w:b w:val="0"/>
          <w:bCs w:val="0"/>
        </w:rPr>
        <w:t>Machin</w:t>
      </w:r>
      <w:proofErr w:type="spellEnd"/>
      <w:r w:rsidRPr="00553ED0">
        <w:rPr>
          <w:rStyle w:val="Gl"/>
          <w:b w:val="0"/>
          <w:bCs w:val="0"/>
        </w:rPr>
        <w:t xml:space="preserve"> ve </w:t>
      </w:r>
      <w:proofErr w:type="spellStart"/>
      <w:r w:rsidRPr="00553ED0">
        <w:rPr>
          <w:rStyle w:val="Gl"/>
          <w:b w:val="0"/>
          <w:bCs w:val="0"/>
        </w:rPr>
        <w:t>Caulkett</w:t>
      </w:r>
      <w:proofErr w:type="spellEnd"/>
      <w:r w:rsidRPr="00553ED0">
        <w:rPr>
          <w:rStyle w:val="Gl"/>
          <w:b w:val="0"/>
          <w:bCs w:val="0"/>
        </w:rPr>
        <w:t xml:space="preserve">, 1998).  </w:t>
      </w:r>
    </w:p>
    <w:p w14:paraId="6BD53401" w14:textId="6D39058B" w:rsidR="00BB7FAB" w:rsidRPr="00553ED0" w:rsidRDefault="008548E8" w:rsidP="00553ED0">
      <w:pPr>
        <w:pStyle w:val="GvdeMetni"/>
        <w:spacing w:before="0" w:after="120" w:line="360" w:lineRule="auto"/>
        <w:ind w:left="0" w:right="0" w:firstLine="567"/>
      </w:pPr>
      <w:r w:rsidRPr="00553ED0">
        <w:rPr>
          <w:rStyle w:val="Gl"/>
          <w:b w:val="0"/>
          <w:bCs w:val="0"/>
        </w:rPr>
        <w:t>Posterior hava keseleri, abdominal bölgeye yakın konumda olduğundan, intraabdominal cerrahiler veya yanlış pozisyonlandırma sırasında ventilasyonu olumsuz etkileyebilir. Ayrıca, anestezi sırasında pozisyon değişiklikleri (sırtüstü veya yan pozisyon) akciğer-perfüzyon oranını değiştirerek hipoksi riskini artırabilir (</w:t>
      </w:r>
      <w:proofErr w:type="spellStart"/>
      <w:r w:rsidRPr="00553ED0">
        <w:rPr>
          <w:rStyle w:val="Gl"/>
          <w:b w:val="0"/>
          <w:bCs w:val="0"/>
        </w:rPr>
        <w:t>Sturkie</w:t>
      </w:r>
      <w:proofErr w:type="spellEnd"/>
      <w:r w:rsidRPr="00553ED0">
        <w:rPr>
          <w:rStyle w:val="Gl"/>
          <w:b w:val="0"/>
          <w:bCs w:val="0"/>
        </w:rPr>
        <w:t xml:space="preserve">, 2015). </w:t>
      </w:r>
    </w:p>
    <w:p w14:paraId="5CED3FBD" w14:textId="77777777" w:rsidR="008D54C4" w:rsidRPr="00553ED0" w:rsidRDefault="008D54C4" w:rsidP="00553ED0">
      <w:pPr>
        <w:pStyle w:val="GvdeMetni"/>
        <w:spacing w:before="0" w:after="120" w:line="360" w:lineRule="auto"/>
        <w:ind w:left="0" w:right="0" w:firstLine="567"/>
      </w:pPr>
    </w:p>
    <w:p w14:paraId="14B32588" w14:textId="77777777" w:rsidR="008D54C4" w:rsidRPr="00553ED0" w:rsidRDefault="008548E8" w:rsidP="00381A30">
      <w:pPr>
        <w:pStyle w:val="Balk2"/>
        <w:spacing w:after="120" w:line="360" w:lineRule="auto"/>
        <w:ind w:left="0" w:right="0"/>
      </w:pPr>
      <w:bookmarkStart w:id="32" w:name="_Toc221056245"/>
      <w:r w:rsidRPr="00553ED0">
        <w:rPr>
          <w:rStyle w:val="Gl"/>
          <w:b/>
          <w:bCs/>
        </w:rPr>
        <w:t>2.2.4.</w:t>
      </w:r>
      <w:r w:rsidRPr="00553ED0">
        <w:rPr>
          <w:rStyle w:val="Gl"/>
        </w:rPr>
        <w:t xml:space="preserve"> </w:t>
      </w:r>
      <w:r w:rsidRPr="00553ED0">
        <w:rPr>
          <w:rStyle w:val="Gl"/>
          <w:b/>
          <w:bCs/>
        </w:rPr>
        <w:t xml:space="preserve">Kardiyovasküler Sistem Anatomisi ve </w:t>
      </w:r>
      <w:proofErr w:type="spellStart"/>
      <w:r w:rsidRPr="00553ED0">
        <w:rPr>
          <w:rStyle w:val="Gl"/>
          <w:b/>
          <w:bCs/>
        </w:rPr>
        <w:t>Anesteziyolojik</w:t>
      </w:r>
      <w:proofErr w:type="spellEnd"/>
      <w:r w:rsidRPr="00553ED0">
        <w:rPr>
          <w:rStyle w:val="Gl"/>
          <w:b/>
          <w:bCs/>
        </w:rPr>
        <w:t xml:space="preserve"> Önemi</w:t>
      </w:r>
      <w:bookmarkEnd w:id="32"/>
      <w:r w:rsidRPr="00553ED0">
        <w:t xml:space="preserve"> </w:t>
      </w:r>
    </w:p>
    <w:p w14:paraId="4A0EF7B7" w14:textId="77777777" w:rsidR="00BB7FAB" w:rsidRPr="00553ED0" w:rsidRDefault="00BB7FAB" w:rsidP="00553ED0">
      <w:pPr>
        <w:pStyle w:val="Balk2"/>
        <w:spacing w:after="120" w:line="360" w:lineRule="auto"/>
        <w:ind w:left="0" w:right="0" w:firstLine="567"/>
      </w:pPr>
    </w:p>
    <w:p w14:paraId="7E3AD43A" w14:textId="780EC4F6" w:rsidR="008D54C4" w:rsidRPr="00553ED0" w:rsidRDefault="008548E8" w:rsidP="00553ED0">
      <w:pPr>
        <w:pStyle w:val="GvdeMetni"/>
        <w:spacing w:before="0" w:after="120" w:line="360" w:lineRule="auto"/>
        <w:ind w:left="0" w:right="0" w:firstLine="567"/>
      </w:pPr>
      <w:r w:rsidRPr="00553ED0">
        <w:rPr>
          <w:rStyle w:val="Gl"/>
          <w:b w:val="0"/>
          <w:bCs w:val="0"/>
        </w:rPr>
        <w:t xml:space="preserve">Kanatlılarda kardiyovasküler sistem, uçuşun gerektirdiği yüksek metabolik talepleri karşılayacak şekilde özelleşmiştir. Kanatlılarda kalbin morfolojik yapısı incelendiğinde, iki atriyum ve iki ventrikülden oluşan dört odacıklı yapısıyla </w:t>
      </w:r>
      <w:proofErr w:type="spellStart"/>
      <w:r w:rsidRPr="00553ED0">
        <w:rPr>
          <w:rStyle w:val="Gl"/>
          <w:b w:val="0"/>
          <w:bCs w:val="0"/>
        </w:rPr>
        <w:t>pulmoner</w:t>
      </w:r>
      <w:proofErr w:type="spellEnd"/>
      <w:r w:rsidRPr="00553ED0">
        <w:rPr>
          <w:rStyle w:val="Gl"/>
          <w:b w:val="0"/>
          <w:bCs w:val="0"/>
        </w:rPr>
        <w:t xml:space="preserve"> ve sistemik dolaşımı tamamen birbirinden ayırır. Bu yapı, oksijenlenmiş ve oksijenden fakir kanın karışmasını önleyerek dokulara maksimum oksijen taşınmasını sağlar. Kalp, vücut kütlesine oranla memeli kalbiyle kıyasla daha büyüktür ve dakikadaki atım sayısı daha yüksektir (</w:t>
      </w:r>
      <w:proofErr w:type="spellStart"/>
      <w:r w:rsidRPr="00553ED0">
        <w:rPr>
          <w:rStyle w:val="Gl"/>
          <w:b w:val="0"/>
          <w:bCs w:val="0"/>
        </w:rPr>
        <w:t>Sturkie</w:t>
      </w:r>
      <w:proofErr w:type="spellEnd"/>
      <w:r w:rsidRPr="00553ED0">
        <w:rPr>
          <w:rStyle w:val="Gl"/>
          <w:b w:val="0"/>
          <w:bCs w:val="0"/>
        </w:rPr>
        <w:t xml:space="preserve">, 2015). Koroner arterler kalp kasının beslenmesini sağlarken, </w:t>
      </w:r>
      <w:proofErr w:type="spellStart"/>
      <w:r w:rsidRPr="00553ED0">
        <w:rPr>
          <w:rStyle w:val="Gl"/>
          <w:b w:val="0"/>
          <w:bCs w:val="0"/>
        </w:rPr>
        <w:t>sinoatriyal</w:t>
      </w:r>
      <w:proofErr w:type="spellEnd"/>
      <w:r w:rsidRPr="00553ED0">
        <w:rPr>
          <w:rStyle w:val="Gl"/>
          <w:b w:val="0"/>
          <w:bCs w:val="0"/>
        </w:rPr>
        <w:t xml:space="preserve"> düğüm ve diğer iletim yapıları kalp ritminin düzenlenmesinde rol oynar. Atriyal ve </w:t>
      </w:r>
      <w:proofErr w:type="spellStart"/>
      <w:r w:rsidRPr="00553ED0">
        <w:rPr>
          <w:rStyle w:val="Gl"/>
          <w:b w:val="0"/>
          <w:bCs w:val="0"/>
        </w:rPr>
        <w:t>ventriküler</w:t>
      </w:r>
      <w:proofErr w:type="spellEnd"/>
      <w:r w:rsidRPr="00553ED0">
        <w:rPr>
          <w:rStyle w:val="Gl"/>
          <w:b w:val="0"/>
          <w:bCs w:val="0"/>
        </w:rPr>
        <w:t xml:space="preserve"> kas kütlesi ile ventrikül duvar kalınlıkları, türlerin aktivite düzeyi ve uçuş kapasitesine bağlı olarak değişkenlik gösterir (King ve </w:t>
      </w:r>
      <w:proofErr w:type="spellStart"/>
      <w:r w:rsidRPr="00553ED0">
        <w:rPr>
          <w:rStyle w:val="Gl"/>
          <w:b w:val="0"/>
          <w:bCs w:val="0"/>
        </w:rPr>
        <w:t>McLelland</w:t>
      </w:r>
      <w:proofErr w:type="spellEnd"/>
      <w:r w:rsidRPr="00553ED0">
        <w:rPr>
          <w:rStyle w:val="Gl"/>
          <w:b w:val="0"/>
          <w:bCs w:val="0"/>
        </w:rPr>
        <w:t xml:space="preserve">, 1984). </w:t>
      </w:r>
    </w:p>
    <w:p w14:paraId="31ECA4B7" w14:textId="77777777" w:rsidR="008D54C4" w:rsidRPr="00553ED0" w:rsidRDefault="008548E8" w:rsidP="00553ED0">
      <w:pPr>
        <w:pStyle w:val="GvdeMetni"/>
        <w:spacing w:before="0" w:after="120" w:line="360" w:lineRule="auto"/>
        <w:ind w:left="0" w:right="0" w:firstLine="567"/>
      </w:pPr>
      <w:r w:rsidRPr="00553ED0">
        <w:rPr>
          <w:rStyle w:val="Gl"/>
          <w:b w:val="0"/>
          <w:bCs w:val="0"/>
        </w:rPr>
        <w:tab/>
        <w:t xml:space="preserve">Kanatlılarda damar yapısı incelendiğinde arteriyel sistem, memelilerden farklı olarak aorta ile kalpten sağ kısma bir sağ aortik ark yapısı oluşturarak </w:t>
      </w:r>
      <w:proofErr w:type="spellStart"/>
      <w:r w:rsidRPr="00553ED0">
        <w:rPr>
          <w:rStyle w:val="Gl"/>
          <w:b w:val="0"/>
          <w:bCs w:val="0"/>
        </w:rPr>
        <w:t>dorsal</w:t>
      </w:r>
      <w:proofErr w:type="spellEnd"/>
      <w:r w:rsidRPr="00553ED0">
        <w:rPr>
          <w:rStyle w:val="Gl"/>
          <w:b w:val="0"/>
          <w:bCs w:val="0"/>
        </w:rPr>
        <w:t xml:space="preserve"> aortaya dönüşür ve vücut boyunca ilerleyerek sistemik dallarını verir.(King ve </w:t>
      </w:r>
      <w:proofErr w:type="spellStart"/>
      <w:r w:rsidRPr="00553ED0">
        <w:rPr>
          <w:rStyle w:val="Gl"/>
          <w:b w:val="0"/>
          <w:bCs w:val="0"/>
        </w:rPr>
        <w:t>McLelland</w:t>
      </w:r>
      <w:proofErr w:type="spellEnd"/>
      <w:r w:rsidRPr="00553ED0">
        <w:rPr>
          <w:rStyle w:val="Gl"/>
          <w:b w:val="0"/>
          <w:bCs w:val="0"/>
        </w:rPr>
        <w:t xml:space="preserve">, 1984) Anestezi sırasında arteriyel basınç ölçümü genellikle </w:t>
      </w:r>
      <w:proofErr w:type="spellStart"/>
      <w:r w:rsidRPr="00553ED0">
        <w:rPr>
          <w:rStyle w:val="Gl"/>
          <w:b w:val="0"/>
          <w:bCs w:val="0"/>
        </w:rPr>
        <w:t>tibiotarsal</w:t>
      </w:r>
      <w:proofErr w:type="spellEnd"/>
      <w:r w:rsidRPr="00553ED0">
        <w:rPr>
          <w:rStyle w:val="Gl"/>
          <w:b w:val="0"/>
          <w:bCs w:val="0"/>
        </w:rPr>
        <w:t xml:space="preserve"> (</w:t>
      </w:r>
      <w:proofErr w:type="spellStart"/>
      <w:r w:rsidRPr="00553ED0">
        <w:rPr>
          <w:rStyle w:val="Gl"/>
          <w:b w:val="0"/>
          <w:bCs w:val="0"/>
        </w:rPr>
        <w:t>dorsal</w:t>
      </w:r>
      <w:proofErr w:type="spellEnd"/>
      <w:r w:rsidRPr="00553ED0">
        <w:rPr>
          <w:rStyle w:val="Gl"/>
          <w:b w:val="0"/>
          <w:bCs w:val="0"/>
        </w:rPr>
        <w:t xml:space="preserve"> </w:t>
      </w:r>
      <w:proofErr w:type="spellStart"/>
      <w:r w:rsidRPr="00553ED0">
        <w:rPr>
          <w:rStyle w:val="Gl"/>
          <w:b w:val="0"/>
          <w:bCs w:val="0"/>
        </w:rPr>
        <w:t>metatarsal</w:t>
      </w:r>
      <w:proofErr w:type="spellEnd"/>
      <w:r w:rsidRPr="00553ED0">
        <w:rPr>
          <w:rStyle w:val="Gl"/>
          <w:b w:val="0"/>
          <w:bCs w:val="0"/>
        </w:rPr>
        <w:t xml:space="preserve">) arter veya </w:t>
      </w:r>
      <w:proofErr w:type="spellStart"/>
      <w:r w:rsidRPr="00553ED0">
        <w:rPr>
          <w:rStyle w:val="Gl"/>
          <w:b w:val="0"/>
          <w:bCs w:val="0"/>
        </w:rPr>
        <w:t>ulnar</w:t>
      </w:r>
      <w:proofErr w:type="spellEnd"/>
      <w:r w:rsidRPr="00553ED0">
        <w:rPr>
          <w:rStyle w:val="Gl"/>
          <w:b w:val="0"/>
          <w:bCs w:val="0"/>
        </w:rPr>
        <w:t xml:space="preserve"> arter üzerinden yapılabilir (</w:t>
      </w:r>
      <w:proofErr w:type="spellStart"/>
      <w:r w:rsidRPr="00553ED0">
        <w:rPr>
          <w:rStyle w:val="Gl"/>
          <w:b w:val="0"/>
          <w:bCs w:val="0"/>
        </w:rPr>
        <w:t>Machin</w:t>
      </w:r>
      <w:proofErr w:type="spellEnd"/>
      <w:r w:rsidRPr="00553ED0">
        <w:rPr>
          <w:rStyle w:val="Gl"/>
          <w:b w:val="0"/>
          <w:bCs w:val="0"/>
        </w:rPr>
        <w:t xml:space="preserve"> ve </w:t>
      </w:r>
      <w:proofErr w:type="spellStart"/>
      <w:r w:rsidRPr="00553ED0">
        <w:rPr>
          <w:rStyle w:val="Gl"/>
          <w:b w:val="0"/>
          <w:bCs w:val="0"/>
        </w:rPr>
        <w:t>Caulkett</w:t>
      </w:r>
      <w:proofErr w:type="spellEnd"/>
      <w:r w:rsidRPr="00553ED0">
        <w:rPr>
          <w:rStyle w:val="Gl"/>
          <w:b w:val="0"/>
          <w:bCs w:val="0"/>
        </w:rPr>
        <w:t xml:space="preserve">, 1998). Bu arterlerin </w:t>
      </w:r>
      <w:proofErr w:type="spellStart"/>
      <w:r w:rsidRPr="00553ED0">
        <w:rPr>
          <w:rStyle w:val="Gl"/>
          <w:b w:val="0"/>
          <w:bCs w:val="0"/>
        </w:rPr>
        <w:t>yüzeyel</w:t>
      </w:r>
      <w:proofErr w:type="spellEnd"/>
      <w:r w:rsidRPr="00553ED0">
        <w:rPr>
          <w:rStyle w:val="Gl"/>
          <w:b w:val="0"/>
          <w:bCs w:val="0"/>
        </w:rPr>
        <w:t xml:space="preserve"> seyri, minimal invaziv girişimlerde avantaj sağlar. Venöz sistem, sistemik dolaşımdan kalbe dönen vena cava </w:t>
      </w:r>
      <w:proofErr w:type="spellStart"/>
      <w:r w:rsidRPr="00553ED0">
        <w:rPr>
          <w:rStyle w:val="Gl"/>
          <w:b w:val="0"/>
          <w:bCs w:val="0"/>
        </w:rPr>
        <w:lastRenderedPageBreak/>
        <w:t>cranialis</w:t>
      </w:r>
      <w:proofErr w:type="spellEnd"/>
      <w:r w:rsidRPr="00553ED0">
        <w:rPr>
          <w:rStyle w:val="Gl"/>
          <w:b w:val="0"/>
          <w:bCs w:val="0"/>
        </w:rPr>
        <w:t xml:space="preserve"> ve vena cava </w:t>
      </w:r>
      <w:proofErr w:type="spellStart"/>
      <w:r w:rsidRPr="00553ED0">
        <w:rPr>
          <w:rStyle w:val="Gl"/>
          <w:b w:val="0"/>
          <w:bCs w:val="0"/>
        </w:rPr>
        <w:t>caudalis</w:t>
      </w:r>
      <w:proofErr w:type="spellEnd"/>
      <w:r w:rsidRPr="00553ED0">
        <w:rPr>
          <w:rStyle w:val="Gl"/>
          <w:b w:val="0"/>
          <w:bCs w:val="0"/>
        </w:rPr>
        <w:t xml:space="preserve"> ile iki ana toplardamar aracılığıyla gerçekleşir. Venöz sistemin büyük bölümü </w:t>
      </w:r>
      <w:proofErr w:type="spellStart"/>
      <w:r w:rsidRPr="00553ED0">
        <w:rPr>
          <w:rStyle w:val="Gl"/>
          <w:b w:val="0"/>
          <w:bCs w:val="0"/>
        </w:rPr>
        <w:t>yüzeyel</w:t>
      </w:r>
      <w:proofErr w:type="spellEnd"/>
      <w:r w:rsidRPr="00553ED0">
        <w:rPr>
          <w:rStyle w:val="Gl"/>
          <w:b w:val="0"/>
          <w:bCs w:val="0"/>
        </w:rPr>
        <w:t xml:space="preserve"> seyirli damarlardan oluşur. Bu anatomik özellik kan örneklerinin alınması ve ilaç uygulamaları açısından önemli bir klinik kolaylık sunar. Klinik uygulamalar açısından vena </w:t>
      </w:r>
      <w:proofErr w:type="spellStart"/>
      <w:r w:rsidRPr="00553ED0">
        <w:rPr>
          <w:rStyle w:val="Gl"/>
          <w:b w:val="0"/>
          <w:bCs w:val="0"/>
        </w:rPr>
        <w:t>jugularis</w:t>
      </w:r>
      <w:proofErr w:type="spellEnd"/>
      <w:r w:rsidRPr="00553ED0">
        <w:rPr>
          <w:rStyle w:val="Gl"/>
          <w:b w:val="0"/>
          <w:bCs w:val="0"/>
        </w:rPr>
        <w:t xml:space="preserve">, vena </w:t>
      </w:r>
      <w:proofErr w:type="spellStart"/>
      <w:r w:rsidRPr="00553ED0">
        <w:rPr>
          <w:rStyle w:val="Gl"/>
          <w:b w:val="0"/>
          <w:bCs w:val="0"/>
        </w:rPr>
        <w:t>baselica</w:t>
      </w:r>
      <w:proofErr w:type="spellEnd"/>
      <w:r w:rsidRPr="00553ED0">
        <w:rPr>
          <w:rStyle w:val="Gl"/>
          <w:b w:val="0"/>
          <w:bCs w:val="0"/>
        </w:rPr>
        <w:t xml:space="preserve">, vena </w:t>
      </w:r>
      <w:proofErr w:type="spellStart"/>
      <w:r w:rsidRPr="00553ED0">
        <w:rPr>
          <w:rStyle w:val="Gl"/>
          <w:b w:val="0"/>
          <w:bCs w:val="0"/>
        </w:rPr>
        <w:t>tibiotarsalis</w:t>
      </w:r>
      <w:proofErr w:type="spellEnd"/>
      <w:r w:rsidRPr="00553ED0">
        <w:rPr>
          <w:rStyle w:val="Gl"/>
          <w:b w:val="0"/>
          <w:bCs w:val="0"/>
        </w:rPr>
        <w:t xml:space="preserve"> önemli toplardamardır.</w:t>
      </w:r>
    </w:p>
    <w:p w14:paraId="5E77CCD5" w14:textId="2D089119" w:rsidR="008D54C4" w:rsidRPr="00553ED0" w:rsidRDefault="008548E8" w:rsidP="00553ED0">
      <w:pPr>
        <w:pStyle w:val="GvdeMetni"/>
        <w:spacing w:before="0" w:after="120" w:line="360" w:lineRule="auto"/>
        <w:ind w:left="0" w:right="0" w:firstLine="567"/>
      </w:pPr>
      <w:r w:rsidRPr="00553ED0">
        <w:rPr>
          <w:rStyle w:val="Gl"/>
          <w:b w:val="0"/>
          <w:bCs w:val="0"/>
        </w:rPr>
        <w:tab/>
        <w:t xml:space="preserve">Kanatlı kardiyovasküler sisteminde önemli bir farklılık olarak bulunan renal portal sistem (RPS) incelendiğinde RPS arka ekstremitelerden ve karın bölgesinden gelen venöz kanın kranial ve </w:t>
      </w:r>
      <w:proofErr w:type="spellStart"/>
      <w:r w:rsidRPr="00553ED0">
        <w:rPr>
          <w:rStyle w:val="Gl"/>
          <w:b w:val="0"/>
          <w:bCs w:val="0"/>
        </w:rPr>
        <w:t>kaudal</w:t>
      </w:r>
      <w:proofErr w:type="spellEnd"/>
      <w:r w:rsidRPr="00553ED0">
        <w:rPr>
          <w:rStyle w:val="Gl"/>
          <w:b w:val="0"/>
          <w:bCs w:val="0"/>
        </w:rPr>
        <w:t xml:space="preserve"> renal portal venler aracılığıyla doğrudan böbreklere yönlendirilmesini sağlar. Böbreklere gelen kan öncelikle glomerüller aracılığıyla süzülür ve ardından renal </w:t>
      </w:r>
      <w:proofErr w:type="spellStart"/>
      <w:r w:rsidRPr="00553ED0">
        <w:rPr>
          <w:rStyle w:val="Gl"/>
          <w:b w:val="0"/>
          <w:bCs w:val="0"/>
        </w:rPr>
        <w:t>tübüllerde</w:t>
      </w:r>
      <w:proofErr w:type="spellEnd"/>
      <w:r w:rsidRPr="00553ED0">
        <w:rPr>
          <w:rStyle w:val="Gl"/>
          <w:b w:val="0"/>
          <w:bCs w:val="0"/>
        </w:rPr>
        <w:t xml:space="preserve"> işlenir. Bu süreç, kanın filtre edilmesini ve metabolik atıkların idrar yoluyla elimine edilmesini sağlar. Bu sistem kanatlılarda yüksek metabolik hızı ve uçuş gibi enerji gereksinimi yüksek aktiviteleri destekleyebilmek için metabolik homeostazı sürdürülmesini sağlar.</w:t>
      </w:r>
    </w:p>
    <w:p w14:paraId="34F9E4BE" w14:textId="186FE4B4" w:rsidR="008D54C4" w:rsidRPr="00553ED0" w:rsidRDefault="008548E8" w:rsidP="00553ED0">
      <w:pPr>
        <w:pStyle w:val="GvdeMetni"/>
        <w:spacing w:before="0" w:after="120" w:line="360" w:lineRule="auto"/>
        <w:ind w:left="0" w:right="0" w:firstLine="567"/>
      </w:pPr>
      <w:r w:rsidRPr="00553ED0">
        <w:rPr>
          <w:rStyle w:val="Gl"/>
          <w:b w:val="0"/>
          <w:bCs w:val="0"/>
        </w:rPr>
        <w:tab/>
        <w:t xml:space="preserve">RPS varlığı, ilaçların farmakokinetik özelliklerini etkileyebilir. Özellikle arka ekstremitelerden yapılan enjeksiyonlarda, ilacın bir kısmı önce böbreklere yönlendirilip burada metabolize olabilir, geri kalanı ise sistemik dolaşıma geçer. Bu durum, biyoyararlanımı azaltarak farmakodinamik etkilerin değişmesine yol açabilir. Bu nedenle, anestezi ve ilaç uygulamalarında enjeksiyon bölgelerinin dikkatle seçilmesi önem taşır. </w:t>
      </w:r>
      <w:proofErr w:type="spellStart"/>
      <w:r w:rsidRPr="00553ED0">
        <w:rPr>
          <w:rStyle w:val="Gl"/>
          <w:b w:val="0"/>
          <w:bCs w:val="0"/>
        </w:rPr>
        <w:t>RPS’nin</w:t>
      </w:r>
      <w:proofErr w:type="spellEnd"/>
      <w:r w:rsidRPr="00553ED0">
        <w:rPr>
          <w:rStyle w:val="Gl"/>
          <w:b w:val="0"/>
          <w:bCs w:val="0"/>
        </w:rPr>
        <w:t xml:space="preserve"> etkilerini minimize etmek amacıyla, ilaçların arka ekstremitelerden ziyade pektoral kaslara uygulanması tercih edilebilir. Bu yaklaşım, ilacın daha hızlı ve verimli bir şekilde sistemik dolaşıma ulaşmasını sağlar</w:t>
      </w:r>
      <w:r w:rsidR="00FD1A06" w:rsidRPr="00553ED0">
        <w:rPr>
          <w:rStyle w:val="Gl"/>
          <w:b w:val="0"/>
          <w:bCs w:val="0"/>
        </w:rPr>
        <w:t>.</w:t>
      </w:r>
    </w:p>
    <w:p w14:paraId="00ECDE9B" w14:textId="3F969703" w:rsidR="008D54C4" w:rsidRPr="00553ED0" w:rsidRDefault="008548E8" w:rsidP="00553ED0">
      <w:pPr>
        <w:pStyle w:val="GvdeMetni"/>
        <w:spacing w:before="0" w:after="120" w:line="360" w:lineRule="auto"/>
        <w:ind w:left="0" w:right="0" w:firstLine="567"/>
      </w:pPr>
      <w:r w:rsidRPr="00553ED0">
        <w:rPr>
          <w:rStyle w:val="Gl"/>
          <w:b w:val="0"/>
          <w:bCs w:val="0"/>
        </w:rPr>
        <w:tab/>
        <w:t>Kanatlılarda toplam kan hacmi, vücut ağırlığının yaklaşık %6–10’u arasında olup, bu oran sıvı tedavisi ve hemodinamik hesaplamalarda önemli bir referans değeri oluşturur. Kanda bulunan eritrositler çekirdek bulundurur. Bu durum, memelilerden önemli bir morfolojik ve fonksiyonel açıdan farklılık oluşturur. Kanatlı eritrositlerinde bulunan hemoglobin yapısı da memelilerden farklı olup, yüksek oksijen afinitesi ve düşük oksijen basınçlarında bile etkili oksijen salınımı sağlayan özellikleriyle, uçuş sırasında artan metabolik oksijen gereksinimlerini karşılayacak şekilde gelişmiştir. (</w:t>
      </w:r>
      <w:proofErr w:type="spellStart"/>
      <w:r w:rsidRPr="00553ED0">
        <w:rPr>
          <w:rStyle w:val="Gl"/>
          <w:b w:val="0"/>
          <w:bCs w:val="0"/>
        </w:rPr>
        <w:t>Sturkie</w:t>
      </w:r>
      <w:proofErr w:type="spellEnd"/>
      <w:r w:rsidRPr="00553ED0">
        <w:rPr>
          <w:rStyle w:val="Gl"/>
          <w:b w:val="0"/>
          <w:bCs w:val="0"/>
        </w:rPr>
        <w:t xml:space="preserve">, 2015). </w:t>
      </w:r>
    </w:p>
    <w:p w14:paraId="08C1FF09" w14:textId="77777777" w:rsidR="006B72CB" w:rsidRDefault="006B72CB" w:rsidP="00553ED0">
      <w:pPr>
        <w:pStyle w:val="Balk2"/>
        <w:spacing w:after="120" w:line="360" w:lineRule="auto"/>
        <w:ind w:left="0" w:right="0" w:firstLine="567"/>
      </w:pPr>
    </w:p>
    <w:p w14:paraId="69F4115F" w14:textId="77777777" w:rsidR="00553ED0" w:rsidRDefault="00553ED0" w:rsidP="00553ED0">
      <w:pPr>
        <w:pStyle w:val="Balk2"/>
        <w:spacing w:after="120" w:line="360" w:lineRule="auto"/>
        <w:ind w:left="0" w:right="0" w:firstLine="567"/>
      </w:pPr>
    </w:p>
    <w:p w14:paraId="0BB98A79" w14:textId="77777777" w:rsidR="00553ED0" w:rsidRDefault="00553ED0" w:rsidP="00553ED0">
      <w:pPr>
        <w:pStyle w:val="Balk2"/>
        <w:spacing w:after="120" w:line="360" w:lineRule="auto"/>
        <w:ind w:left="0" w:right="0" w:firstLine="567"/>
      </w:pPr>
    </w:p>
    <w:p w14:paraId="1ECFCA95" w14:textId="77777777" w:rsidR="00553ED0" w:rsidRPr="00553ED0" w:rsidRDefault="00553ED0" w:rsidP="00553ED0">
      <w:pPr>
        <w:pStyle w:val="Balk2"/>
        <w:spacing w:after="120" w:line="360" w:lineRule="auto"/>
        <w:ind w:left="0" w:right="0" w:firstLine="567"/>
      </w:pPr>
    </w:p>
    <w:p w14:paraId="075D822C" w14:textId="0F2C2F20" w:rsidR="008D54C4" w:rsidRPr="00553ED0" w:rsidRDefault="008548E8" w:rsidP="00381A30">
      <w:pPr>
        <w:pStyle w:val="Balk2"/>
        <w:spacing w:after="120" w:line="360" w:lineRule="auto"/>
        <w:ind w:left="0" w:right="0"/>
        <w:rPr>
          <w:rStyle w:val="Gl"/>
          <w:b/>
          <w:bCs/>
        </w:rPr>
      </w:pPr>
      <w:bookmarkStart w:id="33" w:name="_Toc221056246"/>
      <w:r w:rsidRPr="00553ED0">
        <w:rPr>
          <w:rStyle w:val="Gl"/>
          <w:b/>
          <w:bCs/>
        </w:rPr>
        <w:lastRenderedPageBreak/>
        <w:t>2.2.5.</w:t>
      </w:r>
      <w:r w:rsidRPr="00553ED0">
        <w:rPr>
          <w:rStyle w:val="Gl"/>
        </w:rPr>
        <w:t xml:space="preserve"> </w:t>
      </w:r>
      <w:r w:rsidRPr="00553ED0">
        <w:rPr>
          <w:rStyle w:val="Gl"/>
          <w:b/>
          <w:bCs/>
        </w:rPr>
        <w:t xml:space="preserve">Sindirim Sistem Anatomisi ve </w:t>
      </w:r>
      <w:proofErr w:type="spellStart"/>
      <w:r w:rsidRPr="00553ED0">
        <w:rPr>
          <w:rStyle w:val="Gl"/>
          <w:b/>
          <w:bCs/>
        </w:rPr>
        <w:t>Anesteziyolojik</w:t>
      </w:r>
      <w:proofErr w:type="spellEnd"/>
      <w:r w:rsidRPr="00553ED0">
        <w:rPr>
          <w:rStyle w:val="Gl"/>
          <w:b/>
          <w:bCs/>
        </w:rPr>
        <w:t xml:space="preserve"> Önemi</w:t>
      </w:r>
      <w:bookmarkEnd w:id="33"/>
    </w:p>
    <w:p w14:paraId="23F4523F" w14:textId="77777777" w:rsidR="00BB7FAB" w:rsidRPr="00553ED0" w:rsidRDefault="00BB7FAB" w:rsidP="00553ED0">
      <w:pPr>
        <w:pStyle w:val="Balk2"/>
        <w:spacing w:after="120" w:line="360" w:lineRule="auto"/>
        <w:ind w:left="0" w:right="0" w:firstLine="567"/>
      </w:pPr>
    </w:p>
    <w:p w14:paraId="2957850D" w14:textId="77777777" w:rsidR="008D54C4" w:rsidRPr="00553ED0" w:rsidRDefault="008548E8" w:rsidP="00553ED0">
      <w:pPr>
        <w:pStyle w:val="GvdeMetni"/>
        <w:spacing w:before="0" w:after="120" w:line="360" w:lineRule="auto"/>
        <w:ind w:left="0" w:right="0" w:firstLine="567"/>
      </w:pPr>
      <w:r w:rsidRPr="00553ED0">
        <w:rPr>
          <w:rStyle w:val="Gl"/>
        </w:rPr>
        <w:tab/>
      </w:r>
      <w:r w:rsidRPr="00553ED0">
        <w:rPr>
          <w:rStyle w:val="Gl"/>
          <w:b w:val="0"/>
          <w:bCs w:val="0"/>
        </w:rPr>
        <w:t xml:space="preserve">Kanatlıların sindirim sistemi, gagadan </w:t>
      </w:r>
      <w:proofErr w:type="spellStart"/>
      <w:r w:rsidRPr="00553ED0">
        <w:rPr>
          <w:rStyle w:val="Gl"/>
          <w:b w:val="0"/>
          <w:bCs w:val="0"/>
        </w:rPr>
        <w:t>kloakaya</w:t>
      </w:r>
      <w:proofErr w:type="spellEnd"/>
      <w:r w:rsidRPr="00553ED0">
        <w:rPr>
          <w:rStyle w:val="Gl"/>
          <w:b w:val="0"/>
          <w:bCs w:val="0"/>
        </w:rPr>
        <w:t xml:space="preserve"> kadar uzanan yapısıyla hızlı enerji gereksinimini karşılamak ve düşük vücut ağırlığını korumak üzere özelleşmiştir. Sindirim kanalının başlıca bölümleri, ağız boşluğu, özofagus, kursak (</w:t>
      </w:r>
      <w:proofErr w:type="spellStart"/>
      <w:r w:rsidRPr="00553ED0">
        <w:rPr>
          <w:rStyle w:val="Gl"/>
          <w:b w:val="0"/>
          <w:bCs w:val="0"/>
        </w:rPr>
        <w:t>crop</w:t>
      </w:r>
      <w:proofErr w:type="spellEnd"/>
      <w:r w:rsidRPr="00553ED0">
        <w:rPr>
          <w:rStyle w:val="Gl"/>
          <w:b w:val="0"/>
          <w:bCs w:val="0"/>
        </w:rPr>
        <w:t>), bezli mide (</w:t>
      </w:r>
      <w:proofErr w:type="spellStart"/>
      <w:r w:rsidRPr="00553ED0">
        <w:rPr>
          <w:rStyle w:val="Gl"/>
          <w:b w:val="0"/>
          <w:bCs w:val="0"/>
        </w:rPr>
        <w:t>proventriculus</w:t>
      </w:r>
      <w:proofErr w:type="spellEnd"/>
      <w:r w:rsidRPr="00553ED0">
        <w:rPr>
          <w:rStyle w:val="Gl"/>
          <w:b w:val="0"/>
          <w:bCs w:val="0"/>
        </w:rPr>
        <w:t>), kaslı mide veya taşlık (</w:t>
      </w:r>
      <w:proofErr w:type="spellStart"/>
      <w:r w:rsidRPr="00553ED0">
        <w:rPr>
          <w:rStyle w:val="Gl"/>
          <w:b w:val="0"/>
          <w:bCs w:val="0"/>
        </w:rPr>
        <w:t>ventriculus</w:t>
      </w:r>
      <w:proofErr w:type="spellEnd"/>
      <w:r w:rsidRPr="00553ED0">
        <w:rPr>
          <w:rStyle w:val="Gl"/>
          <w:b w:val="0"/>
          <w:bCs w:val="0"/>
        </w:rPr>
        <w:t>/</w:t>
      </w:r>
      <w:proofErr w:type="spellStart"/>
      <w:r w:rsidRPr="00553ED0">
        <w:rPr>
          <w:rStyle w:val="Gl"/>
          <w:b w:val="0"/>
          <w:bCs w:val="0"/>
        </w:rPr>
        <w:t>gizzard</w:t>
      </w:r>
      <w:proofErr w:type="spellEnd"/>
      <w:r w:rsidRPr="00553ED0">
        <w:rPr>
          <w:rStyle w:val="Gl"/>
          <w:b w:val="0"/>
          <w:bCs w:val="0"/>
        </w:rPr>
        <w:t xml:space="preserve">), ince bağırsak (duodenum, </w:t>
      </w:r>
      <w:proofErr w:type="spellStart"/>
      <w:r w:rsidRPr="00553ED0">
        <w:rPr>
          <w:rStyle w:val="Gl"/>
          <w:b w:val="0"/>
          <w:bCs w:val="0"/>
        </w:rPr>
        <w:t>jejunum</w:t>
      </w:r>
      <w:proofErr w:type="spellEnd"/>
      <w:r w:rsidRPr="00553ED0">
        <w:rPr>
          <w:rStyle w:val="Gl"/>
          <w:b w:val="0"/>
          <w:bCs w:val="0"/>
        </w:rPr>
        <w:t xml:space="preserve">, </w:t>
      </w:r>
      <w:proofErr w:type="spellStart"/>
      <w:r w:rsidRPr="00553ED0">
        <w:rPr>
          <w:rStyle w:val="Gl"/>
          <w:b w:val="0"/>
          <w:bCs w:val="0"/>
        </w:rPr>
        <w:t>ileum</w:t>
      </w:r>
      <w:proofErr w:type="spellEnd"/>
      <w:r w:rsidRPr="00553ED0">
        <w:rPr>
          <w:rStyle w:val="Gl"/>
          <w:b w:val="0"/>
          <w:bCs w:val="0"/>
        </w:rPr>
        <w:t xml:space="preserve">), </w:t>
      </w:r>
      <w:proofErr w:type="spellStart"/>
      <w:r w:rsidRPr="00553ED0">
        <w:rPr>
          <w:rStyle w:val="Gl"/>
          <w:b w:val="0"/>
          <w:bCs w:val="0"/>
        </w:rPr>
        <w:t>sekumlar</w:t>
      </w:r>
      <w:proofErr w:type="spellEnd"/>
      <w:r w:rsidRPr="00553ED0">
        <w:rPr>
          <w:rStyle w:val="Gl"/>
          <w:b w:val="0"/>
          <w:bCs w:val="0"/>
        </w:rPr>
        <w:t xml:space="preserve">, kalın bağırsak ve </w:t>
      </w:r>
      <w:proofErr w:type="spellStart"/>
      <w:r w:rsidRPr="00553ED0">
        <w:rPr>
          <w:rStyle w:val="Gl"/>
          <w:b w:val="0"/>
          <w:bCs w:val="0"/>
        </w:rPr>
        <w:t>kloaka</w:t>
      </w:r>
      <w:proofErr w:type="spellEnd"/>
      <w:r w:rsidRPr="00553ED0">
        <w:rPr>
          <w:rStyle w:val="Gl"/>
          <w:b w:val="0"/>
          <w:bCs w:val="0"/>
        </w:rPr>
        <w:t xml:space="preserve"> olarak sıralanır. Ayrıca karaciğer ve pankreas, salgıladıkları enzimler ve safra aracılığıyla sindirim süreçlerine önemli katkı sağlar (King ve </w:t>
      </w:r>
      <w:proofErr w:type="spellStart"/>
      <w:r w:rsidRPr="00553ED0">
        <w:rPr>
          <w:rStyle w:val="Gl"/>
          <w:b w:val="0"/>
          <w:bCs w:val="0"/>
        </w:rPr>
        <w:t>McLelland</w:t>
      </w:r>
      <w:proofErr w:type="spellEnd"/>
      <w:r w:rsidRPr="00553ED0">
        <w:rPr>
          <w:rStyle w:val="Gl"/>
          <w:b w:val="0"/>
          <w:bCs w:val="0"/>
        </w:rPr>
        <w:t xml:space="preserve">, 1984; </w:t>
      </w:r>
      <w:proofErr w:type="spellStart"/>
      <w:r w:rsidRPr="00553ED0">
        <w:rPr>
          <w:rStyle w:val="Gl"/>
          <w:b w:val="0"/>
          <w:bCs w:val="0"/>
        </w:rPr>
        <w:t>Sturkie</w:t>
      </w:r>
      <w:proofErr w:type="spellEnd"/>
      <w:r w:rsidRPr="00553ED0">
        <w:rPr>
          <w:rStyle w:val="Gl"/>
          <w:b w:val="0"/>
          <w:bCs w:val="0"/>
        </w:rPr>
        <w:t xml:space="preserve">, 2015). Bu yapılar, mekanik ve kimyasal sindirimin hızlı ve verimli şekilde gerçekleşmesini sağlarken bu yapıların morfolojik ve fonksiyonel özellikleri, türler arası beslenme alışkanlıklarına ve metabolik gereksinimlere bağlı olarak farklılık gösterebilir.  </w:t>
      </w:r>
    </w:p>
    <w:p w14:paraId="253AFBEE" w14:textId="1C821416" w:rsidR="000F2CF6" w:rsidRPr="00553ED0" w:rsidRDefault="008548E8" w:rsidP="00553ED0">
      <w:pPr>
        <w:pStyle w:val="GvdeMetni"/>
        <w:spacing w:before="0" w:after="120" w:line="360" w:lineRule="auto"/>
        <w:ind w:left="0" w:right="0" w:firstLine="567"/>
      </w:pPr>
      <w:r w:rsidRPr="00553ED0">
        <w:rPr>
          <w:rStyle w:val="Gl"/>
          <w:b w:val="0"/>
          <w:bCs w:val="0"/>
        </w:rPr>
        <w:tab/>
      </w:r>
      <w:proofErr w:type="spellStart"/>
      <w:r w:rsidRPr="00553ED0">
        <w:rPr>
          <w:rStyle w:val="Gl"/>
          <w:b w:val="0"/>
          <w:bCs w:val="0"/>
        </w:rPr>
        <w:t>Gastrointestinal</w:t>
      </w:r>
      <w:proofErr w:type="spellEnd"/>
      <w:r w:rsidRPr="00553ED0">
        <w:rPr>
          <w:rStyle w:val="Gl"/>
          <w:b w:val="0"/>
          <w:bCs w:val="0"/>
        </w:rPr>
        <w:t xml:space="preserve"> içeriğin sindirim kanalından geçiş süresini kısadır ve bu durum anestezi sırasında aspirasyon riskini azaltan bir faktördür. Ayrıca, kanatlılarda kusma refleksinin bulunmaması, endotrakeal entübasyonun memelilere kıyasla daha güvenli şekilde uygulanabilmesine olanak tanır (</w:t>
      </w:r>
      <w:proofErr w:type="spellStart"/>
      <w:r w:rsidRPr="00553ED0">
        <w:rPr>
          <w:rStyle w:val="Gl"/>
          <w:b w:val="0"/>
          <w:bCs w:val="0"/>
        </w:rPr>
        <w:t>Machin</w:t>
      </w:r>
      <w:proofErr w:type="spellEnd"/>
      <w:r w:rsidRPr="00553ED0">
        <w:rPr>
          <w:rStyle w:val="Gl"/>
          <w:b w:val="0"/>
          <w:bCs w:val="0"/>
        </w:rPr>
        <w:t xml:space="preserve">, 2022).  Anestezi sırasında kullanılan ajanlar arasında yer alan ketamin, </w:t>
      </w:r>
      <w:proofErr w:type="spellStart"/>
      <w:r w:rsidRPr="00553ED0">
        <w:rPr>
          <w:rStyle w:val="Gl"/>
          <w:b w:val="0"/>
          <w:bCs w:val="0"/>
        </w:rPr>
        <w:t>medetomidin</w:t>
      </w:r>
      <w:proofErr w:type="spellEnd"/>
      <w:r w:rsidRPr="00553ED0">
        <w:rPr>
          <w:rStyle w:val="Gl"/>
          <w:b w:val="0"/>
          <w:bCs w:val="0"/>
        </w:rPr>
        <w:t xml:space="preserve"> ve midazolam, </w:t>
      </w:r>
      <w:proofErr w:type="spellStart"/>
      <w:r w:rsidRPr="00553ED0">
        <w:rPr>
          <w:rStyle w:val="Gl"/>
          <w:b w:val="0"/>
          <w:bCs w:val="0"/>
        </w:rPr>
        <w:t>gastrointestinal</w:t>
      </w:r>
      <w:proofErr w:type="spellEnd"/>
      <w:r w:rsidRPr="00553ED0">
        <w:rPr>
          <w:rStyle w:val="Gl"/>
          <w:b w:val="0"/>
          <w:bCs w:val="0"/>
        </w:rPr>
        <w:t xml:space="preserve"> </w:t>
      </w:r>
      <w:proofErr w:type="spellStart"/>
      <w:r w:rsidRPr="00553ED0">
        <w:rPr>
          <w:rStyle w:val="Gl"/>
          <w:b w:val="0"/>
          <w:bCs w:val="0"/>
        </w:rPr>
        <w:t>motilite</w:t>
      </w:r>
      <w:proofErr w:type="spellEnd"/>
      <w:r w:rsidRPr="00553ED0">
        <w:rPr>
          <w:rStyle w:val="Gl"/>
          <w:b w:val="0"/>
          <w:bCs w:val="0"/>
        </w:rPr>
        <w:t xml:space="preserve"> üzerinde belirgin baskılayıcı etkilere sahiptir. Özellikle α2-agonistlerin </w:t>
      </w:r>
      <w:proofErr w:type="spellStart"/>
      <w:r w:rsidRPr="00553ED0">
        <w:rPr>
          <w:rStyle w:val="Gl"/>
          <w:b w:val="0"/>
          <w:bCs w:val="0"/>
        </w:rPr>
        <w:t>splanknik</w:t>
      </w:r>
      <w:proofErr w:type="spellEnd"/>
      <w:r w:rsidRPr="00553ED0">
        <w:rPr>
          <w:rStyle w:val="Gl"/>
          <w:b w:val="0"/>
          <w:bCs w:val="0"/>
        </w:rPr>
        <w:t xml:space="preserve"> kan akımını azaltması, intestinal perfüzyonun düşmesine ve mukozal emilimin zayıflamasına yol açarak postoperatif </w:t>
      </w:r>
      <w:proofErr w:type="spellStart"/>
      <w:r w:rsidRPr="00553ED0">
        <w:rPr>
          <w:rStyle w:val="Gl"/>
          <w:b w:val="0"/>
          <w:bCs w:val="0"/>
        </w:rPr>
        <w:t>gastrointestinal</w:t>
      </w:r>
      <w:proofErr w:type="spellEnd"/>
      <w:r w:rsidRPr="00553ED0">
        <w:rPr>
          <w:rStyle w:val="Gl"/>
          <w:b w:val="0"/>
          <w:bCs w:val="0"/>
        </w:rPr>
        <w:t xml:space="preserve"> </w:t>
      </w:r>
      <w:proofErr w:type="spellStart"/>
      <w:r w:rsidRPr="00553ED0">
        <w:rPr>
          <w:rStyle w:val="Gl"/>
          <w:b w:val="0"/>
          <w:bCs w:val="0"/>
        </w:rPr>
        <w:t>atoni</w:t>
      </w:r>
      <w:proofErr w:type="spellEnd"/>
      <w:r w:rsidRPr="00553ED0">
        <w:rPr>
          <w:rStyle w:val="Gl"/>
          <w:b w:val="0"/>
          <w:bCs w:val="0"/>
        </w:rPr>
        <w:t xml:space="preserve"> riskini artırabilir. Ketamin uygulamasına bağlı olarak ortaya çıkan sempatomimetik aktivite, mezenterik damarların daralmasına neden olabilir; bu durum, anestezi süresince intestinal perfüzyonun azalmasına ve metabolik dengenin bozulmasına yol açabilir (</w:t>
      </w:r>
      <w:proofErr w:type="spellStart"/>
      <w:r w:rsidRPr="00553ED0">
        <w:rPr>
          <w:rStyle w:val="Gl"/>
          <w:b w:val="0"/>
          <w:bCs w:val="0"/>
        </w:rPr>
        <w:t>Green</w:t>
      </w:r>
      <w:proofErr w:type="spellEnd"/>
      <w:r w:rsidRPr="00553ED0">
        <w:rPr>
          <w:rStyle w:val="Gl"/>
          <w:b w:val="0"/>
          <w:bCs w:val="0"/>
        </w:rPr>
        <w:t xml:space="preserve"> ve </w:t>
      </w:r>
      <w:r w:rsidR="00F75D66" w:rsidRPr="00553ED0">
        <w:rPr>
          <w:rStyle w:val="Gl"/>
          <w:b w:val="0"/>
          <w:bCs w:val="0"/>
        </w:rPr>
        <w:t>diğerleri</w:t>
      </w:r>
      <w:r w:rsidRPr="00553ED0">
        <w:rPr>
          <w:rStyle w:val="Gl"/>
          <w:b w:val="0"/>
          <w:bCs w:val="0"/>
        </w:rPr>
        <w:t xml:space="preserve">, 1981). </w:t>
      </w:r>
    </w:p>
    <w:p w14:paraId="0D0BCAC9" w14:textId="77777777" w:rsidR="000F2CF6" w:rsidRPr="00553ED0" w:rsidRDefault="000F2CF6" w:rsidP="00553ED0">
      <w:pPr>
        <w:pStyle w:val="Balk2"/>
        <w:spacing w:after="120" w:line="360" w:lineRule="auto"/>
        <w:ind w:left="0" w:right="0" w:firstLine="567"/>
        <w:rPr>
          <w:rStyle w:val="Gl"/>
          <w:b/>
          <w:bCs/>
        </w:rPr>
      </w:pPr>
    </w:p>
    <w:p w14:paraId="076B0B12" w14:textId="7AF46677" w:rsidR="008D54C4" w:rsidRPr="00553ED0" w:rsidRDefault="008548E8" w:rsidP="00381A30">
      <w:pPr>
        <w:pStyle w:val="Balk2"/>
        <w:spacing w:after="120" w:line="360" w:lineRule="auto"/>
        <w:ind w:left="0" w:right="0"/>
      </w:pPr>
      <w:bookmarkStart w:id="34" w:name="_Toc221056247"/>
      <w:r w:rsidRPr="00553ED0">
        <w:rPr>
          <w:rStyle w:val="Gl"/>
          <w:b/>
          <w:bCs/>
        </w:rPr>
        <w:t>2.2.6.</w:t>
      </w:r>
      <w:r w:rsidRPr="00553ED0">
        <w:rPr>
          <w:rStyle w:val="Gl"/>
        </w:rPr>
        <w:t xml:space="preserve"> </w:t>
      </w:r>
      <w:r w:rsidRPr="00553ED0">
        <w:rPr>
          <w:rStyle w:val="Gl"/>
          <w:b/>
          <w:bCs/>
        </w:rPr>
        <w:t xml:space="preserve">Sinir Sistem Anatomisi ve </w:t>
      </w:r>
      <w:proofErr w:type="spellStart"/>
      <w:r w:rsidRPr="00553ED0">
        <w:rPr>
          <w:rStyle w:val="Gl"/>
          <w:b/>
          <w:bCs/>
        </w:rPr>
        <w:t>Anesteziyolojik</w:t>
      </w:r>
      <w:proofErr w:type="spellEnd"/>
      <w:r w:rsidRPr="00553ED0">
        <w:rPr>
          <w:rStyle w:val="Gl"/>
          <w:b/>
          <w:bCs/>
        </w:rPr>
        <w:t xml:space="preserve"> Önemi</w:t>
      </w:r>
      <w:bookmarkEnd w:id="34"/>
    </w:p>
    <w:p w14:paraId="30946EE8" w14:textId="77777777" w:rsidR="008D54C4" w:rsidRPr="00553ED0" w:rsidRDefault="008D54C4" w:rsidP="00553ED0">
      <w:pPr>
        <w:pStyle w:val="GvdeMetni"/>
        <w:spacing w:before="0" w:after="120" w:line="360" w:lineRule="auto"/>
        <w:ind w:left="0" w:right="0" w:firstLine="567"/>
      </w:pPr>
    </w:p>
    <w:p w14:paraId="57366A95" w14:textId="559514C3" w:rsidR="008D54C4" w:rsidRPr="00553ED0" w:rsidRDefault="008548E8" w:rsidP="00553ED0">
      <w:pPr>
        <w:pStyle w:val="GvdeMetni"/>
        <w:spacing w:before="0" w:after="120" w:line="360" w:lineRule="auto"/>
        <w:ind w:left="0" w:right="0" w:firstLine="567"/>
      </w:pPr>
      <w:r w:rsidRPr="00553ED0">
        <w:rPr>
          <w:rStyle w:val="Gl"/>
          <w:b w:val="0"/>
          <w:bCs w:val="0"/>
        </w:rPr>
        <w:tab/>
        <w:t>Kanatlıların sinir sistemi, hızlı refleks yanıtları, gelişmiş duyusal algı kapasitesi ve yüksek düzeyde koordinasyon gerektiren uçuş davranışlarını destekleyecek şekilde özelleşmiştir. Sinir sistemi, memelilerde olduğu gibi merkezi sinir sistemi (MSS) ve periferik sinir sistemi (PSS) olmak üzere iki ana bileşenden oluşur (</w:t>
      </w:r>
      <w:proofErr w:type="spellStart"/>
      <w:r w:rsidRPr="00553ED0">
        <w:rPr>
          <w:rStyle w:val="Gl"/>
          <w:b w:val="0"/>
          <w:bCs w:val="0"/>
        </w:rPr>
        <w:t>Sturkie</w:t>
      </w:r>
      <w:proofErr w:type="spellEnd"/>
      <w:r w:rsidRPr="00553ED0">
        <w:rPr>
          <w:rStyle w:val="Gl"/>
          <w:b w:val="0"/>
          <w:bCs w:val="0"/>
        </w:rPr>
        <w:t xml:space="preserve">, 2015). </w:t>
      </w:r>
    </w:p>
    <w:p w14:paraId="5DA3AF71" w14:textId="186F35B2" w:rsidR="008D54C4" w:rsidRPr="00553ED0" w:rsidRDefault="008548E8" w:rsidP="00381A30">
      <w:pPr>
        <w:pStyle w:val="Balk4"/>
        <w:spacing w:before="0" w:line="360" w:lineRule="auto"/>
        <w:rPr>
          <w:rFonts w:ascii="Times New Roman" w:hAnsi="Times New Roman" w:cs="Times New Roman"/>
        </w:rPr>
      </w:pPr>
      <w:bookmarkStart w:id="35" w:name="_Toc221056248"/>
      <w:r w:rsidRPr="00553ED0">
        <w:rPr>
          <w:rStyle w:val="Gl"/>
          <w:rFonts w:ascii="Times New Roman" w:hAnsi="Times New Roman" w:cs="Times New Roman"/>
          <w:b/>
          <w:bCs/>
        </w:rPr>
        <w:lastRenderedPageBreak/>
        <w:t>2.2.6.1 Merkezi Sinir Sistemi Anatomisi ve Anestezik İlaçların Etkileri</w:t>
      </w:r>
      <w:bookmarkEnd w:id="35"/>
    </w:p>
    <w:p w14:paraId="6B8E6FAB" w14:textId="77777777" w:rsidR="008D54C4" w:rsidRPr="00553ED0" w:rsidRDefault="008548E8" w:rsidP="00553ED0">
      <w:pPr>
        <w:pStyle w:val="T2"/>
        <w:tabs>
          <w:tab w:val="left" w:pos="573"/>
          <w:tab w:val="left" w:pos="3381"/>
          <w:tab w:val="right" w:leader="dot" w:pos="9045"/>
        </w:tabs>
        <w:spacing w:before="0" w:after="120" w:line="360" w:lineRule="auto"/>
        <w:ind w:left="0" w:firstLine="567"/>
        <w:jc w:val="both"/>
      </w:pPr>
      <w:r w:rsidRPr="00553ED0">
        <w:tab/>
      </w:r>
    </w:p>
    <w:p w14:paraId="525EE95B" w14:textId="77777777" w:rsidR="008D54C4" w:rsidRPr="00553ED0" w:rsidRDefault="008548E8" w:rsidP="00553ED0">
      <w:pPr>
        <w:pStyle w:val="GvdeMetni"/>
        <w:spacing w:before="0" w:after="120" w:line="360" w:lineRule="auto"/>
        <w:ind w:left="0" w:right="0" w:firstLine="567"/>
      </w:pPr>
      <w:r w:rsidRPr="00553ED0">
        <w:rPr>
          <w:rStyle w:val="Gl"/>
          <w:b w:val="0"/>
          <w:bCs w:val="0"/>
        </w:rPr>
        <w:t>Kanatlı beyninde oransal olarak büyük optik loblar ve iyi gelişmiş bir serebellum bulunması, görsel işlemleme ve denge kontrolünün uçuşla ilişkili hayati önemini yansıtır (</w:t>
      </w:r>
      <w:proofErr w:type="spellStart"/>
      <w:r w:rsidRPr="00553ED0">
        <w:rPr>
          <w:rStyle w:val="Gl"/>
          <w:b w:val="0"/>
          <w:bCs w:val="0"/>
        </w:rPr>
        <w:t>Reece</w:t>
      </w:r>
      <w:proofErr w:type="spellEnd"/>
      <w:r w:rsidRPr="00553ED0">
        <w:rPr>
          <w:rStyle w:val="Gl"/>
          <w:b w:val="0"/>
          <w:bCs w:val="0"/>
        </w:rPr>
        <w:t xml:space="preserve">, 2022). Kanatlı beyninde </w:t>
      </w:r>
      <w:proofErr w:type="spellStart"/>
      <w:r w:rsidRPr="00553ED0">
        <w:rPr>
          <w:rStyle w:val="Gl"/>
          <w:b w:val="0"/>
          <w:bCs w:val="0"/>
        </w:rPr>
        <w:t>telensefalon</w:t>
      </w:r>
      <w:proofErr w:type="spellEnd"/>
      <w:r w:rsidRPr="00553ED0">
        <w:rPr>
          <w:rStyle w:val="Gl"/>
          <w:b w:val="0"/>
          <w:bCs w:val="0"/>
        </w:rPr>
        <w:t xml:space="preserve">, </w:t>
      </w:r>
      <w:proofErr w:type="spellStart"/>
      <w:r w:rsidRPr="00553ED0">
        <w:rPr>
          <w:rStyle w:val="Gl"/>
          <w:b w:val="0"/>
          <w:bCs w:val="0"/>
        </w:rPr>
        <w:t>diyensefalon</w:t>
      </w:r>
      <w:proofErr w:type="spellEnd"/>
      <w:r w:rsidRPr="00553ED0">
        <w:rPr>
          <w:rStyle w:val="Gl"/>
          <w:b w:val="0"/>
          <w:bCs w:val="0"/>
        </w:rPr>
        <w:t xml:space="preserve">, </w:t>
      </w:r>
      <w:proofErr w:type="spellStart"/>
      <w:r w:rsidRPr="00553ED0">
        <w:rPr>
          <w:rStyle w:val="Gl"/>
          <w:b w:val="0"/>
          <w:bCs w:val="0"/>
        </w:rPr>
        <w:t>mezensefalon</w:t>
      </w:r>
      <w:proofErr w:type="spellEnd"/>
      <w:r w:rsidRPr="00553ED0">
        <w:rPr>
          <w:rStyle w:val="Gl"/>
          <w:b w:val="0"/>
          <w:bCs w:val="0"/>
        </w:rPr>
        <w:t xml:space="preserve">, </w:t>
      </w:r>
      <w:proofErr w:type="spellStart"/>
      <w:r w:rsidRPr="00553ED0">
        <w:rPr>
          <w:rStyle w:val="Gl"/>
          <w:b w:val="0"/>
          <w:bCs w:val="0"/>
        </w:rPr>
        <w:t>pons</w:t>
      </w:r>
      <w:proofErr w:type="spellEnd"/>
      <w:r w:rsidRPr="00553ED0">
        <w:rPr>
          <w:rStyle w:val="Gl"/>
          <w:b w:val="0"/>
          <w:bCs w:val="0"/>
        </w:rPr>
        <w:t xml:space="preserve">, serebellum ve </w:t>
      </w:r>
      <w:proofErr w:type="spellStart"/>
      <w:r w:rsidRPr="00553ED0">
        <w:rPr>
          <w:rStyle w:val="Gl"/>
          <w:b w:val="0"/>
          <w:bCs w:val="0"/>
        </w:rPr>
        <w:t>medulla</w:t>
      </w:r>
      <w:proofErr w:type="spellEnd"/>
      <w:r w:rsidRPr="00553ED0">
        <w:rPr>
          <w:rStyle w:val="Gl"/>
          <w:b w:val="0"/>
          <w:bCs w:val="0"/>
        </w:rPr>
        <w:t xml:space="preserve"> </w:t>
      </w:r>
      <w:proofErr w:type="spellStart"/>
      <w:r w:rsidRPr="00553ED0">
        <w:rPr>
          <w:rStyle w:val="Gl"/>
          <w:b w:val="0"/>
          <w:bCs w:val="0"/>
        </w:rPr>
        <w:t>oblongata</w:t>
      </w:r>
      <w:proofErr w:type="spellEnd"/>
      <w:r w:rsidRPr="00553ED0">
        <w:rPr>
          <w:rStyle w:val="Gl"/>
          <w:b w:val="0"/>
          <w:bCs w:val="0"/>
        </w:rPr>
        <w:t xml:space="preserve"> olmak üzere altı ana bölge bulunur. </w:t>
      </w:r>
      <w:proofErr w:type="spellStart"/>
      <w:r w:rsidRPr="00553ED0">
        <w:rPr>
          <w:rStyle w:val="Gl"/>
          <w:b w:val="0"/>
          <w:bCs w:val="0"/>
        </w:rPr>
        <w:t>Telensefalon</w:t>
      </w:r>
      <w:proofErr w:type="spellEnd"/>
      <w:r w:rsidRPr="00553ED0">
        <w:rPr>
          <w:rStyle w:val="Gl"/>
          <w:b w:val="0"/>
          <w:bCs w:val="0"/>
        </w:rPr>
        <w:t>, nispeten küçük olmasına rağmen, bazal gangliyon benzeri çekirdeklerin belirginliği sayesinde öğrenilmiş motor davranışların kontrolünde önemli bir role sahiptir (</w:t>
      </w:r>
      <w:proofErr w:type="spellStart"/>
      <w:r w:rsidRPr="00553ED0">
        <w:rPr>
          <w:rStyle w:val="Gl"/>
          <w:b w:val="0"/>
          <w:bCs w:val="0"/>
        </w:rPr>
        <w:t>Kuenzel</w:t>
      </w:r>
      <w:proofErr w:type="spellEnd"/>
      <w:r w:rsidRPr="00553ED0">
        <w:rPr>
          <w:rStyle w:val="Gl"/>
          <w:b w:val="0"/>
          <w:bCs w:val="0"/>
        </w:rPr>
        <w:t xml:space="preserve">, 2019). Serebellum ise uçuş kaslarının koordinasyonu ve proprioseptif duyunun düzenlenmesinde kritik işlev görür. </w:t>
      </w:r>
    </w:p>
    <w:p w14:paraId="1E2B3A2D" w14:textId="3F4BA1C4" w:rsidR="008D54C4" w:rsidRPr="00553ED0" w:rsidRDefault="008548E8" w:rsidP="00553ED0">
      <w:pPr>
        <w:pStyle w:val="GvdeMetni"/>
        <w:spacing w:before="0" w:after="120" w:line="360" w:lineRule="auto"/>
        <w:ind w:left="0" w:right="0" w:firstLine="567"/>
      </w:pPr>
      <w:r w:rsidRPr="00553ED0">
        <w:rPr>
          <w:rStyle w:val="Gl"/>
          <w:b w:val="0"/>
          <w:bCs w:val="0"/>
        </w:rPr>
        <w:tab/>
      </w:r>
      <w:proofErr w:type="spellStart"/>
      <w:r w:rsidRPr="00553ED0">
        <w:rPr>
          <w:rStyle w:val="Gl"/>
          <w:b w:val="0"/>
          <w:bCs w:val="0"/>
        </w:rPr>
        <w:t>Anesteziyolojik</w:t>
      </w:r>
      <w:proofErr w:type="spellEnd"/>
      <w:r w:rsidRPr="00553ED0">
        <w:rPr>
          <w:rStyle w:val="Gl"/>
          <w:b w:val="0"/>
          <w:bCs w:val="0"/>
        </w:rPr>
        <w:t xml:space="preserve"> açıdan beyin sapı ve </w:t>
      </w:r>
      <w:proofErr w:type="spellStart"/>
      <w:r w:rsidRPr="00553ED0">
        <w:rPr>
          <w:rStyle w:val="Gl"/>
          <w:b w:val="0"/>
          <w:bCs w:val="0"/>
        </w:rPr>
        <w:t>medulla</w:t>
      </w:r>
      <w:proofErr w:type="spellEnd"/>
      <w:r w:rsidRPr="00553ED0">
        <w:rPr>
          <w:rStyle w:val="Gl"/>
          <w:b w:val="0"/>
          <w:bCs w:val="0"/>
        </w:rPr>
        <w:t xml:space="preserve"> </w:t>
      </w:r>
      <w:proofErr w:type="spellStart"/>
      <w:r w:rsidRPr="00553ED0">
        <w:rPr>
          <w:rStyle w:val="Gl"/>
          <w:b w:val="0"/>
          <w:bCs w:val="0"/>
        </w:rPr>
        <w:t>oblongata</w:t>
      </w:r>
      <w:proofErr w:type="spellEnd"/>
      <w:r w:rsidRPr="00553ED0">
        <w:rPr>
          <w:rStyle w:val="Gl"/>
          <w:b w:val="0"/>
          <w:bCs w:val="0"/>
        </w:rPr>
        <w:t xml:space="preserve">, solunum ve kardiyovasküler merkezleri içermesi nedeniyle klinik olarak en kritik yapılardır. Özellikle </w:t>
      </w:r>
      <w:proofErr w:type="spellStart"/>
      <w:r w:rsidRPr="00553ED0">
        <w:rPr>
          <w:rStyle w:val="Gl"/>
          <w:b w:val="0"/>
          <w:bCs w:val="0"/>
        </w:rPr>
        <w:t>medetomidin</w:t>
      </w:r>
      <w:proofErr w:type="spellEnd"/>
      <w:r w:rsidRPr="00553ED0">
        <w:rPr>
          <w:rStyle w:val="Gl"/>
          <w:b w:val="0"/>
          <w:bCs w:val="0"/>
        </w:rPr>
        <w:t xml:space="preserve"> gibi α2-adrenoseptör agonistleri, bu bölgelerdeki noradrenerjik nöronların inhibisyonu yoluyla santral depresyon, bradikardi ve hipotansiyona neden olur</w:t>
      </w:r>
      <w:r w:rsidR="002F262F" w:rsidRPr="00553ED0">
        <w:rPr>
          <w:rStyle w:val="Gl"/>
          <w:b w:val="0"/>
          <w:bCs w:val="0"/>
        </w:rPr>
        <w:t xml:space="preserve">. </w:t>
      </w:r>
      <w:r w:rsidRPr="00553ED0">
        <w:rPr>
          <w:rStyle w:val="Gl"/>
          <w:b w:val="0"/>
          <w:bCs w:val="0"/>
        </w:rPr>
        <w:t xml:space="preserve">Midazolam ve diğer benzodiazepinler ise </w:t>
      </w:r>
      <w:proofErr w:type="spellStart"/>
      <w:r w:rsidRPr="00553ED0">
        <w:rPr>
          <w:rStyle w:val="Gl"/>
          <w:b w:val="0"/>
          <w:bCs w:val="0"/>
        </w:rPr>
        <w:t>telensefalon</w:t>
      </w:r>
      <w:proofErr w:type="spellEnd"/>
      <w:r w:rsidRPr="00553ED0">
        <w:rPr>
          <w:rStyle w:val="Gl"/>
          <w:b w:val="0"/>
          <w:bCs w:val="0"/>
        </w:rPr>
        <w:t xml:space="preserve"> ve beyin sapında bulunan GABA-A reseptörlerini aktive ederek klor iyonlarının hücre içine girişini artırır; bu mekanizma sonucunda nöronal hiperpolarizasyon ve merkezi sinir sistemi depresyonu meydana gelir (</w:t>
      </w:r>
      <w:r w:rsidR="00D65574" w:rsidRPr="00553ED0">
        <w:rPr>
          <w:rStyle w:val="Gl"/>
          <w:b w:val="0"/>
          <w:bCs w:val="0"/>
        </w:rPr>
        <w:t>Grimm ve diğerleri,2017</w:t>
      </w:r>
      <w:r w:rsidRPr="00553ED0">
        <w:rPr>
          <w:rStyle w:val="Gl"/>
          <w:b w:val="0"/>
          <w:bCs w:val="0"/>
        </w:rPr>
        <w:t xml:space="preserve">, 2022). Ketamin ise NMDA reseptör antagonisti olarak kortikal ve limbik sistem düzeyinde disosiyatif anestezi oluşturur; bu durum kanatlılarda genellikle gözlerin açık kalması, kas tonusunun korunması ve </w:t>
      </w:r>
      <w:proofErr w:type="spellStart"/>
      <w:r w:rsidRPr="00553ED0">
        <w:rPr>
          <w:rStyle w:val="Gl"/>
          <w:b w:val="0"/>
          <w:bCs w:val="0"/>
        </w:rPr>
        <w:t>nistagmus</w:t>
      </w:r>
      <w:proofErr w:type="spellEnd"/>
      <w:r w:rsidRPr="00553ED0">
        <w:rPr>
          <w:rStyle w:val="Gl"/>
          <w:b w:val="0"/>
          <w:bCs w:val="0"/>
        </w:rPr>
        <w:t xml:space="preserve"> gibi klinik bulgularla karakterizedir (</w:t>
      </w:r>
      <w:proofErr w:type="spellStart"/>
      <w:r w:rsidRPr="00553ED0">
        <w:rPr>
          <w:rStyle w:val="Gl"/>
          <w:b w:val="0"/>
          <w:bCs w:val="0"/>
        </w:rPr>
        <w:t>Machin</w:t>
      </w:r>
      <w:proofErr w:type="spellEnd"/>
      <w:r w:rsidRPr="00553ED0">
        <w:rPr>
          <w:rStyle w:val="Gl"/>
          <w:b w:val="0"/>
          <w:bCs w:val="0"/>
        </w:rPr>
        <w:t xml:space="preserve">, 2022). </w:t>
      </w:r>
    </w:p>
    <w:p w14:paraId="3F81F8E6" w14:textId="77777777" w:rsidR="008D54C4" w:rsidRPr="00553ED0" w:rsidRDefault="008D54C4" w:rsidP="00553ED0">
      <w:pPr>
        <w:pStyle w:val="Balk3"/>
        <w:spacing w:after="120" w:line="360" w:lineRule="auto"/>
        <w:ind w:left="0" w:firstLine="567"/>
        <w:rPr>
          <w:b w:val="0"/>
          <w:bCs w:val="0"/>
        </w:rPr>
      </w:pPr>
    </w:p>
    <w:p w14:paraId="78365682" w14:textId="77777777" w:rsidR="008D54C4" w:rsidRPr="00553ED0" w:rsidRDefault="008548E8" w:rsidP="00381A30">
      <w:pPr>
        <w:pStyle w:val="Balk4"/>
        <w:spacing w:before="0" w:line="360" w:lineRule="auto"/>
        <w:rPr>
          <w:rFonts w:ascii="Times New Roman" w:hAnsi="Times New Roman" w:cs="Times New Roman"/>
        </w:rPr>
      </w:pPr>
      <w:bookmarkStart w:id="36" w:name="_Toc221056249"/>
      <w:r w:rsidRPr="00553ED0">
        <w:rPr>
          <w:rStyle w:val="Gl"/>
          <w:rFonts w:ascii="Times New Roman" w:hAnsi="Times New Roman" w:cs="Times New Roman"/>
          <w:b/>
          <w:bCs/>
        </w:rPr>
        <w:t>2.2.6.2. Periferik Sinir Sistemi ve Anestezik İlaçların Etkileri</w:t>
      </w:r>
      <w:bookmarkEnd w:id="36"/>
    </w:p>
    <w:p w14:paraId="57A1B9F4" w14:textId="77777777" w:rsidR="008D54C4" w:rsidRPr="00553ED0" w:rsidRDefault="008D54C4" w:rsidP="00553ED0">
      <w:pPr>
        <w:pStyle w:val="GvdeMetni"/>
        <w:spacing w:before="0" w:after="120" w:line="360" w:lineRule="auto"/>
        <w:ind w:left="0" w:right="0" w:firstLine="567"/>
      </w:pPr>
    </w:p>
    <w:p w14:paraId="7267A1E0" w14:textId="0896CE2F" w:rsidR="008D54C4" w:rsidRPr="00553ED0" w:rsidRDefault="008548E8" w:rsidP="00553ED0">
      <w:pPr>
        <w:pStyle w:val="GvdeMetni"/>
        <w:spacing w:before="0" w:after="120" w:line="360" w:lineRule="auto"/>
        <w:ind w:left="0" w:right="0" w:firstLine="567"/>
      </w:pPr>
      <w:r w:rsidRPr="00553ED0">
        <w:rPr>
          <w:rStyle w:val="Gl"/>
          <w:b w:val="0"/>
          <w:bCs w:val="0"/>
        </w:rPr>
        <w:tab/>
        <w:t xml:space="preserve">Periferik sinir sistemi (PSS), somatik ve otonom sinir sistemlerinden oluşur. Somatik sinir sistemi, özellikle pektoral kaslar gibi uçuş kaslarını </w:t>
      </w:r>
      <w:proofErr w:type="spellStart"/>
      <w:r w:rsidRPr="00553ED0">
        <w:rPr>
          <w:rStyle w:val="Gl"/>
          <w:b w:val="0"/>
          <w:bCs w:val="0"/>
        </w:rPr>
        <w:t>inerve</w:t>
      </w:r>
      <w:proofErr w:type="spellEnd"/>
      <w:r w:rsidRPr="00553ED0">
        <w:rPr>
          <w:rStyle w:val="Gl"/>
          <w:b w:val="0"/>
          <w:bCs w:val="0"/>
        </w:rPr>
        <w:t xml:space="preserve"> eden spinal motor nöronlar aracılığıyla hızlı ve koordine kas kasılmalarını sağlar. Kanatlılarda otonom sinir sistemi ise genellikle sempatik etkinliğin baskın olduğu bir yapıya sahiptir. Bu durum, kalp atım hızının yavaşlatılması ve </w:t>
      </w:r>
      <w:proofErr w:type="spellStart"/>
      <w:r w:rsidRPr="00553ED0">
        <w:rPr>
          <w:rStyle w:val="Gl"/>
          <w:b w:val="0"/>
          <w:bCs w:val="0"/>
        </w:rPr>
        <w:t>gastrointestinal</w:t>
      </w:r>
      <w:proofErr w:type="spellEnd"/>
      <w:r w:rsidRPr="00553ED0">
        <w:rPr>
          <w:rStyle w:val="Gl"/>
          <w:b w:val="0"/>
          <w:bCs w:val="0"/>
        </w:rPr>
        <w:t xml:space="preserve"> fonksiyonların düzenlenmesinden sorumlu olan parasempatik (</w:t>
      </w:r>
      <w:proofErr w:type="spellStart"/>
      <w:r w:rsidRPr="00553ED0">
        <w:rPr>
          <w:rStyle w:val="Gl"/>
          <w:b w:val="0"/>
          <w:bCs w:val="0"/>
        </w:rPr>
        <w:t>vagal</w:t>
      </w:r>
      <w:proofErr w:type="spellEnd"/>
      <w:r w:rsidRPr="00553ED0">
        <w:rPr>
          <w:rStyle w:val="Gl"/>
          <w:b w:val="0"/>
          <w:bCs w:val="0"/>
        </w:rPr>
        <w:t xml:space="preserve">) etkinliğin, ani stres faktörleri veya dış uyaranlara yanıt olarak geçici olarak baskılanmasından kaynaklanmaktadır. Anestezi sırasında, özellikle ketamin gibi sempatomimetik ajanların kullanımıyla birlikte, sempatik sistemin etkileri baskın hale gelir; </w:t>
      </w:r>
      <w:r w:rsidRPr="00553ED0">
        <w:rPr>
          <w:rStyle w:val="Gl"/>
          <w:b w:val="0"/>
          <w:bCs w:val="0"/>
        </w:rPr>
        <w:lastRenderedPageBreak/>
        <w:t>kalp hızı artar, kardiyak debi yükselir ve periferik damar direncinin artmasıyla kan basıncı yükselir</w:t>
      </w:r>
      <w:r w:rsidR="002F262F" w:rsidRPr="00553ED0">
        <w:rPr>
          <w:rStyle w:val="Gl"/>
          <w:b w:val="0"/>
          <w:bCs w:val="0"/>
        </w:rPr>
        <w:t xml:space="preserve">. </w:t>
      </w:r>
      <w:r w:rsidRPr="00553ED0">
        <w:rPr>
          <w:rStyle w:val="Gl"/>
          <w:b w:val="0"/>
          <w:bCs w:val="0"/>
        </w:rPr>
        <w:t xml:space="preserve">Buna karşılık, </w:t>
      </w:r>
      <w:proofErr w:type="spellStart"/>
      <w:r w:rsidRPr="00553ED0">
        <w:rPr>
          <w:rStyle w:val="Gl"/>
          <w:b w:val="0"/>
          <w:bCs w:val="0"/>
        </w:rPr>
        <w:t>vagal</w:t>
      </w:r>
      <w:proofErr w:type="spellEnd"/>
      <w:r w:rsidRPr="00553ED0">
        <w:rPr>
          <w:rStyle w:val="Gl"/>
          <w:b w:val="0"/>
          <w:bCs w:val="0"/>
        </w:rPr>
        <w:t xml:space="preserve"> sinir kalp hızını yavaşlatan ve </w:t>
      </w:r>
      <w:proofErr w:type="spellStart"/>
      <w:r w:rsidRPr="00553ED0">
        <w:rPr>
          <w:rStyle w:val="Gl"/>
          <w:b w:val="0"/>
          <w:bCs w:val="0"/>
        </w:rPr>
        <w:t>gastrointestinal</w:t>
      </w:r>
      <w:proofErr w:type="spellEnd"/>
      <w:r w:rsidRPr="00553ED0">
        <w:rPr>
          <w:rStyle w:val="Gl"/>
          <w:b w:val="0"/>
          <w:bCs w:val="0"/>
        </w:rPr>
        <w:t xml:space="preserve"> </w:t>
      </w:r>
      <w:proofErr w:type="spellStart"/>
      <w:r w:rsidRPr="00553ED0">
        <w:rPr>
          <w:rStyle w:val="Gl"/>
          <w:b w:val="0"/>
          <w:bCs w:val="0"/>
        </w:rPr>
        <w:t>motiliteyi</w:t>
      </w:r>
      <w:proofErr w:type="spellEnd"/>
      <w:r w:rsidRPr="00553ED0">
        <w:rPr>
          <w:rStyle w:val="Gl"/>
          <w:b w:val="0"/>
          <w:bCs w:val="0"/>
        </w:rPr>
        <w:t xml:space="preserve"> artıran inhibitör bir kontrol sağlar. Bu iki sistem arasındaki sürekli denge ve karşılıklı düzenleme, anestezi süresince kardiyovasküler stabilitenin korunmasında kritik bir rol oynar.</w:t>
      </w:r>
    </w:p>
    <w:p w14:paraId="0CB9FF38" w14:textId="31C329CB" w:rsidR="008D54C4" w:rsidRPr="00553ED0" w:rsidRDefault="008548E8" w:rsidP="00553ED0">
      <w:pPr>
        <w:pStyle w:val="GvdeMetni"/>
        <w:spacing w:before="0" w:after="120" w:line="360" w:lineRule="auto"/>
        <w:ind w:left="0" w:right="0" w:firstLine="567"/>
      </w:pPr>
      <w:r w:rsidRPr="00553ED0">
        <w:rPr>
          <w:rStyle w:val="Gl"/>
          <w:b w:val="0"/>
          <w:bCs w:val="0"/>
        </w:rPr>
        <w:t xml:space="preserve"> </w:t>
      </w:r>
      <w:proofErr w:type="spellStart"/>
      <w:r w:rsidRPr="00553ED0">
        <w:rPr>
          <w:rStyle w:val="Gl"/>
          <w:b w:val="0"/>
          <w:bCs w:val="0"/>
        </w:rPr>
        <w:t>Medetomidin</w:t>
      </w:r>
      <w:proofErr w:type="spellEnd"/>
      <w:r w:rsidRPr="00553ED0">
        <w:rPr>
          <w:rStyle w:val="Gl"/>
          <w:b w:val="0"/>
          <w:bCs w:val="0"/>
        </w:rPr>
        <w:t xml:space="preserve"> gibi α2-adrenoseptör agonistleri </w:t>
      </w:r>
      <w:proofErr w:type="spellStart"/>
      <w:r w:rsidRPr="00553ED0">
        <w:rPr>
          <w:rStyle w:val="Gl"/>
          <w:b w:val="0"/>
          <w:bCs w:val="0"/>
        </w:rPr>
        <w:t>medulla</w:t>
      </w:r>
      <w:proofErr w:type="spellEnd"/>
      <w:r w:rsidRPr="00553ED0">
        <w:rPr>
          <w:rStyle w:val="Gl"/>
          <w:b w:val="0"/>
          <w:bCs w:val="0"/>
        </w:rPr>
        <w:t xml:space="preserve"> </w:t>
      </w:r>
      <w:proofErr w:type="spellStart"/>
      <w:r w:rsidRPr="00553ED0">
        <w:rPr>
          <w:rStyle w:val="Gl"/>
          <w:b w:val="0"/>
          <w:bCs w:val="0"/>
        </w:rPr>
        <w:t>oblongata</w:t>
      </w:r>
      <w:proofErr w:type="spellEnd"/>
      <w:r w:rsidRPr="00553ED0">
        <w:rPr>
          <w:rStyle w:val="Gl"/>
          <w:b w:val="0"/>
          <w:bCs w:val="0"/>
        </w:rPr>
        <w:t xml:space="preserve"> düzeyinde noradrenerjik nöronları inhibe ederek parasempatik aktiviteyi baskılar ve bradikardiye neden olabilir</w:t>
      </w:r>
      <w:r w:rsidR="002F262F" w:rsidRPr="00553ED0">
        <w:rPr>
          <w:rStyle w:val="Gl"/>
          <w:b w:val="0"/>
          <w:bCs w:val="0"/>
        </w:rPr>
        <w:t xml:space="preserve">. </w:t>
      </w:r>
      <w:r w:rsidRPr="00553ED0">
        <w:rPr>
          <w:rStyle w:val="Gl"/>
          <w:b w:val="0"/>
          <w:bCs w:val="0"/>
        </w:rPr>
        <w:t>Kanatlılarda bu fizyolojik denge, memelilere kıyasla daha hızlı değiştiğinden, anestezi süresince kalp hızı, solunum ve oksijen satürasyonu gibi parametrelerin sürekli monitörizasyonu klinik açıdan zorunludur (</w:t>
      </w:r>
      <w:proofErr w:type="spellStart"/>
      <w:r w:rsidRPr="00553ED0">
        <w:rPr>
          <w:rStyle w:val="Gl"/>
          <w:b w:val="0"/>
          <w:bCs w:val="0"/>
        </w:rPr>
        <w:t>Machin</w:t>
      </w:r>
      <w:proofErr w:type="spellEnd"/>
      <w:r w:rsidRPr="00553ED0">
        <w:rPr>
          <w:rStyle w:val="Gl"/>
          <w:b w:val="0"/>
          <w:bCs w:val="0"/>
        </w:rPr>
        <w:t xml:space="preserve">, 2022; </w:t>
      </w:r>
      <w:proofErr w:type="spellStart"/>
      <w:r w:rsidRPr="00553ED0">
        <w:rPr>
          <w:rStyle w:val="Gl"/>
          <w:b w:val="0"/>
          <w:bCs w:val="0"/>
        </w:rPr>
        <w:t>Sturkie</w:t>
      </w:r>
      <w:proofErr w:type="spellEnd"/>
      <w:r w:rsidRPr="00553ED0">
        <w:rPr>
          <w:rStyle w:val="Gl"/>
          <w:b w:val="0"/>
          <w:bCs w:val="0"/>
        </w:rPr>
        <w:t>, 2015). Anestezik ilaçlar farklı düzeylerde sinaptik iletimi baskılayarak refleks yanıtlarının azalmasına veya kaybolmasına yol açar (</w:t>
      </w:r>
      <w:proofErr w:type="spellStart"/>
      <w:r w:rsidRPr="00553ED0">
        <w:rPr>
          <w:rStyle w:val="Gl"/>
          <w:b w:val="0"/>
          <w:bCs w:val="0"/>
        </w:rPr>
        <w:t>Machin</w:t>
      </w:r>
      <w:proofErr w:type="spellEnd"/>
      <w:r w:rsidRPr="00553ED0">
        <w:rPr>
          <w:rStyle w:val="Gl"/>
          <w:b w:val="0"/>
          <w:bCs w:val="0"/>
        </w:rPr>
        <w:t xml:space="preserve">, 2022). </w:t>
      </w:r>
    </w:p>
    <w:p w14:paraId="5680D019" w14:textId="77777777" w:rsidR="008D54C4" w:rsidRPr="00553ED0" w:rsidRDefault="008D54C4" w:rsidP="00553ED0">
      <w:pPr>
        <w:pStyle w:val="GvdeMetni"/>
        <w:spacing w:before="0" w:after="120" w:line="360" w:lineRule="auto"/>
        <w:ind w:left="0" w:right="0" w:firstLine="567"/>
      </w:pPr>
    </w:p>
    <w:p w14:paraId="26BC373C" w14:textId="77777777" w:rsidR="008D54C4" w:rsidRPr="00553ED0" w:rsidRDefault="008548E8" w:rsidP="00381A30">
      <w:pPr>
        <w:pStyle w:val="Balk4"/>
        <w:spacing w:before="0" w:line="360" w:lineRule="auto"/>
        <w:rPr>
          <w:rFonts w:ascii="Times New Roman" w:hAnsi="Times New Roman" w:cs="Times New Roman"/>
        </w:rPr>
      </w:pPr>
      <w:bookmarkStart w:id="37" w:name="_Toc221056250"/>
      <w:r w:rsidRPr="00553ED0">
        <w:rPr>
          <w:rStyle w:val="Gl"/>
          <w:rFonts w:ascii="Times New Roman" w:eastAsia="Times New Roman" w:hAnsi="Times New Roman" w:cs="Times New Roman"/>
          <w:b/>
          <w:bCs/>
        </w:rPr>
        <w:t>2.2.6.3.Sinir İletimi ve Anestezik Etkiler</w:t>
      </w:r>
      <w:bookmarkEnd w:id="37"/>
      <w:r w:rsidRPr="00553ED0">
        <w:rPr>
          <w:rStyle w:val="Gl"/>
          <w:rFonts w:ascii="Times New Roman" w:eastAsia="Times New Roman" w:hAnsi="Times New Roman" w:cs="Times New Roman"/>
          <w:b/>
          <w:bCs/>
        </w:rPr>
        <w:t xml:space="preserve"> </w:t>
      </w:r>
    </w:p>
    <w:p w14:paraId="1D9FBEB5" w14:textId="77777777" w:rsidR="008D54C4" w:rsidRPr="00553ED0" w:rsidRDefault="008548E8" w:rsidP="00553ED0">
      <w:pPr>
        <w:pStyle w:val="GvdeMetni"/>
        <w:spacing w:before="0" w:after="120" w:line="360" w:lineRule="auto"/>
        <w:ind w:left="0" w:right="0" w:firstLine="567"/>
      </w:pPr>
      <w:r w:rsidRPr="00553ED0">
        <w:rPr>
          <w:rStyle w:val="Gl"/>
          <w:b w:val="0"/>
          <w:bCs w:val="0"/>
        </w:rPr>
        <w:tab/>
      </w:r>
    </w:p>
    <w:p w14:paraId="1463EB4A" w14:textId="77777777" w:rsidR="008D54C4" w:rsidRPr="00553ED0" w:rsidRDefault="008548E8" w:rsidP="00553ED0">
      <w:pPr>
        <w:pStyle w:val="GvdeMetni"/>
        <w:spacing w:before="0" w:after="120" w:line="360" w:lineRule="auto"/>
        <w:ind w:left="0" w:right="0" w:firstLine="567"/>
      </w:pPr>
      <w:r w:rsidRPr="00553ED0">
        <w:rPr>
          <w:rStyle w:val="Gl"/>
          <w:b w:val="0"/>
          <w:bCs w:val="0"/>
        </w:rPr>
        <w:t>Kanatlı nöronları, memelilerdeki nöronlara benzer biçimde aksiyon potansiyeli iletimi gerçekleştirir; ancak kanatlılarda nöron yoğunluğu ve sinaptik bağlantıların sıkılığı daha fazladır (</w:t>
      </w:r>
      <w:proofErr w:type="spellStart"/>
      <w:r w:rsidRPr="00553ED0">
        <w:rPr>
          <w:rStyle w:val="Gl"/>
          <w:b w:val="0"/>
          <w:bCs w:val="0"/>
        </w:rPr>
        <w:t>Butler</w:t>
      </w:r>
      <w:proofErr w:type="spellEnd"/>
      <w:r w:rsidRPr="00553ED0">
        <w:rPr>
          <w:rStyle w:val="Gl"/>
          <w:b w:val="0"/>
          <w:bCs w:val="0"/>
        </w:rPr>
        <w:t xml:space="preserve"> ve </w:t>
      </w:r>
      <w:proofErr w:type="spellStart"/>
      <w:r w:rsidRPr="00553ED0">
        <w:rPr>
          <w:rStyle w:val="Gl"/>
          <w:b w:val="0"/>
          <w:bCs w:val="0"/>
        </w:rPr>
        <w:t>Cotterill</w:t>
      </w:r>
      <w:proofErr w:type="spellEnd"/>
      <w:r w:rsidRPr="00553ED0">
        <w:rPr>
          <w:rStyle w:val="Gl"/>
          <w:b w:val="0"/>
          <w:bCs w:val="0"/>
        </w:rPr>
        <w:t xml:space="preserve">, 2020). Bu özellik, midazolam, propofol gibi sinaptik inhibitör etkili anestezik ajanların etkisini hızlandırır ve anestezi indüksiyonunun hızlı ve dengeli olmasını sağlar. </w:t>
      </w:r>
    </w:p>
    <w:p w14:paraId="58463EF0" w14:textId="1E700391" w:rsidR="008D54C4" w:rsidRPr="00553ED0" w:rsidRDefault="008548E8" w:rsidP="00553ED0">
      <w:pPr>
        <w:pStyle w:val="GvdeMetni"/>
        <w:spacing w:before="0" w:after="120" w:line="360" w:lineRule="auto"/>
        <w:ind w:left="0" w:right="0" w:firstLine="567"/>
      </w:pPr>
      <w:r w:rsidRPr="00553ED0">
        <w:rPr>
          <w:rStyle w:val="Gl"/>
          <w:b w:val="0"/>
          <w:bCs w:val="0"/>
        </w:rPr>
        <w:tab/>
        <w:t xml:space="preserve">Kanatlılarda anestezik ajanlar, nöronal aktiviteyi baskılayarak merkezi sinir sistemi depresyonunu gerçekleştirirken üç temel mekanizma üzerinden etki gösterir. Birincisi, iyon kanallarının modülasyonu yoluyla nöronal uyarılabilirliği azaltmaktır; örneğin midazolam, GABA-A reseptörlerini aktive ederek klor iyonu girişini artırır ve nöronal hiperpolarizasyon oluşturur. İkincisi, glutamat aracılı uyarımı bloke ederek </w:t>
      </w:r>
      <w:proofErr w:type="spellStart"/>
      <w:r w:rsidRPr="00553ED0">
        <w:rPr>
          <w:rStyle w:val="Gl"/>
          <w:b w:val="0"/>
          <w:bCs w:val="0"/>
        </w:rPr>
        <w:t>eksitatör</w:t>
      </w:r>
      <w:proofErr w:type="spellEnd"/>
      <w:r w:rsidRPr="00553ED0">
        <w:rPr>
          <w:rStyle w:val="Gl"/>
          <w:b w:val="0"/>
          <w:bCs w:val="0"/>
        </w:rPr>
        <w:t xml:space="preserve"> sinyali azaltmaktır. Ketamin, NMDA reseptörlerini </w:t>
      </w:r>
      <w:proofErr w:type="spellStart"/>
      <w:r w:rsidRPr="00553ED0">
        <w:rPr>
          <w:rStyle w:val="Gl"/>
          <w:b w:val="0"/>
          <w:bCs w:val="0"/>
        </w:rPr>
        <w:t>antagonize</w:t>
      </w:r>
      <w:proofErr w:type="spellEnd"/>
      <w:r w:rsidRPr="00553ED0">
        <w:rPr>
          <w:rStyle w:val="Gl"/>
          <w:b w:val="0"/>
          <w:bCs w:val="0"/>
        </w:rPr>
        <w:t xml:space="preserve"> ederek disosiyatif anestezi ve analjezi sağlar. Üçüncü mekanizma ise presinaptik </w:t>
      </w:r>
      <w:proofErr w:type="spellStart"/>
      <w:r w:rsidRPr="00553ED0">
        <w:rPr>
          <w:rStyle w:val="Gl"/>
          <w:b w:val="0"/>
          <w:bCs w:val="0"/>
        </w:rPr>
        <w:t>nörotransmitter</w:t>
      </w:r>
      <w:proofErr w:type="spellEnd"/>
      <w:r w:rsidRPr="00553ED0">
        <w:rPr>
          <w:rStyle w:val="Gl"/>
          <w:b w:val="0"/>
          <w:bCs w:val="0"/>
        </w:rPr>
        <w:t xml:space="preserve"> salınımının inhibisyonudur; α2-agonistler, özellikle </w:t>
      </w:r>
      <w:proofErr w:type="spellStart"/>
      <w:r w:rsidRPr="00553ED0">
        <w:rPr>
          <w:rStyle w:val="Gl"/>
          <w:b w:val="0"/>
          <w:bCs w:val="0"/>
        </w:rPr>
        <w:t>medetomidin</w:t>
      </w:r>
      <w:proofErr w:type="spellEnd"/>
      <w:r w:rsidRPr="00553ED0">
        <w:rPr>
          <w:rStyle w:val="Gl"/>
          <w:b w:val="0"/>
          <w:bCs w:val="0"/>
        </w:rPr>
        <w:t xml:space="preserve">, noradrenerjik nöronlarda salınımı baskılayarak santral depresyon ve sedasyon meydana getirir. Bu mekanizmaların eş zamanlı veya kombinasyon halinde uygulanması, sinaptik iletimi yavaşlatır, nöronal uyarılabilirliği azaltır ve derin analjezik etkiyi güvenli bir şekilde sağlar. </w:t>
      </w:r>
      <w:proofErr w:type="spellStart"/>
      <w:r w:rsidRPr="00553ED0">
        <w:rPr>
          <w:rStyle w:val="Gl"/>
          <w:b w:val="0"/>
          <w:bCs w:val="0"/>
        </w:rPr>
        <w:t>Medetomidin</w:t>
      </w:r>
      <w:proofErr w:type="spellEnd"/>
      <w:r w:rsidRPr="00553ED0">
        <w:rPr>
          <w:rStyle w:val="Gl"/>
          <w:b w:val="0"/>
          <w:bCs w:val="0"/>
        </w:rPr>
        <w:t>–ketamin kombinasyonları, bu sinerjik etki sayesinde hem sedasyon hem de ağrı iletiminde etkin baskılama sağlar (</w:t>
      </w:r>
      <w:proofErr w:type="spellStart"/>
      <w:r w:rsidRPr="00553ED0">
        <w:rPr>
          <w:rStyle w:val="Gl"/>
          <w:b w:val="0"/>
          <w:bCs w:val="0"/>
        </w:rPr>
        <w:t>Pohl</w:t>
      </w:r>
      <w:proofErr w:type="spellEnd"/>
      <w:r w:rsidRPr="00553ED0">
        <w:rPr>
          <w:rStyle w:val="Gl"/>
          <w:b w:val="0"/>
          <w:bCs w:val="0"/>
        </w:rPr>
        <w:t xml:space="preserve"> ve </w:t>
      </w:r>
      <w:r w:rsidR="00F75D66" w:rsidRPr="00553ED0">
        <w:rPr>
          <w:rStyle w:val="Gl"/>
          <w:b w:val="0"/>
          <w:bCs w:val="0"/>
        </w:rPr>
        <w:t>diğerleri</w:t>
      </w:r>
      <w:r w:rsidRPr="00553ED0">
        <w:rPr>
          <w:rStyle w:val="Gl"/>
          <w:b w:val="0"/>
          <w:bCs w:val="0"/>
        </w:rPr>
        <w:t>, 2018).</w:t>
      </w:r>
    </w:p>
    <w:p w14:paraId="284F129F" w14:textId="77777777" w:rsidR="008D54C4" w:rsidRPr="00553ED0" w:rsidRDefault="008548E8" w:rsidP="00381A30">
      <w:pPr>
        <w:pStyle w:val="Balk2"/>
        <w:spacing w:after="120" w:line="360" w:lineRule="auto"/>
        <w:ind w:left="0" w:right="0"/>
      </w:pPr>
      <w:bookmarkStart w:id="38" w:name="_Toc221056251"/>
      <w:r w:rsidRPr="00553ED0">
        <w:rPr>
          <w:rStyle w:val="Gl"/>
          <w:b/>
          <w:bCs/>
        </w:rPr>
        <w:lastRenderedPageBreak/>
        <w:t xml:space="preserve">2.2.7. </w:t>
      </w:r>
      <w:proofErr w:type="spellStart"/>
      <w:r w:rsidRPr="00553ED0">
        <w:rPr>
          <w:rStyle w:val="Gl"/>
          <w:b/>
          <w:bCs/>
        </w:rPr>
        <w:t>Ürogenital</w:t>
      </w:r>
      <w:proofErr w:type="spellEnd"/>
      <w:r w:rsidRPr="00553ED0">
        <w:rPr>
          <w:rStyle w:val="Gl"/>
          <w:b/>
          <w:bCs/>
        </w:rPr>
        <w:t xml:space="preserve"> Sistem Anatomisi ve </w:t>
      </w:r>
      <w:proofErr w:type="spellStart"/>
      <w:r w:rsidRPr="00553ED0">
        <w:rPr>
          <w:rStyle w:val="Gl"/>
          <w:b/>
          <w:bCs/>
        </w:rPr>
        <w:t>Anesteziyolojik</w:t>
      </w:r>
      <w:proofErr w:type="spellEnd"/>
      <w:r w:rsidRPr="00553ED0">
        <w:rPr>
          <w:rStyle w:val="Gl"/>
          <w:b/>
          <w:bCs/>
        </w:rPr>
        <w:t xml:space="preserve"> Önemi</w:t>
      </w:r>
      <w:bookmarkEnd w:id="38"/>
      <w:r w:rsidRPr="00553ED0">
        <w:rPr>
          <w:rStyle w:val="Gl"/>
          <w:b/>
          <w:bCs/>
        </w:rPr>
        <w:t xml:space="preserve"> </w:t>
      </w:r>
    </w:p>
    <w:p w14:paraId="7C8A24CA" w14:textId="77777777" w:rsidR="008D54C4" w:rsidRPr="00553ED0" w:rsidRDefault="008D54C4" w:rsidP="00553ED0">
      <w:pPr>
        <w:pStyle w:val="GvdeMetni"/>
        <w:spacing w:before="0" w:after="120" w:line="360" w:lineRule="auto"/>
        <w:ind w:left="0" w:right="0" w:firstLine="567"/>
      </w:pPr>
    </w:p>
    <w:p w14:paraId="5AB26114" w14:textId="77777777" w:rsidR="008D54C4" w:rsidRPr="00553ED0" w:rsidRDefault="008548E8" w:rsidP="00553ED0">
      <w:pPr>
        <w:pStyle w:val="GvdeMetni"/>
        <w:spacing w:before="0" w:after="120" w:line="360" w:lineRule="auto"/>
        <w:ind w:left="0" w:right="0" w:firstLine="567"/>
      </w:pPr>
      <w:r w:rsidRPr="00553ED0">
        <w:rPr>
          <w:rStyle w:val="Gl"/>
          <w:b w:val="0"/>
          <w:bCs w:val="0"/>
        </w:rPr>
        <w:tab/>
        <w:t xml:space="preserve">Kanatlılarda </w:t>
      </w:r>
      <w:proofErr w:type="spellStart"/>
      <w:r w:rsidRPr="00553ED0">
        <w:rPr>
          <w:rStyle w:val="Gl"/>
          <w:b w:val="0"/>
          <w:bCs w:val="0"/>
        </w:rPr>
        <w:t>ürogenital</w:t>
      </w:r>
      <w:proofErr w:type="spellEnd"/>
      <w:r w:rsidRPr="00553ED0">
        <w:rPr>
          <w:rStyle w:val="Gl"/>
          <w:b w:val="0"/>
          <w:bCs w:val="0"/>
        </w:rPr>
        <w:t xml:space="preserve"> sistem, böbrekler, </w:t>
      </w:r>
      <w:proofErr w:type="spellStart"/>
      <w:r w:rsidRPr="00553ED0">
        <w:rPr>
          <w:rStyle w:val="Gl"/>
          <w:b w:val="0"/>
          <w:bCs w:val="0"/>
        </w:rPr>
        <w:t>kloakal</w:t>
      </w:r>
      <w:proofErr w:type="spellEnd"/>
      <w:r w:rsidRPr="00553ED0">
        <w:rPr>
          <w:rStyle w:val="Gl"/>
          <w:b w:val="0"/>
          <w:bCs w:val="0"/>
        </w:rPr>
        <w:t xml:space="preserve"> yapı ve üreme organlarından oluşur ve hem metabolik homeostazın sürdürülmesinde hem de ilaç eliminasyonunda kritik rol oynar (</w:t>
      </w:r>
      <w:proofErr w:type="spellStart"/>
      <w:r w:rsidRPr="00553ED0">
        <w:rPr>
          <w:rStyle w:val="Gl"/>
          <w:b w:val="0"/>
          <w:bCs w:val="0"/>
        </w:rPr>
        <w:t>Sturkie</w:t>
      </w:r>
      <w:proofErr w:type="spellEnd"/>
      <w:r w:rsidRPr="00553ED0">
        <w:rPr>
          <w:rStyle w:val="Gl"/>
          <w:b w:val="0"/>
          <w:bCs w:val="0"/>
        </w:rPr>
        <w:t xml:space="preserve">, 2015). Anestezi uygulamaları sırasında bu sistemin fizyolojisi, ilaçların dağılımını, metabolizmasını ve atılımını doğrudan etkiler. Memelilerden farklı olarak idrar ve üreme sistemlerinin atıklarını tek bir ortak boşluk olan </w:t>
      </w:r>
      <w:proofErr w:type="spellStart"/>
      <w:r w:rsidRPr="00553ED0">
        <w:rPr>
          <w:rStyle w:val="Gl"/>
          <w:b w:val="0"/>
          <w:bCs w:val="0"/>
        </w:rPr>
        <w:t>kloakada</w:t>
      </w:r>
      <w:proofErr w:type="spellEnd"/>
      <w:r w:rsidRPr="00553ED0">
        <w:rPr>
          <w:rStyle w:val="Gl"/>
          <w:b w:val="0"/>
          <w:bCs w:val="0"/>
        </w:rPr>
        <w:t xml:space="preserve"> toplar. </w:t>
      </w:r>
    </w:p>
    <w:p w14:paraId="106EDE96" w14:textId="77777777" w:rsidR="008D54C4" w:rsidRPr="00553ED0" w:rsidRDefault="008D54C4" w:rsidP="00553ED0">
      <w:pPr>
        <w:pStyle w:val="GvdeMetni"/>
        <w:spacing w:before="0" w:after="120" w:line="360" w:lineRule="auto"/>
        <w:ind w:left="0" w:right="0" w:firstLine="567"/>
      </w:pPr>
    </w:p>
    <w:p w14:paraId="085DE9B3" w14:textId="77777777" w:rsidR="008D54C4" w:rsidRPr="00553ED0" w:rsidRDefault="008548E8" w:rsidP="00381A30">
      <w:pPr>
        <w:pStyle w:val="Balk4"/>
        <w:spacing w:before="0" w:line="360" w:lineRule="auto"/>
        <w:rPr>
          <w:rFonts w:ascii="Times New Roman" w:hAnsi="Times New Roman" w:cs="Times New Roman"/>
        </w:rPr>
      </w:pPr>
      <w:bookmarkStart w:id="39" w:name="_Toc221056252"/>
      <w:r w:rsidRPr="00553ED0">
        <w:rPr>
          <w:rStyle w:val="Gl"/>
          <w:rFonts w:ascii="Times New Roman" w:hAnsi="Times New Roman" w:cs="Times New Roman"/>
          <w:b/>
          <w:bCs/>
        </w:rPr>
        <w:t>2.2.7.1. Böbrek Anatomisi ve Renal Portal Sistem</w:t>
      </w:r>
      <w:bookmarkEnd w:id="39"/>
    </w:p>
    <w:p w14:paraId="15DB3D44" w14:textId="77777777" w:rsidR="008D54C4" w:rsidRPr="00553ED0" w:rsidRDefault="008D54C4" w:rsidP="00553ED0">
      <w:pPr>
        <w:pStyle w:val="T2"/>
        <w:tabs>
          <w:tab w:val="left" w:pos="573"/>
          <w:tab w:val="left" w:pos="3381"/>
          <w:tab w:val="right" w:leader="dot" w:pos="9045"/>
        </w:tabs>
        <w:spacing w:before="0" w:after="120" w:line="360" w:lineRule="auto"/>
        <w:ind w:left="0" w:firstLine="567"/>
        <w:jc w:val="both"/>
        <w:rPr>
          <w:b/>
          <w:bCs/>
        </w:rPr>
      </w:pPr>
    </w:p>
    <w:p w14:paraId="16CA06E3" w14:textId="77777777" w:rsidR="008D54C4" w:rsidRPr="00553ED0" w:rsidRDefault="008548E8" w:rsidP="00553ED0">
      <w:pPr>
        <w:pStyle w:val="GvdeMetni"/>
        <w:spacing w:before="0" w:after="120" w:line="360" w:lineRule="auto"/>
        <w:ind w:left="0" w:right="0" w:firstLine="567"/>
      </w:pPr>
      <w:r w:rsidRPr="00553ED0">
        <w:rPr>
          <w:rStyle w:val="Gl"/>
          <w:b w:val="0"/>
          <w:bCs w:val="0"/>
        </w:rPr>
        <w:tab/>
        <w:t xml:space="preserve">Kanatlı böbrekleri, memelilerden farklı olarak </w:t>
      </w:r>
      <w:proofErr w:type="spellStart"/>
      <w:r w:rsidRPr="00553ED0">
        <w:rPr>
          <w:rStyle w:val="Gl"/>
          <w:b w:val="0"/>
          <w:bCs w:val="0"/>
        </w:rPr>
        <w:t>lobüler</w:t>
      </w:r>
      <w:proofErr w:type="spellEnd"/>
      <w:r w:rsidRPr="00553ED0">
        <w:rPr>
          <w:rStyle w:val="Gl"/>
          <w:b w:val="0"/>
          <w:bCs w:val="0"/>
        </w:rPr>
        <w:t xml:space="preserve"> bir yapıya sahiptir. Her böbrek, proksimal, </w:t>
      </w:r>
      <w:proofErr w:type="spellStart"/>
      <w:r w:rsidRPr="00553ED0">
        <w:rPr>
          <w:rStyle w:val="Gl"/>
          <w:b w:val="0"/>
          <w:bCs w:val="0"/>
        </w:rPr>
        <w:t>medial</w:t>
      </w:r>
      <w:proofErr w:type="spellEnd"/>
      <w:r w:rsidRPr="00553ED0">
        <w:rPr>
          <w:rStyle w:val="Gl"/>
          <w:b w:val="0"/>
          <w:bCs w:val="0"/>
        </w:rPr>
        <w:t xml:space="preserve"> ve distal loblardan oluşur ve bu loblar, birbirinden ayrılmış nefron gruplarını içerir (</w:t>
      </w:r>
      <w:proofErr w:type="spellStart"/>
      <w:r w:rsidRPr="00553ED0">
        <w:rPr>
          <w:rStyle w:val="Gl"/>
          <w:b w:val="0"/>
          <w:bCs w:val="0"/>
        </w:rPr>
        <w:t>Sturkie</w:t>
      </w:r>
      <w:proofErr w:type="spellEnd"/>
      <w:r w:rsidRPr="00553ED0">
        <w:rPr>
          <w:rStyle w:val="Gl"/>
          <w:b w:val="0"/>
          <w:bCs w:val="0"/>
        </w:rPr>
        <w:t xml:space="preserve">, 2015). Nefronlar memelilerdekine kıyasla daha kısa olup, glomerüler filtrasyon hızı genellikle daha düşüktür; bu durum, ilaç eliminasyonu ve sıvı-denge düzenlemelerinde türler arası farklılıklar oluşturur. Kanatlı böbrekleri, </w:t>
      </w:r>
      <w:proofErr w:type="spellStart"/>
      <w:r w:rsidRPr="00553ED0">
        <w:rPr>
          <w:rStyle w:val="Gl"/>
          <w:b w:val="0"/>
          <w:bCs w:val="0"/>
        </w:rPr>
        <w:t>lobüler</w:t>
      </w:r>
      <w:proofErr w:type="spellEnd"/>
      <w:r w:rsidRPr="00553ED0">
        <w:rPr>
          <w:rStyle w:val="Gl"/>
          <w:b w:val="0"/>
          <w:bCs w:val="0"/>
        </w:rPr>
        <w:t xml:space="preserve"> yapıları ve yoğun nefron paketlenmeleri ile dikkat çeker. Her </w:t>
      </w:r>
      <w:proofErr w:type="spellStart"/>
      <w:r w:rsidRPr="00553ED0">
        <w:rPr>
          <w:rStyle w:val="Gl"/>
          <w:b w:val="0"/>
          <w:bCs w:val="0"/>
        </w:rPr>
        <w:t>lobül</w:t>
      </w:r>
      <w:proofErr w:type="spellEnd"/>
      <w:r w:rsidRPr="00553ED0">
        <w:rPr>
          <w:rStyle w:val="Gl"/>
          <w:b w:val="0"/>
          <w:bCs w:val="0"/>
        </w:rPr>
        <w:t xml:space="preserve"> birkaç yüz glomerül içerir ve bu glomerüllerden filtrelenen sıvı miktarı lob başına sınırlıdır. Proksimal ve distal </w:t>
      </w:r>
      <w:proofErr w:type="spellStart"/>
      <w:r w:rsidRPr="00553ED0">
        <w:rPr>
          <w:rStyle w:val="Gl"/>
          <w:b w:val="0"/>
          <w:bCs w:val="0"/>
        </w:rPr>
        <w:t>tübüller</w:t>
      </w:r>
      <w:proofErr w:type="spellEnd"/>
      <w:r w:rsidRPr="00553ED0">
        <w:rPr>
          <w:rStyle w:val="Gl"/>
          <w:b w:val="0"/>
          <w:bCs w:val="0"/>
        </w:rPr>
        <w:t xml:space="preserve"> kısa ve sıkı bir şekilde düzenlenmiş olup yüksek </w:t>
      </w:r>
      <w:proofErr w:type="spellStart"/>
      <w:r w:rsidRPr="00553ED0">
        <w:rPr>
          <w:rStyle w:val="Gl"/>
          <w:b w:val="0"/>
          <w:bCs w:val="0"/>
        </w:rPr>
        <w:t>reabsorpsiyon</w:t>
      </w:r>
      <w:proofErr w:type="spellEnd"/>
      <w:r w:rsidRPr="00553ED0">
        <w:rPr>
          <w:rStyle w:val="Gl"/>
          <w:b w:val="0"/>
          <w:bCs w:val="0"/>
        </w:rPr>
        <w:t xml:space="preserve"> kapasitesine sahiptir; bununla birlikte membran geçirgenliği türler arasında farklılık gösterebilir (</w:t>
      </w:r>
      <w:proofErr w:type="spellStart"/>
      <w:r w:rsidRPr="00553ED0">
        <w:rPr>
          <w:rStyle w:val="Gl"/>
          <w:b w:val="0"/>
          <w:bCs w:val="0"/>
        </w:rPr>
        <w:t>Kuenzel</w:t>
      </w:r>
      <w:proofErr w:type="spellEnd"/>
      <w:r w:rsidRPr="00553ED0">
        <w:rPr>
          <w:rStyle w:val="Gl"/>
          <w:b w:val="0"/>
          <w:bCs w:val="0"/>
        </w:rPr>
        <w:t xml:space="preserve">, 2019). Bu morfolojik özellikler, kanatlıların hidratasyon durumu ve yüksek metabolik hızı ile doğrudan ilişkilidir. Özellikle su rezervlerinin sınırlı olduğu türlerde, böbrek fonksiyonu ilaç eliminasyonu ve metabolik dengenin sürdürülmesinde kritik bir rol oynar. </w:t>
      </w:r>
    </w:p>
    <w:p w14:paraId="5F76FA3F" w14:textId="49B2E01B" w:rsidR="008D54C4" w:rsidRPr="00553ED0" w:rsidRDefault="008548E8" w:rsidP="00553ED0">
      <w:pPr>
        <w:pStyle w:val="GvdeMetni"/>
        <w:spacing w:before="0" w:after="120" w:line="360" w:lineRule="auto"/>
        <w:ind w:left="0" w:right="0" w:firstLine="567"/>
      </w:pPr>
      <w:r w:rsidRPr="00553ED0">
        <w:rPr>
          <w:rStyle w:val="Gl"/>
          <w:b w:val="0"/>
          <w:bCs w:val="0"/>
        </w:rPr>
        <w:tab/>
        <w:t>Kanatlı böbrekleri, memelilerden farklı olarak renal portal sistem (RPS) ile karakterizedir. Bu sistemde, arka ekstremitelerden gelen venöz kanın bir kısmı doğrudan böbreklere yönlendirilir; bu durum, bazı ilaçların ve metabolitlerin renal filtrasyonunu ve dolayısıyla biyoyararlanımını etkiler</w:t>
      </w:r>
      <w:r w:rsidR="002F262F" w:rsidRPr="00553ED0">
        <w:rPr>
          <w:rStyle w:val="Gl"/>
          <w:b w:val="0"/>
          <w:bCs w:val="0"/>
        </w:rPr>
        <w:t xml:space="preserve">. </w:t>
      </w:r>
      <w:r w:rsidRPr="00553ED0">
        <w:rPr>
          <w:rStyle w:val="Gl"/>
          <w:b w:val="0"/>
          <w:bCs w:val="0"/>
        </w:rPr>
        <w:t xml:space="preserve">RPS, pelvis ve alt ekstremitelerden gelen venöz kanın, kalbe geri dönmeden önce böbreklerden geçmesini sağlayan benzersiz bir damar sistemidir. Kan akışı, dış </w:t>
      </w:r>
      <w:proofErr w:type="spellStart"/>
      <w:r w:rsidRPr="00553ED0">
        <w:rPr>
          <w:rStyle w:val="Gl"/>
          <w:b w:val="0"/>
          <w:bCs w:val="0"/>
        </w:rPr>
        <w:t>iliak</w:t>
      </w:r>
      <w:proofErr w:type="spellEnd"/>
      <w:r w:rsidRPr="00553ED0">
        <w:rPr>
          <w:rStyle w:val="Gl"/>
          <w:b w:val="0"/>
          <w:bCs w:val="0"/>
        </w:rPr>
        <w:t xml:space="preserve"> damar içinde bulunan bir renal portal valf (düz kas yapısı) tarafından kontrol edilir (</w:t>
      </w:r>
      <w:proofErr w:type="spellStart"/>
      <w:r w:rsidRPr="00553ED0">
        <w:rPr>
          <w:rStyle w:val="Gl"/>
          <w:b w:val="0"/>
          <w:bCs w:val="0"/>
        </w:rPr>
        <w:t>McMunn</w:t>
      </w:r>
      <w:proofErr w:type="spellEnd"/>
      <w:r w:rsidRPr="00553ED0">
        <w:rPr>
          <w:rStyle w:val="Gl"/>
          <w:b w:val="0"/>
          <w:bCs w:val="0"/>
        </w:rPr>
        <w:t xml:space="preserve">, 2022). Bu valf, kanı ya doğrudan vena </w:t>
      </w:r>
      <w:proofErr w:type="spellStart"/>
      <w:r w:rsidR="00232E47" w:rsidRPr="00553ED0">
        <w:rPr>
          <w:rStyle w:val="Gl"/>
          <w:b w:val="0"/>
          <w:bCs w:val="0"/>
        </w:rPr>
        <w:t>cava’ya</w:t>
      </w:r>
      <w:proofErr w:type="spellEnd"/>
      <w:r w:rsidR="00232E47" w:rsidRPr="00553ED0">
        <w:rPr>
          <w:rStyle w:val="Gl"/>
          <w:b w:val="0"/>
          <w:bCs w:val="0"/>
        </w:rPr>
        <w:t xml:space="preserve"> ya</w:t>
      </w:r>
      <w:r w:rsidRPr="00553ED0">
        <w:rPr>
          <w:rStyle w:val="Gl"/>
          <w:b w:val="0"/>
          <w:bCs w:val="0"/>
        </w:rPr>
        <w:t xml:space="preserve"> da böbrek dokusuna yönlendirir. Renal portal sistem, özellikle intravenöz veya </w:t>
      </w:r>
      <w:proofErr w:type="spellStart"/>
      <w:r w:rsidRPr="00553ED0">
        <w:rPr>
          <w:rStyle w:val="Gl"/>
          <w:b w:val="0"/>
          <w:bCs w:val="0"/>
        </w:rPr>
        <w:t>intramusküler</w:t>
      </w:r>
      <w:proofErr w:type="spellEnd"/>
      <w:r w:rsidRPr="00553ED0">
        <w:rPr>
          <w:rStyle w:val="Gl"/>
          <w:b w:val="0"/>
          <w:bCs w:val="0"/>
        </w:rPr>
        <w:t xml:space="preserve"> ilaç uygulamalarında dağılımı etkiler. Arka ekstremiteye uygulanan bazı ilaçlar, renal portaldan </w:t>
      </w:r>
      <w:r w:rsidRPr="00553ED0">
        <w:rPr>
          <w:rStyle w:val="Gl"/>
          <w:b w:val="0"/>
          <w:bCs w:val="0"/>
        </w:rPr>
        <w:lastRenderedPageBreak/>
        <w:t>böbreklere direkt geçerek renal eliminasyonu artırabilir (</w:t>
      </w:r>
      <w:proofErr w:type="spellStart"/>
      <w:r w:rsidRPr="00553ED0">
        <w:rPr>
          <w:rStyle w:val="Gl"/>
          <w:b w:val="0"/>
          <w:bCs w:val="0"/>
        </w:rPr>
        <w:t>Hernandez-Divers</w:t>
      </w:r>
      <w:proofErr w:type="spellEnd"/>
      <w:r w:rsidRPr="00553ED0">
        <w:rPr>
          <w:rStyle w:val="Gl"/>
          <w:b w:val="0"/>
          <w:bCs w:val="0"/>
        </w:rPr>
        <w:t xml:space="preserve"> ve </w:t>
      </w:r>
      <w:proofErr w:type="spellStart"/>
      <w:r w:rsidRPr="00553ED0">
        <w:rPr>
          <w:rStyle w:val="Gl"/>
          <w:b w:val="0"/>
          <w:bCs w:val="0"/>
        </w:rPr>
        <w:t>Innis</w:t>
      </w:r>
      <w:proofErr w:type="spellEnd"/>
      <w:r w:rsidRPr="00553ED0">
        <w:rPr>
          <w:rStyle w:val="Gl"/>
          <w:b w:val="0"/>
          <w:bCs w:val="0"/>
        </w:rPr>
        <w:t xml:space="preserve">, 2021). </w:t>
      </w:r>
    </w:p>
    <w:p w14:paraId="726B1D2C" w14:textId="0DBBE057" w:rsidR="008D54C4" w:rsidRPr="00553ED0" w:rsidRDefault="008548E8" w:rsidP="00553ED0">
      <w:pPr>
        <w:pStyle w:val="GvdeMetni"/>
        <w:spacing w:before="0" w:after="120" w:line="360" w:lineRule="auto"/>
        <w:ind w:left="0" w:right="0" w:firstLine="567"/>
      </w:pPr>
      <w:r w:rsidRPr="00553ED0">
        <w:rPr>
          <w:rStyle w:val="Gl"/>
          <w:b w:val="0"/>
          <w:bCs w:val="0"/>
        </w:rPr>
        <w:tab/>
        <w:t xml:space="preserve">Kanatlılarda renal portal sistem ve böbrek yapısı, anestezik ilaçların güvenliği ve etkinliği üzerinde önemli etkiler gösterir. </w:t>
      </w:r>
      <w:proofErr w:type="spellStart"/>
      <w:r w:rsidRPr="00553ED0">
        <w:rPr>
          <w:rStyle w:val="Gl"/>
          <w:b w:val="0"/>
          <w:bCs w:val="0"/>
        </w:rPr>
        <w:t>Medetomidin</w:t>
      </w:r>
      <w:proofErr w:type="spellEnd"/>
      <w:r w:rsidRPr="00553ED0">
        <w:rPr>
          <w:rStyle w:val="Gl"/>
          <w:b w:val="0"/>
          <w:bCs w:val="0"/>
        </w:rPr>
        <w:t xml:space="preserve">, ketamin ve midazolam gibi ajanlar kısmen renal yolla elimine edilir; arka ekstremitelere yapılan </w:t>
      </w:r>
      <w:proofErr w:type="spellStart"/>
      <w:r w:rsidRPr="00553ED0">
        <w:rPr>
          <w:rStyle w:val="Gl"/>
          <w:b w:val="0"/>
          <w:bCs w:val="0"/>
        </w:rPr>
        <w:t>intramusküler</w:t>
      </w:r>
      <w:proofErr w:type="spellEnd"/>
      <w:r w:rsidRPr="00553ED0">
        <w:rPr>
          <w:rStyle w:val="Gl"/>
          <w:b w:val="0"/>
          <w:bCs w:val="0"/>
        </w:rPr>
        <w:t xml:space="preserve"> enjeksiyonlar sırasında renal portal sistem devreye girerek bu eliminasyonu hızlandırabilir</w:t>
      </w:r>
      <w:r w:rsidR="002F262F" w:rsidRPr="00553ED0">
        <w:rPr>
          <w:rStyle w:val="Gl"/>
          <w:b w:val="0"/>
          <w:bCs w:val="0"/>
        </w:rPr>
        <w:t>.</w:t>
      </w:r>
      <w:r w:rsidRPr="00553ED0">
        <w:rPr>
          <w:rStyle w:val="Gl"/>
          <w:b w:val="0"/>
          <w:bCs w:val="0"/>
        </w:rPr>
        <w:t xml:space="preserve"> Bu durum, ilacın etkin süresinin kısalmasına ve ek doz gereksinimine yol açabilir. Özellikle disosiyatif veya α2-agonist kombinasyonlarında arka bacak enjeksiyonları, plazma düzeyleri ve anestezik derinlik üzerinde öngörülemez etkiler oluşturabilir (</w:t>
      </w:r>
      <w:proofErr w:type="spellStart"/>
      <w:r w:rsidRPr="00553ED0">
        <w:rPr>
          <w:rStyle w:val="Gl"/>
          <w:b w:val="0"/>
          <w:bCs w:val="0"/>
        </w:rPr>
        <w:t>Pohl</w:t>
      </w:r>
      <w:proofErr w:type="spellEnd"/>
      <w:r w:rsidRPr="00553ED0">
        <w:rPr>
          <w:rStyle w:val="Gl"/>
          <w:b w:val="0"/>
          <w:bCs w:val="0"/>
        </w:rPr>
        <w:t xml:space="preserve"> ve </w:t>
      </w:r>
      <w:r w:rsidR="00F75D66" w:rsidRPr="00553ED0">
        <w:rPr>
          <w:rStyle w:val="Gl"/>
          <w:b w:val="0"/>
          <w:bCs w:val="0"/>
        </w:rPr>
        <w:t>diğerleri</w:t>
      </w:r>
      <w:r w:rsidRPr="00553ED0">
        <w:rPr>
          <w:rStyle w:val="Gl"/>
          <w:b w:val="0"/>
          <w:bCs w:val="0"/>
        </w:rPr>
        <w:t>, 2018). Ayrıca, renal portal sistem anestezi sırasında hemodinamik değişikliklerden etkilenir; hipotansiyon durumunda renal kan akımı düşerek ilaç birikimi veya toksisite riskini artırabilir (</w:t>
      </w:r>
      <w:proofErr w:type="spellStart"/>
      <w:r w:rsidRPr="00553ED0">
        <w:rPr>
          <w:rStyle w:val="Gl"/>
          <w:b w:val="0"/>
          <w:bCs w:val="0"/>
        </w:rPr>
        <w:t>Machin</w:t>
      </w:r>
      <w:proofErr w:type="spellEnd"/>
      <w:r w:rsidRPr="00553ED0">
        <w:rPr>
          <w:rStyle w:val="Gl"/>
          <w:b w:val="0"/>
          <w:bCs w:val="0"/>
        </w:rPr>
        <w:t xml:space="preserve">, 2022). Bu nedenle enjeksiyon bölgelerinin seçimi ve hemodinamik stabilitenin izlenmesi, kanatlılarda güvenli anestezi uygulamaları için kritik öneme sahiptir. </w:t>
      </w:r>
    </w:p>
    <w:p w14:paraId="668FE841" w14:textId="77777777" w:rsidR="008D54C4" w:rsidRPr="00553ED0" w:rsidRDefault="008D54C4" w:rsidP="00553ED0">
      <w:pPr>
        <w:pStyle w:val="GvdeMetni"/>
        <w:spacing w:before="0" w:after="120" w:line="360" w:lineRule="auto"/>
        <w:ind w:left="0" w:right="0" w:firstLine="567"/>
      </w:pPr>
    </w:p>
    <w:p w14:paraId="39CDFC73" w14:textId="77777777" w:rsidR="008D54C4" w:rsidRPr="00553ED0" w:rsidRDefault="008548E8" w:rsidP="00381A30">
      <w:pPr>
        <w:pStyle w:val="Balk4"/>
        <w:spacing w:before="0" w:line="360" w:lineRule="auto"/>
        <w:rPr>
          <w:rFonts w:ascii="Times New Roman" w:hAnsi="Times New Roman" w:cs="Times New Roman"/>
        </w:rPr>
      </w:pPr>
      <w:bookmarkStart w:id="40" w:name="_Toc221056253"/>
      <w:r w:rsidRPr="00553ED0">
        <w:rPr>
          <w:rStyle w:val="Gl"/>
          <w:rFonts w:ascii="Times New Roman" w:hAnsi="Times New Roman" w:cs="Times New Roman"/>
          <w:b/>
          <w:bCs/>
        </w:rPr>
        <w:t xml:space="preserve">2.2.7.2. </w:t>
      </w:r>
      <w:proofErr w:type="spellStart"/>
      <w:r w:rsidRPr="00553ED0">
        <w:rPr>
          <w:rStyle w:val="Gl"/>
          <w:rFonts w:ascii="Times New Roman" w:hAnsi="Times New Roman" w:cs="Times New Roman"/>
          <w:b/>
          <w:bCs/>
        </w:rPr>
        <w:t>Kloakal</w:t>
      </w:r>
      <w:proofErr w:type="spellEnd"/>
      <w:r w:rsidRPr="00553ED0">
        <w:rPr>
          <w:rStyle w:val="Gl"/>
          <w:rFonts w:ascii="Times New Roman" w:hAnsi="Times New Roman" w:cs="Times New Roman"/>
          <w:b/>
          <w:bCs/>
        </w:rPr>
        <w:t xml:space="preserve"> Sistem</w:t>
      </w:r>
      <w:bookmarkEnd w:id="40"/>
    </w:p>
    <w:p w14:paraId="2E5AA4C4" w14:textId="77777777" w:rsidR="008D54C4" w:rsidRPr="00553ED0" w:rsidRDefault="008D54C4" w:rsidP="00553ED0">
      <w:pPr>
        <w:pStyle w:val="Balk3"/>
        <w:spacing w:after="120" w:line="360" w:lineRule="auto"/>
        <w:ind w:left="0" w:firstLine="567"/>
        <w:rPr>
          <w:b w:val="0"/>
          <w:bCs w:val="0"/>
        </w:rPr>
      </w:pPr>
    </w:p>
    <w:p w14:paraId="66BE7756" w14:textId="406EF340" w:rsidR="008D54C4" w:rsidRPr="00553ED0" w:rsidRDefault="008548E8" w:rsidP="00553ED0">
      <w:pPr>
        <w:pStyle w:val="GvdeMetni"/>
        <w:spacing w:before="0" w:after="120" w:line="360" w:lineRule="auto"/>
        <w:ind w:left="0" w:right="0" w:firstLine="567"/>
      </w:pPr>
      <w:r w:rsidRPr="00553ED0">
        <w:rPr>
          <w:rStyle w:val="Gl"/>
          <w:b w:val="0"/>
          <w:bCs w:val="0"/>
        </w:rPr>
        <w:tab/>
      </w:r>
      <w:proofErr w:type="spellStart"/>
      <w:r w:rsidRPr="00553ED0">
        <w:rPr>
          <w:rStyle w:val="Gl"/>
          <w:b w:val="0"/>
          <w:bCs w:val="0"/>
        </w:rPr>
        <w:t>Kloaka</w:t>
      </w:r>
      <w:proofErr w:type="spellEnd"/>
      <w:r w:rsidRPr="00553ED0">
        <w:rPr>
          <w:rStyle w:val="Gl"/>
          <w:b w:val="0"/>
          <w:bCs w:val="0"/>
        </w:rPr>
        <w:t>, sindirim (</w:t>
      </w:r>
      <w:proofErr w:type="spellStart"/>
      <w:r w:rsidRPr="00553ED0">
        <w:rPr>
          <w:rStyle w:val="Gl"/>
          <w:b w:val="0"/>
          <w:bCs w:val="0"/>
        </w:rPr>
        <w:t>kopodeum</w:t>
      </w:r>
      <w:proofErr w:type="spellEnd"/>
      <w:r w:rsidRPr="00553ED0">
        <w:rPr>
          <w:rStyle w:val="Gl"/>
          <w:b w:val="0"/>
          <w:bCs w:val="0"/>
        </w:rPr>
        <w:t>), üriner (</w:t>
      </w:r>
      <w:proofErr w:type="spellStart"/>
      <w:r w:rsidRPr="00553ED0">
        <w:rPr>
          <w:rStyle w:val="Gl"/>
          <w:b w:val="0"/>
          <w:bCs w:val="0"/>
        </w:rPr>
        <w:t>urodeum</w:t>
      </w:r>
      <w:proofErr w:type="spellEnd"/>
      <w:r w:rsidRPr="00553ED0">
        <w:rPr>
          <w:rStyle w:val="Gl"/>
          <w:b w:val="0"/>
          <w:bCs w:val="0"/>
        </w:rPr>
        <w:t>) ve üreme (</w:t>
      </w:r>
      <w:proofErr w:type="spellStart"/>
      <w:r w:rsidRPr="00553ED0">
        <w:rPr>
          <w:rStyle w:val="Gl"/>
          <w:b w:val="0"/>
          <w:bCs w:val="0"/>
        </w:rPr>
        <w:t>proktodeum</w:t>
      </w:r>
      <w:proofErr w:type="spellEnd"/>
      <w:r w:rsidRPr="00553ED0">
        <w:rPr>
          <w:rStyle w:val="Gl"/>
          <w:b w:val="0"/>
          <w:bCs w:val="0"/>
        </w:rPr>
        <w:t xml:space="preserve">) sistemlerinin sonlandığı üç bölmeli bir ortak boşluktur (Jones, 2018). </w:t>
      </w:r>
      <w:proofErr w:type="spellStart"/>
      <w:r w:rsidRPr="00553ED0">
        <w:rPr>
          <w:rStyle w:val="Gl"/>
          <w:b w:val="0"/>
          <w:bCs w:val="0"/>
        </w:rPr>
        <w:t>Ürogenital</w:t>
      </w:r>
      <w:proofErr w:type="spellEnd"/>
      <w:r w:rsidRPr="00553ED0">
        <w:rPr>
          <w:rStyle w:val="Gl"/>
          <w:b w:val="0"/>
          <w:bCs w:val="0"/>
        </w:rPr>
        <w:t xml:space="preserve"> ve </w:t>
      </w:r>
      <w:proofErr w:type="spellStart"/>
      <w:r w:rsidRPr="00553ED0">
        <w:rPr>
          <w:rStyle w:val="Gl"/>
          <w:b w:val="0"/>
          <w:bCs w:val="0"/>
        </w:rPr>
        <w:t>gastrointestinal</w:t>
      </w:r>
      <w:proofErr w:type="spellEnd"/>
      <w:r w:rsidRPr="00553ED0">
        <w:rPr>
          <w:rStyle w:val="Gl"/>
          <w:b w:val="0"/>
          <w:bCs w:val="0"/>
        </w:rPr>
        <w:t xml:space="preserve"> sistemlerin ortak çıkışa yönlendirilmesi, ilaçların absorpsiyon ve eliminasyon yollarını daha karmaşık hale getirir. </w:t>
      </w:r>
      <w:proofErr w:type="spellStart"/>
      <w:r w:rsidRPr="00553ED0">
        <w:rPr>
          <w:rStyle w:val="Gl"/>
          <w:b w:val="0"/>
          <w:bCs w:val="0"/>
        </w:rPr>
        <w:t>Anesteziyolojik</w:t>
      </w:r>
      <w:proofErr w:type="spellEnd"/>
      <w:r w:rsidRPr="00553ED0">
        <w:rPr>
          <w:rStyle w:val="Gl"/>
          <w:b w:val="0"/>
          <w:bCs w:val="0"/>
        </w:rPr>
        <w:t xml:space="preserve"> açıdan, </w:t>
      </w:r>
      <w:proofErr w:type="spellStart"/>
      <w:r w:rsidRPr="00553ED0">
        <w:rPr>
          <w:rStyle w:val="Gl"/>
          <w:b w:val="0"/>
          <w:bCs w:val="0"/>
        </w:rPr>
        <w:t>kloakal</w:t>
      </w:r>
      <w:proofErr w:type="spellEnd"/>
      <w:r w:rsidRPr="00553ED0">
        <w:rPr>
          <w:rStyle w:val="Gl"/>
          <w:b w:val="0"/>
          <w:bCs w:val="0"/>
        </w:rPr>
        <w:t xml:space="preserve"> bölgedeki kan akımı hemodinamik değişikliklerden etkilenebilir; bu durum özellikle rektal veya </w:t>
      </w:r>
      <w:proofErr w:type="spellStart"/>
      <w:r w:rsidRPr="00553ED0">
        <w:rPr>
          <w:rStyle w:val="Gl"/>
          <w:b w:val="0"/>
          <w:bCs w:val="0"/>
        </w:rPr>
        <w:t>intrakloakal</w:t>
      </w:r>
      <w:proofErr w:type="spellEnd"/>
      <w:r w:rsidRPr="00553ED0">
        <w:rPr>
          <w:rStyle w:val="Gl"/>
          <w:b w:val="0"/>
          <w:bCs w:val="0"/>
        </w:rPr>
        <w:t xml:space="preserve"> yolla verilen ilaçların etkisi ve biyoyararlanımı üzerinde belirleyici rol oynar (</w:t>
      </w:r>
      <w:proofErr w:type="spellStart"/>
      <w:r w:rsidRPr="00553ED0">
        <w:rPr>
          <w:rStyle w:val="Gl"/>
          <w:b w:val="0"/>
          <w:bCs w:val="0"/>
        </w:rPr>
        <w:t>Sturkie</w:t>
      </w:r>
      <w:proofErr w:type="spellEnd"/>
      <w:r w:rsidRPr="00553ED0">
        <w:rPr>
          <w:rStyle w:val="Gl"/>
          <w:b w:val="0"/>
          <w:bCs w:val="0"/>
        </w:rPr>
        <w:t>, 2015).</w:t>
      </w:r>
    </w:p>
    <w:p w14:paraId="46DF6057" w14:textId="77777777" w:rsidR="00BB7FAB" w:rsidRPr="00553ED0" w:rsidRDefault="00BB7FAB" w:rsidP="00381A30">
      <w:pPr>
        <w:pStyle w:val="Balk2"/>
        <w:spacing w:after="120" w:line="360" w:lineRule="auto"/>
        <w:ind w:left="0" w:right="0"/>
      </w:pPr>
    </w:p>
    <w:p w14:paraId="2E1E965A" w14:textId="77777777" w:rsidR="008D54C4" w:rsidRPr="00553ED0" w:rsidRDefault="008548E8" w:rsidP="00381A30">
      <w:pPr>
        <w:pStyle w:val="Balk2"/>
        <w:spacing w:after="120" w:line="360" w:lineRule="auto"/>
        <w:ind w:left="0" w:right="0"/>
      </w:pPr>
      <w:bookmarkStart w:id="41" w:name="_Toc221056254"/>
      <w:r w:rsidRPr="00553ED0">
        <w:rPr>
          <w:rStyle w:val="Gl"/>
          <w:b/>
          <w:bCs/>
        </w:rPr>
        <w:t xml:space="preserve">2.2.8.Deri Anatomisi ile </w:t>
      </w:r>
      <w:proofErr w:type="spellStart"/>
      <w:r w:rsidRPr="00553ED0">
        <w:rPr>
          <w:rStyle w:val="Gl"/>
          <w:b/>
          <w:bCs/>
        </w:rPr>
        <w:t>Anesteziyolojik</w:t>
      </w:r>
      <w:proofErr w:type="spellEnd"/>
      <w:r w:rsidRPr="00553ED0">
        <w:rPr>
          <w:rStyle w:val="Gl"/>
          <w:b/>
          <w:bCs/>
        </w:rPr>
        <w:t xml:space="preserve"> Önemi</w:t>
      </w:r>
      <w:bookmarkEnd w:id="41"/>
    </w:p>
    <w:p w14:paraId="667AB729" w14:textId="77777777" w:rsidR="008D54C4" w:rsidRPr="00553ED0" w:rsidRDefault="008548E8" w:rsidP="00553ED0">
      <w:pPr>
        <w:pStyle w:val="Balk2"/>
        <w:spacing w:after="120" w:line="360" w:lineRule="auto"/>
        <w:ind w:left="0" w:right="0" w:firstLine="567"/>
      </w:pPr>
      <w:bookmarkStart w:id="42" w:name="__RefHeading___Toc28025_2035956792"/>
      <w:bookmarkEnd w:id="42"/>
      <w:r w:rsidRPr="00553ED0">
        <w:rPr>
          <w:rStyle w:val="Gl"/>
          <w:b/>
          <w:bCs/>
        </w:rPr>
        <w:t xml:space="preserve"> </w:t>
      </w:r>
    </w:p>
    <w:p w14:paraId="0CD19024" w14:textId="77777777" w:rsidR="008D54C4" w:rsidRPr="00553ED0" w:rsidRDefault="008548E8" w:rsidP="00553ED0">
      <w:pPr>
        <w:pStyle w:val="GvdeMetni"/>
        <w:spacing w:before="0" w:after="120" w:line="360" w:lineRule="auto"/>
        <w:ind w:left="0" w:right="0" w:firstLine="567"/>
      </w:pPr>
      <w:r w:rsidRPr="00553ED0">
        <w:rPr>
          <w:rStyle w:val="Gl"/>
          <w:b w:val="0"/>
          <w:bCs w:val="0"/>
        </w:rPr>
        <w:tab/>
        <w:t>Kanatlıların derisi ve tüyleri, uçuş, koruma ve yüksek metabolik hızın gerektirdiği ısı dengesinin korunması gibi hayati işlevler için özelleşmiştir. Deri, fiziksel ve mikrobiyal bariyer görevi görürken, tüyler ısı kaybını önler ve uçuş sırasında aerodinamik destek sağlar. Anestezi sırasında bu yapılar, hastanın stabilizasyonu ve monitörizasyonu açısından hem zorluklar hem de fırsatlar sunar; aynı zamanda ilaçların emilimi, dağılımı ve vücut homeostazı üzerinde dolaylı etkiler yaratabilir (</w:t>
      </w:r>
      <w:proofErr w:type="spellStart"/>
      <w:r w:rsidRPr="00553ED0">
        <w:rPr>
          <w:rStyle w:val="Gl"/>
          <w:b w:val="0"/>
          <w:bCs w:val="0"/>
        </w:rPr>
        <w:t>Sturkie</w:t>
      </w:r>
      <w:proofErr w:type="spellEnd"/>
      <w:r w:rsidRPr="00553ED0">
        <w:rPr>
          <w:rStyle w:val="Gl"/>
          <w:b w:val="0"/>
          <w:bCs w:val="0"/>
        </w:rPr>
        <w:t xml:space="preserve">, 2015). </w:t>
      </w:r>
    </w:p>
    <w:p w14:paraId="5E936C4C" w14:textId="77777777" w:rsidR="008D54C4" w:rsidRPr="00553ED0" w:rsidRDefault="008548E8" w:rsidP="00553ED0">
      <w:pPr>
        <w:pStyle w:val="GvdeMetni"/>
        <w:spacing w:before="0" w:after="120" w:line="360" w:lineRule="auto"/>
        <w:ind w:left="0" w:right="0" w:firstLine="567"/>
      </w:pPr>
      <w:r w:rsidRPr="00553ED0">
        <w:rPr>
          <w:rStyle w:val="Gl"/>
          <w:b w:val="0"/>
          <w:bCs w:val="0"/>
        </w:rPr>
        <w:lastRenderedPageBreak/>
        <w:tab/>
        <w:t xml:space="preserve">Kanatlı derisi, memelilere kıyasla daha ince ve elastik bir yapıya sahiptir. Epidermis, ince keratin tabakası ile karakterize olup, bu özellik </w:t>
      </w:r>
      <w:proofErr w:type="spellStart"/>
      <w:r w:rsidRPr="00553ED0">
        <w:rPr>
          <w:rStyle w:val="Gl"/>
          <w:b w:val="0"/>
          <w:bCs w:val="0"/>
        </w:rPr>
        <w:t>subkutan</w:t>
      </w:r>
      <w:proofErr w:type="spellEnd"/>
      <w:r w:rsidRPr="00553ED0">
        <w:rPr>
          <w:rStyle w:val="Gl"/>
          <w:b w:val="0"/>
          <w:bCs w:val="0"/>
        </w:rPr>
        <w:t xml:space="preserve"> enjeksiyonlarla uygulanan ilaçların emilimini sınırlayabilir (King ve </w:t>
      </w:r>
      <w:proofErr w:type="spellStart"/>
      <w:r w:rsidRPr="00553ED0">
        <w:rPr>
          <w:rStyle w:val="Gl"/>
          <w:b w:val="0"/>
          <w:bCs w:val="0"/>
        </w:rPr>
        <w:t>McLelland</w:t>
      </w:r>
      <w:proofErr w:type="spellEnd"/>
      <w:r w:rsidRPr="00553ED0">
        <w:rPr>
          <w:rStyle w:val="Gl"/>
          <w:b w:val="0"/>
          <w:bCs w:val="0"/>
        </w:rPr>
        <w:t xml:space="preserve">, 1984). </w:t>
      </w:r>
      <w:proofErr w:type="spellStart"/>
      <w:r w:rsidRPr="00553ED0">
        <w:rPr>
          <w:rStyle w:val="Gl"/>
          <w:b w:val="0"/>
          <w:bCs w:val="0"/>
        </w:rPr>
        <w:t>Dermis</w:t>
      </w:r>
      <w:proofErr w:type="spellEnd"/>
      <w:r w:rsidRPr="00553ED0">
        <w:rPr>
          <w:rStyle w:val="Gl"/>
          <w:b w:val="0"/>
          <w:bCs w:val="0"/>
        </w:rPr>
        <w:t xml:space="preserve">, damar ağı, sinir uçları ve bağ dokusu içerir; anestezi sırasında lokal kan akımındaki değişiklikler, ilaçların dağılımını ve etkisini doğrudan etkileyebilir. Tüyler, epidermal </w:t>
      </w:r>
      <w:proofErr w:type="spellStart"/>
      <w:r w:rsidRPr="00553ED0">
        <w:rPr>
          <w:rStyle w:val="Gl"/>
          <w:b w:val="0"/>
          <w:bCs w:val="0"/>
        </w:rPr>
        <w:t>folliküllerden</w:t>
      </w:r>
      <w:proofErr w:type="spellEnd"/>
      <w:r w:rsidRPr="00553ED0">
        <w:rPr>
          <w:rStyle w:val="Gl"/>
          <w:b w:val="0"/>
          <w:bCs w:val="0"/>
        </w:rPr>
        <w:t xml:space="preserve"> gelişir ve deri yüzeyini kaplayarak hem termal izolasyon sağlar hem de vücut ısısının korunmasında kritik bir rol oynar. Tüy yoğunluğu ve dağılımı, anestezi sırasında ısı kaybını önleme ve vücut homeostazını sürdürme açısından önemli bir faktördür. Tüylerin yoğun olduğu bölgelerde </w:t>
      </w:r>
      <w:proofErr w:type="spellStart"/>
      <w:r w:rsidRPr="00553ED0">
        <w:rPr>
          <w:rStyle w:val="Gl"/>
          <w:b w:val="0"/>
          <w:bCs w:val="0"/>
        </w:rPr>
        <w:t>subkutan</w:t>
      </w:r>
      <w:proofErr w:type="spellEnd"/>
      <w:r w:rsidRPr="00553ED0">
        <w:rPr>
          <w:rStyle w:val="Gl"/>
          <w:b w:val="0"/>
          <w:bCs w:val="0"/>
        </w:rPr>
        <w:t xml:space="preserve"> veya intradermal uygulanan ilaçların emilim hızı düşebilir; bu nedenle enjeksiyonlar genellikle tüylerin seyrek olduğu alanlardan tercih edilir (</w:t>
      </w:r>
      <w:proofErr w:type="spellStart"/>
      <w:r w:rsidRPr="00553ED0">
        <w:rPr>
          <w:rStyle w:val="Gl"/>
          <w:b w:val="0"/>
          <w:bCs w:val="0"/>
        </w:rPr>
        <w:t>Hernandez-Divers</w:t>
      </w:r>
      <w:proofErr w:type="spellEnd"/>
      <w:r w:rsidRPr="00553ED0">
        <w:rPr>
          <w:rStyle w:val="Gl"/>
          <w:b w:val="0"/>
          <w:bCs w:val="0"/>
        </w:rPr>
        <w:t xml:space="preserve"> ve </w:t>
      </w:r>
      <w:proofErr w:type="spellStart"/>
      <w:r w:rsidRPr="00553ED0">
        <w:rPr>
          <w:rStyle w:val="Gl"/>
          <w:b w:val="0"/>
          <w:bCs w:val="0"/>
        </w:rPr>
        <w:t>Innis</w:t>
      </w:r>
      <w:proofErr w:type="spellEnd"/>
      <w:r w:rsidRPr="00553ED0">
        <w:rPr>
          <w:rStyle w:val="Gl"/>
          <w:b w:val="0"/>
          <w:bCs w:val="0"/>
        </w:rPr>
        <w:t xml:space="preserve">, 2021). </w:t>
      </w:r>
    </w:p>
    <w:p w14:paraId="15DFCC41" w14:textId="77777777" w:rsidR="000F2CF6" w:rsidRPr="00553ED0" w:rsidRDefault="000F2CF6" w:rsidP="00553ED0">
      <w:pPr>
        <w:pStyle w:val="Balk2"/>
        <w:spacing w:after="120" w:line="360" w:lineRule="auto"/>
        <w:ind w:left="0" w:right="0" w:firstLine="567"/>
        <w:rPr>
          <w:b w:val="0"/>
          <w:bCs w:val="0"/>
        </w:rPr>
      </w:pPr>
    </w:p>
    <w:p w14:paraId="30FF25D6" w14:textId="77777777" w:rsidR="008D54C4" w:rsidRPr="00553ED0" w:rsidRDefault="008548E8" w:rsidP="00381A30">
      <w:pPr>
        <w:pStyle w:val="Balk2"/>
        <w:spacing w:after="120" w:line="360" w:lineRule="auto"/>
        <w:ind w:left="0" w:right="0"/>
      </w:pPr>
      <w:bookmarkStart w:id="43" w:name="_Toc221056255"/>
      <w:r w:rsidRPr="00553ED0">
        <w:rPr>
          <w:rStyle w:val="Gl"/>
          <w:b/>
          <w:bCs/>
        </w:rPr>
        <w:t xml:space="preserve">2.3.Kanatlı Fizyolojisi ve </w:t>
      </w:r>
      <w:proofErr w:type="spellStart"/>
      <w:r w:rsidRPr="00553ED0">
        <w:rPr>
          <w:rStyle w:val="Gl"/>
          <w:b/>
          <w:bCs/>
        </w:rPr>
        <w:t>Anesteziyolojik</w:t>
      </w:r>
      <w:proofErr w:type="spellEnd"/>
      <w:r w:rsidRPr="00553ED0">
        <w:rPr>
          <w:rStyle w:val="Gl"/>
          <w:b/>
          <w:bCs/>
        </w:rPr>
        <w:t xml:space="preserve"> Önemi</w:t>
      </w:r>
      <w:bookmarkEnd w:id="43"/>
      <w:r w:rsidRPr="00553ED0">
        <w:rPr>
          <w:rStyle w:val="Gl"/>
          <w:b/>
          <w:bCs/>
        </w:rPr>
        <w:t xml:space="preserve"> </w:t>
      </w:r>
    </w:p>
    <w:p w14:paraId="167D177E" w14:textId="77777777" w:rsidR="008D54C4" w:rsidRPr="00553ED0" w:rsidRDefault="008548E8" w:rsidP="00553ED0">
      <w:pPr>
        <w:pStyle w:val="GvdeMetni"/>
        <w:spacing w:before="0" w:after="120" w:line="360" w:lineRule="auto"/>
        <w:ind w:left="0" w:right="0" w:firstLine="567"/>
      </w:pPr>
      <w:r w:rsidRPr="00553ED0">
        <w:rPr>
          <w:rStyle w:val="Gl"/>
          <w:b w:val="0"/>
          <w:bCs w:val="0"/>
        </w:rPr>
        <w:t xml:space="preserve">                                                                                                                                                     </w:t>
      </w:r>
      <w:r w:rsidRPr="00553ED0">
        <w:rPr>
          <w:rStyle w:val="Gl"/>
          <w:b w:val="0"/>
          <w:bCs w:val="0"/>
        </w:rPr>
        <w:tab/>
        <w:t>Kanatlılarda anatomik yapıların anlaşılması, temel biyolojik bilgileri sunmakla birlikte, anestezi uygulamaları açısından tek başına yeterli değildir. Anatomik bilgiler, kas, kemik, solunum ve kardiyovasküler yapıların varlığını ve dağılımını gösterirken, bu yapıların fonksiyonel kapasitesi ve fizyolojik etkileşimleri hakkında doğrudan bilgi vermez (</w:t>
      </w:r>
      <w:proofErr w:type="spellStart"/>
      <w:r w:rsidRPr="00553ED0">
        <w:rPr>
          <w:rStyle w:val="Gl"/>
          <w:b w:val="0"/>
          <w:bCs w:val="0"/>
        </w:rPr>
        <w:t>Sturkie</w:t>
      </w:r>
      <w:proofErr w:type="spellEnd"/>
      <w:r w:rsidRPr="00553ED0">
        <w:rPr>
          <w:rStyle w:val="Gl"/>
          <w:b w:val="0"/>
          <w:bCs w:val="0"/>
        </w:rPr>
        <w:t xml:space="preserve">, 2015). Fizyolojik inceleme, organ sistemlerinin metabolik hız ve enerji tüketimi, solunum ve </w:t>
      </w:r>
      <w:proofErr w:type="spellStart"/>
      <w:r w:rsidRPr="00553ED0">
        <w:rPr>
          <w:rStyle w:val="Gl"/>
          <w:b w:val="0"/>
          <w:bCs w:val="0"/>
        </w:rPr>
        <w:t>oksijenizasyon</w:t>
      </w:r>
      <w:proofErr w:type="spellEnd"/>
      <w:r w:rsidRPr="00553ED0">
        <w:rPr>
          <w:rStyle w:val="Gl"/>
          <w:b w:val="0"/>
          <w:bCs w:val="0"/>
        </w:rPr>
        <w:t xml:space="preserve"> dinamikleri, kardiyovasküler yanıt ve dolaşım hızları, renal ve hepatik ilaç metabolizması ile termoregülasyon ve homeostatik mekanizmalar gibi temel fonksiyonel parametrelerini ortaya koyar. Bu parametrelerin değerlendirilmesi, anestezi sürecinde organizmanın verdiği sistemik yanıtların doğru anlaşılmasını ve uygulanan ajanların etkilerinin güvenli biçimde yönetilmesini sağlar. </w:t>
      </w:r>
    </w:p>
    <w:p w14:paraId="57FB0BAC" w14:textId="720D2B03" w:rsidR="008D54C4" w:rsidRPr="00553ED0" w:rsidRDefault="008548E8" w:rsidP="00553ED0">
      <w:pPr>
        <w:pStyle w:val="GvdeMetni"/>
        <w:spacing w:before="0" w:after="120" w:line="360" w:lineRule="auto"/>
        <w:ind w:left="0" w:right="0" w:firstLine="567"/>
      </w:pPr>
      <w:r w:rsidRPr="00553ED0">
        <w:rPr>
          <w:rStyle w:val="Gl"/>
          <w:b w:val="0"/>
          <w:bCs w:val="0"/>
        </w:rPr>
        <w:tab/>
        <w:t xml:space="preserve">Anestezi sürecinde bu fizyolojik fonksiyonlar, ilaç seçimi, dozlama, uygulama yolu ve klinik izlem açısından belirleyici öneme sahiptir. Örneğin, kanatlılarda renal portal sistemin varlığı ve yüksek metabolik hız, arka ekstremiteye yapılan intramüsküler enjeksiyonlarda ilacın eliminasyon hızını doğrudan etkilerken; </w:t>
      </w:r>
      <w:proofErr w:type="spellStart"/>
      <w:r w:rsidRPr="00553ED0">
        <w:rPr>
          <w:rStyle w:val="Gl"/>
          <w:b w:val="0"/>
          <w:bCs w:val="0"/>
        </w:rPr>
        <w:t>parabronşiyal</w:t>
      </w:r>
      <w:proofErr w:type="spellEnd"/>
      <w:r w:rsidRPr="00553ED0">
        <w:rPr>
          <w:rStyle w:val="Gl"/>
          <w:b w:val="0"/>
          <w:bCs w:val="0"/>
        </w:rPr>
        <w:t xml:space="preserve"> akciğer yapısı, gaz anesteziklerin dağılımını ve alveolar konsantrasyonunu belirler (</w:t>
      </w:r>
      <w:proofErr w:type="spellStart"/>
      <w:r w:rsidRPr="00553ED0">
        <w:rPr>
          <w:rStyle w:val="Gl"/>
          <w:b w:val="0"/>
          <w:bCs w:val="0"/>
        </w:rPr>
        <w:t>Kuenzel</w:t>
      </w:r>
      <w:proofErr w:type="spellEnd"/>
      <w:r w:rsidRPr="00553ED0">
        <w:rPr>
          <w:rStyle w:val="Gl"/>
          <w:b w:val="0"/>
          <w:bCs w:val="0"/>
        </w:rPr>
        <w:t>, 2019). Bu nedenle, anatomik yapılar ile fizyolojik işlevler arasındaki ilişkinin anlaşılması, anestezik protokollerin güvenli, etkili ve tür-spesifik biçimde planlanabilmesi için zorunludur. Böyle bir bütüncül yaklaşım, yalnızca organ yapılarını değil, aynı zamanda sistemlerin farmakodinamik yanıtlarını ve fonksiyonel adaptasyonlarını da anlamayı sağlar.</w:t>
      </w:r>
    </w:p>
    <w:p w14:paraId="55A5D31B" w14:textId="77777777" w:rsidR="008D54C4" w:rsidRPr="00553ED0" w:rsidRDefault="008D54C4" w:rsidP="00553ED0">
      <w:pPr>
        <w:pStyle w:val="GvdeMetni"/>
        <w:spacing w:before="0" w:after="120" w:line="360" w:lineRule="auto"/>
        <w:ind w:left="0" w:right="0" w:firstLine="567"/>
      </w:pPr>
    </w:p>
    <w:p w14:paraId="55A09710" w14:textId="77777777" w:rsidR="008D54C4" w:rsidRPr="00553ED0" w:rsidRDefault="008548E8" w:rsidP="00381A30">
      <w:pPr>
        <w:pStyle w:val="Balk3"/>
        <w:spacing w:after="120" w:line="360" w:lineRule="auto"/>
        <w:ind w:left="0" w:firstLine="0"/>
      </w:pPr>
      <w:bookmarkStart w:id="44" w:name="_Toc221056256"/>
      <w:r w:rsidRPr="00553ED0">
        <w:rPr>
          <w:rStyle w:val="Gl"/>
          <w:b/>
          <w:bCs/>
        </w:rPr>
        <w:t>2.3.1. Kanatlılarda Solunum Fizyolojisi ve Anestezi Dinamikleri</w:t>
      </w:r>
      <w:bookmarkEnd w:id="44"/>
      <w:r w:rsidRPr="00553ED0">
        <w:rPr>
          <w:rStyle w:val="Gl"/>
          <w:b/>
          <w:bCs/>
        </w:rPr>
        <w:t xml:space="preserve"> </w:t>
      </w:r>
    </w:p>
    <w:p w14:paraId="0CD01C01" w14:textId="77777777" w:rsidR="008D54C4" w:rsidRPr="00553ED0" w:rsidRDefault="008D54C4" w:rsidP="00553ED0">
      <w:pPr>
        <w:pStyle w:val="GvdeMetni"/>
        <w:spacing w:before="0" w:after="120" w:line="360" w:lineRule="auto"/>
        <w:ind w:left="0" w:right="0" w:firstLine="567"/>
      </w:pPr>
    </w:p>
    <w:p w14:paraId="26CF0804" w14:textId="77777777" w:rsidR="008D54C4" w:rsidRPr="00553ED0" w:rsidRDefault="008548E8" w:rsidP="00553ED0">
      <w:pPr>
        <w:pStyle w:val="GvdeMetni"/>
        <w:spacing w:before="0" w:after="120" w:line="360" w:lineRule="auto"/>
        <w:ind w:left="0" w:right="0" w:firstLine="567"/>
      </w:pPr>
      <w:r w:rsidRPr="00553ED0">
        <w:rPr>
          <w:rStyle w:val="Gl"/>
          <w:b w:val="0"/>
          <w:bCs w:val="0"/>
        </w:rPr>
        <w:tab/>
        <w:t xml:space="preserve">Kanatlıların solunum sistemi, memelilerden belirgin şekilde farklı olup </w:t>
      </w:r>
      <w:proofErr w:type="spellStart"/>
      <w:r w:rsidRPr="00553ED0">
        <w:rPr>
          <w:rStyle w:val="Gl"/>
          <w:b w:val="0"/>
          <w:bCs w:val="0"/>
        </w:rPr>
        <w:t>parabronşial</w:t>
      </w:r>
      <w:proofErr w:type="spellEnd"/>
      <w:r w:rsidRPr="00553ED0">
        <w:rPr>
          <w:rStyle w:val="Gl"/>
          <w:b w:val="0"/>
          <w:bCs w:val="0"/>
        </w:rPr>
        <w:t xml:space="preserve"> akciğer yapısı ve hava keseleri ile karakterizedir. Bu sistem, tek yönlü hava akımı sayesinde her nefeste oksijen açısından zengin havanın sürekli olarak gaz değişim yüzeyine temas etmesi sağlar ve verimli bir gaz değişimi gerçekleştirerek uçuş gibi yüksek oksijen gerektiren aktiviteleri destekler (</w:t>
      </w:r>
      <w:proofErr w:type="spellStart"/>
      <w:r w:rsidRPr="00553ED0">
        <w:rPr>
          <w:rStyle w:val="Gl"/>
          <w:b w:val="0"/>
          <w:bCs w:val="0"/>
        </w:rPr>
        <w:t>Piiper</w:t>
      </w:r>
      <w:proofErr w:type="spellEnd"/>
      <w:r w:rsidRPr="00553ED0">
        <w:rPr>
          <w:rStyle w:val="Gl"/>
          <w:b w:val="0"/>
          <w:bCs w:val="0"/>
        </w:rPr>
        <w:t xml:space="preserve"> ve </w:t>
      </w:r>
      <w:proofErr w:type="spellStart"/>
      <w:r w:rsidRPr="00553ED0">
        <w:rPr>
          <w:rStyle w:val="Gl"/>
          <w:b w:val="0"/>
          <w:bCs w:val="0"/>
        </w:rPr>
        <w:t>Scheid</w:t>
      </w:r>
      <w:proofErr w:type="spellEnd"/>
      <w:r w:rsidRPr="00553ED0">
        <w:rPr>
          <w:rStyle w:val="Gl"/>
          <w:b w:val="0"/>
          <w:bCs w:val="0"/>
        </w:rPr>
        <w:t xml:space="preserve">, 1975; </w:t>
      </w:r>
      <w:proofErr w:type="spellStart"/>
      <w:r w:rsidRPr="00553ED0">
        <w:rPr>
          <w:rStyle w:val="Gl"/>
          <w:b w:val="0"/>
          <w:bCs w:val="0"/>
        </w:rPr>
        <w:t>Sturkie</w:t>
      </w:r>
      <w:proofErr w:type="spellEnd"/>
      <w:r w:rsidRPr="00553ED0">
        <w:rPr>
          <w:rStyle w:val="Gl"/>
          <w:b w:val="0"/>
          <w:bCs w:val="0"/>
        </w:rPr>
        <w:t xml:space="preserve">, 2015). Anestezi sırasında solunum sistemi fizyolojisindeki bu farklılıklar, ilaç dağılımı, </w:t>
      </w:r>
      <w:proofErr w:type="spellStart"/>
      <w:r w:rsidRPr="00553ED0">
        <w:rPr>
          <w:rStyle w:val="Gl"/>
          <w:b w:val="0"/>
          <w:bCs w:val="0"/>
        </w:rPr>
        <w:t>oksijenizasyon</w:t>
      </w:r>
      <w:proofErr w:type="spellEnd"/>
      <w:r w:rsidRPr="00553ED0">
        <w:rPr>
          <w:rStyle w:val="Gl"/>
          <w:b w:val="0"/>
          <w:bCs w:val="0"/>
        </w:rPr>
        <w:t xml:space="preserve"> düzeyi ve ventilasyon kontrolü üzerinde doğrudan belirleyici olur. Özellikle uçucu anesteziklerin </w:t>
      </w:r>
      <w:proofErr w:type="spellStart"/>
      <w:r w:rsidRPr="00553ED0">
        <w:rPr>
          <w:rStyle w:val="Gl"/>
          <w:b w:val="0"/>
          <w:bCs w:val="0"/>
        </w:rPr>
        <w:t>alveoler</w:t>
      </w:r>
      <w:proofErr w:type="spellEnd"/>
      <w:r w:rsidRPr="00553ED0">
        <w:rPr>
          <w:rStyle w:val="Gl"/>
          <w:b w:val="0"/>
          <w:bCs w:val="0"/>
        </w:rPr>
        <w:t xml:space="preserve"> değil </w:t>
      </w:r>
      <w:proofErr w:type="spellStart"/>
      <w:r w:rsidRPr="00553ED0">
        <w:rPr>
          <w:rStyle w:val="Gl"/>
          <w:b w:val="0"/>
          <w:bCs w:val="0"/>
        </w:rPr>
        <w:t>parabronşiyal</w:t>
      </w:r>
      <w:proofErr w:type="spellEnd"/>
      <w:r w:rsidRPr="00553ED0">
        <w:rPr>
          <w:rStyle w:val="Gl"/>
          <w:b w:val="0"/>
          <w:bCs w:val="0"/>
        </w:rPr>
        <w:t xml:space="preserve"> düzeyde değişim göstermesi, gaz anestezisi yönetiminde dikkat edilmesi gereken önemli bir fizyolojik özelliktir. </w:t>
      </w:r>
    </w:p>
    <w:p w14:paraId="6F733706" w14:textId="77777777" w:rsidR="008D54C4" w:rsidRPr="00553ED0" w:rsidRDefault="008548E8" w:rsidP="00553ED0">
      <w:pPr>
        <w:pStyle w:val="GvdeMetni"/>
        <w:spacing w:before="0" w:after="120" w:line="360" w:lineRule="auto"/>
        <w:ind w:left="0" w:right="0" w:firstLine="567"/>
      </w:pPr>
      <w:r w:rsidRPr="00553ED0">
        <w:rPr>
          <w:rStyle w:val="Gl"/>
          <w:b w:val="0"/>
          <w:bCs w:val="0"/>
        </w:rPr>
        <w:tab/>
        <w:t xml:space="preserve">Kanatlılarda solunum sistemi, statik akciğerler ve dinamik hava keseleri arasındaki iş birliğiyle çalışır. Akciğer dokusu memelilerdeki gibi genişleyip daralmaz; bunun yerine, gaz değişimi alveoller yerine </w:t>
      </w:r>
      <w:proofErr w:type="spellStart"/>
      <w:r w:rsidRPr="00553ED0">
        <w:rPr>
          <w:rStyle w:val="Gl"/>
          <w:b w:val="0"/>
          <w:bCs w:val="0"/>
        </w:rPr>
        <w:t>parabronşlar</w:t>
      </w:r>
      <w:proofErr w:type="spellEnd"/>
      <w:r w:rsidRPr="00553ED0">
        <w:rPr>
          <w:rStyle w:val="Gl"/>
          <w:b w:val="0"/>
          <w:bCs w:val="0"/>
        </w:rPr>
        <w:t xml:space="preserve"> üzerinden gerçekleşir (King ve </w:t>
      </w:r>
      <w:proofErr w:type="spellStart"/>
      <w:r w:rsidRPr="00553ED0">
        <w:rPr>
          <w:rStyle w:val="Gl"/>
          <w:b w:val="0"/>
          <w:bCs w:val="0"/>
        </w:rPr>
        <w:t>McLelland</w:t>
      </w:r>
      <w:proofErr w:type="spellEnd"/>
      <w:r w:rsidRPr="00553ED0">
        <w:rPr>
          <w:rStyle w:val="Gl"/>
          <w:b w:val="0"/>
          <w:bCs w:val="0"/>
        </w:rPr>
        <w:t xml:space="preserve">, 1984). Posterior hava keseleri, inspirasyon sırasında taze havayı akciğerlere iletirken; anterior hava keseleri, ekspirasyon fazında hava akışını sürdürerek sürekli bir gaz geçişi sağlar. Bu çift yönlü hava kesesi sistemi, akciğerlerde tek yönlü ve kesintisiz bir hava akımı oluşturarak oksijen değişim verimliliğini artırır. Dolayısıyla, </w:t>
      </w:r>
      <w:proofErr w:type="spellStart"/>
      <w:r w:rsidRPr="00553ED0">
        <w:rPr>
          <w:rStyle w:val="Gl"/>
          <w:b w:val="0"/>
          <w:bCs w:val="0"/>
        </w:rPr>
        <w:t>parabronşlar</w:t>
      </w:r>
      <w:proofErr w:type="spellEnd"/>
      <w:r w:rsidRPr="00553ED0">
        <w:rPr>
          <w:rStyle w:val="Gl"/>
          <w:b w:val="0"/>
          <w:bCs w:val="0"/>
        </w:rPr>
        <w:t xml:space="preserve"> üzerinden sağlanan bu sabit akış, anestezi sırasında gaz anestetiklerin dağılımını, konsantrasyonunu ve eliminasyon hızını doğrudan etkiler (</w:t>
      </w:r>
      <w:proofErr w:type="spellStart"/>
      <w:r w:rsidRPr="00553ED0">
        <w:rPr>
          <w:rStyle w:val="Gl"/>
          <w:b w:val="0"/>
          <w:bCs w:val="0"/>
        </w:rPr>
        <w:t>Kuenzel</w:t>
      </w:r>
      <w:proofErr w:type="spellEnd"/>
      <w:r w:rsidRPr="00553ED0">
        <w:rPr>
          <w:rStyle w:val="Gl"/>
          <w:b w:val="0"/>
          <w:bCs w:val="0"/>
        </w:rPr>
        <w:t xml:space="preserve">, 2019). </w:t>
      </w:r>
    </w:p>
    <w:p w14:paraId="3212DC83" w14:textId="2F2458E8" w:rsidR="008D54C4" w:rsidRPr="00553ED0" w:rsidRDefault="008548E8" w:rsidP="00553ED0">
      <w:pPr>
        <w:pStyle w:val="GvdeMetni"/>
        <w:spacing w:before="0" w:after="120" w:line="360" w:lineRule="auto"/>
        <w:ind w:left="0" w:right="0" w:firstLine="567"/>
      </w:pPr>
      <w:r w:rsidRPr="00553ED0">
        <w:rPr>
          <w:rStyle w:val="Gl"/>
          <w:b w:val="0"/>
          <w:bCs w:val="0"/>
        </w:rPr>
        <w:tab/>
        <w:t xml:space="preserve">Kanatlılarda ventilasyon, </w:t>
      </w:r>
      <w:proofErr w:type="spellStart"/>
      <w:r w:rsidRPr="00553ED0">
        <w:rPr>
          <w:rStyle w:val="Gl"/>
          <w:b w:val="0"/>
          <w:bCs w:val="0"/>
        </w:rPr>
        <w:t>kemoreseptörler</w:t>
      </w:r>
      <w:proofErr w:type="spellEnd"/>
      <w:r w:rsidRPr="00553ED0">
        <w:rPr>
          <w:rStyle w:val="Gl"/>
          <w:b w:val="0"/>
          <w:bCs w:val="0"/>
        </w:rPr>
        <w:t xml:space="preserve"> ve merkezi sinir sistemi arasındaki etkileşimle hassas bir şekilde düzenlenir. Kan CO</w:t>
      </w:r>
      <w:r w:rsidR="00E00BE1" w:rsidRPr="00553ED0">
        <w:rPr>
          <w:rStyle w:val="Gl"/>
          <w:b w:val="0"/>
          <w:bCs w:val="0"/>
          <w:vertAlign w:val="subscript"/>
        </w:rPr>
        <w:t>2</w:t>
      </w:r>
      <w:r w:rsidRPr="00553ED0">
        <w:rPr>
          <w:rStyle w:val="Gl"/>
          <w:b w:val="0"/>
          <w:bCs w:val="0"/>
        </w:rPr>
        <w:t xml:space="preserve"> düzeyinin artması veya O</w:t>
      </w:r>
      <w:r w:rsidR="00E00BE1" w:rsidRPr="00553ED0">
        <w:rPr>
          <w:rStyle w:val="Gl"/>
          <w:b w:val="0"/>
          <w:bCs w:val="0"/>
          <w:vertAlign w:val="subscript"/>
        </w:rPr>
        <w:t>2</w:t>
      </w:r>
      <w:r w:rsidRPr="00553ED0">
        <w:rPr>
          <w:rStyle w:val="Gl"/>
          <w:b w:val="0"/>
          <w:bCs w:val="0"/>
        </w:rPr>
        <w:t xml:space="preserve"> konsantrasyonunun azalması, </w:t>
      </w:r>
      <w:proofErr w:type="spellStart"/>
      <w:r w:rsidRPr="00553ED0">
        <w:rPr>
          <w:rStyle w:val="Gl"/>
          <w:b w:val="0"/>
          <w:bCs w:val="0"/>
        </w:rPr>
        <w:t>medulla</w:t>
      </w:r>
      <w:proofErr w:type="spellEnd"/>
      <w:r w:rsidRPr="00553ED0">
        <w:rPr>
          <w:rStyle w:val="Gl"/>
          <w:b w:val="0"/>
          <w:bCs w:val="0"/>
        </w:rPr>
        <w:t xml:space="preserve"> </w:t>
      </w:r>
      <w:proofErr w:type="spellStart"/>
      <w:r w:rsidRPr="00553ED0">
        <w:rPr>
          <w:rStyle w:val="Gl"/>
          <w:b w:val="0"/>
          <w:bCs w:val="0"/>
        </w:rPr>
        <w:t>oblongata</w:t>
      </w:r>
      <w:proofErr w:type="spellEnd"/>
      <w:r w:rsidRPr="00553ED0">
        <w:rPr>
          <w:rStyle w:val="Gl"/>
          <w:b w:val="0"/>
          <w:bCs w:val="0"/>
        </w:rPr>
        <w:t xml:space="preserve"> ve periferik </w:t>
      </w:r>
      <w:proofErr w:type="spellStart"/>
      <w:r w:rsidRPr="00553ED0">
        <w:rPr>
          <w:rStyle w:val="Gl"/>
          <w:b w:val="0"/>
          <w:bCs w:val="0"/>
        </w:rPr>
        <w:t>kemoreseptörler</w:t>
      </w:r>
      <w:proofErr w:type="spellEnd"/>
      <w:r w:rsidRPr="00553ED0">
        <w:rPr>
          <w:rStyle w:val="Gl"/>
          <w:b w:val="0"/>
          <w:bCs w:val="0"/>
        </w:rPr>
        <w:t xml:space="preserve"> aracılığıyla solunum hızında artışa yol açar (</w:t>
      </w:r>
      <w:proofErr w:type="spellStart"/>
      <w:r w:rsidRPr="00553ED0">
        <w:rPr>
          <w:rStyle w:val="Gl"/>
          <w:b w:val="0"/>
          <w:bCs w:val="0"/>
        </w:rPr>
        <w:t>Sturkie</w:t>
      </w:r>
      <w:proofErr w:type="spellEnd"/>
      <w:r w:rsidRPr="00553ED0">
        <w:rPr>
          <w:rStyle w:val="Gl"/>
          <w:b w:val="0"/>
          <w:bCs w:val="0"/>
        </w:rPr>
        <w:t xml:space="preserve">, 2015). Anestezi sırasında, bu fizyolojik kontrol mekanizması ilaçlara bağlı olarak önemli ölçüde değişir. Α2-adrenoseptör agonistleri ve benzodiazepinler, </w:t>
      </w:r>
      <w:proofErr w:type="spellStart"/>
      <w:r w:rsidRPr="00553ED0">
        <w:rPr>
          <w:rStyle w:val="Gl"/>
          <w:b w:val="0"/>
          <w:bCs w:val="0"/>
        </w:rPr>
        <w:t>medulla</w:t>
      </w:r>
      <w:proofErr w:type="spellEnd"/>
      <w:r w:rsidRPr="00553ED0">
        <w:rPr>
          <w:rStyle w:val="Gl"/>
          <w:b w:val="0"/>
          <w:bCs w:val="0"/>
        </w:rPr>
        <w:t xml:space="preserve"> </w:t>
      </w:r>
      <w:proofErr w:type="spellStart"/>
      <w:r w:rsidRPr="00553ED0">
        <w:rPr>
          <w:rStyle w:val="Gl"/>
          <w:b w:val="0"/>
          <w:bCs w:val="0"/>
        </w:rPr>
        <w:t>oblongata</w:t>
      </w:r>
      <w:proofErr w:type="spellEnd"/>
      <w:r w:rsidRPr="00553ED0">
        <w:rPr>
          <w:rStyle w:val="Gl"/>
          <w:b w:val="0"/>
          <w:bCs w:val="0"/>
        </w:rPr>
        <w:t xml:space="preserve"> üzerindeki solunum merkezlerini baskılayarak ventilasyon hızını ve </w:t>
      </w:r>
      <w:proofErr w:type="spellStart"/>
      <w:r w:rsidRPr="00553ED0">
        <w:rPr>
          <w:rStyle w:val="Gl"/>
          <w:b w:val="0"/>
          <w:bCs w:val="0"/>
        </w:rPr>
        <w:t>tidal</w:t>
      </w:r>
      <w:proofErr w:type="spellEnd"/>
      <w:r w:rsidRPr="00553ED0">
        <w:rPr>
          <w:rStyle w:val="Gl"/>
          <w:b w:val="0"/>
          <w:bCs w:val="0"/>
        </w:rPr>
        <w:t xml:space="preserve"> hacmi azaltır. Buna karşın ketamin, disosiyatif etkisi sayesinde solunum reflekslerini kısmen koruyabilir (</w:t>
      </w:r>
      <w:proofErr w:type="spellStart"/>
      <w:r w:rsidRPr="00553ED0">
        <w:rPr>
          <w:rStyle w:val="Gl"/>
          <w:b w:val="0"/>
          <w:bCs w:val="0"/>
        </w:rPr>
        <w:t>Machin</w:t>
      </w:r>
      <w:proofErr w:type="spellEnd"/>
      <w:r w:rsidRPr="00553ED0">
        <w:rPr>
          <w:rStyle w:val="Gl"/>
          <w:b w:val="0"/>
          <w:bCs w:val="0"/>
        </w:rPr>
        <w:t>, 2022). Gaz anestezikler (</w:t>
      </w:r>
      <w:proofErr w:type="spellStart"/>
      <w:r w:rsidRPr="00553ED0">
        <w:rPr>
          <w:rStyle w:val="Gl"/>
          <w:b w:val="0"/>
          <w:bCs w:val="0"/>
        </w:rPr>
        <w:t>halotan</w:t>
      </w:r>
      <w:proofErr w:type="spellEnd"/>
      <w:r w:rsidRPr="00553ED0">
        <w:rPr>
          <w:rStyle w:val="Gl"/>
          <w:b w:val="0"/>
          <w:bCs w:val="0"/>
        </w:rPr>
        <w:t xml:space="preserve">, </w:t>
      </w:r>
      <w:proofErr w:type="spellStart"/>
      <w:r w:rsidRPr="00553ED0">
        <w:rPr>
          <w:rStyle w:val="Gl"/>
          <w:b w:val="0"/>
          <w:bCs w:val="0"/>
        </w:rPr>
        <w:t>isofluran</w:t>
      </w:r>
      <w:proofErr w:type="spellEnd"/>
      <w:r w:rsidRPr="00553ED0">
        <w:rPr>
          <w:rStyle w:val="Gl"/>
          <w:b w:val="0"/>
          <w:bCs w:val="0"/>
        </w:rPr>
        <w:t xml:space="preserve">, </w:t>
      </w:r>
      <w:proofErr w:type="spellStart"/>
      <w:r w:rsidRPr="00553ED0">
        <w:rPr>
          <w:rStyle w:val="Gl"/>
          <w:b w:val="0"/>
          <w:bCs w:val="0"/>
        </w:rPr>
        <w:t>sevofluran</w:t>
      </w:r>
      <w:proofErr w:type="spellEnd"/>
      <w:r w:rsidRPr="00553ED0">
        <w:rPr>
          <w:rStyle w:val="Gl"/>
          <w:b w:val="0"/>
          <w:bCs w:val="0"/>
        </w:rPr>
        <w:t xml:space="preserve"> vb.), </w:t>
      </w:r>
      <w:proofErr w:type="spellStart"/>
      <w:r w:rsidRPr="00553ED0">
        <w:rPr>
          <w:rStyle w:val="Gl"/>
          <w:b w:val="0"/>
          <w:bCs w:val="0"/>
        </w:rPr>
        <w:t>parabronşiyal</w:t>
      </w:r>
      <w:proofErr w:type="spellEnd"/>
      <w:r w:rsidRPr="00553ED0">
        <w:rPr>
          <w:rStyle w:val="Gl"/>
          <w:b w:val="0"/>
          <w:bCs w:val="0"/>
        </w:rPr>
        <w:t xml:space="preserve"> akciğer yapısı üzerinden hızlı şekilde difüze olur; ancak hava keselerinin geniş hacmi ve tek yönlü akış sistemi, alveolar konsantrasyonun dengelenmesini geciktirebilir.</w:t>
      </w:r>
    </w:p>
    <w:p w14:paraId="18A266D5" w14:textId="2B000EB0" w:rsidR="008D54C4" w:rsidRPr="00553ED0" w:rsidRDefault="008548E8" w:rsidP="00553ED0">
      <w:pPr>
        <w:pStyle w:val="GvdeMetni"/>
        <w:spacing w:before="0" w:after="120" w:line="360" w:lineRule="auto"/>
        <w:ind w:left="0" w:right="0" w:firstLine="567"/>
      </w:pPr>
      <w:r w:rsidRPr="00553ED0">
        <w:rPr>
          <w:rStyle w:val="Gl"/>
          <w:b w:val="0"/>
          <w:bCs w:val="0"/>
        </w:rPr>
        <w:lastRenderedPageBreak/>
        <w:tab/>
        <w:t>Anestezi sırasında solunumun baskılanması, atılan karbondioksit miktarının hızla azalmasına neden olur. Kanatlılarda solunum sistemi tek yönlü hava akışına dayandığından, inhalasyon ve ekspirasyon döngüleri sırasında gaz değişimi farklı aşamalarda gerçekleşir. Bu nedenle, vücutta biriken CO</w:t>
      </w:r>
      <w:r w:rsidR="00E00BE1" w:rsidRPr="00553ED0">
        <w:rPr>
          <w:rStyle w:val="Gl"/>
          <w:b w:val="0"/>
          <w:bCs w:val="0"/>
          <w:vertAlign w:val="subscript"/>
        </w:rPr>
        <w:t>2</w:t>
      </w:r>
      <w:r w:rsidRPr="00553ED0">
        <w:rPr>
          <w:rStyle w:val="Gl"/>
          <w:b w:val="0"/>
          <w:bCs w:val="0"/>
        </w:rPr>
        <w:t>’nin tamamen uzaklaştırılabilmesi iki solunum döngüsü gerektirir. Dolayısıyla, anesteziye bağlı hipoventilasyon durumunda, memelilere kıyasla CO</w:t>
      </w:r>
      <w:r w:rsidR="00E00BE1" w:rsidRPr="00553ED0">
        <w:rPr>
          <w:rStyle w:val="Gl"/>
          <w:b w:val="0"/>
          <w:bCs w:val="0"/>
          <w:vertAlign w:val="subscript"/>
        </w:rPr>
        <w:t>2</w:t>
      </w:r>
      <w:r w:rsidRPr="00553ED0">
        <w:rPr>
          <w:rStyle w:val="Gl"/>
          <w:b w:val="0"/>
          <w:bCs w:val="0"/>
        </w:rPr>
        <w:t xml:space="preserve"> birikimi daha hızlı gelişir ve bu durum kısa sürede hiperkapni ve solunumsal asidoz ile sonuçlanabilir. Bu fizyolojik özellik nedenle, kanatlılarda inhalasyon anestezisi sırasında ventilasyon dinamiklerinin dikkatle izlenmesi, güvenli ve stabil anestezi derinliği açısından kritik öneme sahiptir (</w:t>
      </w:r>
      <w:proofErr w:type="spellStart"/>
      <w:r w:rsidRPr="00553ED0">
        <w:rPr>
          <w:rStyle w:val="Gl"/>
          <w:b w:val="0"/>
          <w:bCs w:val="0"/>
        </w:rPr>
        <w:t>Hernandez-Divers</w:t>
      </w:r>
      <w:proofErr w:type="spellEnd"/>
      <w:r w:rsidRPr="00553ED0">
        <w:rPr>
          <w:rStyle w:val="Gl"/>
          <w:b w:val="0"/>
          <w:bCs w:val="0"/>
        </w:rPr>
        <w:t xml:space="preserve"> ve </w:t>
      </w:r>
      <w:proofErr w:type="spellStart"/>
      <w:r w:rsidRPr="00553ED0">
        <w:rPr>
          <w:rStyle w:val="Gl"/>
          <w:b w:val="0"/>
          <w:bCs w:val="0"/>
        </w:rPr>
        <w:t>Innis</w:t>
      </w:r>
      <w:proofErr w:type="spellEnd"/>
      <w:r w:rsidRPr="00553ED0">
        <w:rPr>
          <w:rStyle w:val="Gl"/>
          <w:b w:val="0"/>
          <w:bCs w:val="0"/>
        </w:rPr>
        <w:t xml:space="preserve">, 2021). Hipoksemi riskini azaltmak amacıyla ek oksijen uygulaması genellikle önerilir. Özellikle derin anestezi veya uzun süren cerrahi girişimlerde, </w:t>
      </w:r>
      <w:proofErr w:type="spellStart"/>
      <w:r w:rsidRPr="00553ED0">
        <w:rPr>
          <w:rStyle w:val="Gl"/>
          <w:b w:val="0"/>
          <w:bCs w:val="0"/>
        </w:rPr>
        <w:t>spontan</w:t>
      </w:r>
      <w:proofErr w:type="spellEnd"/>
      <w:r w:rsidRPr="00553ED0">
        <w:rPr>
          <w:rStyle w:val="Gl"/>
          <w:b w:val="0"/>
          <w:bCs w:val="0"/>
        </w:rPr>
        <w:t xml:space="preserve"> solunumun yetersiz kaldığı durumlarda mekanik ventilasyon ya da pozitif basınçlı oksijen desteği uygulanması, solunum parametrelerinin stabil tutulması açısından kritik öneme sahiptir (</w:t>
      </w:r>
      <w:proofErr w:type="spellStart"/>
      <w:r w:rsidRPr="00553ED0">
        <w:rPr>
          <w:rStyle w:val="Gl"/>
          <w:b w:val="0"/>
          <w:bCs w:val="0"/>
        </w:rPr>
        <w:t>Pohl</w:t>
      </w:r>
      <w:proofErr w:type="spellEnd"/>
      <w:r w:rsidRPr="00553ED0">
        <w:rPr>
          <w:rStyle w:val="Gl"/>
          <w:b w:val="0"/>
          <w:bCs w:val="0"/>
        </w:rPr>
        <w:t xml:space="preserve"> ve </w:t>
      </w:r>
      <w:r w:rsidR="00F75D66" w:rsidRPr="00553ED0">
        <w:rPr>
          <w:rStyle w:val="Gl"/>
          <w:b w:val="0"/>
          <w:bCs w:val="0"/>
        </w:rPr>
        <w:t>diğerleri</w:t>
      </w:r>
      <w:r w:rsidRPr="00553ED0">
        <w:rPr>
          <w:rStyle w:val="Gl"/>
          <w:b w:val="0"/>
          <w:bCs w:val="0"/>
        </w:rPr>
        <w:t xml:space="preserve">, 2018). Bu destekleyici </w:t>
      </w:r>
      <w:r w:rsidR="004254AB" w:rsidRPr="00553ED0">
        <w:rPr>
          <w:rStyle w:val="Gl"/>
          <w:b w:val="0"/>
          <w:bCs w:val="0"/>
        </w:rPr>
        <w:t>uygulamalar</w:t>
      </w:r>
      <w:r w:rsidRPr="00553ED0">
        <w:rPr>
          <w:rStyle w:val="Gl"/>
          <w:b w:val="0"/>
          <w:bCs w:val="0"/>
        </w:rPr>
        <w:t xml:space="preserve"> hem gaz değişiminin etkinliğini hem de anestezi güvenliğini artırır.</w:t>
      </w:r>
    </w:p>
    <w:p w14:paraId="7292A91D" w14:textId="77777777" w:rsidR="008D54C4" w:rsidRPr="00553ED0" w:rsidRDefault="008D54C4" w:rsidP="00553ED0">
      <w:pPr>
        <w:pStyle w:val="GvdeMetni"/>
        <w:spacing w:before="0" w:after="120" w:line="360" w:lineRule="auto"/>
        <w:ind w:left="0" w:right="0" w:firstLine="567"/>
      </w:pPr>
    </w:p>
    <w:p w14:paraId="7F6EAF1F" w14:textId="77777777" w:rsidR="008D54C4" w:rsidRPr="00553ED0" w:rsidRDefault="008548E8" w:rsidP="00381A30">
      <w:pPr>
        <w:pStyle w:val="Balk3"/>
        <w:spacing w:after="120" w:line="360" w:lineRule="auto"/>
        <w:ind w:left="0" w:firstLine="0"/>
      </w:pPr>
      <w:bookmarkStart w:id="45" w:name="_Toc221056257"/>
      <w:r w:rsidRPr="00553ED0">
        <w:rPr>
          <w:rStyle w:val="Gl"/>
          <w:b/>
          <w:bCs/>
        </w:rPr>
        <w:t>2.3.2. Kanatlılarda Kardiyovasküler Fizyoloji ve Anestezik Etkiler</w:t>
      </w:r>
      <w:bookmarkEnd w:id="45"/>
    </w:p>
    <w:p w14:paraId="5441468D" w14:textId="77777777" w:rsidR="008D54C4" w:rsidRPr="00553ED0" w:rsidRDefault="008D54C4" w:rsidP="00553ED0">
      <w:pPr>
        <w:pStyle w:val="Balk3"/>
        <w:spacing w:after="120" w:line="360" w:lineRule="auto"/>
        <w:ind w:left="0" w:firstLine="567"/>
      </w:pPr>
    </w:p>
    <w:p w14:paraId="673C66A9" w14:textId="77777777" w:rsidR="008D54C4" w:rsidRPr="00553ED0" w:rsidRDefault="008548E8" w:rsidP="00553ED0">
      <w:pPr>
        <w:pStyle w:val="GvdeMetni"/>
        <w:spacing w:before="0" w:after="120" w:line="360" w:lineRule="auto"/>
        <w:ind w:left="0" w:right="0" w:firstLine="567"/>
      </w:pPr>
      <w:r w:rsidRPr="00553ED0">
        <w:rPr>
          <w:rStyle w:val="Gl"/>
        </w:rPr>
        <w:t xml:space="preserve"> </w:t>
      </w:r>
      <w:r w:rsidRPr="00553ED0">
        <w:rPr>
          <w:rStyle w:val="Gl"/>
          <w:b w:val="0"/>
          <w:bCs w:val="0"/>
        </w:rPr>
        <w:t>Kanatlıların kardiyovasküler sistemi, uçuşun yüksek enerji gereksinimlerini karşılayacak şekilde evrimleşmiş olup, memelilere kıyasla daha büyük kalp hacmi, daha yüksek kalp atım hızı ve etkin bir dolaşım kapasitesi ile karakterizedir. Bu sistemin fizyolojik yapısı, anestezi sırasında hemodinamik stabilitenin korunması, ilaçların dağılımı ve organ perfüzyonu açısından kritik rol oynar (</w:t>
      </w:r>
      <w:proofErr w:type="spellStart"/>
      <w:r w:rsidRPr="00553ED0">
        <w:rPr>
          <w:rStyle w:val="Gl"/>
          <w:b w:val="0"/>
          <w:bCs w:val="0"/>
        </w:rPr>
        <w:t>Sturkie</w:t>
      </w:r>
      <w:proofErr w:type="spellEnd"/>
      <w:r w:rsidRPr="00553ED0">
        <w:rPr>
          <w:rStyle w:val="Gl"/>
          <w:b w:val="0"/>
          <w:bCs w:val="0"/>
        </w:rPr>
        <w:t xml:space="preserve">, 2015). </w:t>
      </w:r>
    </w:p>
    <w:p w14:paraId="133B60A0" w14:textId="77777777" w:rsidR="008D54C4" w:rsidRPr="00553ED0" w:rsidRDefault="008548E8" w:rsidP="00553ED0">
      <w:pPr>
        <w:pStyle w:val="GvdeMetni"/>
        <w:spacing w:before="0" w:after="120" w:line="360" w:lineRule="auto"/>
        <w:ind w:left="0" w:right="0" w:firstLine="567"/>
      </w:pPr>
      <w:r w:rsidRPr="00553ED0">
        <w:rPr>
          <w:rStyle w:val="Gl"/>
          <w:b w:val="0"/>
          <w:bCs w:val="0"/>
        </w:rPr>
        <w:tab/>
        <w:t>Kanatlılarda kalp atım hızı, tür ve vücut büyüklüğüne bağlı olarak değişkenlik gösterir; küçük türlerde dakikada 250–400, daha büyük türlerde ise 150–250 atım aralığındadır (</w:t>
      </w:r>
      <w:proofErr w:type="spellStart"/>
      <w:r w:rsidRPr="00553ED0">
        <w:rPr>
          <w:rStyle w:val="Gl"/>
          <w:b w:val="0"/>
          <w:bCs w:val="0"/>
        </w:rPr>
        <w:t>Kuenzel</w:t>
      </w:r>
      <w:proofErr w:type="spellEnd"/>
      <w:r w:rsidRPr="00553ED0">
        <w:rPr>
          <w:rStyle w:val="Gl"/>
          <w:b w:val="0"/>
          <w:bCs w:val="0"/>
        </w:rPr>
        <w:t>, 2019). Bu yüksek kardiyak frekans, metabolik hızla uyumlu bir oksijen ve besin taşınmasını mümkün kılar. Dolaşım süresi ise son derece kısadır; kanın tam bir devri yaklaşık 6–12 saniye içinde tamamlanır (</w:t>
      </w:r>
      <w:proofErr w:type="spellStart"/>
      <w:r w:rsidRPr="00553ED0">
        <w:rPr>
          <w:rStyle w:val="Gl"/>
          <w:b w:val="0"/>
          <w:bCs w:val="0"/>
        </w:rPr>
        <w:t>Sturkie</w:t>
      </w:r>
      <w:proofErr w:type="spellEnd"/>
      <w:r w:rsidRPr="00553ED0">
        <w:rPr>
          <w:rStyle w:val="Gl"/>
          <w:b w:val="0"/>
          <w:bCs w:val="0"/>
        </w:rPr>
        <w:t xml:space="preserve">, 2015). Bu durum, anestezik ilaçların sistemik dolaşıma hızla karışmasına ve etkilerinin kısa sürede ortaya çıkmasına yol açar. Kanatlılar, genellikle memelilerden daha yüksek ortalama arteriyel kan basıncına sahiptir. Bu fizyolojik özellik, yüksek metabolik hızın gerektirdiği oksijen ve besin taşınmasını sağlamak ve aynı zamanda uçuş sırasında yer çekimine karşı etkin bir dolaşım dengesini korumak için gelişmiş bir adaptasyondur (Jones, 2018). Bu yüksek basınç, özellikle </w:t>
      </w:r>
      <w:r w:rsidRPr="00553ED0">
        <w:rPr>
          <w:rStyle w:val="Gl"/>
          <w:b w:val="0"/>
          <w:bCs w:val="0"/>
        </w:rPr>
        <w:lastRenderedPageBreak/>
        <w:t xml:space="preserve">beyin ve kas dokularının yeterli perfüzyonunu sürdürmede kritik rol oynar. Ancak anestezi sırasında bu denge bozulduğunda, hipotansiyon hızla doku hipoksisine yol açabileceğinden, kan basıncının sürekli izlenmesi gerekir. </w:t>
      </w:r>
    </w:p>
    <w:p w14:paraId="67F69DEF" w14:textId="3D186954" w:rsidR="008D54C4" w:rsidRPr="00553ED0" w:rsidRDefault="008548E8" w:rsidP="00553ED0">
      <w:pPr>
        <w:pStyle w:val="GvdeMetni"/>
        <w:spacing w:before="0" w:after="120" w:line="360" w:lineRule="auto"/>
        <w:ind w:left="0" w:right="0" w:firstLine="567"/>
      </w:pPr>
      <w:r w:rsidRPr="00553ED0">
        <w:rPr>
          <w:rStyle w:val="Gl"/>
          <w:b w:val="0"/>
          <w:bCs w:val="0"/>
        </w:rPr>
        <w:tab/>
        <w:t>Anestezik ilaçlar, kanatlılarda kardiyovasküler sistem üzerinde belirgin farmakodinamik değişiklikler oluşturur. Ketamin, sempatomimetik etkileri sayesinde genellikle kalp hızını ve kardiyak debiyi korur veya hafif artırır, bu da hipotansiyon riskini azaltır (</w:t>
      </w:r>
      <w:proofErr w:type="spellStart"/>
      <w:r w:rsidRPr="00553ED0">
        <w:rPr>
          <w:rStyle w:val="Gl"/>
          <w:b w:val="0"/>
          <w:bCs w:val="0"/>
        </w:rPr>
        <w:t>Pohl</w:t>
      </w:r>
      <w:proofErr w:type="spellEnd"/>
      <w:r w:rsidRPr="00553ED0">
        <w:rPr>
          <w:rStyle w:val="Gl"/>
          <w:b w:val="0"/>
          <w:bCs w:val="0"/>
        </w:rPr>
        <w:t xml:space="preserve"> ve </w:t>
      </w:r>
      <w:r w:rsidR="00F75D66" w:rsidRPr="00553ED0">
        <w:rPr>
          <w:rStyle w:val="Gl"/>
          <w:b w:val="0"/>
          <w:bCs w:val="0"/>
        </w:rPr>
        <w:t>diğerleri</w:t>
      </w:r>
      <w:r w:rsidRPr="00553ED0">
        <w:rPr>
          <w:rStyle w:val="Gl"/>
          <w:b w:val="0"/>
          <w:bCs w:val="0"/>
        </w:rPr>
        <w:t xml:space="preserve">, 2018). Buna karşılık </w:t>
      </w:r>
      <w:proofErr w:type="spellStart"/>
      <w:r w:rsidRPr="00553ED0">
        <w:rPr>
          <w:rStyle w:val="Gl"/>
          <w:b w:val="0"/>
          <w:bCs w:val="0"/>
        </w:rPr>
        <w:t>medetomidin</w:t>
      </w:r>
      <w:proofErr w:type="spellEnd"/>
      <w:r w:rsidRPr="00553ED0">
        <w:rPr>
          <w:rStyle w:val="Gl"/>
          <w:b w:val="0"/>
          <w:bCs w:val="0"/>
        </w:rPr>
        <w:t>, bir α2-adrenoseptör agonisti olarak bradikardi ve periferik vazokonstriksiyona yol açar; bu durum arteriyel kan basıncını yükseltirken doku perfüzyonunu azaltabilir. Midazolam ise GABA aracılı santral depresyon oluşturarak hafif hipotansiyon ve periferik vazodilatasyona neden olabilir (</w:t>
      </w:r>
      <w:proofErr w:type="spellStart"/>
      <w:r w:rsidRPr="00553ED0">
        <w:rPr>
          <w:rStyle w:val="Gl"/>
          <w:b w:val="0"/>
          <w:bCs w:val="0"/>
        </w:rPr>
        <w:t>Machin</w:t>
      </w:r>
      <w:proofErr w:type="spellEnd"/>
      <w:r w:rsidRPr="00553ED0">
        <w:rPr>
          <w:rStyle w:val="Gl"/>
          <w:b w:val="0"/>
          <w:bCs w:val="0"/>
        </w:rPr>
        <w:t xml:space="preserve">, 2022). Bu ilaçların kardiyovasküler etkileri, özellikle küçük kanatlı türlerinde (bıldırcın, güvercin, serçe gibi) daha belirgin olup, hipotermi ve hipoperfüzyon riskini artırabilir. Bu nedenle, anestezi protokollerinde ilaç kombinasyonları dikkatle seçilmeli ve hemodinamik parametreler sürekli izlenmelidir. </w:t>
      </w:r>
    </w:p>
    <w:p w14:paraId="7B15C26C" w14:textId="77777777" w:rsidR="008D54C4" w:rsidRPr="00553ED0" w:rsidRDefault="008548E8" w:rsidP="00553ED0">
      <w:pPr>
        <w:pStyle w:val="GvdeMetni"/>
        <w:spacing w:before="0" w:after="120" w:line="360" w:lineRule="auto"/>
        <w:ind w:left="0" w:right="0" w:firstLine="567"/>
      </w:pPr>
      <w:r w:rsidRPr="00553ED0">
        <w:rPr>
          <w:rStyle w:val="Gl"/>
          <w:b w:val="0"/>
          <w:bCs w:val="0"/>
        </w:rPr>
        <w:tab/>
        <w:t xml:space="preserve">Kanatlılarda özellikle böbrekler ve beyin, yetersiz perfüzyona karşı son derece hassas organlardır. Bu durum, özellikle renal portal sistemin varlığı nedeniyle böbreklerde kan akışının değişken olmasından kaynaklanır. Anestezi sırasında hipotansiyon veya vazokonstriksiyon gelişmesi, böbreklerde filtrasyon azalmasına ve metabolit eliminasyonunun yavaşlamasına yol açabilir. Benzer şekilde, beyin dokusu yüksek oksijen tüketimi ve sınırlı enerji rezervleri nedeniyle </w:t>
      </w:r>
      <w:proofErr w:type="spellStart"/>
      <w:r w:rsidRPr="00553ED0">
        <w:rPr>
          <w:rStyle w:val="Gl"/>
          <w:b w:val="0"/>
          <w:bCs w:val="0"/>
        </w:rPr>
        <w:t>iskemiye</w:t>
      </w:r>
      <w:proofErr w:type="spellEnd"/>
      <w:r w:rsidRPr="00553ED0">
        <w:rPr>
          <w:rStyle w:val="Gl"/>
          <w:b w:val="0"/>
          <w:bCs w:val="0"/>
        </w:rPr>
        <w:t xml:space="preserve"> duyarlıdır; bu nedenle, hemodinamik stabilitenin korunması kanatlı anestezisinde yaşamsal öneme sahiptir (</w:t>
      </w:r>
      <w:proofErr w:type="spellStart"/>
      <w:r w:rsidRPr="00553ED0">
        <w:rPr>
          <w:rStyle w:val="Gl"/>
          <w:b w:val="0"/>
          <w:bCs w:val="0"/>
        </w:rPr>
        <w:t>Sturkie</w:t>
      </w:r>
      <w:proofErr w:type="spellEnd"/>
      <w:r w:rsidRPr="00553ED0">
        <w:rPr>
          <w:rStyle w:val="Gl"/>
          <w:b w:val="0"/>
          <w:bCs w:val="0"/>
        </w:rPr>
        <w:t xml:space="preserve">, 2015). </w:t>
      </w:r>
    </w:p>
    <w:p w14:paraId="39889BE3" w14:textId="77777777" w:rsidR="008D54C4" w:rsidRPr="00553ED0" w:rsidRDefault="008D54C4" w:rsidP="00553ED0">
      <w:pPr>
        <w:pStyle w:val="GvdeMetni"/>
        <w:spacing w:before="0" w:after="120" w:line="360" w:lineRule="auto"/>
        <w:ind w:left="0" w:right="0" w:firstLine="567"/>
      </w:pPr>
    </w:p>
    <w:p w14:paraId="48D125BC" w14:textId="77777777" w:rsidR="008D54C4" w:rsidRPr="00553ED0" w:rsidRDefault="008548E8" w:rsidP="00381A30">
      <w:pPr>
        <w:pStyle w:val="Balk3"/>
        <w:spacing w:after="120" w:line="360" w:lineRule="auto"/>
        <w:ind w:left="0" w:firstLine="0"/>
      </w:pPr>
      <w:bookmarkStart w:id="46" w:name="_Toc221056258"/>
      <w:r w:rsidRPr="00553ED0">
        <w:rPr>
          <w:rStyle w:val="Gl"/>
          <w:b/>
          <w:bCs/>
        </w:rPr>
        <w:t>2.3.3. Kanatlılarda Renal Fizyoloji ve İlaç Eliminasyonu</w:t>
      </w:r>
      <w:bookmarkEnd w:id="46"/>
      <w:r w:rsidRPr="00553ED0">
        <w:rPr>
          <w:rStyle w:val="Gl"/>
          <w:b/>
          <w:bCs/>
        </w:rPr>
        <w:t xml:space="preserve"> </w:t>
      </w:r>
    </w:p>
    <w:p w14:paraId="1AA18813" w14:textId="77777777" w:rsidR="008D54C4" w:rsidRPr="00553ED0" w:rsidRDefault="008D54C4" w:rsidP="00553ED0">
      <w:pPr>
        <w:pStyle w:val="GvdeMetni"/>
        <w:spacing w:before="0" w:after="120" w:line="360" w:lineRule="auto"/>
        <w:ind w:left="0" w:right="0" w:firstLine="567"/>
      </w:pPr>
    </w:p>
    <w:p w14:paraId="5FD669A4" w14:textId="30E32276" w:rsidR="008D54C4" w:rsidRPr="00553ED0" w:rsidRDefault="008548E8" w:rsidP="00553ED0">
      <w:pPr>
        <w:pStyle w:val="GvdeMetni"/>
        <w:spacing w:before="0" w:after="120" w:line="360" w:lineRule="auto"/>
        <w:ind w:left="0" w:right="0" w:firstLine="567"/>
      </w:pPr>
      <w:r w:rsidRPr="00553ED0">
        <w:rPr>
          <w:rStyle w:val="Gl"/>
          <w:b w:val="0"/>
          <w:bCs w:val="0"/>
        </w:rPr>
        <w:tab/>
        <w:t xml:space="preserve">Kanatlı böbrekleri, memelilerdeki klasik renal yapıya benzer biçimde glomerüler filtrasyon, tübüler </w:t>
      </w:r>
      <w:proofErr w:type="spellStart"/>
      <w:r w:rsidRPr="00553ED0">
        <w:rPr>
          <w:rStyle w:val="Gl"/>
          <w:b w:val="0"/>
          <w:bCs w:val="0"/>
        </w:rPr>
        <w:t>reabsorpsiyon</w:t>
      </w:r>
      <w:proofErr w:type="spellEnd"/>
      <w:r w:rsidRPr="00553ED0">
        <w:rPr>
          <w:rStyle w:val="Gl"/>
          <w:b w:val="0"/>
          <w:bCs w:val="0"/>
        </w:rPr>
        <w:t xml:space="preserve"> ve sekresyon işlevlerini yerine getirir; ancak kanatlılara özgü en belirgin fark, renal portal sistemin (RPS) varlığıdır. Bu sistem, arka ekstremiteler ve kuyruk bölgesinden dönen venöz kanın bir kısmını doğrudan böbrek kapillerlerine yönlendirerek, dolaşım dinamiklerini farklılaştırır</w:t>
      </w:r>
      <w:r w:rsidR="007D76AB" w:rsidRPr="00553ED0">
        <w:rPr>
          <w:rStyle w:val="Gl"/>
          <w:b w:val="0"/>
          <w:bCs w:val="0"/>
        </w:rPr>
        <w:t xml:space="preserve">. </w:t>
      </w:r>
      <w:r w:rsidRPr="00553ED0">
        <w:rPr>
          <w:rStyle w:val="Gl"/>
          <w:b w:val="0"/>
          <w:bCs w:val="0"/>
        </w:rPr>
        <w:t xml:space="preserve">Böylece, sistemik dolaşıma katılmadan önce bazı ilaçlar böbrek dokusunda filtrelenebilir veya kısmen elimine edilebilir. Bu fizyolojik özellik, özellikle arka ekstremiteden yapılan </w:t>
      </w:r>
      <w:proofErr w:type="spellStart"/>
      <w:r w:rsidRPr="00553ED0">
        <w:rPr>
          <w:rStyle w:val="Gl"/>
          <w:b w:val="0"/>
          <w:bCs w:val="0"/>
        </w:rPr>
        <w:t>intramusküler</w:t>
      </w:r>
      <w:proofErr w:type="spellEnd"/>
      <w:r w:rsidRPr="00553ED0">
        <w:rPr>
          <w:rStyle w:val="Gl"/>
          <w:b w:val="0"/>
          <w:bCs w:val="0"/>
        </w:rPr>
        <w:t xml:space="preserve"> veya </w:t>
      </w:r>
      <w:proofErr w:type="spellStart"/>
      <w:r w:rsidRPr="00553ED0">
        <w:rPr>
          <w:rStyle w:val="Gl"/>
          <w:b w:val="0"/>
          <w:bCs w:val="0"/>
        </w:rPr>
        <w:t>subkutan</w:t>
      </w:r>
      <w:proofErr w:type="spellEnd"/>
      <w:r w:rsidRPr="00553ED0">
        <w:rPr>
          <w:rStyle w:val="Gl"/>
          <w:b w:val="0"/>
          <w:bCs w:val="0"/>
        </w:rPr>
        <w:t xml:space="preserve"> uygulamalarda, ilacın plazma konsantrasyonu, etki süresi ve eliminasyon hızını belirgin </w:t>
      </w:r>
      <w:r w:rsidRPr="00553ED0">
        <w:rPr>
          <w:rStyle w:val="Gl"/>
          <w:b w:val="0"/>
          <w:bCs w:val="0"/>
        </w:rPr>
        <w:lastRenderedPageBreak/>
        <w:t>biçimde etkileyerek farmakokinetik yanıtların türler arası farklılıklara neden olur (</w:t>
      </w:r>
      <w:proofErr w:type="spellStart"/>
      <w:r w:rsidRPr="00553ED0">
        <w:rPr>
          <w:rStyle w:val="Gl"/>
          <w:b w:val="0"/>
          <w:bCs w:val="0"/>
        </w:rPr>
        <w:t>Hernandez-Divers</w:t>
      </w:r>
      <w:proofErr w:type="spellEnd"/>
      <w:r w:rsidRPr="00553ED0">
        <w:rPr>
          <w:rStyle w:val="Gl"/>
          <w:b w:val="0"/>
          <w:bCs w:val="0"/>
        </w:rPr>
        <w:t xml:space="preserve"> ve </w:t>
      </w:r>
      <w:proofErr w:type="spellStart"/>
      <w:r w:rsidRPr="00553ED0">
        <w:rPr>
          <w:rStyle w:val="Gl"/>
          <w:b w:val="0"/>
          <w:bCs w:val="0"/>
        </w:rPr>
        <w:t>Innis</w:t>
      </w:r>
      <w:proofErr w:type="spellEnd"/>
      <w:r w:rsidRPr="00553ED0">
        <w:rPr>
          <w:rStyle w:val="Gl"/>
          <w:b w:val="0"/>
          <w:bCs w:val="0"/>
        </w:rPr>
        <w:t>, 2021).</w:t>
      </w:r>
    </w:p>
    <w:p w14:paraId="3F9FB51C" w14:textId="77777777" w:rsidR="008D54C4" w:rsidRPr="00553ED0" w:rsidRDefault="008548E8" w:rsidP="00553ED0">
      <w:pPr>
        <w:pStyle w:val="GvdeMetni"/>
        <w:spacing w:before="0" w:after="120" w:line="360" w:lineRule="auto"/>
        <w:ind w:left="0" w:right="0" w:firstLine="567"/>
      </w:pPr>
      <w:r w:rsidRPr="00553ED0">
        <w:rPr>
          <w:rStyle w:val="Gl"/>
          <w:b w:val="0"/>
          <w:bCs w:val="0"/>
        </w:rPr>
        <w:tab/>
        <w:t xml:space="preserve">Kanatlı böbrekleri, iki farklı nefron tipinden oluşur. Birinci tip böbreğin büyük çoğunluğunu oluşturan ve </w:t>
      </w:r>
      <w:proofErr w:type="spellStart"/>
      <w:r w:rsidRPr="00553ED0">
        <w:rPr>
          <w:rStyle w:val="Gl"/>
          <w:b w:val="0"/>
          <w:bCs w:val="0"/>
        </w:rPr>
        <w:t>henle</w:t>
      </w:r>
      <w:proofErr w:type="spellEnd"/>
      <w:r w:rsidRPr="00553ED0">
        <w:rPr>
          <w:rStyle w:val="Gl"/>
          <w:b w:val="0"/>
          <w:bCs w:val="0"/>
        </w:rPr>
        <w:t xml:space="preserve"> kulpuna sahip olmayan sürüngen tipi (</w:t>
      </w:r>
      <w:proofErr w:type="spellStart"/>
      <w:r w:rsidRPr="00553ED0">
        <w:rPr>
          <w:rStyle w:val="Gl"/>
          <w:b w:val="0"/>
          <w:bCs w:val="0"/>
        </w:rPr>
        <w:t>reptilian</w:t>
      </w:r>
      <w:proofErr w:type="spellEnd"/>
      <w:r w:rsidRPr="00553ED0">
        <w:rPr>
          <w:rStyle w:val="Gl"/>
          <w:b w:val="0"/>
          <w:bCs w:val="0"/>
        </w:rPr>
        <w:t xml:space="preserve">) nefronlardır. İkinci tip ise böbrek yapısında daha az bulunan ve </w:t>
      </w:r>
      <w:proofErr w:type="spellStart"/>
      <w:r w:rsidRPr="00553ED0">
        <w:rPr>
          <w:rStyle w:val="Gl"/>
          <w:b w:val="0"/>
          <w:bCs w:val="0"/>
        </w:rPr>
        <w:t>henle</w:t>
      </w:r>
      <w:proofErr w:type="spellEnd"/>
      <w:r w:rsidRPr="00553ED0">
        <w:rPr>
          <w:rStyle w:val="Gl"/>
          <w:b w:val="0"/>
          <w:bCs w:val="0"/>
        </w:rPr>
        <w:t xml:space="preserve"> kulpuna sahip olan memeli tipi (</w:t>
      </w:r>
      <w:proofErr w:type="spellStart"/>
      <w:r w:rsidRPr="00553ED0">
        <w:rPr>
          <w:rStyle w:val="Gl"/>
          <w:b w:val="0"/>
          <w:bCs w:val="0"/>
        </w:rPr>
        <w:t>mamalian</w:t>
      </w:r>
      <w:proofErr w:type="spellEnd"/>
      <w:r w:rsidRPr="00553ED0">
        <w:rPr>
          <w:rStyle w:val="Gl"/>
          <w:b w:val="0"/>
          <w:bCs w:val="0"/>
        </w:rPr>
        <w:t>) nefronlardır. Memeli tipi nefronlar, sınırlı da olsa idrarın konsantre edilmesine katkı sağlar; ancak sürüngen tipi nefronların baskınlığı nedeniyle kanatlı böbreklerinde idrar konsantrasyon kapasitesi memelilere göre oldukça düşüktür (</w:t>
      </w:r>
      <w:proofErr w:type="spellStart"/>
      <w:r w:rsidRPr="00553ED0">
        <w:rPr>
          <w:rStyle w:val="Gl"/>
          <w:b w:val="0"/>
          <w:bCs w:val="0"/>
        </w:rPr>
        <w:t>Sturkie</w:t>
      </w:r>
      <w:proofErr w:type="spellEnd"/>
      <w:r w:rsidRPr="00553ED0">
        <w:rPr>
          <w:rStyle w:val="Gl"/>
          <w:b w:val="0"/>
          <w:bCs w:val="0"/>
        </w:rPr>
        <w:t xml:space="preserve">, 2015; </w:t>
      </w:r>
      <w:proofErr w:type="spellStart"/>
      <w:r w:rsidRPr="00553ED0">
        <w:rPr>
          <w:rStyle w:val="Gl"/>
          <w:b w:val="0"/>
          <w:bCs w:val="0"/>
        </w:rPr>
        <w:t>Kuenzel</w:t>
      </w:r>
      <w:proofErr w:type="spellEnd"/>
      <w:r w:rsidRPr="00553ED0">
        <w:rPr>
          <w:rStyle w:val="Gl"/>
          <w:b w:val="0"/>
          <w:bCs w:val="0"/>
        </w:rPr>
        <w:t xml:space="preserve">, 2019). Kanatlılar, memeliler kadar etkili bir şekilde hipertonik idrar oluşturamazlar. Vücuttaki su dengesini, idrarı konsantre etmek yerine, </w:t>
      </w:r>
      <w:proofErr w:type="spellStart"/>
      <w:r w:rsidRPr="00553ED0">
        <w:rPr>
          <w:rStyle w:val="Gl"/>
          <w:b w:val="0"/>
          <w:bCs w:val="0"/>
        </w:rPr>
        <w:t>kloaka</w:t>
      </w:r>
      <w:proofErr w:type="spellEnd"/>
      <w:r w:rsidRPr="00553ED0">
        <w:rPr>
          <w:rStyle w:val="Gl"/>
          <w:b w:val="0"/>
          <w:bCs w:val="0"/>
        </w:rPr>
        <w:t xml:space="preserve"> ve kalın bağırsaklardan suyun geri emilimi yoluyla sağlarlar. Anestezi sırasında bu mekanizmaların baskılanması, hızla dehidrasyona ve elektrolit dengesizliklerine yol açabilir (</w:t>
      </w:r>
      <w:proofErr w:type="spellStart"/>
      <w:r w:rsidRPr="00553ED0">
        <w:rPr>
          <w:rStyle w:val="Gl"/>
          <w:b w:val="0"/>
          <w:bCs w:val="0"/>
        </w:rPr>
        <w:t>Lumeij</w:t>
      </w:r>
      <w:proofErr w:type="spellEnd"/>
      <w:r w:rsidRPr="00553ED0">
        <w:rPr>
          <w:rStyle w:val="Gl"/>
          <w:b w:val="0"/>
          <w:bCs w:val="0"/>
        </w:rPr>
        <w:t xml:space="preserve">, 1994). </w:t>
      </w:r>
    </w:p>
    <w:p w14:paraId="6CF3C8AA" w14:textId="14ADD06D" w:rsidR="008D54C4" w:rsidRPr="00553ED0" w:rsidRDefault="008548E8" w:rsidP="00553ED0">
      <w:pPr>
        <w:pStyle w:val="GvdeMetni"/>
        <w:spacing w:before="0" w:after="120" w:line="360" w:lineRule="auto"/>
        <w:ind w:left="0" w:right="0" w:firstLine="567"/>
      </w:pPr>
      <w:r w:rsidRPr="00553ED0">
        <w:rPr>
          <w:rStyle w:val="Gl"/>
          <w:b w:val="0"/>
          <w:bCs w:val="0"/>
        </w:rPr>
        <w:tab/>
        <w:t xml:space="preserve">Kanatlılar, protein metabolizmasının son ürününü memelilerde olduğu gibi üre şeklinde değil, suda çözünürlüğü düşük olan ürik asit (üratlar) formunda atarlar. Bu durum, su kaybını minimumda tutmak için geliştirilmiş önemli bir adaptasyondur. Böbreklerde oluşan ürik asit, filtrasyon sonrası toplayıcı kanallarda yoğunlaşır ve </w:t>
      </w:r>
      <w:proofErr w:type="spellStart"/>
      <w:r w:rsidRPr="00553ED0">
        <w:rPr>
          <w:rStyle w:val="Gl"/>
          <w:b w:val="0"/>
          <w:bCs w:val="0"/>
        </w:rPr>
        <w:t>kloakada</w:t>
      </w:r>
      <w:proofErr w:type="spellEnd"/>
      <w:r w:rsidRPr="00553ED0">
        <w:rPr>
          <w:rStyle w:val="Gl"/>
          <w:b w:val="0"/>
          <w:bCs w:val="0"/>
        </w:rPr>
        <w:t xml:space="preserve"> suyun geri emilmesiyle birlikte yarı katı, beyaz bir macun şeklinde (ürat) vücuttan uzaklaştırılır. Anestezi sürecinde sık gözlenen hipotansiyon ve dehidrasyon, böbrek perfüzyonunun ciddi biçimde azalmasına neden olabilir. Yetersiz renal kan akışı sonucu, böbrek </w:t>
      </w:r>
      <w:proofErr w:type="spellStart"/>
      <w:r w:rsidRPr="00553ED0">
        <w:rPr>
          <w:rStyle w:val="Gl"/>
          <w:b w:val="0"/>
          <w:bCs w:val="0"/>
        </w:rPr>
        <w:t>tübüllerinde</w:t>
      </w:r>
      <w:proofErr w:type="spellEnd"/>
      <w:r w:rsidRPr="00553ED0">
        <w:rPr>
          <w:rStyle w:val="Gl"/>
          <w:b w:val="0"/>
          <w:bCs w:val="0"/>
        </w:rPr>
        <w:t xml:space="preserve"> bulunan yoğun ve yarı katı üratlar çökelerek tübüler tıkanmalara yol açabilir. Bu durum, özellikle anestezi sonrası dönemde akut böbrek yetmezliği (renal ürik asit nefropatisi) gelişme riskini önemli ölçüde artırır (Jones, 2018). Bu riski minimize etmek için, anestezi öncesinde sıvı desteği sağlamak ve intraoperatif dönemde renal perfüzyonu koruyacak şekilde kan basıncını stabilize etmek hayati öneme sahiptir.</w:t>
      </w:r>
    </w:p>
    <w:p w14:paraId="6A5CA614" w14:textId="6B21AAFB" w:rsidR="008F1086" w:rsidRPr="00553ED0" w:rsidRDefault="008548E8" w:rsidP="00553ED0">
      <w:pPr>
        <w:pStyle w:val="GvdeMetni"/>
        <w:spacing w:before="0" w:after="120" w:line="360" w:lineRule="auto"/>
        <w:ind w:left="0" w:right="0" w:firstLine="567"/>
        <w:rPr>
          <w:rStyle w:val="Gl"/>
          <w:b w:val="0"/>
          <w:bCs w:val="0"/>
        </w:rPr>
      </w:pPr>
      <w:r w:rsidRPr="00553ED0">
        <w:rPr>
          <w:rStyle w:val="Gl"/>
          <w:b w:val="0"/>
          <w:bCs w:val="0"/>
        </w:rPr>
        <w:tab/>
        <w:t xml:space="preserve">Renal portal sistem, kanatlılarda farmakolojik ajanların biyoyararlanımını, eliminasyon hızını ve potansiyel toksisitesini doğrudan etkileyen kritik bir fizyolojik özelliktir. Bu sistemde, </w:t>
      </w:r>
      <w:proofErr w:type="spellStart"/>
      <w:r w:rsidRPr="00553ED0">
        <w:rPr>
          <w:rStyle w:val="Gl"/>
          <w:b w:val="0"/>
          <w:bCs w:val="0"/>
        </w:rPr>
        <w:t>femoral</w:t>
      </w:r>
      <w:proofErr w:type="spellEnd"/>
      <w:r w:rsidRPr="00553ED0">
        <w:rPr>
          <w:rStyle w:val="Gl"/>
          <w:b w:val="0"/>
          <w:bCs w:val="0"/>
        </w:rPr>
        <w:t xml:space="preserve"> ve </w:t>
      </w:r>
      <w:proofErr w:type="spellStart"/>
      <w:r w:rsidRPr="00553ED0">
        <w:rPr>
          <w:rStyle w:val="Gl"/>
          <w:b w:val="0"/>
          <w:bCs w:val="0"/>
        </w:rPr>
        <w:t>iskiadik</w:t>
      </w:r>
      <w:proofErr w:type="spellEnd"/>
      <w:r w:rsidRPr="00553ED0">
        <w:rPr>
          <w:rStyle w:val="Gl"/>
          <w:b w:val="0"/>
          <w:bCs w:val="0"/>
        </w:rPr>
        <w:t xml:space="preserve"> venlerden gelen kan, renal portal vene yönlendirilir. Bu akış, </w:t>
      </w:r>
      <w:proofErr w:type="spellStart"/>
      <w:r w:rsidRPr="00553ED0">
        <w:rPr>
          <w:rStyle w:val="Gl"/>
          <w:b w:val="0"/>
          <w:bCs w:val="0"/>
        </w:rPr>
        <w:t>eksternal</w:t>
      </w:r>
      <w:proofErr w:type="spellEnd"/>
      <w:r w:rsidRPr="00553ED0">
        <w:rPr>
          <w:rStyle w:val="Gl"/>
          <w:b w:val="0"/>
          <w:bCs w:val="0"/>
        </w:rPr>
        <w:t xml:space="preserve"> </w:t>
      </w:r>
      <w:proofErr w:type="spellStart"/>
      <w:r w:rsidRPr="00553ED0">
        <w:rPr>
          <w:rStyle w:val="Gl"/>
          <w:b w:val="0"/>
          <w:bCs w:val="0"/>
        </w:rPr>
        <w:t>iliyak</w:t>
      </w:r>
      <w:proofErr w:type="spellEnd"/>
      <w:r w:rsidRPr="00553ED0">
        <w:rPr>
          <w:rStyle w:val="Gl"/>
          <w:b w:val="0"/>
          <w:bCs w:val="0"/>
        </w:rPr>
        <w:t xml:space="preserve"> ven içerisinde bulunan otonom sinir sistemi ile kontrol edilen bir valf ile düzenlenir (Jones, 2018). Renal portal vene yönelen kan, böbreklerdeki kapiller ağ üzerinden glomerüler filtrasyona uğramadan süzülür (</w:t>
      </w:r>
      <w:proofErr w:type="spellStart"/>
      <w:r w:rsidRPr="00553ED0">
        <w:rPr>
          <w:rStyle w:val="Gl"/>
          <w:b w:val="0"/>
          <w:bCs w:val="0"/>
        </w:rPr>
        <w:t>Machin</w:t>
      </w:r>
      <w:proofErr w:type="spellEnd"/>
      <w:r w:rsidRPr="00553ED0">
        <w:rPr>
          <w:rStyle w:val="Gl"/>
          <w:b w:val="0"/>
          <w:bCs w:val="0"/>
        </w:rPr>
        <w:t xml:space="preserve">, 2022). Bu durum, anestezik veya antibiyotiklerin arka bacaklardan uygulanması halinde etkin dozun sistemik olarak daha düşük olmasına yol açabilir; ayrıca böbreklerden yüksek oranda elimine edilen bazı ilaçlarda (ör. </w:t>
      </w:r>
      <w:proofErr w:type="spellStart"/>
      <w:r w:rsidRPr="00553ED0">
        <w:rPr>
          <w:rStyle w:val="Gl"/>
          <w:b w:val="0"/>
          <w:bCs w:val="0"/>
        </w:rPr>
        <w:t>aminoglikozitler</w:t>
      </w:r>
      <w:proofErr w:type="spellEnd"/>
      <w:r w:rsidRPr="00553ED0">
        <w:rPr>
          <w:rStyle w:val="Gl"/>
          <w:b w:val="0"/>
          <w:bCs w:val="0"/>
        </w:rPr>
        <w:t xml:space="preserve">, </w:t>
      </w:r>
      <w:proofErr w:type="spellStart"/>
      <w:r w:rsidRPr="00553ED0">
        <w:rPr>
          <w:rStyle w:val="Gl"/>
          <w:b w:val="0"/>
          <w:bCs w:val="0"/>
        </w:rPr>
        <w:t>NSAID’ler</w:t>
      </w:r>
      <w:proofErr w:type="spellEnd"/>
      <w:r w:rsidRPr="00553ED0">
        <w:rPr>
          <w:rStyle w:val="Gl"/>
          <w:b w:val="0"/>
          <w:bCs w:val="0"/>
        </w:rPr>
        <w:t>) nefrotoksisite riski artar (</w:t>
      </w:r>
      <w:proofErr w:type="spellStart"/>
      <w:r w:rsidRPr="00553ED0">
        <w:rPr>
          <w:rStyle w:val="Gl"/>
          <w:b w:val="0"/>
          <w:bCs w:val="0"/>
        </w:rPr>
        <w:t>Hernandez-Divers</w:t>
      </w:r>
      <w:proofErr w:type="spellEnd"/>
      <w:r w:rsidRPr="00553ED0">
        <w:rPr>
          <w:rStyle w:val="Gl"/>
          <w:b w:val="0"/>
          <w:bCs w:val="0"/>
        </w:rPr>
        <w:t xml:space="preserve"> </w:t>
      </w:r>
      <w:r w:rsidRPr="00553ED0">
        <w:rPr>
          <w:rStyle w:val="Gl"/>
          <w:b w:val="0"/>
          <w:bCs w:val="0"/>
        </w:rPr>
        <w:lastRenderedPageBreak/>
        <w:t xml:space="preserve">ve </w:t>
      </w:r>
      <w:proofErr w:type="spellStart"/>
      <w:r w:rsidRPr="00553ED0">
        <w:rPr>
          <w:rStyle w:val="Gl"/>
          <w:b w:val="0"/>
          <w:bCs w:val="0"/>
        </w:rPr>
        <w:t>Innis</w:t>
      </w:r>
      <w:proofErr w:type="spellEnd"/>
      <w:r w:rsidRPr="00553ED0">
        <w:rPr>
          <w:rStyle w:val="Gl"/>
          <w:b w:val="0"/>
          <w:bCs w:val="0"/>
        </w:rPr>
        <w:t xml:space="preserve">, 2021). </w:t>
      </w:r>
    </w:p>
    <w:p w14:paraId="055B1B05" w14:textId="77777777" w:rsidR="00BB7FAB" w:rsidRPr="00553ED0" w:rsidRDefault="00BB7FAB" w:rsidP="00553ED0">
      <w:pPr>
        <w:pStyle w:val="GvdeMetni"/>
        <w:spacing w:before="0" w:after="120" w:line="360" w:lineRule="auto"/>
        <w:ind w:left="0" w:right="0" w:firstLine="567"/>
      </w:pPr>
    </w:p>
    <w:p w14:paraId="67E4BD92" w14:textId="77777777" w:rsidR="008D54C4" w:rsidRPr="00553ED0" w:rsidRDefault="008548E8" w:rsidP="00381A30">
      <w:pPr>
        <w:pStyle w:val="Balk3"/>
        <w:spacing w:after="120" w:line="360" w:lineRule="auto"/>
        <w:ind w:left="0" w:firstLine="0"/>
      </w:pPr>
      <w:bookmarkStart w:id="47" w:name="_Toc221056259"/>
      <w:r w:rsidRPr="00553ED0">
        <w:rPr>
          <w:rStyle w:val="Gl"/>
          <w:b/>
          <w:bCs/>
        </w:rPr>
        <w:t>2.3.4. Metabolik ve Hepatik Fizyoloji</w:t>
      </w:r>
      <w:bookmarkEnd w:id="47"/>
      <w:r w:rsidRPr="00553ED0">
        <w:rPr>
          <w:rStyle w:val="Gl"/>
          <w:b/>
          <w:bCs/>
        </w:rPr>
        <w:t xml:space="preserve"> </w:t>
      </w:r>
    </w:p>
    <w:p w14:paraId="4D4968E6" w14:textId="77777777" w:rsidR="008D54C4" w:rsidRPr="00553ED0" w:rsidRDefault="008D54C4" w:rsidP="00553ED0">
      <w:pPr>
        <w:pStyle w:val="GvdeMetni"/>
        <w:spacing w:before="0" w:after="120" w:line="360" w:lineRule="auto"/>
        <w:ind w:left="0" w:right="0" w:firstLine="567"/>
      </w:pPr>
    </w:p>
    <w:p w14:paraId="144A17C0" w14:textId="4F22D869" w:rsidR="008D54C4" w:rsidRPr="00553ED0" w:rsidRDefault="008548E8" w:rsidP="00553ED0">
      <w:pPr>
        <w:pStyle w:val="GvdeMetni"/>
        <w:spacing w:before="0" w:after="120" w:line="360" w:lineRule="auto"/>
        <w:ind w:left="0" w:right="0" w:firstLine="567"/>
      </w:pPr>
      <w:r w:rsidRPr="00553ED0">
        <w:rPr>
          <w:rStyle w:val="Gl"/>
          <w:b w:val="0"/>
          <w:bCs w:val="0"/>
        </w:rPr>
        <w:tab/>
        <w:t>Kanatlılarda metabolik süreçler, yüksek enerji ihtiyacı, ortalama 41–42°C arasında seyreden yüksek vücut sıcaklıkları, hızlı büyüme potansiyeli ve uçuş fizyolojisine özgü adaptasyonlar sonucu oldukça yoğundur. Bu yüksek metabolik aktivite, ilaçların farmakokinetik davranışını belirgin şekilde etkiler; özellikle anestezi sırasında ilaçların dağılım, biyotransformasyon ve eliminasyon hızları memelilerden farklı seyredebilir. Dolayısıyla, kanatlı metabolizmasının bu özgün dinamikleri, anestezik uygulamalarda doz ayarlamalarının ve etki süresi tahminlerinin dikkatle yapılmasını gerektirir (</w:t>
      </w:r>
      <w:proofErr w:type="spellStart"/>
      <w:r w:rsidRPr="00553ED0">
        <w:rPr>
          <w:rStyle w:val="Gl"/>
          <w:b w:val="0"/>
          <w:bCs w:val="0"/>
        </w:rPr>
        <w:t>Zaefarian</w:t>
      </w:r>
      <w:proofErr w:type="spellEnd"/>
      <w:r w:rsidRPr="00553ED0">
        <w:rPr>
          <w:rStyle w:val="Gl"/>
          <w:b w:val="0"/>
          <w:bCs w:val="0"/>
        </w:rPr>
        <w:t xml:space="preserve"> ve </w:t>
      </w:r>
      <w:r w:rsidR="00F75D66" w:rsidRPr="00553ED0">
        <w:rPr>
          <w:rStyle w:val="Gl"/>
          <w:b w:val="0"/>
          <w:bCs w:val="0"/>
        </w:rPr>
        <w:t>diğerleri</w:t>
      </w:r>
      <w:r w:rsidRPr="00553ED0">
        <w:rPr>
          <w:rStyle w:val="Gl"/>
          <w:b w:val="0"/>
          <w:bCs w:val="0"/>
        </w:rPr>
        <w:t>, 2019). Karaciğer (hepatik sistem), kanatlılardaki yüksek metabolik aktivitenin sürdürülmesi ve metabolik atıkların detoksifikasyonu açısından merkezi bir rol üstlenir. Bu yüksek metabolik aktivite, artan oksijen tüketimi ve enerji dönüşüm oranlarıyla doğrudan ilişkilidir. (</w:t>
      </w:r>
      <w:proofErr w:type="spellStart"/>
      <w:r w:rsidRPr="00553ED0">
        <w:rPr>
          <w:rStyle w:val="Gl"/>
          <w:b w:val="0"/>
          <w:bCs w:val="0"/>
        </w:rPr>
        <w:t>Sturkie</w:t>
      </w:r>
      <w:proofErr w:type="spellEnd"/>
      <w:r w:rsidRPr="00553ED0">
        <w:rPr>
          <w:rStyle w:val="Gl"/>
          <w:b w:val="0"/>
          <w:bCs w:val="0"/>
        </w:rPr>
        <w:t xml:space="preserve">, 2015; </w:t>
      </w:r>
      <w:proofErr w:type="spellStart"/>
      <w:r w:rsidRPr="00553ED0">
        <w:rPr>
          <w:rStyle w:val="Gl"/>
          <w:b w:val="0"/>
          <w:bCs w:val="0"/>
        </w:rPr>
        <w:t>Braun</w:t>
      </w:r>
      <w:proofErr w:type="spellEnd"/>
      <w:r w:rsidRPr="00553ED0">
        <w:rPr>
          <w:rStyle w:val="Gl"/>
          <w:b w:val="0"/>
          <w:bCs w:val="0"/>
        </w:rPr>
        <w:t xml:space="preserve"> ve </w:t>
      </w:r>
      <w:proofErr w:type="spellStart"/>
      <w:r w:rsidRPr="00553ED0">
        <w:rPr>
          <w:rStyle w:val="Gl"/>
          <w:b w:val="0"/>
          <w:bCs w:val="0"/>
        </w:rPr>
        <w:t>Lefebvre</w:t>
      </w:r>
      <w:proofErr w:type="spellEnd"/>
      <w:r w:rsidRPr="00553ED0">
        <w:rPr>
          <w:rStyle w:val="Gl"/>
          <w:b w:val="0"/>
          <w:bCs w:val="0"/>
        </w:rPr>
        <w:t xml:space="preserve">, 2021). </w:t>
      </w:r>
    </w:p>
    <w:p w14:paraId="0126BE31" w14:textId="13284CA3" w:rsidR="008D54C4" w:rsidRPr="00553ED0" w:rsidRDefault="008548E8" w:rsidP="00553ED0">
      <w:pPr>
        <w:pStyle w:val="GvdeMetni"/>
        <w:spacing w:before="0" w:after="120" w:line="360" w:lineRule="auto"/>
        <w:ind w:left="0" w:right="0" w:firstLine="567"/>
        <w:rPr>
          <w:rStyle w:val="Gl"/>
          <w:b w:val="0"/>
          <w:bCs w:val="0"/>
        </w:rPr>
      </w:pPr>
      <w:r w:rsidRPr="00553ED0">
        <w:rPr>
          <w:rStyle w:val="Gl"/>
          <w:b w:val="0"/>
          <w:bCs w:val="0"/>
        </w:rPr>
        <w:tab/>
        <w:t>Yüksek metabolik aktivite, karbonhidrat, lipid ve protein metabolizmalarının özgün bir denge içinde yürütülmesiyle sürdürülür. Bu süreçte karaciğer, söz konusu metabolik yolların birleşim noktası olarak enerji üretimi, besin depolanması ve toksik metabolitlerin detoksifikasyonunda merkezi rol oynar. Aynı zamanda, anestezi süresince uygulanan ilaçların biyotransformasyonunun ana merkezidir.</w:t>
      </w:r>
    </w:p>
    <w:p w14:paraId="2DA8674B" w14:textId="77777777" w:rsidR="007D76AB" w:rsidRPr="00553ED0" w:rsidRDefault="007D76AB" w:rsidP="00553ED0">
      <w:pPr>
        <w:pStyle w:val="GvdeMetni"/>
        <w:spacing w:before="0" w:after="120" w:line="360" w:lineRule="auto"/>
        <w:ind w:left="0" w:right="0" w:firstLine="567"/>
      </w:pPr>
    </w:p>
    <w:p w14:paraId="465B0AE8" w14:textId="77777777" w:rsidR="008D54C4" w:rsidRPr="00553ED0" w:rsidRDefault="008548E8" w:rsidP="00381A30">
      <w:pPr>
        <w:pStyle w:val="Balk4"/>
        <w:spacing w:before="0" w:line="360" w:lineRule="auto"/>
        <w:rPr>
          <w:rFonts w:ascii="Times New Roman" w:hAnsi="Times New Roman" w:cs="Times New Roman"/>
        </w:rPr>
      </w:pPr>
      <w:bookmarkStart w:id="48" w:name="_Toc221056260"/>
      <w:r w:rsidRPr="00553ED0">
        <w:rPr>
          <w:rStyle w:val="Gl"/>
          <w:rFonts w:ascii="Times New Roman" w:hAnsi="Times New Roman" w:cs="Times New Roman"/>
          <w:b/>
          <w:bCs/>
        </w:rPr>
        <w:t>2.3.4.1. Karbonhidrat Metabolizması</w:t>
      </w:r>
      <w:bookmarkEnd w:id="48"/>
      <w:r w:rsidRPr="00553ED0">
        <w:rPr>
          <w:rStyle w:val="Gl"/>
          <w:rFonts w:ascii="Times New Roman" w:hAnsi="Times New Roman" w:cs="Times New Roman"/>
          <w:b/>
          <w:bCs/>
        </w:rPr>
        <w:t xml:space="preserve"> </w:t>
      </w:r>
    </w:p>
    <w:p w14:paraId="2DBE4D76" w14:textId="77777777" w:rsidR="008D54C4" w:rsidRPr="00553ED0" w:rsidRDefault="008D54C4" w:rsidP="00553ED0">
      <w:pPr>
        <w:pStyle w:val="GvdeMetni"/>
        <w:spacing w:before="0" w:after="120" w:line="360" w:lineRule="auto"/>
        <w:ind w:left="0" w:right="0" w:firstLine="567"/>
        <w:rPr>
          <w:rStyle w:val="Gl"/>
        </w:rPr>
      </w:pPr>
    </w:p>
    <w:p w14:paraId="78AE6B60" w14:textId="77777777" w:rsidR="008D54C4" w:rsidRPr="00553ED0" w:rsidRDefault="008548E8" w:rsidP="00553ED0">
      <w:pPr>
        <w:pStyle w:val="GvdeMetni"/>
        <w:spacing w:before="0" w:after="120" w:line="360" w:lineRule="auto"/>
        <w:ind w:left="0" w:right="0" w:firstLine="567"/>
      </w:pPr>
      <w:r w:rsidRPr="00553ED0">
        <w:rPr>
          <w:rStyle w:val="Gl"/>
          <w:b w:val="0"/>
          <w:bCs w:val="0"/>
        </w:rPr>
        <w:tab/>
        <w:t>Kanatlılarda enerji metabolizmasının temel yakıtı karbonhidratlardır; bu nedenle glikoz, özellikle uçuş ve termoregülasyon gibi enerji gerektiren fizyolojik süreçlerde başlıca enerji kaynağı olarak kullanılır. Ancak memelilere kıyasla karaciğer glikojen depolarının sınırlı olması, stres, açlık veya anestezi koşullarında bu rezervlerin hızla tükenmesine neden olur (</w:t>
      </w:r>
      <w:proofErr w:type="spellStart"/>
      <w:r w:rsidRPr="00553ED0">
        <w:rPr>
          <w:rStyle w:val="Gl"/>
          <w:b w:val="0"/>
          <w:bCs w:val="0"/>
        </w:rPr>
        <w:t>McMunn</w:t>
      </w:r>
      <w:proofErr w:type="spellEnd"/>
      <w:r w:rsidRPr="00553ED0">
        <w:rPr>
          <w:rStyle w:val="Gl"/>
          <w:b w:val="0"/>
          <w:bCs w:val="0"/>
        </w:rPr>
        <w:t>, 2022).</w:t>
      </w:r>
    </w:p>
    <w:p w14:paraId="565A34F7" w14:textId="77777777" w:rsidR="008D54C4" w:rsidRPr="00553ED0" w:rsidRDefault="008548E8" w:rsidP="00553ED0">
      <w:pPr>
        <w:pStyle w:val="GvdeMetni"/>
        <w:spacing w:before="0" w:after="120" w:line="360" w:lineRule="auto"/>
        <w:ind w:left="0" w:right="0" w:firstLine="567"/>
      </w:pPr>
      <w:r w:rsidRPr="00553ED0">
        <w:rPr>
          <w:rStyle w:val="Gl"/>
          <w:b w:val="0"/>
          <w:bCs w:val="0"/>
        </w:rPr>
        <w:tab/>
        <w:t>Kanatlılarda kan glikoz düzeyi genellikle 200–350 mg/</w:t>
      </w:r>
      <w:proofErr w:type="spellStart"/>
      <w:r w:rsidRPr="00553ED0">
        <w:rPr>
          <w:rStyle w:val="Gl"/>
          <w:b w:val="0"/>
          <w:bCs w:val="0"/>
        </w:rPr>
        <w:t>dL</w:t>
      </w:r>
      <w:proofErr w:type="spellEnd"/>
      <w:r w:rsidRPr="00553ED0">
        <w:rPr>
          <w:rStyle w:val="Gl"/>
          <w:b w:val="0"/>
          <w:bCs w:val="0"/>
        </w:rPr>
        <w:t xml:space="preserve"> arasında seyrederek memelilerinkinin yaklaşık iki katıdır. Bu yüksek glikoz düzeyi, </w:t>
      </w:r>
      <w:proofErr w:type="spellStart"/>
      <w:r w:rsidRPr="00553ED0">
        <w:rPr>
          <w:rStyle w:val="Gl"/>
          <w:b w:val="0"/>
          <w:bCs w:val="0"/>
        </w:rPr>
        <w:t>glukoneogenezis</w:t>
      </w:r>
      <w:proofErr w:type="spellEnd"/>
      <w:r w:rsidRPr="00553ED0">
        <w:rPr>
          <w:rStyle w:val="Gl"/>
          <w:b w:val="0"/>
          <w:bCs w:val="0"/>
        </w:rPr>
        <w:t xml:space="preserve"> ve </w:t>
      </w:r>
      <w:proofErr w:type="spellStart"/>
      <w:r w:rsidRPr="00553ED0">
        <w:rPr>
          <w:rStyle w:val="Gl"/>
          <w:b w:val="0"/>
          <w:bCs w:val="0"/>
        </w:rPr>
        <w:lastRenderedPageBreak/>
        <w:t>glikojenoliz</w:t>
      </w:r>
      <w:proofErr w:type="spellEnd"/>
      <w:r w:rsidRPr="00553ED0">
        <w:rPr>
          <w:rStyle w:val="Gl"/>
          <w:b w:val="0"/>
          <w:bCs w:val="0"/>
        </w:rPr>
        <w:t xml:space="preserve"> mekanizmalarının sürekli aktif olmasıyla korunur. Bu metabolik özellik, anestezi sırasında glikoz dengesinin hızla değişebilmesine ve hipoglisemi riskine karşı dikkatli olunması gerekliliğine işaret eder (</w:t>
      </w:r>
      <w:proofErr w:type="spellStart"/>
      <w:r w:rsidRPr="00553ED0">
        <w:rPr>
          <w:rStyle w:val="Gl"/>
          <w:b w:val="0"/>
          <w:bCs w:val="0"/>
        </w:rPr>
        <w:t>Hazelwood</w:t>
      </w:r>
      <w:proofErr w:type="spellEnd"/>
      <w:r w:rsidRPr="00553ED0">
        <w:rPr>
          <w:rStyle w:val="Gl"/>
          <w:b w:val="0"/>
          <w:bCs w:val="0"/>
        </w:rPr>
        <w:t>, 2020). Kanatlıların hücreleri, insüline memeliler kadar duyarlı değildir. Yani insülin, kanatlılarda glikozun hücre içine alınmasını memelilerdeki kadar kolay sağlayamaz. Bunun sonucunda, kanatlıların normal kan şekeri seviyesi memelilerden daha yüksek olur; yüksek kan şekeri, hücrelerin enerji ihtiyacını karşılamak için doğal bir adaptasyondur (</w:t>
      </w:r>
      <w:proofErr w:type="spellStart"/>
      <w:r w:rsidRPr="00553ED0">
        <w:rPr>
          <w:rStyle w:val="Gl"/>
          <w:b w:val="0"/>
          <w:bCs w:val="0"/>
        </w:rPr>
        <w:t>Scanes</w:t>
      </w:r>
      <w:proofErr w:type="spellEnd"/>
      <w:r w:rsidRPr="00553ED0">
        <w:rPr>
          <w:rStyle w:val="Gl"/>
          <w:b w:val="0"/>
          <w:bCs w:val="0"/>
        </w:rPr>
        <w:t xml:space="preserve">, 2015). </w:t>
      </w:r>
    </w:p>
    <w:p w14:paraId="5DAEC191" w14:textId="77777777" w:rsidR="008D54C4" w:rsidRPr="00553ED0" w:rsidRDefault="008548E8" w:rsidP="00553ED0">
      <w:pPr>
        <w:pStyle w:val="GvdeMetni"/>
        <w:spacing w:before="0" w:after="120" w:line="360" w:lineRule="auto"/>
        <w:ind w:left="0" w:right="0" w:firstLine="567"/>
      </w:pPr>
      <w:r w:rsidRPr="00553ED0">
        <w:rPr>
          <w:rStyle w:val="Gl"/>
          <w:b w:val="0"/>
          <w:bCs w:val="0"/>
        </w:rPr>
        <w:tab/>
        <w:t xml:space="preserve">Anestezi sırasında ketamin gibi sempatomimetik ajanlar, katekolamin salınımını artırarak glikojen yıkımını hızlandırır ve kısa süreli bir hiperglisemiye yol açar. Öte yandan, </w:t>
      </w:r>
      <w:proofErr w:type="spellStart"/>
      <w:r w:rsidRPr="00553ED0">
        <w:rPr>
          <w:rStyle w:val="Gl"/>
          <w:b w:val="0"/>
          <w:bCs w:val="0"/>
        </w:rPr>
        <w:t>medetomidin</w:t>
      </w:r>
      <w:proofErr w:type="spellEnd"/>
      <w:r w:rsidRPr="00553ED0">
        <w:rPr>
          <w:rStyle w:val="Gl"/>
          <w:b w:val="0"/>
          <w:bCs w:val="0"/>
        </w:rPr>
        <w:t xml:space="preserve"> gibi α2-adrenoseptör agonistleri insülin salgısını baskılayarak hücrelerin glikoz kullanımını azaltır (</w:t>
      </w:r>
      <w:proofErr w:type="spellStart"/>
      <w:r w:rsidRPr="00553ED0">
        <w:rPr>
          <w:rStyle w:val="Gl"/>
          <w:b w:val="0"/>
          <w:bCs w:val="0"/>
        </w:rPr>
        <w:t>Machin</w:t>
      </w:r>
      <w:proofErr w:type="spellEnd"/>
      <w:r w:rsidRPr="00553ED0">
        <w:rPr>
          <w:rStyle w:val="Gl"/>
          <w:b w:val="0"/>
          <w:bCs w:val="0"/>
        </w:rPr>
        <w:t>, 2022). Bu ilaç kaynaklı değişiklikler, özellikle uzun süren anestezilerde, beyin ve kalp dokularının enerji dengesini etkileyebilir. Bu nedenle, küçük türlerde glikoz takviyesi gerekliliği dikkatle değerlendirilmelidir (</w:t>
      </w:r>
      <w:proofErr w:type="spellStart"/>
      <w:r w:rsidRPr="00553ED0">
        <w:rPr>
          <w:rStyle w:val="Gl"/>
          <w:b w:val="0"/>
          <w:bCs w:val="0"/>
        </w:rPr>
        <w:t>Aliansyah</w:t>
      </w:r>
      <w:proofErr w:type="spellEnd"/>
      <w:r w:rsidRPr="00553ED0">
        <w:rPr>
          <w:rStyle w:val="Gl"/>
          <w:b w:val="0"/>
          <w:bCs w:val="0"/>
        </w:rPr>
        <w:t>, 2021).</w:t>
      </w:r>
    </w:p>
    <w:p w14:paraId="2EE15282" w14:textId="77777777" w:rsidR="008D54C4" w:rsidRPr="00553ED0" w:rsidRDefault="008D54C4" w:rsidP="00553ED0">
      <w:pPr>
        <w:pStyle w:val="GvdeMetni"/>
        <w:spacing w:before="0" w:after="120" w:line="360" w:lineRule="auto"/>
        <w:ind w:left="0" w:right="0" w:firstLine="567"/>
      </w:pPr>
    </w:p>
    <w:p w14:paraId="15271374" w14:textId="77777777" w:rsidR="008D54C4" w:rsidRPr="00553ED0" w:rsidRDefault="008548E8" w:rsidP="00381A30">
      <w:pPr>
        <w:pStyle w:val="Balk4"/>
        <w:spacing w:before="0" w:line="360" w:lineRule="auto"/>
        <w:rPr>
          <w:rFonts w:ascii="Times New Roman" w:hAnsi="Times New Roman" w:cs="Times New Roman"/>
        </w:rPr>
      </w:pPr>
      <w:bookmarkStart w:id="49" w:name="_Toc221056261"/>
      <w:r w:rsidRPr="00553ED0">
        <w:rPr>
          <w:rStyle w:val="Gl"/>
          <w:rFonts w:ascii="Times New Roman" w:hAnsi="Times New Roman" w:cs="Times New Roman"/>
          <w:b/>
          <w:bCs/>
        </w:rPr>
        <w:t>2.3.4.2. Lipid Metabolizması</w:t>
      </w:r>
      <w:bookmarkEnd w:id="49"/>
      <w:r w:rsidRPr="00553ED0">
        <w:rPr>
          <w:rStyle w:val="Gl"/>
          <w:rFonts w:ascii="Times New Roman" w:hAnsi="Times New Roman" w:cs="Times New Roman"/>
          <w:b/>
          <w:bCs/>
        </w:rPr>
        <w:t xml:space="preserve"> </w:t>
      </w:r>
    </w:p>
    <w:p w14:paraId="172214E5" w14:textId="77777777" w:rsidR="008D54C4" w:rsidRPr="00553ED0" w:rsidRDefault="008D54C4" w:rsidP="00553ED0">
      <w:pPr>
        <w:pStyle w:val="GvdeMetni"/>
        <w:spacing w:before="0" w:after="120" w:line="360" w:lineRule="auto"/>
        <w:ind w:left="0" w:right="0" w:firstLine="567"/>
        <w:rPr>
          <w:rStyle w:val="Gl"/>
        </w:rPr>
      </w:pPr>
    </w:p>
    <w:p w14:paraId="1188612C" w14:textId="389176AF" w:rsidR="008D54C4" w:rsidRPr="00553ED0" w:rsidRDefault="008548E8" w:rsidP="00553ED0">
      <w:pPr>
        <w:pStyle w:val="GvdeMetni"/>
        <w:spacing w:before="0" w:after="120" w:line="360" w:lineRule="auto"/>
        <w:ind w:left="0" w:right="0" w:firstLine="567"/>
      </w:pPr>
      <w:r w:rsidRPr="00553ED0">
        <w:rPr>
          <w:rStyle w:val="Gl"/>
          <w:b w:val="0"/>
          <w:bCs w:val="0"/>
        </w:rPr>
        <w:tab/>
        <w:t>Kanatlılar, memelilerin aksine uzun süreli enerji kaynağı olarak karbonhidratlardan ziyade yağ asitlerini (lipidleri) kullanır. Özellikle uçuş gibi yüksek yoğunluklu aerobik aktivitelerde, yağ dokusundan hızla mobilize edilen trigliseritler birincil enerji kaynağı olarak görev yapar. Bu yağ asitleri, karaciğer ve kaslarda β-oksidasyon yoluyla etkin bir şekilde ATP üretimine dönüştürülür, böylece kanatlıların yüksek metabolik hız ve enerji gereksinimleri karşılanır. (</w:t>
      </w:r>
      <w:proofErr w:type="spellStart"/>
      <w:r w:rsidRPr="00553ED0">
        <w:rPr>
          <w:rStyle w:val="Gl"/>
          <w:b w:val="0"/>
          <w:bCs w:val="0"/>
        </w:rPr>
        <w:t>Zaefarian</w:t>
      </w:r>
      <w:proofErr w:type="spellEnd"/>
      <w:r w:rsidRPr="00553ED0">
        <w:rPr>
          <w:rStyle w:val="Gl"/>
          <w:b w:val="0"/>
          <w:bCs w:val="0"/>
        </w:rPr>
        <w:t xml:space="preserve"> ve </w:t>
      </w:r>
      <w:r w:rsidR="00F75D66" w:rsidRPr="00553ED0">
        <w:rPr>
          <w:rStyle w:val="Gl"/>
          <w:b w:val="0"/>
          <w:bCs w:val="0"/>
        </w:rPr>
        <w:t>diğerleri</w:t>
      </w:r>
      <w:r w:rsidRPr="00553ED0">
        <w:rPr>
          <w:rStyle w:val="Gl"/>
          <w:b w:val="0"/>
          <w:bCs w:val="0"/>
        </w:rPr>
        <w:t>, 2019).</w:t>
      </w:r>
    </w:p>
    <w:p w14:paraId="13FD6DA4" w14:textId="7DA66C35" w:rsidR="000F2CF6" w:rsidRPr="00553ED0" w:rsidRDefault="008548E8" w:rsidP="00553ED0">
      <w:pPr>
        <w:pStyle w:val="GvdeMetni"/>
        <w:spacing w:before="0" w:after="120" w:line="360" w:lineRule="auto"/>
        <w:ind w:left="0" w:right="0" w:firstLine="567"/>
        <w:rPr>
          <w:rStyle w:val="Gl"/>
          <w:b w:val="0"/>
          <w:bCs w:val="0"/>
        </w:rPr>
      </w:pPr>
      <w:r w:rsidRPr="00553ED0">
        <w:rPr>
          <w:rStyle w:val="Gl"/>
          <w:b w:val="0"/>
          <w:bCs w:val="0"/>
        </w:rPr>
        <w:tab/>
        <w:t xml:space="preserve">Ketamin ve midazolam gibi anestezik ilaçlar, hepatik mikrozomal aktiviteyi etkileyerek lipid oksidasyonunu geçici olarak yavaşlatabilir. Bu durum, özellikle yüksek enerjili diyetle beslenen </w:t>
      </w:r>
      <w:proofErr w:type="spellStart"/>
      <w:r w:rsidRPr="00553ED0">
        <w:rPr>
          <w:rStyle w:val="Gl"/>
          <w:b w:val="0"/>
          <w:bCs w:val="0"/>
        </w:rPr>
        <w:t>broylerlerde</w:t>
      </w:r>
      <w:proofErr w:type="spellEnd"/>
      <w:r w:rsidRPr="00553ED0">
        <w:rPr>
          <w:rStyle w:val="Gl"/>
          <w:b w:val="0"/>
          <w:bCs w:val="0"/>
        </w:rPr>
        <w:t xml:space="preserve"> uzamış anesteziler sırasında karaciğer yağlanması (</w:t>
      </w:r>
      <w:proofErr w:type="spellStart"/>
      <w:r w:rsidRPr="00553ED0">
        <w:rPr>
          <w:rStyle w:val="Gl"/>
          <w:b w:val="0"/>
          <w:bCs w:val="0"/>
        </w:rPr>
        <w:t>steatoz</w:t>
      </w:r>
      <w:proofErr w:type="spellEnd"/>
      <w:r w:rsidRPr="00553ED0">
        <w:rPr>
          <w:rStyle w:val="Gl"/>
          <w:b w:val="0"/>
          <w:bCs w:val="0"/>
        </w:rPr>
        <w:t>) riskini artırır</w:t>
      </w:r>
      <w:r w:rsidR="00881E4E" w:rsidRPr="00553ED0">
        <w:rPr>
          <w:rStyle w:val="Gl"/>
          <w:b w:val="0"/>
          <w:bCs w:val="0"/>
        </w:rPr>
        <w:t xml:space="preserve">. </w:t>
      </w:r>
      <w:r w:rsidRPr="00553ED0">
        <w:rPr>
          <w:rStyle w:val="Gl"/>
          <w:b w:val="0"/>
          <w:bCs w:val="0"/>
        </w:rPr>
        <w:t xml:space="preserve">Bu nedenle uzun süreli anestezi uygulamalarında, yağ metabolizmasını destekleyici sıvı tedavileri ve </w:t>
      </w:r>
      <w:proofErr w:type="spellStart"/>
      <w:r w:rsidRPr="00553ED0">
        <w:rPr>
          <w:rStyle w:val="Gl"/>
          <w:b w:val="0"/>
          <w:bCs w:val="0"/>
        </w:rPr>
        <w:t>hiperlipemiyi</w:t>
      </w:r>
      <w:proofErr w:type="spellEnd"/>
      <w:r w:rsidRPr="00553ED0">
        <w:rPr>
          <w:rStyle w:val="Gl"/>
          <w:b w:val="0"/>
          <w:bCs w:val="0"/>
        </w:rPr>
        <w:t xml:space="preserve"> önleyici önlemler kritik öneme sahiptir.</w:t>
      </w:r>
    </w:p>
    <w:p w14:paraId="1D358447" w14:textId="77777777" w:rsidR="000F2CF6" w:rsidRDefault="000F2CF6" w:rsidP="00553ED0">
      <w:pPr>
        <w:pStyle w:val="GvdeMetni"/>
        <w:spacing w:before="0" w:after="120" w:line="360" w:lineRule="auto"/>
        <w:ind w:left="0" w:right="0" w:firstLine="567"/>
      </w:pPr>
    </w:p>
    <w:p w14:paraId="6DE7307F" w14:textId="77777777" w:rsidR="00381A30" w:rsidRPr="00553ED0" w:rsidRDefault="00381A30" w:rsidP="00553ED0">
      <w:pPr>
        <w:pStyle w:val="GvdeMetni"/>
        <w:spacing w:before="0" w:after="120" w:line="360" w:lineRule="auto"/>
        <w:ind w:left="0" w:right="0" w:firstLine="567"/>
      </w:pPr>
    </w:p>
    <w:p w14:paraId="302788F7" w14:textId="77777777" w:rsidR="008D54C4" w:rsidRPr="00553ED0" w:rsidRDefault="008548E8" w:rsidP="00381A30">
      <w:pPr>
        <w:pStyle w:val="Balk4"/>
        <w:spacing w:before="0" w:line="360" w:lineRule="auto"/>
        <w:rPr>
          <w:rFonts w:ascii="Times New Roman" w:hAnsi="Times New Roman" w:cs="Times New Roman"/>
        </w:rPr>
      </w:pPr>
      <w:bookmarkStart w:id="50" w:name="_Toc221056262"/>
      <w:r w:rsidRPr="00553ED0">
        <w:rPr>
          <w:rStyle w:val="Gl"/>
          <w:rFonts w:ascii="Times New Roman" w:hAnsi="Times New Roman" w:cs="Times New Roman"/>
          <w:b/>
          <w:bCs/>
        </w:rPr>
        <w:lastRenderedPageBreak/>
        <w:t>2.3.4.3. Protein ve Amino Asit Metabolizması</w:t>
      </w:r>
      <w:bookmarkEnd w:id="50"/>
      <w:r w:rsidRPr="00553ED0">
        <w:rPr>
          <w:rStyle w:val="Gl"/>
          <w:rFonts w:ascii="Times New Roman" w:hAnsi="Times New Roman" w:cs="Times New Roman"/>
          <w:b/>
          <w:bCs/>
        </w:rPr>
        <w:t xml:space="preserve"> </w:t>
      </w:r>
    </w:p>
    <w:p w14:paraId="77BE45B7" w14:textId="77777777" w:rsidR="008D54C4" w:rsidRPr="00553ED0" w:rsidRDefault="008D54C4" w:rsidP="00553ED0">
      <w:pPr>
        <w:pStyle w:val="GvdeMetni"/>
        <w:spacing w:before="0" w:after="120" w:line="360" w:lineRule="auto"/>
        <w:ind w:left="0" w:right="0" w:firstLine="567"/>
      </w:pPr>
    </w:p>
    <w:p w14:paraId="59858373" w14:textId="77777777" w:rsidR="008D54C4" w:rsidRPr="00553ED0" w:rsidRDefault="008548E8" w:rsidP="00553ED0">
      <w:pPr>
        <w:pStyle w:val="GvdeMetni"/>
        <w:spacing w:before="0" w:after="120" w:line="360" w:lineRule="auto"/>
        <w:ind w:left="0" w:right="0" w:firstLine="567"/>
      </w:pPr>
      <w:r w:rsidRPr="00553ED0">
        <w:rPr>
          <w:rStyle w:val="Gl"/>
          <w:b w:val="0"/>
          <w:bCs w:val="0"/>
        </w:rPr>
        <w:tab/>
        <w:t>Kanatlılarda protein metabolizması, büyüme ve uçuş gibi yüksek enerji gerektiren aktiviteler nedeniyle sürekli yüksek düzeyde aktiftir; kas proteinleri özellikle stres veya açlık durumunda enerjiye dönüştürülmek üzere hızla yıkılabilir (</w:t>
      </w:r>
      <w:proofErr w:type="spellStart"/>
      <w:r w:rsidRPr="00553ED0">
        <w:rPr>
          <w:rStyle w:val="Gl"/>
          <w:b w:val="0"/>
          <w:bCs w:val="0"/>
        </w:rPr>
        <w:t>Hazelwood</w:t>
      </w:r>
      <w:proofErr w:type="spellEnd"/>
      <w:r w:rsidRPr="00553ED0">
        <w:rPr>
          <w:rStyle w:val="Gl"/>
          <w:b w:val="0"/>
          <w:bCs w:val="0"/>
        </w:rPr>
        <w:t xml:space="preserve">, 2020). Kanatlılar </w:t>
      </w:r>
      <w:proofErr w:type="spellStart"/>
      <w:r w:rsidRPr="00553ED0">
        <w:rPr>
          <w:rStyle w:val="Gl"/>
          <w:b w:val="0"/>
          <w:bCs w:val="0"/>
        </w:rPr>
        <w:t>ürikoteliktir</w:t>
      </w:r>
      <w:proofErr w:type="spellEnd"/>
      <w:r w:rsidRPr="00553ED0">
        <w:rPr>
          <w:rStyle w:val="Gl"/>
          <w:b w:val="0"/>
          <w:bCs w:val="0"/>
        </w:rPr>
        <w:t>; yani azotlu atıkları su kaybını azaltan ürik asit şeklinde elimine ederler, ancak bu süreç enerji tüketimi fazladır (</w:t>
      </w:r>
      <w:proofErr w:type="spellStart"/>
      <w:r w:rsidRPr="00553ED0">
        <w:rPr>
          <w:rStyle w:val="Gl"/>
          <w:b w:val="0"/>
          <w:bCs w:val="0"/>
        </w:rPr>
        <w:t>Aliansyah</w:t>
      </w:r>
      <w:proofErr w:type="spellEnd"/>
      <w:r w:rsidRPr="00553ED0">
        <w:rPr>
          <w:rStyle w:val="Gl"/>
          <w:b w:val="0"/>
          <w:bCs w:val="0"/>
        </w:rPr>
        <w:t xml:space="preserve">, 2021). Amino asitlerin </w:t>
      </w:r>
      <w:proofErr w:type="spellStart"/>
      <w:r w:rsidRPr="00553ED0">
        <w:rPr>
          <w:rStyle w:val="Gl"/>
          <w:b w:val="0"/>
          <w:bCs w:val="0"/>
        </w:rPr>
        <w:t>transaminasyonu</w:t>
      </w:r>
      <w:proofErr w:type="spellEnd"/>
      <w:r w:rsidRPr="00553ED0">
        <w:rPr>
          <w:rStyle w:val="Gl"/>
          <w:b w:val="0"/>
          <w:bCs w:val="0"/>
        </w:rPr>
        <w:t xml:space="preserve"> ve </w:t>
      </w:r>
      <w:proofErr w:type="spellStart"/>
      <w:r w:rsidRPr="00553ED0">
        <w:rPr>
          <w:rStyle w:val="Gl"/>
          <w:b w:val="0"/>
          <w:bCs w:val="0"/>
        </w:rPr>
        <w:t>deaminasyonu</w:t>
      </w:r>
      <w:proofErr w:type="spellEnd"/>
      <w:r w:rsidRPr="00553ED0">
        <w:rPr>
          <w:rStyle w:val="Gl"/>
          <w:b w:val="0"/>
          <w:bCs w:val="0"/>
        </w:rPr>
        <w:t xml:space="preserve"> karaciğerde gerçekleşir; oluşan amonyak hızla ürik aside dönüştürülmezse hepatik ensefalopati riski ortaya çıkabilir. </w:t>
      </w:r>
    </w:p>
    <w:p w14:paraId="7210CA49" w14:textId="77777777" w:rsidR="008D54C4" w:rsidRPr="00553ED0" w:rsidRDefault="008548E8" w:rsidP="00553ED0">
      <w:pPr>
        <w:pStyle w:val="GvdeMetni"/>
        <w:spacing w:before="0" w:after="120" w:line="360" w:lineRule="auto"/>
        <w:ind w:left="0" w:right="0" w:firstLine="567"/>
      </w:pPr>
      <w:r w:rsidRPr="00553ED0">
        <w:rPr>
          <w:rStyle w:val="Gl"/>
          <w:b w:val="0"/>
          <w:bCs w:val="0"/>
        </w:rPr>
        <w:tab/>
        <w:t>Anestezi sırasında protein metabolizması değişiklikleri gözlenir: Midazolam, GABA aracılığıyla inhibitör etki oluşturarak kas katabolizmasını azaltır ve metabolik ısı üretimini düşürürken, ketamin sempatik aktiviteyi artırarak geçici olarak azot metabolizmasını hızlandırabilir (</w:t>
      </w:r>
      <w:proofErr w:type="spellStart"/>
      <w:r w:rsidRPr="00553ED0">
        <w:rPr>
          <w:rStyle w:val="Gl"/>
          <w:b w:val="0"/>
          <w:bCs w:val="0"/>
        </w:rPr>
        <w:t>Machin</w:t>
      </w:r>
      <w:proofErr w:type="spellEnd"/>
      <w:r w:rsidRPr="00553ED0">
        <w:rPr>
          <w:rStyle w:val="Gl"/>
          <w:b w:val="0"/>
          <w:bCs w:val="0"/>
        </w:rPr>
        <w:t xml:space="preserve">, 2022). Bu metabolik değişiklikler, anestezi sonrası iyileşme ve doku onarımı süreçlerini etkileyebilir; özellikle düşük kondisyondaki bireylerde operasyon sonrası protein destekli diyetler önerilir. </w:t>
      </w:r>
    </w:p>
    <w:p w14:paraId="292A87C8" w14:textId="77777777" w:rsidR="008D54C4" w:rsidRPr="00553ED0" w:rsidRDefault="008D54C4" w:rsidP="00553ED0">
      <w:pPr>
        <w:pStyle w:val="GvdeMetni"/>
        <w:spacing w:before="0" w:after="120" w:line="360" w:lineRule="auto"/>
        <w:ind w:left="0" w:right="0" w:firstLine="567"/>
      </w:pPr>
    </w:p>
    <w:p w14:paraId="5FA7DAB9" w14:textId="77777777" w:rsidR="008D54C4" w:rsidRPr="00553ED0" w:rsidRDefault="008548E8" w:rsidP="00381A30">
      <w:pPr>
        <w:pStyle w:val="Balk4"/>
        <w:spacing w:before="0" w:line="360" w:lineRule="auto"/>
        <w:rPr>
          <w:rFonts w:ascii="Times New Roman" w:hAnsi="Times New Roman" w:cs="Times New Roman"/>
        </w:rPr>
      </w:pPr>
      <w:bookmarkStart w:id="51" w:name="_Toc221056263"/>
      <w:r w:rsidRPr="00553ED0">
        <w:rPr>
          <w:rStyle w:val="Gl"/>
          <w:rFonts w:ascii="Times New Roman" w:hAnsi="Times New Roman" w:cs="Times New Roman"/>
          <w:b/>
          <w:bCs/>
        </w:rPr>
        <w:t>2.3.4.4. Hepatik Yapı ve Fonksiyonlar</w:t>
      </w:r>
      <w:bookmarkEnd w:id="51"/>
      <w:r w:rsidRPr="00553ED0">
        <w:rPr>
          <w:rStyle w:val="Gl"/>
          <w:rFonts w:ascii="Times New Roman" w:hAnsi="Times New Roman" w:cs="Times New Roman"/>
          <w:b/>
          <w:bCs/>
        </w:rPr>
        <w:t xml:space="preserve"> </w:t>
      </w:r>
    </w:p>
    <w:p w14:paraId="457EC798" w14:textId="77777777" w:rsidR="008D54C4" w:rsidRPr="00553ED0" w:rsidRDefault="008D54C4" w:rsidP="00553ED0">
      <w:pPr>
        <w:pStyle w:val="GvdeMetni"/>
        <w:spacing w:before="0" w:after="120" w:line="360" w:lineRule="auto"/>
        <w:ind w:left="0" w:right="0" w:firstLine="567"/>
      </w:pPr>
    </w:p>
    <w:p w14:paraId="63252F94" w14:textId="74922104" w:rsidR="008D54C4" w:rsidRPr="00553ED0" w:rsidRDefault="008548E8" w:rsidP="00553ED0">
      <w:pPr>
        <w:pStyle w:val="GvdeMetni"/>
        <w:spacing w:before="0" w:after="120" w:line="360" w:lineRule="auto"/>
        <w:ind w:left="0" w:right="0" w:firstLine="567"/>
      </w:pPr>
      <w:r w:rsidRPr="00553ED0">
        <w:rPr>
          <w:rStyle w:val="Gl"/>
          <w:b w:val="0"/>
          <w:bCs w:val="0"/>
        </w:rPr>
        <w:tab/>
        <w:t xml:space="preserve">Kanatlı karaciğeri, büyük hacimli ve çift loblu yapısıyla yağ, karbonhidrat ve ilaç metabolizmasının merkezi bir organıdır. Hepatositler düzenli kordonlar hâlinde dizilmiş olup, geniş </w:t>
      </w:r>
      <w:proofErr w:type="spellStart"/>
      <w:r w:rsidRPr="00553ED0">
        <w:rPr>
          <w:rStyle w:val="Gl"/>
          <w:b w:val="0"/>
          <w:bCs w:val="0"/>
        </w:rPr>
        <w:t>sinüzoid</w:t>
      </w:r>
      <w:proofErr w:type="spellEnd"/>
      <w:r w:rsidRPr="00553ED0">
        <w:rPr>
          <w:rStyle w:val="Gl"/>
          <w:b w:val="0"/>
          <w:bCs w:val="0"/>
        </w:rPr>
        <w:t xml:space="preserve"> yüzey alanı ilaçların karaciğerden hızlı geçişine olanak tanır (</w:t>
      </w:r>
      <w:proofErr w:type="spellStart"/>
      <w:r w:rsidRPr="00553ED0">
        <w:rPr>
          <w:rStyle w:val="Gl"/>
          <w:b w:val="0"/>
          <w:bCs w:val="0"/>
        </w:rPr>
        <w:t>Zaefarian</w:t>
      </w:r>
      <w:proofErr w:type="spellEnd"/>
      <w:r w:rsidRPr="00553ED0">
        <w:rPr>
          <w:rStyle w:val="Gl"/>
          <w:b w:val="0"/>
          <w:bCs w:val="0"/>
        </w:rPr>
        <w:t xml:space="preserve"> ve </w:t>
      </w:r>
      <w:r w:rsidR="00F75D66" w:rsidRPr="00553ED0">
        <w:rPr>
          <w:rStyle w:val="Gl"/>
          <w:b w:val="0"/>
          <w:bCs w:val="0"/>
        </w:rPr>
        <w:t>diğerleri</w:t>
      </w:r>
      <w:r w:rsidRPr="00553ED0">
        <w:rPr>
          <w:rStyle w:val="Gl"/>
          <w:b w:val="0"/>
          <w:bCs w:val="0"/>
        </w:rPr>
        <w:t xml:space="preserve">, 2019). </w:t>
      </w:r>
      <w:r w:rsidR="006D0EDA" w:rsidRPr="00553ED0">
        <w:rPr>
          <w:rStyle w:val="Gl"/>
          <w:b w:val="0"/>
          <w:bCs w:val="0"/>
        </w:rPr>
        <w:t>Karaciğer</w:t>
      </w:r>
      <w:r w:rsidRPr="00553ED0">
        <w:rPr>
          <w:rStyle w:val="Gl"/>
          <w:b w:val="0"/>
          <w:bCs w:val="0"/>
        </w:rPr>
        <w:t xml:space="preserve"> hem hepatik arter hem de vena porta aracılığıyla çift kan akımı alır; anestezi kaynaklı hipotansiyon bu akımı azaltarak metabolik kapasiteyi sınırlayabilir (</w:t>
      </w:r>
      <w:proofErr w:type="spellStart"/>
      <w:r w:rsidRPr="00553ED0">
        <w:rPr>
          <w:rStyle w:val="Gl"/>
          <w:b w:val="0"/>
          <w:bCs w:val="0"/>
        </w:rPr>
        <w:t>Machin</w:t>
      </w:r>
      <w:proofErr w:type="spellEnd"/>
      <w:r w:rsidRPr="00553ED0">
        <w:rPr>
          <w:rStyle w:val="Gl"/>
          <w:b w:val="0"/>
          <w:bCs w:val="0"/>
        </w:rPr>
        <w:t xml:space="preserve">, 2022). Kanatlılarda ilaç metabolizması faz I ve faz II reaksiyonlarıyla gerçekleşir: Faz I reaksiyonları oksidasyon, redüksiyon ve hidroksilasyonu içerir; örneğin ketamin, </w:t>
      </w:r>
      <w:proofErr w:type="spellStart"/>
      <w:r w:rsidRPr="00553ED0">
        <w:rPr>
          <w:rStyle w:val="Gl"/>
          <w:b w:val="0"/>
          <w:bCs w:val="0"/>
        </w:rPr>
        <w:t>norketamine</w:t>
      </w:r>
      <w:proofErr w:type="spellEnd"/>
      <w:r w:rsidRPr="00553ED0">
        <w:rPr>
          <w:rStyle w:val="Gl"/>
          <w:b w:val="0"/>
          <w:bCs w:val="0"/>
        </w:rPr>
        <w:t xml:space="preserve"> bu yolla dönüştürülür. Faz II reaksiyonları ise </w:t>
      </w:r>
      <w:proofErr w:type="spellStart"/>
      <w:r w:rsidRPr="00553ED0">
        <w:rPr>
          <w:rStyle w:val="Gl"/>
          <w:b w:val="0"/>
          <w:bCs w:val="0"/>
        </w:rPr>
        <w:t>glukuronidasyon</w:t>
      </w:r>
      <w:proofErr w:type="spellEnd"/>
      <w:r w:rsidRPr="00553ED0">
        <w:rPr>
          <w:rStyle w:val="Gl"/>
          <w:b w:val="0"/>
          <w:bCs w:val="0"/>
        </w:rPr>
        <w:t xml:space="preserve"> ve </w:t>
      </w:r>
      <w:proofErr w:type="spellStart"/>
      <w:r w:rsidRPr="00553ED0">
        <w:rPr>
          <w:rStyle w:val="Gl"/>
          <w:b w:val="0"/>
          <w:bCs w:val="0"/>
        </w:rPr>
        <w:t>sülfatlamayı</w:t>
      </w:r>
      <w:proofErr w:type="spellEnd"/>
      <w:r w:rsidRPr="00553ED0">
        <w:rPr>
          <w:rStyle w:val="Gl"/>
          <w:b w:val="0"/>
          <w:bCs w:val="0"/>
        </w:rPr>
        <w:t xml:space="preserve"> kapsar ve midazolamın hidroksil metabolitlerinin eliminasyonunda kritik rol oynar (</w:t>
      </w:r>
      <w:proofErr w:type="spellStart"/>
      <w:r w:rsidRPr="00553ED0">
        <w:rPr>
          <w:rStyle w:val="Gl"/>
          <w:b w:val="0"/>
          <w:bCs w:val="0"/>
        </w:rPr>
        <w:t>Denisov</w:t>
      </w:r>
      <w:proofErr w:type="spellEnd"/>
      <w:r w:rsidRPr="00553ED0">
        <w:rPr>
          <w:rStyle w:val="Gl"/>
          <w:b w:val="0"/>
          <w:bCs w:val="0"/>
        </w:rPr>
        <w:t xml:space="preserve"> ve </w:t>
      </w:r>
      <w:r w:rsidR="00F75D66" w:rsidRPr="00553ED0">
        <w:rPr>
          <w:rStyle w:val="Gl"/>
          <w:b w:val="0"/>
          <w:bCs w:val="0"/>
        </w:rPr>
        <w:t>diğerleri</w:t>
      </w:r>
      <w:r w:rsidRPr="00553ED0">
        <w:rPr>
          <w:rStyle w:val="Gl"/>
          <w:b w:val="0"/>
          <w:bCs w:val="0"/>
        </w:rPr>
        <w:t xml:space="preserve">, 2022). </w:t>
      </w:r>
    </w:p>
    <w:p w14:paraId="249F1BBB" w14:textId="77777777" w:rsidR="008D54C4" w:rsidRPr="00553ED0" w:rsidRDefault="008D54C4" w:rsidP="00553ED0">
      <w:pPr>
        <w:pStyle w:val="GvdeMetni"/>
        <w:spacing w:before="0" w:after="120" w:line="360" w:lineRule="auto"/>
        <w:ind w:left="0" w:right="0" w:firstLine="567"/>
      </w:pPr>
    </w:p>
    <w:p w14:paraId="79CED4D4" w14:textId="77777777" w:rsidR="00881E4E" w:rsidRPr="00553ED0" w:rsidRDefault="00881E4E" w:rsidP="00553ED0">
      <w:pPr>
        <w:pStyle w:val="GvdeMetni"/>
        <w:spacing w:before="0" w:after="120" w:line="360" w:lineRule="auto"/>
        <w:ind w:left="0" w:right="0" w:firstLine="567"/>
      </w:pPr>
    </w:p>
    <w:p w14:paraId="06F79C0B" w14:textId="77777777" w:rsidR="008D54C4" w:rsidRPr="00553ED0" w:rsidRDefault="008548E8" w:rsidP="00381A30">
      <w:pPr>
        <w:pStyle w:val="Balk3"/>
        <w:spacing w:after="120" w:line="360" w:lineRule="auto"/>
        <w:ind w:left="0" w:firstLine="0"/>
      </w:pPr>
      <w:bookmarkStart w:id="52" w:name="_Toc221056264"/>
      <w:r w:rsidRPr="00553ED0">
        <w:rPr>
          <w:rStyle w:val="Gl"/>
          <w:b/>
          <w:bCs/>
        </w:rPr>
        <w:lastRenderedPageBreak/>
        <w:t>2.3.5.Termoregülasyon ve Anestezi Yönetimi</w:t>
      </w:r>
      <w:bookmarkEnd w:id="52"/>
      <w:r w:rsidRPr="00553ED0">
        <w:rPr>
          <w:rStyle w:val="Gl"/>
          <w:b/>
          <w:bCs/>
        </w:rPr>
        <w:t xml:space="preserve"> </w:t>
      </w:r>
    </w:p>
    <w:p w14:paraId="642A13EE" w14:textId="77777777" w:rsidR="008D54C4" w:rsidRPr="00553ED0" w:rsidRDefault="008D54C4" w:rsidP="00553ED0">
      <w:pPr>
        <w:pStyle w:val="GvdeMetni"/>
        <w:spacing w:before="0" w:after="120" w:line="360" w:lineRule="auto"/>
        <w:ind w:left="0" w:right="0" w:firstLine="567"/>
      </w:pPr>
    </w:p>
    <w:p w14:paraId="3D4B8BAB" w14:textId="24EE1DB1" w:rsidR="008D54C4" w:rsidRPr="00553ED0" w:rsidRDefault="008548E8" w:rsidP="00553ED0">
      <w:pPr>
        <w:pStyle w:val="GvdeMetni"/>
        <w:spacing w:before="0" w:after="120" w:line="360" w:lineRule="auto"/>
        <w:ind w:left="0" w:right="0" w:firstLine="567"/>
      </w:pPr>
      <w:r w:rsidRPr="00553ED0">
        <w:rPr>
          <w:rStyle w:val="Gl"/>
          <w:b w:val="0"/>
          <w:bCs w:val="0"/>
        </w:rPr>
        <w:tab/>
        <w:t>Kanatlıların termoregülasyon sistemi son derece aktif ve hassastır; ortalama vücut sıcaklıkları 40–42°C civarında olup, bu yüksek sıcaklık metabolik aktivitelerin ve enzim fonksiyonlarının optimum seviyede sürdürülmesini sağlar (</w:t>
      </w:r>
      <w:proofErr w:type="spellStart"/>
      <w:r w:rsidRPr="00553ED0">
        <w:rPr>
          <w:rStyle w:val="Gl"/>
          <w:b w:val="0"/>
          <w:bCs w:val="0"/>
        </w:rPr>
        <w:t>Bohler</w:t>
      </w:r>
      <w:proofErr w:type="spellEnd"/>
      <w:r w:rsidRPr="00553ED0">
        <w:rPr>
          <w:rStyle w:val="Gl"/>
          <w:b w:val="0"/>
          <w:bCs w:val="0"/>
        </w:rPr>
        <w:t xml:space="preserve"> ve </w:t>
      </w:r>
      <w:r w:rsidR="00F75D66" w:rsidRPr="00553ED0">
        <w:rPr>
          <w:rStyle w:val="Gl"/>
          <w:b w:val="0"/>
          <w:bCs w:val="0"/>
        </w:rPr>
        <w:t>diğerleri</w:t>
      </w:r>
      <w:r w:rsidRPr="00553ED0">
        <w:rPr>
          <w:rStyle w:val="Gl"/>
          <w:b w:val="0"/>
          <w:bCs w:val="0"/>
        </w:rPr>
        <w:t xml:space="preserve">, 2021; </w:t>
      </w:r>
      <w:proofErr w:type="spellStart"/>
      <w:r w:rsidRPr="00553ED0">
        <w:rPr>
          <w:rStyle w:val="Gl"/>
          <w:b w:val="0"/>
          <w:bCs w:val="0"/>
        </w:rPr>
        <w:t>Braun</w:t>
      </w:r>
      <w:proofErr w:type="spellEnd"/>
      <w:r w:rsidRPr="00553ED0">
        <w:rPr>
          <w:rStyle w:val="Gl"/>
          <w:b w:val="0"/>
          <w:bCs w:val="0"/>
        </w:rPr>
        <w:t xml:space="preserve"> ve </w:t>
      </w:r>
      <w:proofErr w:type="spellStart"/>
      <w:r w:rsidRPr="00553ED0">
        <w:rPr>
          <w:rStyle w:val="Gl"/>
          <w:b w:val="0"/>
          <w:bCs w:val="0"/>
        </w:rPr>
        <w:t>Lefebvre</w:t>
      </w:r>
      <w:proofErr w:type="spellEnd"/>
      <w:r w:rsidRPr="00553ED0">
        <w:rPr>
          <w:rStyle w:val="Gl"/>
          <w:b w:val="0"/>
          <w:bCs w:val="0"/>
        </w:rPr>
        <w:t>, 2021). Kanatlılarda karaciğer ve uçuş kasları sürekli ATP üretir; kas kontraksiyonları ve mitokondriyal oksidasyon başlıca ısı kaynaklarını oluşturur (</w:t>
      </w:r>
      <w:proofErr w:type="spellStart"/>
      <w:r w:rsidRPr="00553ED0">
        <w:rPr>
          <w:rStyle w:val="Gl"/>
          <w:b w:val="0"/>
          <w:bCs w:val="0"/>
        </w:rPr>
        <w:t>Hazelwood</w:t>
      </w:r>
      <w:proofErr w:type="spellEnd"/>
      <w:r w:rsidRPr="00553ED0">
        <w:rPr>
          <w:rStyle w:val="Gl"/>
          <w:b w:val="0"/>
          <w:bCs w:val="0"/>
        </w:rPr>
        <w:t>, 2020). Isı dengesi, tüy ve derinin sınırlı yalıtımı nedeniyle hava keseleri ve dermal kan akımı ile düzenlenir; anestezi sırasında periferik vazodilatasyon veya vazokonstriksiyon mekanizmalarının bozulması vücut ısısının hızla düşmesine veya yükselmesine yol açabilir (</w:t>
      </w:r>
      <w:proofErr w:type="spellStart"/>
      <w:r w:rsidRPr="00553ED0">
        <w:rPr>
          <w:rStyle w:val="Gl"/>
          <w:b w:val="0"/>
          <w:bCs w:val="0"/>
        </w:rPr>
        <w:t>McMunn</w:t>
      </w:r>
      <w:proofErr w:type="spellEnd"/>
      <w:r w:rsidRPr="00553ED0">
        <w:rPr>
          <w:rStyle w:val="Gl"/>
          <w:b w:val="0"/>
          <w:bCs w:val="0"/>
        </w:rPr>
        <w:t xml:space="preserve">, 2022). Bunun yanında evaporatif soğutma, </w:t>
      </w:r>
      <w:proofErr w:type="spellStart"/>
      <w:r w:rsidRPr="00553ED0">
        <w:rPr>
          <w:rStyle w:val="Gl"/>
          <w:b w:val="0"/>
          <w:bCs w:val="0"/>
        </w:rPr>
        <w:t>panting</w:t>
      </w:r>
      <w:proofErr w:type="spellEnd"/>
      <w:r w:rsidRPr="00553ED0">
        <w:rPr>
          <w:rStyle w:val="Gl"/>
          <w:b w:val="0"/>
          <w:bCs w:val="0"/>
        </w:rPr>
        <w:t xml:space="preserve"> veya terleme yerine özellikle dil ve solunum yolu üzerinden gerçekleşir; derin anestezi bu refleksleri </w:t>
      </w:r>
      <w:r w:rsidR="006D0EDA" w:rsidRPr="00553ED0">
        <w:rPr>
          <w:rStyle w:val="Gl"/>
          <w:b w:val="0"/>
          <w:bCs w:val="0"/>
        </w:rPr>
        <w:t>baskıladığından</w:t>
      </w:r>
      <w:r w:rsidRPr="00553ED0">
        <w:rPr>
          <w:rStyle w:val="Gl"/>
          <w:b w:val="0"/>
          <w:bCs w:val="0"/>
        </w:rPr>
        <w:t xml:space="preserve"> hem hipertermi hem de hipotermi riski artar (</w:t>
      </w:r>
      <w:proofErr w:type="spellStart"/>
      <w:r w:rsidRPr="00553ED0">
        <w:rPr>
          <w:rStyle w:val="Gl"/>
          <w:b w:val="0"/>
          <w:bCs w:val="0"/>
        </w:rPr>
        <w:t>Bohler</w:t>
      </w:r>
      <w:proofErr w:type="spellEnd"/>
      <w:r w:rsidRPr="00553ED0">
        <w:rPr>
          <w:rStyle w:val="Gl"/>
          <w:b w:val="0"/>
          <w:bCs w:val="0"/>
        </w:rPr>
        <w:t xml:space="preserve"> ve </w:t>
      </w:r>
      <w:r w:rsidR="00F75D66" w:rsidRPr="00553ED0">
        <w:rPr>
          <w:rStyle w:val="Gl"/>
          <w:b w:val="0"/>
          <w:bCs w:val="0"/>
        </w:rPr>
        <w:t>diğerleri</w:t>
      </w:r>
      <w:r w:rsidRPr="00553ED0">
        <w:rPr>
          <w:rStyle w:val="Gl"/>
          <w:b w:val="0"/>
          <w:bCs w:val="0"/>
        </w:rPr>
        <w:t xml:space="preserve">, 2021). </w:t>
      </w:r>
    </w:p>
    <w:p w14:paraId="4B703945" w14:textId="0EC7CEFE" w:rsidR="00BB7FAB" w:rsidRPr="00553ED0" w:rsidRDefault="008548E8" w:rsidP="00553ED0">
      <w:pPr>
        <w:pStyle w:val="GvdeMetni"/>
        <w:spacing w:before="0" w:after="120" w:line="360" w:lineRule="auto"/>
        <w:ind w:left="0" w:right="0" w:firstLine="567"/>
      </w:pPr>
      <w:r w:rsidRPr="00553ED0">
        <w:rPr>
          <w:rStyle w:val="Gl"/>
          <w:b w:val="0"/>
          <w:bCs w:val="0"/>
        </w:rPr>
        <w:tab/>
        <w:t xml:space="preserve">Midazolam ve </w:t>
      </w:r>
      <w:proofErr w:type="spellStart"/>
      <w:r w:rsidRPr="00553ED0">
        <w:rPr>
          <w:rStyle w:val="Gl"/>
          <w:b w:val="0"/>
          <w:bCs w:val="0"/>
        </w:rPr>
        <w:t>medetomidin</w:t>
      </w:r>
      <w:proofErr w:type="spellEnd"/>
      <w:r w:rsidRPr="00553ED0">
        <w:rPr>
          <w:rStyle w:val="Gl"/>
          <w:b w:val="0"/>
          <w:bCs w:val="0"/>
        </w:rPr>
        <w:t xml:space="preserve"> gibi merkezi etkili anestezikler, metabolik hızı düşürerek ATP üretimini azaltır ve buna bağlı olarak vücut ısısında hızlı bir düşüşe yol açar (</w:t>
      </w:r>
      <w:proofErr w:type="spellStart"/>
      <w:r w:rsidRPr="00553ED0">
        <w:rPr>
          <w:rStyle w:val="Gl"/>
          <w:b w:val="0"/>
          <w:bCs w:val="0"/>
        </w:rPr>
        <w:t>Machin</w:t>
      </w:r>
      <w:proofErr w:type="spellEnd"/>
      <w:r w:rsidRPr="00553ED0">
        <w:rPr>
          <w:rStyle w:val="Gl"/>
          <w:b w:val="0"/>
          <w:bCs w:val="0"/>
        </w:rPr>
        <w:t xml:space="preserve">, 2022). </w:t>
      </w:r>
      <w:proofErr w:type="gramStart"/>
      <w:r w:rsidRPr="00553ED0">
        <w:rPr>
          <w:rStyle w:val="Gl"/>
          <w:b w:val="0"/>
          <w:bCs w:val="0"/>
        </w:rPr>
        <w:t>α</w:t>
      </w:r>
      <w:proofErr w:type="gramEnd"/>
      <w:r w:rsidRPr="00553ED0">
        <w:rPr>
          <w:rStyle w:val="Gl"/>
          <w:b w:val="0"/>
          <w:bCs w:val="0"/>
        </w:rPr>
        <w:t>2-agonistler ve inhalasyon ajanları, periferik damar tonusunu değiştirerek termal dağılımı etkiler; bu durum, özellikle küçük türlerde vücut ısısının hızla düşmesine neden olabilir (</w:t>
      </w:r>
      <w:proofErr w:type="spellStart"/>
      <w:r w:rsidRPr="00553ED0">
        <w:rPr>
          <w:rStyle w:val="Gl"/>
          <w:b w:val="0"/>
          <w:bCs w:val="0"/>
        </w:rPr>
        <w:t>Bohler</w:t>
      </w:r>
      <w:proofErr w:type="spellEnd"/>
      <w:r w:rsidRPr="00553ED0">
        <w:rPr>
          <w:rStyle w:val="Gl"/>
          <w:b w:val="0"/>
          <w:bCs w:val="0"/>
        </w:rPr>
        <w:t xml:space="preserve"> ve </w:t>
      </w:r>
      <w:r w:rsidR="00F75D66" w:rsidRPr="00553ED0">
        <w:rPr>
          <w:rStyle w:val="Gl"/>
          <w:b w:val="0"/>
          <w:bCs w:val="0"/>
        </w:rPr>
        <w:t>diğerleri</w:t>
      </w:r>
      <w:r w:rsidRPr="00553ED0">
        <w:rPr>
          <w:rStyle w:val="Gl"/>
          <w:b w:val="0"/>
          <w:bCs w:val="0"/>
        </w:rPr>
        <w:t>, 2021). Ayrıca, kanatlıların hava keseleri solunum sırasında önemli bir vücut ısısı dağılımı sağlar; derin anestezi sırasında ventilasyon kontrolü bozulduğunda bu ısı kaybı daha da artar (</w:t>
      </w:r>
      <w:proofErr w:type="spellStart"/>
      <w:r w:rsidRPr="00553ED0">
        <w:rPr>
          <w:rStyle w:val="Gl"/>
          <w:b w:val="0"/>
          <w:bCs w:val="0"/>
        </w:rPr>
        <w:t>Braun</w:t>
      </w:r>
      <w:proofErr w:type="spellEnd"/>
      <w:r w:rsidRPr="00553ED0">
        <w:rPr>
          <w:rStyle w:val="Gl"/>
          <w:b w:val="0"/>
          <w:bCs w:val="0"/>
        </w:rPr>
        <w:t xml:space="preserve"> ve </w:t>
      </w:r>
      <w:proofErr w:type="spellStart"/>
      <w:r w:rsidRPr="00553ED0">
        <w:rPr>
          <w:rStyle w:val="Gl"/>
          <w:b w:val="0"/>
          <w:bCs w:val="0"/>
        </w:rPr>
        <w:t>Lefebvre</w:t>
      </w:r>
      <w:proofErr w:type="spellEnd"/>
      <w:r w:rsidRPr="00553ED0">
        <w:rPr>
          <w:rStyle w:val="Gl"/>
          <w:b w:val="0"/>
          <w:bCs w:val="0"/>
        </w:rPr>
        <w:t xml:space="preserve">, 2021). Bu nedenle, anestezi sırasında vücut ısısının sürekli izlenmesi, özellikle uzun süreli veya kombine anestezi uygulamalarında kritik öneme sahiptir. </w:t>
      </w:r>
    </w:p>
    <w:p w14:paraId="6DD50CF6" w14:textId="77777777" w:rsidR="00BB7FAB" w:rsidRPr="00553ED0" w:rsidRDefault="00BB7FAB" w:rsidP="00553ED0">
      <w:pPr>
        <w:pStyle w:val="Balk3"/>
        <w:spacing w:after="120" w:line="360" w:lineRule="auto"/>
        <w:ind w:left="0" w:firstLine="567"/>
        <w:rPr>
          <w:rStyle w:val="Gl"/>
          <w:b/>
          <w:bCs/>
        </w:rPr>
      </w:pPr>
    </w:p>
    <w:p w14:paraId="7A9E52F7" w14:textId="2090CB54" w:rsidR="008D54C4" w:rsidRPr="00553ED0" w:rsidRDefault="008548E8" w:rsidP="00381A30">
      <w:pPr>
        <w:pStyle w:val="Balk3"/>
        <w:spacing w:after="120" w:line="360" w:lineRule="auto"/>
      </w:pPr>
      <w:bookmarkStart w:id="53" w:name="_Toc221056265"/>
      <w:r w:rsidRPr="00553ED0">
        <w:rPr>
          <w:rStyle w:val="Gl"/>
          <w:b/>
          <w:bCs/>
        </w:rPr>
        <w:t>2.3.6. Nörolojik Fonksiyonlar ve Refleks Kontrolü</w:t>
      </w:r>
      <w:bookmarkEnd w:id="53"/>
      <w:r w:rsidRPr="00553ED0">
        <w:rPr>
          <w:rStyle w:val="Gl"/>
          <w:b/>
          <w:bCs/>
        </w:rPr>
        <w:t xml:space="preserve"> </w:t>
      </w:r>
    </w:p>
    <w:p w14:paraId="26E1BEE0" w14:textId="77777777" w:rsidR="008D54C4" w:rsidRPr="00553ED0" w:rsidRDefault="008D54C4" w:rsidP="00553ED0">
      <w:pPr>
        <w:pStyle w:val="GvdeMetni"/>
        <w:spacing w:before="0" w:after="120" w:line="360" w:lineRule="auto"/>
        <w:ind w:left="0" w:right="0" w:firstLine="567"/>
      </w:pPr>
    </w:p>
    <w:p w14:paraId="4D364C3E" w14:textId="215F2318" w:rsidR="008D54C4" w:rsidRPr="00553ED0" w:rsidRDefault="008548E8" w:rsidP="00553ED0">
      <w:pPr>
        <w:pStyle w:val="GvdeMetni"/>
        <w:spacing w:before="0" w:after="120" w:line="360" w:lineRule="auto"/>
        <w:ind w:left="0" w:right="0" w:firstLine="567"/>
      </w:pPr>
      <w:r w:rsidRPr="00553ED0">
        <w:rPr>
          <w:rStyle w:val="Gl"/>
          <w:b w:val="0"/>
          <w:bCs w:val="0"/>
        </w:rPr>
        <w:tab/>
        <w:t xml:space="preserve">Kanatlıların sinir </w:t>
      </w:r>
      <w:r w:rsidR="006D0EDA" w:rsidRPr="00553ED0">
        <w:rPr>
          <w:rStyle w:val="Gl"/>
          <w:b w:val="0"/>
          <w:bCs w:val="0"/>
        </w:rPr>
        <w:t>sistemi</w:t>
      </w:r>
      <w:r w:rsidRPr="00553ED0">
        <w:rPr>
          <w:rStyle w:val="Gl"/>
          <w:b w:val="0"/>
          <w:bCs w:val="0"/>
        </w:rPr>
        <w:t xml:space="preserve"> hem merkezi hem de periferik sistem yapıları ile metabolik ve anestezik süreçleri doğrudan etkiler. Anestezi sırasında nörolojik fonksiyonların izlenmesi, anestezi derinliğinin değerlendirilmesi, güvenli dozlamanın sağlanması ve postoperatif iyileşmenin optimize edilmesi açısından kritik öneme sahiptir (</w:t>
      </w:r>
      <w:proofErr w:type="spellStart"/>
      <w:r w:rsidRPr="00553ED0">
        <w:rPr>
          <w:rStyle w:val="Gl"/>
          <w:b w:val="0"/>
          <w:bCs w:val="0"/>
        </w:rPr>
        <w:t>Gunkel</w:t>
      </w:r>
      <w:proofErr w:type="spellEnd"/>
      <w:r w:rsidRPr="00553ED0">
        <w:rPr>
          <w:rStyle w:val="Gl"/>
          <w:b w:val="0"/>
          <w:bCs w:val="0"/>
        </w:rPr>
        <w:t xml:space="preserve"> ve </w:t>
      </w:r>
      <w:proofErr w:type="spellStart"/>
      <w:r w:rsidRPr="00553ED0">
        <w:rPr>
          <w:rStyle w:val="Gl"/>
          <w:b w:val="0"/>
          <w:bCs w:val="0"/>
        </w:rPr>
        <w:t>Lafortune</w:t>
      </w:r>
      <w:proofErr w:type="spellEnd"/>
      <w:r w:rsidRPr="00553ED0">
        <w:rPr>
          <w:rStyle w:val="Gl"/>
          <w:b w:val="0"/>
          <w:bCs w:val="0"/>
        </w:rPr>
        <w:t xml:space="preserve">, 2007; </w:t>
      </w:r>
      <w:proofErr w:type="spellStart"/>
      <w:r w:rsidRPr="00553ED0">
        <w:rPr>
          <w:rStyle w:val="Gl"/>
          <w:b w:val="0"/>
          <w:bCs w:val="0"/>
        </w:rPr>
        <w:t>Machin</w:t>
      </w:r>
      <w:proofErr w:type="spellEnd"/>
      <w:r w:rsidRPr="00553ED0">
        <w:rPr>
          <w:rStyle w:val="Gl"/>
          <w:b w:val="0"/>
          <w:bCs w:val="0"/>
        </w:rPr>
        <w:t xml:space="preserve">, 2022). </w:t>
      </w:r>
    </w:p>
    <w:p w14:paraId="28381F0F" w14:textId="77777777" w:rsidR="008D54C4" w:rsidRPr="00553ED0" w:rsidRDefault="008548E8" w:rsidP="00381A30">
      <w:pPr>
        <w:pStyle w:val="Balk4"/>
        <w:spacing w:before="0" w:line="360" w:lineRule="auto"/>
        <w:rPr>
          <w:rFonts w:ascii="Times New Roman" w:hAnsi="Times New Roman" w:cs="Times New Roman"/>
        </w:rPr>
      </w:pPr>
      <w:bookmarkStart w:id="54" w:name="_Toc221056266"/>
      <w:r w:rsidRPr="00553ED0">
        <w:rPr>
          <w:rStyle w:val="Gl"/>
          <w:rFonts w:ascii="Times New Roman" w:hAnsi="Times New Roman" w:cs="Times New Roman"/>
          <w:b/>
          <w:bCs/>
        </w:rPr>
        <w:lastRenderedPageBreak/>
        <w:t>2.3.6.1. Merkezi Sinir Sistemi (MSS) ve Anestezi İlişkisi</w:t>
      </w:r>
      <w:bookmarkEnd w:id="54"/>
      <w:r w:rsidRPr="00553ED0">
        <w:rPr>
          <w:rStyle w:val="Gl"/>
          <w:rFonts w:ascii="Times New Roman" w:hAnsi="Times New Roman" w:cs="Times New Roman"/>
          <w:b/>
          <w:bCs/>
        </w:rPr>
        <w:t xml:space="preserve"> </w:t>
      </w:r>
    </w:p>
    <w:p w14:paraId="0C0C45D0" w14:textId="77777777" w:rsidR="008D54C4" w:rsidRPr="00553ED0" w:rsidRDefault="008D54C4" w:rsidP="00553ED0">
      <w:pPr>
        <w:pStyle w:val="GvdeMetni"/>
        <w:spacing w:before="0" w:after="120" w:line="360" w:lineRule="auto"/>
        <w:ind w:left="0" w:right="0" w:firstLine="567"/>
      </w:pPr>
    </w:p>
    <w:p w14:paraId="4DDEFB5A" w14:textId="2C64094F" w:rsidR="008D54C4" w:rsidRPr="00553ED0" w:rsidRDefault="008548E8" w:rsidP="00553ED0">
      <w:pPr>
        <w:pStyle w:val="GvdeMetni"/>
        <w:spacing w:before="0" w:after="120" w:line="360" w:lineRule="auto"/>
        <w:ind w:left="0" w:right="0" w:firstLine="567"/>
      </w:pPr>
      <w:r w:rsidRPr="00553ED0">
        <w:rPr>
          <w:rStyle w:val="Gl"/>
          <w:b w:val="0"/>
          <w:bCs w:val="0"/>
        </w:rPr>
        <w:tab/>
        <w:t xml:space="preserve">Kanatlı beyninde </w:t>
      </w:r>
      <w:proofErr w:type="spellStart"/>
      <w:r w:rsidRPr="00553ED0">
        <w:rPr>
          <w:rStyle w:val="Gl"/>
          <w:b w:val="0"/>
          <w:bCs w:val="0"/>
        </w:rPr>
        <w:t>hipokampus</w:t>
      </w:r>
      <w:proofErr w:type="spellEnd"/>
      <w:r w:rsidRPr="00553ED0">
        <w:rPr>
          <w:rStyle w:val="Gl"/>
          <w:b w:val="0"/>
          <w:bCs w:val="0"/>
        </w:rPr>
        <w:t xml:space="preserve">, </w:t>
      </w:r>
      <w:proofErr w:type="spellStart"/>
      <w:r w:rsidRPr="00553ED0">
        <w:rPr>
          <w:rStyle w:val="Gl"/>
          <w:b w:val="0"/>
          <w:bCs w:val="0"/>
        </w:rPr>
        <w:t>talamus</w:t>
      </w:r>
      <w:proofErr w:type="spellEnd"/>
      <w:r w:rsidRPr="00553ED0">
        <w:rPr>
          <w:rStyle w:val="Gl"/>
          <w:b w:val="0"/>
          <w:bCs w:val="0"/>
        </w:rPr>
        <w:t xml:space="preserve"> ve serebellum gibi motor ve duyusal entegrasyon merkezleri oldukça gelişmiştir. Bu yapılar hareket, denge ve reflekslerin koordinasyonunda kritik rol oynar (</w:t>
      </w:r>
      <w:proofErr w:type="spellStart"/>
      <w:r w:rsidRPr="00553ED0">
        <w:rPr>
          <w:rStyle w:val="Gl"/>
          <w:b w:val="0"/>
          <w:bCs w:val="0"/>
        </w:rPr>
        <w:t>Kuenzel</w:t>
      </w:r>
      <w:proofErr w:type="spellEnd"/>
      <w:r w:rsidRPr="00553ED0">
        <w:rPr>
          <w:rStyle w:val="Gl"/>
          <w:b w:val="0"/>
          <w:bCs w:val="0"/>
        </w:rPr>
        <w:t xml:space="preserve">, 2019). Solunum ve kardiyovasküler fonksiyonları düzenleyen </w:t>
      </w:r>
      <w:proofErr w:type="spellStart"/>
      <w:r w:rsidRPr="00553ED0">
        <w:rPr>
          <w:rStyle w:val="Gl"/>
          <w:b w:val="0"/>
          <w:bCs w:val="0"/>
        </w:rPr>
        <w:t>medulla</w:t>
      </w:r>
      <w:proofErr w:type="spellEnd"/>
      <w:r w:rsidRPr="00553ED0">
        <w:rPr>
          <w:rStyle w:val="Gl"/>
          <w:b w:val="0"/>
          <w:bCs w:val="0"/>
        </w:rPr>
        <w:t xml:space="preserve"> </w:t>
      </w:r>
      <w:proofErr w:type="spellStart"/>
      <w:r w:rsidRPr="00553ED0">
        <w:rPr>
          <w:rStyle w:val="Gl"/>
          <w:b w:val="0"/>
          <w:bCs w:val="0"/>
        </w:rPr>
        <w:t>oblongata</w:t>
      </w:r>
      <w:proofErr w:type="spellEnd"/>
      <w:r w:rsidRPr="00553ED0">
        <w:rPr>
          <w:rStyle w:val="Gl"/>
          <w:b w:val="0"/>
          <w:bCs w:val="0"/>
        </w:rPr>
        <w:t>, anestezi sırasında baskılanabilir ve bu durum solunum depresyonu ile kan basıncı değişikliklerine yol açabilir (</w:t>
      </w:r>
      <w:proofErr w:type="spellStart"/>
      <w:r w:rsidRPr="00553ED0">
        <w:rPr>
          <w:rStyle w:val="Gl"/>
          <w:b w:val="0"/>
          <w:bCs w:val="0"/>
        </w:rPr>
        <w:t>McMunn</w:t>
      </w:r>
      <w:proofErr w:type="spellEnd"/>
      <w:r w:rsidRPr="00553ED0">
        <w:rPr>
          <w:rStyle w:val="Gl"/>
          <w:b w:val="0"/>
          <w:bCs w:val="0"/>
        </w:rPr>
        <w:t xml:space="preserve">, 2022). Ayrıca, merkezi sinir sistemi üzerinde kullanılan anestezikler farklı reseptörler aracılığıyla etki gösterir. Midazolam GABA-A reseptörlerini aktif hale getirerek sedasyon ve refleks baskılanmasına neden olurken, ketamin NMDA reseptörlerini </w:t>
      </w:r>
      <w:proofErr w:type="spellStart"/>
      <w:r w:rsidRPr="00553ED0">
        <w:rPr>
          <w:rStyle w:val="Gl"/>
          <w:b w:val="0"/>
          <w:bCs w:val="0"/>
        </w:rPr>
        <w:t>antagonize</w:t>
      </w:r>
      <w:proofErr w:type="spellEnd"/>
      <w:r w:rsidRPr="00553ED0">
        <w:rPr>
          <w:rStyle w:val="Gl"/>
          <w:b w:val="0"/>
          <w:bCs w:val="0"/>
        </w:rPr>
        <w:t xml:space="preserve"> ederek disosiyatif anestezi ve analjezi sağlar (</w:t>
      </w:r>
      <w:proofErr w:type="spellStart"/>
      <w:r w:rsidRPr="00553ED0">
        <w:rPr>
          <w:rStyle w:val="Gl"/>
          <w:b w:val="0"/>
          <w:bCs w:val="0"/>
        </w:rPr>
        <w:t>Denisov</w:t>
      </w:r>
      <w:proofErr w:type="spellEnd"/>
      <w:r w:rsidRPr="00553ED0">
        <w:rPr>
          <w:rStyle w:val="Gl"/>
          <w:b w:val="0"/>
          <w:bCs w:val="0"/>
        </w:rPr>
        <w:t xml:space="preserve"> ve </w:t>
      </w:r>
      <w:r w:rsidR="00F75D66" w:rsidRPr="00553ED0">
        <w:rPr>
          <w:rStyle w:val="Gl"/>
          <w:b w:val="0"/>
          <w:bCs w:val="0"/>
        </w:rPr>
        <w:t>diğerleri</w:t>
      </w:r>
      <w:r w:rsidRPr="00553ED0">
        <w:rPr>
          <w:rStyle w:val="Gl"/>
          <w:b w:val="0"/>
          <w:bCs w:val="0"/>
        </w:rPr>
        <w:t xml:space="preserve">, 2022). </w:t>
      </w:r>
    </w:p>
    <w:p w14:paraId="6614DC37" w14:textId="77777777" w:rsidR="008D54C4" w:rsidRPr="00553ED0" w:rsidRDefault="008D54C4" w:rsidP="00553ED0">
      <w:pPr>
        <w:pStyle w:val="GvdeMetni"/>
        <w:spacing w:before="0" w:after="120" w:line="360" w:lineRule="auto"/>
        <w:ind w:left="0" w:right="0" w:firstLine="567"/>
      </w:pPr>
    </w:p>
    <w:p w14:paraId="49510A6A" w14:textId="77777777" w:rsidR="008D54C4" w:rsidRPr="00553ED0" w:rsidRDefault="008548E8" w:rsidP="00381A30">
      <w:pPr>
        <w:pStyle w:val="Balk4"/>
        <w:spacing w:before="0" w:line="360" w:lineRule="auto"/>
        <w:rPr>
          <w:rFonts w:ascii="Times New Roman" w:hAnsi="Times New Roman" w:cs="Times New Roman"/>
        </w:rPr>
      </w:pPr>
      <w:bookmarkStart w:id="55" w:name="_Toc221056267"/>
      <w:r w:rsidRPr="00553ED0">
        <w:rPr>
          <w:rStyle w:val="Gl"/>
          <w:rFonts w:ascii="Times New Roman" w:hAnsi="Times New Roman" w:cs="Times New Roman"/>
          <w:b/>
          <w:bCs/>
        </w:rPr>
        <w:t>2.3.6.2. Periferik Sinir Sistemi ve Refleksler</w:t>
      </w:r>
      <w:bookmarkEnd w:id="55"/>
    </w:p>
    <w:p w14:paraId="45095595" w14:textId="77777777" w:rsidR="008D54C4" w:rsidRPr="00553ED0" w:rsidRDefault="008D54C4" w:rsidP="00553ED0">
      <w:pPr>
        <w:pStyle w:val="GvdeMetni"/>
        <w:spacing w:before="0" w:after="120" w:line="360" w:lineRule="auto"/>
        <w:ind w:left="0" w:right="0" w:firstLine="567"/>
        <w:rPr>
          <w:rStyle w:val="Gl"/>
        </w:rPr>
      </w:pPr>
    </w:p>
    <w:p w14:paraId="1224FD23" w14:textId="05B05BD3" w:rsidR="008D54C4" w:rsidRPr="00553ED0" w:rsidRDefault="008548E8" w:rsidP="00553ED0">
      <w:pPr>
        <w:pStyle w:val="GvdeMetni"/>
        <w:spacing w:before="0" w:after="120" w:line="360" w:lineRule="auto"/>
        <w:ind w:left="0" w:right="0" w:firstLine="567"/>
        <w:rPr>
          <w:rStyle w:val="Gl"/>
        </w:rPr>
      </w:pPr>
      <w:r w:rsidRPr="00553ED0">
        <w:rPr>
          <w:rStyle w:val="Gl"/>
          <w:b w:val="0"/>
          <w:bCs w:val="0"/>
        </w:rPr>
        <w:tab/>
        <w:t xml:space="preserve">Kanatlılarda </w:t>
      </w:r>
      <w:r w:rsidR="006D0EDA" w:rsidRPr="00553ED0">
        <w:rPr>
          <w:rStyle w:val="Gl"/>
          <w:b w:val="0"/>
          <w:bCs w:val="0"/>
        </w:rPr>
        <w:t>refleksler</w:t>
      </w:r>
      <w:r w:rsidRPr="00553ED0">
        <w:rPr>
          <w:rStyle w:val="Gl"/>
          <w:b w:val="0"/>
          <w:bCs w:val="0"/>
        </w:rPr>
        <w:t xml:space="preserve"> hem merkezi hem de periferik sinir sisteminin fonksiyonel bütünlüğünü gösterir ve anestezi derinliğinin hızlı değerlendirilmesinde kullanılır (</w:t>
      </w:r>
      <w:proofErr w:type="spellStart"/>
      <w:r w:rsidRPr="00553ED0">
        <w:rPr>
          <w:rStyle w:val="Gl"/>
          <w:b w:val="0"/>
          <w:bCs w:val="0"/>
        </w:rPr>
        <w:t>Gunkel</w:t>
      </w:r>
      <w:proofErr w:type="spellEnd"/>
      <w:r w:rsidRPr="00553ED0">
        <w:rPr>
          <w:rStyle w:val="Gl"/>
          <w:b w:val="0"/>
          <w:bCs w:val="0"/>
        </w:rPr>
        <w:t xml:space="preserve"> ve </w:t>
      </w:r>
      <w:proofErr w:type="spellStart"/>
      <w:r w:rsidRPr="00553ED0">
        <w:rPr>
          <w:rStyle w:val="Gl"/>
          <w:b w:val="0"/>
          <w:bCs w:val="0"/>
        </w:rPr>
        <w:t>Lafortune</w:t>
      </w:r>
      <w:proofErr w:type="spellEnd"/>
      <w:r w:rsidRPr="00553ED0">
        <w:rPr>
          <w:rStyle w:val="Gl"/>
          <w:b w:val="0"/>
          <w:bCs w:val="0"/>
        </w:rPr>
        <w:t xml:space="preserve">, 2007). Değerlendirmede kullanılan başlıca </w:t>
      </w:r>
      <w:proofErr w:type="spellStart"/>
      <w:r w:rsidRPr="00553ED0">
        <w:rPr>
          <w:rStyle w:val="Gl"/>
          <w:b w:val="0"/>
          <w:bCs w:val="0"/>
        </w:rPr>
        <w:t>reflekler</w:t>
      </w:r>
      <w:proofErr w:type="spellEnd"/>
      <w:r w:rsidRPr="00553ED0">
        <w:rPr>
          <w:rStyle w:val="Gl"/>
          <w:b w:val="0"/>
          <w:bCs w:val="0"/>
        </w:rPr>
        <w:t xml:space="preserve"> sırasıyla açıklanmıştır. Tüy yolma refleksi (</w:t>
      </w:r>
      <w:proofErr w:type="spellStart"/>
      <w:r w:rsidRPr="00553ED0">
        <w:rPr>
          <w:rStyle w:val="Gl"/>
          <w:b w:val="0"/>
          <w:bCs w:val="0"/>
        </w:rPr>
        <w:t>feather</w:t>
      </w:r>
      <w:proofErr w:type="spellEnd"/>
      <w:r w:rsidRPr="00553ED0">
        <w:rPr>
          <w:rStyle w:val="Gl"/>
          <w:b w:val="0"/>
          <w:bCs w:val="0"/>
        </w:rPr>
        <w:t xml:space="preserve"> </w:t>
      </w:r>
      <w:proofErr w:type="spellStart"/>
      <w:r w:rsidRPr="00553ED0">
        <w:rPr>
          <w:rStyle w:val="Gl"/>
          <w:b w:val="0"/>
          <w:bCs w:val="0"/>
        </w:rPr>
        <w:t>plunking</w:t>
      </w:r>
      <w:proofErr w:type="spellEnd"/>
      <w:r w:rsidRPr="00553ED0">
        <w:rPr>
          <w:rStyle w:val="Gl"/>
          <w:b w:val="0"/>
          <w:bCs w:val="0"/>
        </w:rPr>
        <w:t xml:space="preserve"> </w:t>
      </w:r>
      <w:proofErr w:type="spellStart"/>
      <w:r w:rsidRPr="00553ED0">
        <w:rPr>
          <w:rStyle w:val="Gl"/>
          <w:b w:val="0"/>
          <w:bCs w:val="0"/>
        </w:rPr>
        <w:t>reflex</w:t>
      </w:r>
      <w:proofErr w:type="spellEnd"/>
      <w:r w:rsidRPr="00553ED0">
        <w:rPr>
          <w:rStyle w:val="Gl"/>
          <w:b w:val="0"/>
          <w:bCs w:val="0"/>
        </w:rPr>
        <w:t>), tüyler hafifçe çekildiğinde gözlenen bir yanıt olup midazolam-ketamin kombinasyonunda hızla baskılanır ve derin anestezi seviyesini gösterir (</w:t>
      </w:r>
      <w:proofErr w:type="spellStart"/>
      <w:r w:rsidRPr="00553ED0">
        <w:rPr>
          <w:rStyle w:val="Gl"/>
          <w:b w:val="0"/>
          <w:bCs w:val="0"/>
        </w:rPr>
        <w:t>Machin</w:t>
      </w:r>
      <w:proofErr w:type="spellEnd"/>
      <w:r w:rsidRPr="00553ED0">
        <w:rPr>
          <w:rStyle w:val="Gl"/>
          <w:b w:val="0"/>
          <w:bCs w:val="0"/>
        </w:rPr>
        <w:t xml:space="preserve">, 2022). Parmak ucu sıkma refleksi, bacak kaslarının hafif kasılmasını tetikler ve </w:t>
      </w:r>
      <w:proofErr w:type="spellStart"/>
      <w:r w:rsidRPr="00553ED0">
        <w:rPr>
          <w:rStyle w:val="Gl"/>
          <w:b w:val="0"/>
          <w:bCs w:val="0"/>
        </w:rPr>
        <w:t>medetomidin</w:t>
      </w:r>
      <w:proofErr w:type="spellEnd"/>
      <w:r w:rsidRPr="00553ED0">
        <w:rPr>
          <w:rStyle w:val="Gl"/>
          <w:b w:val="0"/>
          <w:bCs w:val="0"/>
        </w:rPr>
        <w:t>-ketamin protokolünde α2-agonistin sedatif etkisi nedeniyle erken kaybolur (</w:t>
      </w:r>
      <w:proofErr w:type="spellStart"/>
      <w:r w:rsidRPr="00553ED0">
        <w:rPr>
          <w:rStyle w:val="Gl"/>
          <w:b w:val="0"/>
          <w:bCs w:val="0"/>
        </w:rPr>
        <w:t>McMunn</w:t>
      </w:r>
      <w:proofErr w:type="spellEnd"/>
      <w:r w:rsidRPr="00553ED0">
        <w:rPr>
          <w:rStyle w:val="Gl"/>
          <w:b w:val="0"/>
          <w:bCs w:val="0"/>
        </w:rPr>
        <w:t xml:space="preserve">, 2022). Palpebral refleks, göz kapağına dokunulduğunda ortaya çıkar; midazolam ve ketamin kombinasyonunda anestezinin başlangıcında korunurken derin seviyede kaybolur, bu da </w:t>
      </w:r>
      <w:proofErr w:type="spellStart"/>
      <w:r w:rsidRPr="00553ED0">
        <w:rPr>
          <w:rStyle w:val="Gl"/>
          <w:b w:val="0"/>
          <w:bCs w:val="0"/>
        </w:rPr>
        <w:t>MSS’deki</w:t>
      </w:r>
      <w:proofErr w:type="spellEnd"/>
      <w:r w:rsidRPr="00553ED0">
        <w:rPr>
          <w:rStyle w:val="Gl"/>
          <w:b w:val="0"/>
          <w:bCs w:val="0"/>
        </w:rPr>
        <w:t xml:space="preserve"> GABA ve NMDA reseptör modülasyonunun etkilerini yansıtır (</w:t>
      </w:r>
      <w:proofErr w:type="spellStart"/>
      <w:r w:rsidRPr="00553ED0">
        <w:rPr>
          <w:rStyle w:val="Gl"/>
          <w:b w:val="0"/>
          <w:bCs w:val="0"/>
        </w:rPr>
        <w:t>Denisov</w:t>
      </w:r>
      <w:proofErr w:type="spellEnd"/>
      <w:r w:rsidRPr="00553ED0">
        <w:rPr>
          <w:rStyle w:val="Gl"/>
          <w:b w:val="0"/>
          <w:bCs w:val="0"/>
        </w:rPr>
        <w:t xml:space="preserve"> ve </w:t>
      </w:r>
      <w:r w:rsidR="00F75D66" w:rsidRPr="00553ED0">
        <w:rPr>
          <w:rStyle w:val="Gl"/>
          <w:b w:val="0"/>
          <w:bCs w:val="0"/>
        </w:rPr>
        <w:t>diğerleri</w:t>
      </w:r>
      <w:r w:rsidRPr="00553ED0">
        <w:rPr>
          <w:rStyle w:val="Gl"/>
          <w:b w:val="0"/>
          <w:bCs w:val="0"/>
        </w:rPr>
        <w:t xml:space="preserve">, 2022). Kanat çırpma refleksi ise kanatlının destek noktasına uygulanan hafif titreşimle kas ve postür yanıtını değerlendirir; vestibüler sistem ve serebellum fonksiyonunu gösterir ve özellikle uçuş kasları ile postür kontrolü açısından </w:t>
      </w:r>
      <w:proofErr w:type="spellStart"/>
      <w:r w:rsidRPr="00553ED0">
        <w:rPr>
          <w:rStyle w:val="Gl"/>
          <w:b w:val="0"/>
          <w:bCs w:val="0"/>
        </w:rPr>
        <w:t>medetomidin</w:t>
      </w:r>
      <w:proofErr w:type="spellEnd"/>
      <w:r w:rsidRPr="00553ED0">
        <w:rPr>
          <w:rStyle w:val="Gl"/>
          <w:b w:val="0"/>
          <w:bCs w:val="0"/>
        </w:rPr>
        <w:t xml:space="preserve"> ve ketamin kombinasyonlarında klinik önem taşır (</w:t>
      </w:r>
      <w:proofErr w:type="spellStart"/>
      <w:r w:rsidRPr="00553ED0">
        <w:rPr>
          <w:rStyle w:val="Gl"/>
          <w:b w:val="0"/>
          <w:bCs w:val="0"/>
        </w:rPr>
        <w:t>Kuenzel</w:t>
      </w:r>
      <w:proofErr w:type="spellEnd"/>
      <w:r w:rsidRPr="00553ED0">
        <w:rPr>
          <w:rStyle w:val="Gl"/>
          <w:b w:val="0"/>
          <w:bCs w:val="0"/>
        </w:rPr>
        <w:t xml:space="preserve">, 2019). </w:t>
      </w:r>
    </w:p>
    <w:p w14:paraId="300FF08C" w14:textId="77777777" w:rsidR="008D54C4" w:rsidRPr="00553ED0" w:rsidRDefault="008D54C4" w:rsidP="00553ED0">
      <w:pPr>
        <w:pStyle w:val="Balk2"/>
        <w:spacing w:after="120" w:line="360" w:lineRule="auto"/>
        <w:ind w:left="0" w:right="0" w:firstLine="567"/>
      </w:pPr>
    </w:p>
    <w:p w14:paraId="06E87DA6" w14:textId="77777777" w:rsidR="00881E4E" w:rsidRPr="00553ED0" w:rsidRDefault="00881E4E" w:rsidP="00553ED0">
      <w:pPr>
        <w:pStyle w:val="Balk2"/>
        <w:spacing w:after="120" w:line="360" w:lineRule="auto"/>
        <w:ind w:left="0" w:right="0" w:firstLine="567"/>
      </w:pPr>
    </w:p>
    <w:p w14:paraId="5F22FA14" w14:textId="77777777" w:rsidR="00881E4E" w:rsidRPr="00553ED0" w:rsidRDefault="00881E4E" w:rsidP="00553ED0">
      <w:pPr>
        <w:pStyle w:val="Balk2"/>
        <w:spacing w:after="120" w:line="360" w:lineRule="auto"/>
        <w:ind w:left="0" w:right="0" w:firstLine="567"/>
      </w:pPr>
    </w:p>
    <w:p w14:paraId="0A0DB630" w14:textId="77777777" w:rsidR="008D54C4" w:rsidRPr="00553ED0" w:rsidRDefault="008548E8" w:rsidP="00381A30">
      <w:pPr>
        <w:pStyle w:val="Balk2"/>
        <w:spacing w:after="120" w:line="360" w:lineRule="auto"/>
        <w:ind w:left="0" w:right="0"/>
      </w:pPr>
      <w:bookmarkStart w:id="56" w:name="_Toc221056268"/>
      <w:r w:rsidRPr="00553ED0">
        <w:lastRenderedPageBreak/>
        <w:t>2.4.Bıldırcın Fizyolojisi ve Deney Hayvanı Olarak Kullanımı</w:t>
      </w:r>
      <w:bookmarkEnd w:id="56"/>
    </w:p>
    <w:p w14:paraId="4B13157F" w14:textId="77777777" w:rsidR="008D54C4" w:rsidRPr="00553ED0" w:rsidRDefault="008D54C4" w:rsidP="00553ED0">
      <w:pPr>
        <w:pStyle w:val="Balk2"/>
        <w:spacing w:after="120" w:line="360" w:lineRule="auto"/>
        <w:ind w:left="0" w:right="0" w:firstLine="567"/>
      </w:pPr>
    </w:p>
    <w:p w14:paraId="362C7C9C" w14:textId="77777777" w:rsidR="008D54C4" w:rsidRPr="00553ED0" w:rsidRDefault="008548E8" w:rsidP="00553ED0">
      <w:pPr>
        <w:pStyle w:val="GvdeMetni"/>
        <w:spacing w:before="0" w:after="120" w:line="360" w:lineRule="auto"/>
        <w:ind w:left="0" w:right="0" w:firstLine="567"/>
      </w:pPr>
      <w:r w:rsidRPr="00553ED0">
        <w:rPr>
          <w:rStyle w:val="Gl"/>
          <w:b w:val="0"/>
          <w:bCs w:val="0"/>
        </w:rPr>
        <w:t>Japon bıldırcınları (</w:t>
      </w:r>
      <w:proofErr w:type="spellStart"/>
      <w:r w:rsidRPr="00553ED0">
        <w:rPr>
          <w:rStyle w:val="Gl"/>
          <w:b w:val="0"/>
          <w:bCs w:val="0"/>
        </w:rPr>
        <w:t>Coturnix</w:t>
      </w:r>
      <w:proofErr w:type="spellEnd"/>
      <w:r w:rsidRPr="00553ED0">
        <w:rPr>
          <w:rStyle w:val="Gl"/>
          <w:b w:val="0"/>
          <w:bCs w:val="0"/>
        </w:rPr>
        <w:t xml:space="preserve"> </w:t>
      </w:r>
      <w:proofErr w:type="spellStart"/>
      <w:r w:rsidRPr="00553ED0">
        <w:rPr>
          <w:rStyle w:val="Gl"/>
          <w:b w:val="0"/>
          <w:bCs w:val="0"/>
        </w:rPr>
        <w:t>coturnix</w:t>
      </w:r>
      <w:proofErr w:type="spellEnd"/>
      <w:r w:rsidRPr="00553ED0">
        <w:rPr>
          <w:rStyle w:val="Gl"/>
          <w:b w:val="0"/>
          <w:bCs w:val="0"/>
        </w:rPr>
        <w:t xml:space="preserve"> </w:t>
      </w:r>
      <w:proofErr w:type="spellStart"/>
      <w:r w:rsidRPr="00553ED0">
        <w:rPr>
          <w:rStyle w:val="Gl"/>
          <w:b w:val="0"/>
          <w:bCs w:val="0"/>
        </w:rPr>
        <w:t>japonica</w:t>
      </w:r>
      <w:proofErr w:type="spellEnd"/>
      <w:r w:rsidRPr="00553ED0">
        <w:rPr>
          <w:rStyle w:val="Gl"/>
          <w:b w:val="0"/>
          <w:bCs w:val="0"/>
        </w:rPr>
        <w:t>), küçük vücut yapıları ve hızlı büyüme özellikleri nedeniyle deneysel araştırmalarda sık kullanılan bir kanatlı türüdür. Bu türün bilimsel çalışmalarda tercih edilmesinde; kısa gelişim süreci, kolay yönetilebilir olması, düşük bakım maliyeti ve stres faktörlerine karşı nispeten daha dirençli yapısı önemli rol oynamaktadır (</w:t>
      </w:r>
      <w:proofErr w:type="spellStart"/>
      <w:r w:rsidRPr="00553ED0">
        <w:rPr>
          <w:rStyle w:val="Gl"/>
          <w:b w:val="0"/>
          <w:bCs w:val="0"/>
        </w:rPr>
        <w:t>Shanawany</w:t>
      </w:r>
      <w:proofErr w:type="spellEnd"/>
      <w:r w:rsidRPr="00553ED0">
        <w:rPr>
          <w:rStyle w:val="Gl"/>
          <w:b w:val="0"/>
          <w:bCs w:val="0"/>
        </w:rPr>
        <w:t>, 1994). Ayrıca Japon bıldırcınları, fizyolojik ve farmakolojik özelliklerinin iyi tanımlanmış olması nedeniyle anestezi, toksikoloji, farmakoloji ve endokrinoloji gibi çeşitli araştırma alanlarında model organizma olarak yaygın şekilde kullanılmaktadır (</w:t>
      </w:r>
      <w:proofErr w:type="spellStart"/>
      <w:r w:rsidRPr="00553ED0">
        <w:rPr>
          <w:rStyle w:val="Gl"/>
          <w:b w:val="0"/>
          <w:bCs w:val="0"/>
        </w:rPr>
        <w:t>Minvielle</w:t>
      </w:r>
      <w:proofErr w:type="spellEnd"/>
      <w:r w:rsidRPr="00553ED0">
        <w:rPr>
          <w:rStyle w:val="Gl"/>
          <w:b w:val="0"/>
          <w:bCs w:val="0"/>
        </w:rPr>
        <w:t xml:space="preserve">, 2004).  </w:t>
      </w:r>
    </w:p>
    <w:p w14:paraId="63B52D7C" w14:textId="002E9145" w:rsidR="008D54C4" w:rsidRPr="00553ED0" w:rsidRDefault="008548E8" w:rsidP="00553ED0">
      <w:pPr>
        <w:pStyle w:val="GvdeMetni"/>
        <w:spacing w:before="0" w:after="120" w:line="360" w:lineRule="auto"/>
        <w:ind w:left="0" w:right="0" w:firstLine="567"/>
      </w:pPr>
      <w:r w:rsidRPr="00553ED0">
        <w:rPr>
          <w:rStyle w:val="Gl"/>
          <w:b w:val="0"/>
          <w:bCs w:val="0"/>
        </w:rPr>
        <w:t>Japon bıldırcınları (</w:t>
      </w:r>
      <w:proofErr w:type="spellStart"/>
      <w:r w:rsidRPr="00553ED0">
        <w:rPr>
          <w:rStyle w:val="Gl"/>
          <w:b w:val="0"/>
          <w:bCs w:val="0"/>
        </w:rPr>
        <w:t>Coturnix</w:t>
      </w:r>
      <w:proofErr w:type="spellEnd"/>
      <w:r w:rsidRPr="00553ED0">
        <w:rPr>
          <w:rStyle w:val="Gl"/>
          <w:b w:val="0"/>
          <w:bCs w:val="0"/>
        </w:rPr>
        <w:t xml:space="preserve"> </w:t>
      </w:r>
      <w:proofErr w:type="spellStart"/>
      <w:r w:rsidRPr="00553ED0">
        <w:rPr>
          <w:rStyle w:val="Gl"/>
          <w:b w:val="0"/>
          <w:bCs w:val="0"/>
        </w:rPr>
        <w:t>coturnix</w:t>
      </w:r>
      <w:proofErr w:type="spellEnd"/>
      <w:r w:rsidRPr="00553ED0">
        <w:rPr>
          <w:rStyle w:val="Gl"/>
          <w:b w:val="0"/>
          <w:bCs w:val="0"/>
        </w:rPr>
        <w:t xml:space="preserve"> </w:t>
      </w:r>
      <w:proofErr w:type="spellStart"/>
      <w:r w:rsidRPr="00553ED0">
        <w:rPr>
          <w:rStyle w:val="Gl"/>
          <w:b w:val="0"/>
          <w:bCs w:val="0"/>
        </w:rPr>
        <w:t>japonica</w:t>
      </w:r>
      <w:proofErr w:type="spellEnd"/>
      <w:r w:rsidRPr="00553ED0">
        <w:rPr>
          <w:rStyle w:val="Gl"/>
          <w:b w:val="0"/>
          <w:bCs w:val="0"/>
        </w:rPr>
        <w:t>) fizyolojik açıdan incelendiğinde yetişkin Japon bıldırcınlarında vücut ağırlığı, erkeklerde ortalama 110–130 g, dişilerde ise 130–160 g civarındadır. Dişiler genellikle erkeklerden daha iridir (</w:t>
      </w:r>
      <w:proofErr w:type="spellStart"/>
      <w:r w:rsidRPr="00553ED0">
        <w:rPr>
          <w:rStyle w:val="Gl"/>
          <w:b w:val="0"/>
          <w:bCs w:val="0"/>
        </w:rPr>
        <w:t>Shanawany</w:t>
      </w:r>
      <w:proofErr w:type="spellEnd"/>
      <w:r w:rsidRPr="00553ED0">
        <w:rPr>
          <w:rStyle w:val="Gl"/>
          <w:b w:val="0"/>
          <w:bCs w:val="0"/>
        </w:rPr>
        <w:t xml:space="preserve">, 1994). Normal </w:t>
      </w:r>
      <w:proofErr w:type="spellStart"/>
      <w:r w:rsidR="00994751" w:rsidRPr="00553ED0">
        <w:rPr>
          <w:rStyle w:val="Gl"/>
          <w:b w:val="0"/>
          <w:bCs w:val="0"/>
        </w:rPr>
        <w:t>kloakal</w:t>
      </w:r>
      <w:proofErr w:type="spellEnd"/>
      <w:r w:rsidR="00994751" w:rsidRPr="00553ED0">
        <w:rPr>
          <w:rStyle w:val="Gl"/>
          <w:b w:val="0"/>
          <w:bCs w:val="0"/>
        </w:rPr>
        <w:t xml:space="preserve"> ısı</w:t>
      </w:r>
      <w:r w:rsidRPr="00553ED0">
        <w:rPr>
          <w:rStyle w:val="Gl"/>
          <w:b w:val="0"/>
          <w:bCs w:val="0"/>
        </w:rPr>
        <w:t xml:space="preserve"> 41.0–</w:t>
      </w:r>
      <w:r w:rsidR="00097479" w:rsidRPr="00553ED0">
        <w:rPr>
          <w:rStyle w:val="Gl"/>
          <w:b w:val="0"/>
          <w:bCs w:val="0"/>
        </w:rPr>
        <w:t>42,2</w:t>
      </w:r>
      <w:r w:rsidRPr="00553ED0">
        <w:rPr>
          <w:rStyle w:val="Gl"/>
          <w:b w:val="0"/>
          <w:bCs w:val="0"/>
        </w:rPr>
        <w:t xml:space="preserve"> °C aralığındadır. Anestezi sırasında </w:t>
      </w:r>
      <w:proofErr w:type="spellStart"/>
      <w:r w:rsidR="00994751" w:rsidRPr="00553ED0">
        <w:rPr>
          <w:rStyle w:val="Gl"/>
          <w:b w:val="0"/>
          <w:bCs w:val="0"/>
        </w:rPr>
        <w:t>kloakal</w:t>
      </w:r>
      <w:proofErr w:type="spellEnd"/>
      <w:r w:rsidR="00994751" w:rsidRPr="00553ED0">
        <w:rPr>
          <w:rStyle w:val="Gl"/>
          <w:b w:val="0"/>
          <w:bCs w:val="0"/>
        </w:rPr>
        <w:t xml:space="preserve"> ısı</w:t>
      </w:r>
      <w:r w:rsidRPr="00553ED0">
        <w:rPr>
          <w:rStyle w:val="Gl"/>
          <w:b w:val="0"/>
          <w:bCs w:val="0"/>
        </w:rPr>
        <w:t>da hızlı düşüşler görülebileceği için termoregülasyon dikkatle izlenmelidir (</w:t>
      </w:r>
      <w:proofErr w:type="spellStart"/>
      <w:r w:rsidRPr="00553ED0">
        <w:rPr>
          <w:rStyle w:val="Gl"/>
          <w:b w:val="0"/>
          <w:bCs w:val="0"/>
        </w:rPr>
        <w:t>Ludders</w:t>
      </w:r>
      <w:proofErr w:type="spellEnd"/>
      <w:r w:rsidRPr="00553ED0">
        <w:rPr>
          <w:rStyle w:val="Gl"/>
          <w:b w:val="0"/>
          <w:bCs w:val="0"/>
        </w:rPr>
        <w:t xml:space="preserve">, 2003; </w:t>
      </w:r>
      <w:proofErr w:type="spellStart"/>
      <w:r w:rsidRPr="00553ED0">
        <w:rPr>
          <w:rStyle w:val="Gl"/>
          <w:b w:val="0"/>
          <w:bCs w:val="0"/>
        </w:rPr>
        <w:t>Reece</w:t>
      </w:r>
      <w:proofErr w:type="spellEnd"/>
      <w:r w:rsidRPr="00553ED0">
        <w:rPr>
          <w:rStyle w:val="Gl"/>
          <w:b w:val="0"/>
          <w:bCs w:val="0"/>
        </w:rPr>
        <w:t>, 2009). Kalp atım hızı, istirahat hâlinde 250–600 atım/dakika arasında değişmektedir. Stres, anestezik ajanlar veya çevresel faktörler bu değeri etkileyebilir (</w:t>
      </w:r>
      <w:proofErr w:type="spellStart"/>
      <w:r w:rsidRPr="00553ED0">
        <w:rPr>
          <w:rStyle w:val="Gl"/>
          <w:b w:val="0"/>
          <w:bCs w:val="0"/>
        </w:rPr>
        <w:t>Machin</w:t>
      </w:r>
      <w:proofErr w:type="spellEnd"/>
      <w:r w:rsidRPr="00553ED0">
        <w:rPr>
          <w:rStyle w:val="Gl"/>
          <w:b w:val="0"/>
          <w:bCs w:val="0"/>
        </w:rPr>
        <w:t>, 2005). Normal solunum frekansı, dakikada 50–140 arasında değişir. Bu değerler, ortam sıcaklığı ve hayvanın aktivite düzeyi ile değişkenlik gösterebilir (</w:t>
      </w:r>
      <w:proofErr w:type="spellStart"/>
      <w:r w:rsidRPr="00553ED0">
        <w:rPr>
          <w:rStyle w:val="Gl"/>
          <w:b w:val="0"/>
          <w:bCs w:val="0"/>
        </w:rPr>
        <w:t>Ludders</w:t>
      </w:r>
      <w:proofErr w:type="spellEnd"/>
      <w:r w:rsidRPr="00553ED0">
        <w:rPr>
          <w:rStyle w:val="Gl"/>
          <w:b w:val="0"/>
          <w:bCs w:val="0"/>
        </w:rPr>
        <w:t>, 2003). Cinsel olgunluğa ulaşma süresi genellikle 5–6 hafta olup, bu özellik onları kısa süreli deneysel çalışmalarda uygun hâle getirir. Dişilerde düzenli yumurta üretimi genellikle 6. haftadan sonra başlar (</w:t>
      </w:r>
      <w:proofErr w:type="spellStart"/>
      <w:r w:rsidRPr="00553ED0">
        <w:rPr>
          <w:rStyle w:val="Gl"/>
          <w:b w:val="0"/>
          <w:bCs w:val="0"/>
        </w:rPr>
        <w:t>Minvielle</w:t>
      </w:r>
      <w:proofErr w:type="spellEnd"/>
      <w:r w:rsidRPr="00553ED0">
        <w:rPr>
          <w:rStyle w:val="Gl"/>
          <w:b w:val="0"/>
          <w:bCs w:val="0"/>
        </w:rPr>
        <w:t>, 2004). Laboratuvar koşullarında Japon bıldırcınlarının ortalama yaşam süresi 2–3 yıl arasında değişir. Ancak ticari üretimde bu süre genellikle daha kısadır (</w:t>
      </w:r>
      <w:proofErr w:type="spellStart"/>
      <w:r w:rsidRPr="00553ED0">
        <w:rPr>
          <w:rStyle w:val="Gl"/>
          <w:b w:val="0"/>
          <w:bCs w:val="0"/>
        </w:rPr>
        <w:t>Shanawany</w:t>
      </w:r>
      <w:proofErr w:type="spellEnd"/>
      <w:r w:rsidRPr="00553ED0">
        <w:rPr>
          <w:rStyle w:val="Gl"/>
          <w:b w:val="0"/>
          <w:bCs w:val="0"/>
        </w:rPr>
        <w:t>, 1994). Japon bıldırcınları çevresel değişimlere duyarlı canlılardır. Stres faktörleri (yüksek gürültü, ani ışık değişimi, aşırı sıcak/soğuk) fizyolojik parametrelerde ani değişimlere yol açabilir. Bu nedenle, deneysel çalışmalarda çevresel faktörlerin sabit tutulması önemlidir (</w:t>
      </w:r>
      <w:proofErr w:type="spellStart"/>
      <w:r w:rsidRPr="00553ED0">
        <w:rPr>
          <w:rStyle w:val="Gl"/>
          <w:b w:val="0"/>
          <w:bCs w:val="0"/>
        </w:rPr>
        <w:t>Reece</w:t>
      </w:r>
      <w:proofErr w:type="spellEnd"/>
      <w:r w:rsidRPr="00553ED0">
        <w:rPr>
          <w:rStyle w:val="Gl"/>
          <w:b w:val="0"/>
          <w:bCs w:val="0"/>
        </w:rPr>
        <w:t xml:space="preserve">, 2009). </w:t>
      </w:r>
    </w:p>
    <w:p w14:paraId="389ECC75" w14:textId="6AF53F2A" w:rsidR="008D54C4" w:rsidRPr="00553ED0" w:rsidRDefault="008548E8" w:rsidP="00553ED0">
      <w:pPr>
        <w:pStyle w:val="GvdeMetni"/>
        <w:spacing w:before="0" w:after="120" w:line="360" w:lineRule="auto"/>
        <w:ind w:left="0" w:right="0" w:firstLine="567"/>
      </w:pPr>
      <w:r w:rsidRPr="00553ED0">
        <w:rPr>
          <w:rStyle w:val="Gl"/>
          <w:b w:val="0"/>
          <w:bCs w:val="0"/>
        </w:rPr>
        <w:t>Japon bıldırcınlarında (</w:t>
      </w:r>
      <w:proofErr w:type="spellStart"/>
      <w:r w:rsidRPr="00553ED0">
        <w:rPr>
          <w:rStyle w:val="Gl"/>
          <w:b w:val="0"/>
          <w:bCs w:val="0"/>
        </w:rPr>
        <w:t>Coturnix</w:t>
      </w:r>
      <w:proofErr w:type="spellEnd"/>
      <w:r w:rsidRPr="00553ED0">
        <w:rPr>
          <w:rStyle w:val="Gl"/>
          <w:b w:val="0"/>
          <w:bCs w:val="0"/>
        </w:rPr>
        <w:t xml:space="preserve"> </w:t>
      </w:r>
      <w:proofErr w:type="spellStart"/>
      <w:r w:rsidRPr="00553ED0">
        <w:rPr>
          <w:rStyle w:val="Gl"/>
          <w:b w:val="0"/>
          <w:bCs w:val="0"/>
        </w:rPr>
        <w:t>coturnix</w:t>
      </w:r>
      <w:proofErr w:type="spellEnd"/>
      <w:r w:rsidRPr="00553ED0">
        <w:rPr>
          <w:rStyle w:val="Gl"/>
          <w:b w:val="0"/>
          <w:bCs w:val="0"/>
        </w:rPr>
        <w:t xml:space="preserve"> </w:t>
      </w:r>
      <w:proofErr w:type="spellStart"/>
      <w:r w:rsidRPr="00553ED0">
        <w:rPr>
          <w:rStyle w:val="Gl"/>
          <w:b w:val="0"/>
          <w:bCs w:val="0"/>
        </w:rPr>
        <w:t>japonica</w:t>
      </w:r>
      <w:proofErr w:type="spellEnd"/>
      <w:r w:rsidRPr="00553ED0">
        <w:rPr>
          <w:rStyle w:val="Gl"/>
          <w:b w:val="0"/>
          <w:bCs w:val="0"/>
        </w:rPr>
        <w:t>) anestezi uygulamaları, hayvanın türüne özgü anatomik ve fizyolojik özellikler dikkate alınarak dikkatli şekilde planlanmalıdır. Yüksek metabolik hız, hızlı solunum döngüsü, küçük vücut hacmi ve çevresel değişimlere duyarlılık, anestezi indüksiyonunun süresi, uygulama şekli ve ajan seçimini doğrudan etkiler (</w:t>
      </w:r>
      <w:proofErr w:type="spellStart"/>
      <w:r w:rsidRPr="00553ED0">
        <w:rPr>
          <w:rStyle w:val="Gl"/>
          <w:b w:val="0"/>
          <w:bCs w:val="0"/>
        </w:rPr>
        <w:t>Ludders</w:t>
      </w:r>
      <w:proofErr w:type="spellEnd"/>
      <w:r w:rsidRPr="00553ED0">
        <w:rPr>
          <w:rStyle w:val="Gl"/>
          <w:b w:val="0"/>
          <w:bCs w:val="0"/>
        </w:rPr>
        <w:t xml:space="preserve">, 2003; </w:t>
      </w:r>
      <w:proofErr w:type="spellStart"/>
      <w:r w:rsidRPr="00553ED0">
        <w:rPr>
          <w:rStyle w:val="Gl"/>
          <w:b w:val="0"/>
          <w:bCs w:val="0"/>
        </w:rPr>
        <w:t>Greenacre</w:t>
      </w:r>
      <w:proofErr w:type="spellEnd"/>
      <w:r w:rsidRPr="00553ED0">
        <w:rPr>
          <w:rStyle w:val="Gl"/>
          <w:b w:val="0"/>
          <w:bCs w:val="0"/>
        </w:rPr>
        <w:t xml:space="preserve">, 2004).  Kanatlılarda anesteziye başlamadan önce, hayvanın stres düzeyini azaltmak ve daha stabil bir indüksiyon sağlamak amacıyla premedikasyon </w:t>
      </w:r>
      <w:r w:rsidRPr="00553ED0">
        <w:rPr>
          <w:rStyle w:val="Gl"/>
          <w:b w:val="0"/>
          <w:bCs w:val="0"/>
        </w:rPr>
        <w:lastRenderedPageBreak/>
        <w:t>uygulanabilir. Bu amaçla sıklıkla Benzodiazepinler (</w:t>
      </w:r>
      <w:proofErr w:type="spellStart"/>
      <w:r w:rsidRPr="00553ED0">
        <w:rPr>
          <w:rStyle w:val="Gl"/>
          <w:b w:val="0"/>
          <w:bCs w:val="0"/>
        </w:rPr>
        <w:t>örn</w:t>
      </w:r>
      <w:proofErr w:type="spellEnd"/>
      <w:r w:rsidRPr="00553ED0">
        <w:rPr>
          <w:rStyle w:val="Gl"/>
          <w:b w:val="0"/>
          <w:bCs w:val="0"/>
        </w:rPr>
        <w:t>. midazolam, 1–2 mg/kg IM), Alfa-2 agonistler (</w:t>
      </w:r>
      <w:proofErr w:type="spellStart"/>
      <w:r w:rsidRPr="00553ED0">
        <w:rPr>
          <w:rStyle w:val="Gl"/>
          <w:b w:val="0"/>
          <w:bCs w:val="0"/>
        </w:rPr>
        <w:t>örn</w:t>
      </w:r>
      <w:proofErr w:type="spellEnd"/>
      <w:r w:rsidRPr="00553ED0">
        <w:rPr>
          <w:rStyle w:val="Gl"/>
          <w:b w:val="0"/>
          <w:bCs w:val="0"/>
        </w:rPr>
        <w:t xml:space="preserve">. </w:t>
      </w:r>
      <w:proofErr w:type="spellStart"/>
      <w:r w:rsidRPr="00553ED0">
        <w:rPr>
          <w:rStyle w:val="Gl"/>
          <w:b w:val="0"/>
          <w:bCs w:val="0"/>
        </w:rPr>
        <w:t>medetomidin</w:t>
      </w:r>
      <w:proofErr w:type="spellEnd"/>
      <w:r w:rsidRPr="00553ED0">
        <w:rPr>
          <w:rStyle w:val="Gl"/>
          <w:b w:val="0"/>
          <w:bCs w:val="0"/>
        </w:rPr>
        <w:t>, 100–200 µg/kg IM) kullanılmaktadır (</w:t>
      </w:r>
      <w:proofErr w:type="spellStart"/>
      <w:r w:rsidRPr="00553ED0">
        <w:rPr>
          <w:rStyle w:val="Gl"/>
          <w:b w:val="0"/>
          <w:bCs w:val="0"/>
        </w:rPr>
        <w:t>Machin</w:t>
      </w:r>
      <w:proofErr w:type="spellEnd"/>
      <w:r w:rsidRPr="00553ED0">
        <w:rPr>
          <w:rStyle w:val="Gl"/>
          <w:b w:val="0"/>
          <w:bCs w:val="0"/>
        </w:rPr>
        <w:t xml:space="preserve">, 2005; </w:t>
      </w:r>
      <w:proofErr w:type="spellStart"/>
      <w:r w:rsidRPr="00553ED0">
        <w:rPr>
          <w:rStyle w:val="Gl"/>
          <w:b w:val="0"/>
          <w:bCs w:val="0"/>
        </w:rPr>
        <w:t>Greenacre</w:t>
      </w:r>
      <w:proofErr w:type="spellEnd"/>
      <w:r w:rsidRPr="00553ED0">
        <w:rPr>
          <w:rStyle w:val="Gl"/>
          <w:b w:val="0"/>
          <w:bCs w:val="0"/>
        </w:rPr>
        <w:t xml:space="preserve">, 2004). </w:t>
      </w:r>
      <w:r w:rsidR="00097479" w:rsidRPr="00553ED0">
        <w:rPr>
          <w:rStyle w:val="Gl"/>
          <w:b w:val="0"/>
          <w:bCs w:val="0"/>
        </w:rPr>
        <w:t>Premedikasyon</w:t>
      </w:r>
      <w:r w:rsidRPr="00553ED0">
        <w:rPr>
          <w:rStyle w:val="Gl"/>
          <w:b w:val="0"/>
          <w:bCs w:val="0"/>
        </w:rPr>
        <w:t xml:space="preserve"> hem kas tonusunu azaltır hem de indüksiyon ajanlarının dozunu düşürür.</w:t>
      </w:r>
    </w:p>
    <w:p w14:paraId="3F167940" w14:textId="5715507A" w:rsidR="008D54C4" w:rsidRPr="00553ED0" w:rsidRDefault="008548E8" w:rsidP="00553ED0">
      <w:pPr>
        <w:pStyle w:val="GvdeMetni"/>
        <w:spacing w:before="0" w:after="120" w:line="360" w:lineRule="auto"/>
        <w:ind w:left="0" w:right="0" w:firstLine="567"/>
      </w:pPr>
      <w:r w:rsidRPr="00553ED0">
        <w:rPr>
          <w:rStyle w:val="Gl"/>
          <w:b w:val="0"/>
          <w:bCs w:val="0"/>
        </w:rPr>
        <w:tab/>
        <w:t>Japon bıldırcınlarında anestezi indüksiyonu genellikle enjeksiyon yoluyla (IM veya IV) ya da inhalasyon yöntemiyle gerçekleştirilir. İntramüsküler enjeksiyonlar genellikle göğüs (</w:t>
      </w:r>
      <w:proofErr w:type="spellStart"/>
      <w:r w:rsidRPr="00553ED0">
        <w:rPr>
          <w:rStyle w:val="Gl"/>
          <w:b w:val="0"/>
          <w:bCs w:val="0"/>
        </w:rPr>
        <w:t>pectoralis</w:t>
      </w:r>
      <w:proofErr w:type="spellEnd"/>
      <w:r w:rsidRPr="00553ED0">
        <w:rPr>
          <w:rStyle w:val="Gl"/>
          <w:b w:val="0"/>
          <w:bCs w:val="0"/>
        </w:rPr>
        <w:t xml:space="preserve"> </w:t>
      </w:r>
      <w:proofErr w:type="spellStart"/>
      <w:r w:rsidRPr="00553ED0">
        <w:rPr>
          <w:rStyle w:val="Gl"/>
          <w:b w:val="0"/>
          <w:bCs w:val="0"/>
        </w:rPr>
        <w:t>major</w:t>
      </w:r>
      <w:proofErr w:type="spellEnd"/>
      <w:r w:rsidRPr="00553ED0">
        <w:rPr>
          <w:rStyle w:val="Gl"/>
          <w:b w:val="0"/>
          <w:bCs w:val="0"/>
        </w:rPr>
        <w:t xml:space="preserve">) kasına yapılır. İntravenöz uygulamalar ise küçük türlerde zordur bu yüzden tercih edilmez. </w:t>
      </w:r>
      <w:proofErr w:type="spellStart"/>
      <w:r w:rsidRPr="00553ED0">
        <w:rPr>
          <w:rStyle w:val="Gl"/>
          <w:b w:val="0"/>
          <w:bCs w:val="0"/>
        </w:rPr>
        <w:t>Subkutan</w:t>
      </w:r>
      <w:proofErr w:type="spellEnd"/>
      <w:r w:rsidRPr="00553ED0">
        <w:rPr>
          <w:rStyle w:val="Gl"/>
          <w:b w:val="0"/>
          <w:bCs w:val="0"/>
        </w:rPr>
        <w:t xml:space="preserve"> yoldan uygulamalar, yavaş emilim nedeniyle akut indüksiyon için uygun değildir. İnhalasyon yöntemi, özellikle uzun süren işlemlerde ve hassas </w:t>
      </w:r>
      <w:proofErr w:type="spellStart"/>
      <w:r w:rsidRPr="00553ED0">
        <w:rPr>
          <w:rStyle w:val="Gl"/>
          <w:b w:val="0"/>
          <w:bCs w:val="0"/>
        </w:rPr>
        <w:t>monitorizasyon</w:t>
      </w:r>
      <w:proofErr w:type="spellEnd"/>
      <w:r w:rsidRPr="00553ED0">
        <w:rPr>
          <w:rStyle w:val="Gl"/>
          <w:b w:val="0"/>
          <w:bCs w:val="0"/>
        </w:rPr>
        <w:t xml:space="preserve"> gerektiğinde avantaj sağlar. Ancak uygun </w:t>
      </w:r>
      <w:r w:rsidR="00097479" w:rsidRPr="00553ED0">
        <w:rPr>
          <w:rStyle w:val="Gl"/>
          <w:b w:val="0"/>
          <w:bCs w:val="0"/>
        </w:rPr>
        <w:t>ekipman</w:t>
      </w:r>
      <w:r w:rsidRPr="00553ED0">
        <w:rPr>
          <w:rStyle w:val="Gl"/>
          <w:b w:val="0"/>
          <w:bCs w:val="0"/>
        </w:rPr>
        <w:t xml:space="preserve"> ve gaz dağılımının iyi kontrolü şarttır. Küçük kuş türlerine uygulama için özel kuş maskeleri önerilir (</w:t>
      </w:r>
      <w:proofErr w:type="spellStart"/>
      <w:r w:rsidRPr="00553ED0">
        <w:rPr>
          <w:rStyle w:val="Gl"/>
          <w:b w:val="0"/>
          <w:bCs w:val="0"/>
        </w:rPr>
        <w:t>Ludders</w:t>
      </w:r>
      <w:proofErr w:type="spellEnd"/>
      <w:r w:rsidRPr="00553ED0">
        <w:rPr>
          <w:rStyle w:val="Gl"/>
          <w:b w:val="0"/>
          <w:bCs w:val="0"/>
        </w:rPr>
        <w:t xml:space="preserve">, 2003) İnhalasyon anestezik sistemlerde, cihaz maliyeti ve kullanılan </w:t>
      </w:r>
      <w:proofErr w:type="spellStart"/>
      <w:r w:rsidRPr="00553ED0">
        <w:rPr>
          <w:rStyle w:val="Gl"/>
          <w:b w:val="0"/>
          <w:bCs w:val="0"/>
        </w:rPr>
        <w:t>izofluran</w:t>
      </w:r>
      <w:proofErr w:type="spellEnd"/>
      <w:r w:rsidRPr="00553ED0">
        <w:rPr>
          <w:rStyle w:val="Gl"/>
          <w:b w:val="0"/>
          <w:bCs w:val="0"/>
        </w:rPr>
        <w:t xml:space="preserve">, </w:t>
      </w:r>
      <w:proofErr w:type="spellStart"/>
      <w:r w:rsidRPr="00553ED0">
        <w:rPr>
          <w:rStyle w:val="Gl"/>
          <w:b w:val="0"/>
          <w:bCs w:val="0"/>
        </w:rPr>
        <w:t>sevofluran</w:t>
      </w:r>
      <w:proofErr w:type="spellEnd"/>
      <w:r w:rsidRPr="00553ED0">
        <w:rPr>
          <w:rStyle w:val="Gl"/>
          <w:b w:val="0"/>
          <w:bCs w:val="0"/>
        </w:rPr>
        <w:t xml:space="preserve"> gibi gaz anestezikler maliyeti oldukça artırmaktadır. </w:t>
      </w:r>
    </w:p>
    <w:p w14:paraId="5C36506F" w14:textId="63FD153E" w:rsidR="008D54C4" w:rsidRPr="00553ED0" w:rsidRDefault="008548E8" w:rsidP="00553ED0">
      <w:pPr>
        <w:pStyle w:val="GvdeMetni"/>
        <w:spacing w:before="0" w:after="120" w:line="360" w:lineRule="auto"/>
        <w:ind w:left="0" w:right="0" w:firstLine="567"/>
        <w:rPr>
          <w:rStyle w:val="Gl"/>
        </w:rPr>
      </w:pPr>
      <w:r w:rsidRPr="00553ED0">
        <w:rPr>
          <w:rStyle w:val="Gl"/>
          <w:b w:val="0"/>
          <w:bCs w:val="0"/>
        </w:rPr>
        <w:t xml:space="preserve">Bu çalışmada kullanılan midazolam, </w:t>
      </w:r>
      <w:proofErr w:type="spellStart"/>
      <w:r w:rsidRPr="00553ED0">
        <w:rPr>
          <w:rStyle w:val="Gl"/>
          <w:b w:val="0"/>
          <w:bCs w:val="0"/>
        </w:rPr>
        <w:t>medetomidin</w:t>
      </w:r>
      <w:proofErr w:type="spellEnd"/>
      <w:r w:rsidRPr="00553ED0">
        <w:rPr>
          <w:rStyle w:val="Gl"/>
          <w:b w:val="0"/>
          <w:bCs w:val="0"/>
        </w:rPr>
        <w:t xml:space="preserve"> ve ketamin anestezik maddelerin kanatlılarda etkilerinin daha iyi anlaşılabilmesi </w:t>
      </w:r>
      <w:r w:rsidR="00097479" w:rsidRPr="00553ED0">
        <w:rPr>
          <w:rStyle w:val="Gl"/>
          <w:b w:val="0"/>
          <w:bCs w:val="0"/>
        </w:rPr>
        <w:t>farmakolojik özellikleri</w:t>
      </w:r>
      <w:r w:rsidRPr="00553ED0">
        <w:rPr>
          <w:rStyle w:val="Gl"/>
          <w:b w:val="0"/>
          <w:bCs w:val="0"/>
        </w:rPr>
        <w:t xml:space="preserve"> incelenmiştir.</w:t>
      </w:r>
    </w:p>
    <w:p w14:paraId="2AB89767" w14:textId="77777777" w:rsidR="008D54C4" w:rsidRPr="00553ED0" w:rsidRDefault="008D54C4" w:rsidP="00553ED0">
      <w:pPr>
        <w:pStyle w:val="Balk2"/>
        <w:spacing w:after="120" w:line="360" w:lineRule="auto"/>
        <w:ind w:left="0" w:right="0" w:firstLine="567"/>
        <w:rPr>
          <w:rStyle w:val="Gl"/>
          <w:b/>
          <w:bCs/>
        </w:rPr>
      </w:pPr>
    </w:p>
    <w:p w14:paraId="22CDA774" w14:textId="77777777" w:rsidR="008D54C4" w:rsidRPr="00553ED0" w:rsidRDefault="008548E8" w:rsidP="00381A30">
      <w:pPr>
        <w:pStyle w:val="Balk2"/>
        <w:spacing w:after="120" w:line="360" w:lineRule="auto"/>
        <w:ind w:left="0" w:right="0"/>
      </w:pPr>
      <w:bookmarkStart w:id="57" w:name="_Toc221056269"/>
      <w:r w:rsidRPr="00553ED0">
        <w:t xml:space="preserve">2.5. </w:t>
      </w:r>
      <w:hyperlink w:anchor="_TOC_250065">
        <w:bookmarkStart w:id="58" w:name="_TOC_250065"/>
        <w:r w:rsidR="008D54C4" w:rsidRPr="00553ED0">
          <w:t>Kanatlılarda Midazolamın Farmakolojik Özellikle</w:t>
        </w:r>
      </w:hyperlink>
      <w:bookmarkEnd w:id="58"/>
      <w:r w:rsidRPr="00553ED0">
        <w:t>ri</w:t>
      </w:r>
      <w:bookmarkEnd w:id="57"/>
      <w:r w:rsidRPr="00553ED0">
        <w:t xml:space="preserve"> </w:t>
      </w:r>
    </w:p>
    <w:p w14:paraId="2DE1D456" w14:textId="77777777" w:rsidR="008D54C4" w:rsidRPr="00553ED0" w:rsidRDefault="008D54C4" w:rsidP="00553ED0">
      <w:pPr>
        <w:pStyle w:val="Balk3"/>
        <w:tabs>
          <w:tab w:val="left" w:pos="562"/>
        </w:tabs>
        <w:spacing w:after="120" w:line="360" w:lineRule="auto"/>
        <w:ind w:left="0" w:firstLine="567"/>
        <w:rPr>
          <w:spacing w:val="-2"/>
        </w:rPr>
      </w:pPr>
    </w:p>
    <w:p w14:paraId="4B9BC3DA" w14:textId="77777777" w:rsidR="008D54C4" w:rsidRPr="00553ED0" w:rsidRDefault="008548E8" w:rsidP="00381A30">
      <w:pPr>
        <w:pStyle w:val="Balk3"/>
        <w:spacing w:after="120" w:line="360" w:lineRule="auto"/>
        <w:ind w:left="0" w:firstLine="0"/>
      </w:pPr>
      <w:bookmarkStart w:id="59" w:name="_Toc221056270"/>
      <w:r w:rsidRPr="00553ED0">
        <w:rPr>
          <w:spacing w:val="-2"/>
        </w:rPr>
        <w:t xml:space="preserve">2.5.1 </w:t>
      </w:r>
      <w:r w:rsidRPr="00553ED0">
        <w:t>Farmakodinamik Özellikler</w:t>
      </w:r>
      <w:bookmarkEnd w:id="59"/>
    </w:p>
    <w:p w14:paraId="31B56F84" w14:textId="77777777" w:rsidR="008D54C4" w:rsidRPr="00553ED0" w:rsidRDefault="008D54C4" w:rsidP="00553ED0">
      <w:pPr>
        <w:pStyle w:val="Balk3"/>
        <w:spacing w:after="120" w:line="360" w:lineRule="auto"/>
        <w:ind w:left="0" w:firstLine="567"/>
        <w:rPr>
          <w:b w:val="0"/>
          <w:bCs w:val="0"/>
        </w:rPr>
      </w:pPr>
    </w:p>
    <w:p w14:paraId="1883F552" w14:textId="57A1A43F" w:rsidR="008D54C4" w:rsidRPr="00553ED0" w:rsidRDefault="008548E8" w:rsidP="00553ED0">
      <w:pPr>
        <w:pStyle w:val="GvdeMetni"/>
        <w:spacing w:before="0" w:after="120" w:line="360" w:lineRule="auto"/>
        <w:ind w:left="0" w:right="0" w:firstLine="567"/>
      </w:pPr>
      <w:r w:rsidRPr="00553ED0">
        <w:rPr>
          <w:rStyle w:val="Gl"/>
          <w:b w:val="0"/>
          <w:bCs w:val="0"/>
        </w:rPr>
        <w:tab/>
        <w:t>Midazolam, benzodiazepin grubu içerisinde yer alan, kısa etkili bir sedatif-hipnotik ajandır. Klinik veteriner hekimlikte, özellikle egzotik hayvanlar ve kuş türlerinde sedasyon, premedikasyon ve anestezi indüksiyonu amacıyla sıkça kullanılır. Benzodiazepinler arasında suya en iyi çözünebilenlerden biri olan midazolam, hem intramüsküler (IM) hem de intravenöz (IV) yolla kolaylıkla uygulanabilir. Aynı zamanda intranazal uygulamalarla da etkili olabilmektedir (</w:t>
      </w:r>
      <w:proofErr w:type="spellStart"/>
      <w:r w:rsidRPr="00553ED0">
        <w:rPr>
          <w:rStyle w:val="Gl"/>
          <w:b w:val="0"/>
          <w:bCs w:val="0"/>
        </w:rPr>
        <w:t>Machin</w:t>
      </w:r>
      <w:proofErr w:type="spellEnd"/>
      <w:r w:rsidRPr="00553ED0">
        <w:rPr>
          <w:rStyle w:val="Gl"/>
          <w:b w:val="0"/>
          <w:bCs w:val="0"/>
        </w:rPr>
        <w:t xml:space="preserve">, 2005; </w:t>
      </w:r>
      <w:proofErr w:type="spellStart"/>
      <w:r w:rsidRPr="00553ED0">
        <w:rPr>
          <w:rStyle w:val="Gl"/>
          <w:b w:val="0"/>
          <w:bCs w:val="0"/>
        </w:rPr>
        <w:t>Greenacre</w:t>
      </w:r>
      <w:proofErr w:type="spellEnd"/>
      <w:r w:rsidRPr="00553ED0">
        <w:rPr>
          <w:rStyle w:val="Gl"/>
          <w:b w:val="0"/>
          <w:bCs w:val="0"/>
        </w:rPr>
        <w:t>, 2004</w:t>
      </w:r>
      <w:r w:rsidR="00691037" w:rsidRPr="00553ED0">
        <w:rPr>
          <w:rStyle w:val="Gl"/>
          <w:b w:val="0"/>
          <w:bCs w:val="0"/>
        </w:rPr>
        <w:t xml:space="preserve">; </w:t>
      </w:r>
      <w:r w:rsidR="00802E57" w:rsidRPr="00553ED0">
        <w:rPr>
          <w:rStyle w:val="Gl"/>
          <w:b w:val="0"/>
          <w:bCs w:val="0"/>
        </w:rPr>
        <w:t>Kamiloğlu</w:t>
      </w:r>
      <w:r w:rsidR="00691037" w:rsidRPr="00553ED0">
        <w:rPr>
          <w:rStyle w:val="Gl"/>
          <w:b w:val="0"/>
          <w:bCs w:val="0"/>
        </w:rPr>
        <w:t xml:space="preserve"> ve </w:t>
      </w:r>
      <w:r w:rsidR="00F75D66" w:rsidRPr="00553ED0">
        <w:rPr>
          <w:rStyle w:val="Gl"/>
          <w:b w:val="0"/>
          <w:bCs w:val="0"/>
        </w:rPr>
        <w:t>diğerleri</w:t>
      </w:r>
      <w:r w:rsidR="00691037" w:rsidRPr="00553ED0">
        <w:rPr>
          <w:rStyle w:val="Gl"/>
          <w:b w:val="0"/>
          <w:bCs w:val="0"/>
        </w:rPr>
        <w:t>, 2020</w:t>
      </w:r>
      <w:r w:rsidRPr="00553ED0">
        <w:rPr>
          <w:rStyle w:val="Gl"/>
          <w:b w:val="0"/>
          <w:bCs w:val="0"/>
        </w:rPr>
        <w:t xml:space="preserve">). Midazolamın tercih edilme nedenlerinden biri, minimal kardiyovasküler depresyona neden olması ve etkisinin hızlı başlamasıdır. Ancak analjezik etkisinin zayıf olması nedeniyle genellikle ketamin gibi analjezik etkili ajanlarla kombinasyon halinde uygulanır. </w:t>
      </w:r>
    </w:p>
    <w:p w14:paraId="1F8B847F" w14:textId="22EA588C" w:rsidR="008D54C4" w:rsidRPr="00553ED0" w:rsidRDefault="008548E8" w:rsidP="00553ED0">
      <w:pPr>
        <w:pStyle w:val="GvdeMetni"/>
        <w:spacing w:before="0" w:after="120" w:line="360" w:lineRule="auto"/>
        <w:ind w:left="0" w:right="0" w:firstLine="567"/>
      </w:pPr>
      <w:r w:rsidRPr="00553ED0">
        <w:rPr>
          <w:rStyle w:val="Gl"/>
          <w:b w:val="0"/>
          <w:bCs w:val="0"/>
        </w:rPr>
        <w:tab/>
        <w:t>Farmakodinamik özellikleri incelendiğinde midazolam, santral sinir sistemindeki GABA-A (Gamma-</w:t>
      </w:r>
      <w:proofErr w:type="spellStart"/>
      <w:r w:rsidRPr="00553ED0">
        <w:rPr>
          <w:rStyle w:val="Gl"/>
          <w:b w:val="0"/>
          <w:bCs w:val="0"/>
        </w:rPr>
        <w:t>Aminobutirik</w:t>
      </w:r>
      <w:proofErr w:type="spellEnd"/>
      <w:r w:rsidRPr="00553ED0">
        <w:rPr>
          <w:rStyle w:val="Gl"/>
          <w:b w:val="0"/>
          <w:bCs w:val="0"/>
        </w:rPr>
        <w:t xml:space="preserve"> Asit A) reseptörlerine bağlanarak onların </w:t>
      </w:r>
      <w:r w:rsidR="00097479" w:rsidRPr="00553ED0">
        <w:rPr>
          <w:rStyle w:val="Gl"/>
          <w:b w:val="0"/>
          <w:bCs w:val="0"/>
        </w:rPr>
        <w:t>afinitesini</w:t>
      </w:r>
      <w:r w:rsidRPr="00553ED0">
        <w:rPr>
          <w:rStyle w:val="Gl"/>
          <w:b w:val="0"/>
          <w:bCs w:val="0"/>
        </w:rPr>
        <w:t xml:space="preserve"> artırır. </w:t>
      </w:r>
      <w:r w:rsidRPr="00553ED0">
        <w:rPr>
          <w:rStyle w:val="Gl"/>
          <w:b w:val="0"/>
          <w:bCs w:val="0"/>
        </w:rPr>
        <w:lastRenderedPageBreak/>
        <w:t xml:space="preserve">Bu sayede klor iyonlarının nöron içine girişi artar, nöronun </w:t>
      </w:r>
      <w:proofErr w:type="spellStart"/>
      <w:r w:rsidRPr="00553ED0">
        <w:rPr>
          <w:rStyle w:val="Gl"/>
          <w:b w:val="0"/>
          <w:bCs w:val="0"/>
        </w:rPr>
        <w:t>hiperpolarize</w:t>
      </w:r>
      <w:proofErr w:type="spellEnd"/>
      <w:r w:rsidRPr="00553ED0">
        <w:rPr>
          <w:rStyle w:val="Gl"/>
          <w:b w:val="0"/>
          <w:bCs w:val="0"/>
        </w:rPr>
        <w:t xml:space="preserve"> olması sağlanır ve sinaptik ileti baskılanır. Sonuç olarak merkezi sinir sisteminde sedasyon, </w:t>
      </w:r>
      <w:proofErr w:type="spellStart"/>
      <w:r w:rsidRPr="00553ED0">
        <w:rPr>
          <w:rStyle w:val="Gl"/>
          <w:b w:val="0"/>
          <w:bCs w:val="0"/>
        </w:rPr>
        <w:t>anksiyolizis</w:t>
      </w:r>
      <w:proofErr w:type="spellEnd"/>
      <w:r w:rsidRPr="00553ED0">
        <w:rPr>
          <w:rStyle w:val="Gl"/>
          <w:b w:val="0"/>
          <w:bCs w:val="0"/>
        </w:rPr>
        <w:t xml:space="preserve"> (anksiyete giderici etki), kas gevşemesi, </w:t>
      </w:r>
      <w:proofErr w:type="spellStart"/>
      <w:r w:rsidRPr="00553ED0">
        <w:rPr>
          <w:rStyle w:val="Gl"/>
          <w:b w:val="0"/>
          <w:bCs w:val="0"/>
        </w:rPr>
        <w:t>antikonvülsan</w:t>
      </w:r>
      <w:proofErr w:type="spellEnd"/>
      <w:r w:rsidRPr="00553ED0">
        <w:rPr>
          <w:rStyle w:val="Gl"/>
          <w:b w:val="0"/>
          <w:bCs w:val="0"/>
        </w:rPr>
        <w:t xml:space="preserve"> etki gibi etkiler ortaya çıkar (</w:t>
      </w:r>
      <w:proofErr w:type="spellStart"/>
      <w:r w:rsidRPr="00553ED0">
        <w:rPr>
          <w:rStyle w:val="Gl"/>
          <w:b w:val="0"/>
          <w:bCs w:val="0"/>
        </w:rPr>
        <w:t>Arrowsmith</w:t>
      </w:r>
      <w:proofErr w:type="spellEnd"/>
      <w:r w:rsidRPr="00553ED0">
        <w:rPr>
          <w:rStyle w:val="Gl"/>
          <w:b w:val="0"/>
          <w:bCs w:val="0"/>
        </w:rPr>
        <w:t xml:space="preserve"> ve </w:t>
      </w:r>
      <w:proofErr w:type="spellStart"/>
      <w:r w:rsidRPr="00553ED0">
        <w:rPr>
          <w:rStyle w:val="Gl"/>
          <w:b w:val="0"/>
          <w:bCs w:val="0"/>
        </w:rPr>
        <w:t>Keegan</w:t>
      </w:r>
      <w:proofErr w:type="spellEnd"/>
      <w:r w:rsidRPr="00553ED0">
        <w:rPr>
          <w:rStyle w:val="Gl"/>
          <w:b w:val="0"/>
          <w:bCs w:val="0"/>
        </w:rPr>
        <w:t xml:space="preserve">, 2010).Klinik olarak solunum frekansında hafif azalma, reflekslerin baskılanması, yüzeysel anesteziye geçiş, </w:t>
      </w:r>
      <w:proofErr w:type="spellStart"/>
      <w:r w:rsidR="00994751" w:rsidRPr="00553ED0">
        <w:rPr>
          <w:rStyle w:val="Gl"/>
          <w:b w:val="0"/>
          <w:bCs w:val="0"/>
        </w:rPr>
        <w:t>kloakal</w:t>
      </w:r>
      <w:proofErr w:type="spellEnd"/>
      <w:r w:rsidR="00994751" w:rsidRPr="00553ED0">
        <w:rPr>
          <w:rStyle w:val="Gl"/>
          <w:b w:val="0"/>
          <w:bCs w:val="0"/>
        </w:rPr>
        <w:t xml:space="preserve"> ısı</w:t>
      </w:r>
      <w:r w:rsidRPr="00553ED0">
        <w:rPr>
          <w:rStyle w:val="Gl"/>
          <w:b w:val="0"/>
          <w:bCs w:val="0"/>
        </w:rPr>
        <w:t xml:space="preserve">da düşüş (hafif hipotermi) gibi etkiler raporlanmıştır </w:t>
      </w:r>
      <w:r w:rsidR="00881E4E" w:rsidRPr="00553ED0">
        <w:rPr>
          <w:rStyle w:val="Gl"/>
          <w:b w:val="0"/>
          <w:bCs w:val="0"/>
        </w:rPr>
        <w:t>(</w:t>
      </w:r>
      <w:proofErr w:type="spellStart"/>
      <w:r w:rsidRPr="00553ED0">
        <w:rPr>
          <w:rStyle w:val="Gl"/>
          <w:b w:val="0"/>
          <w:bCs w:val="0"/>
        </w:rPr>
        <w:t>Greenacre</w:t>
      </w:r>
      <w:proofErr w:type="spellEnd"/>
      <w:r w:rsidRPr="00553ED0">
        <w:rPr>
          <w:rStyle w:val="Gl"/>
          <w:b w:val="0"/>
          <w:bCs w:val="0"/>
        </w:rPr>
        <w:t>, 2004).</w:t>
      </w:r>
    </w:p>
    <w:p w14:paraId="4666CCFC" w14:textId="77777777" w:rsidR="008D54C4" w:rsidRPr="00553ED0" w:rsidRDefault="008548E8" w:rsidP="00553ED0">
      <w:pPr>
        <w:pStyle w:val="GvdeMetni"/>
        <w:spacing w:before="0" w:after="120" w:line="360" w:lineRule="auto"/>
        <w:ind w:left="0" w:right="0" w:firstLine="567"/>
      </w:pPr>
      <w:r w:rsidRPr="00553ED0">
        <w:rPr>
          <w:rStyle w:val="Gl"/>
          <w:b w:val="0"/>
          <w:bCs w:val="0"/>
        </w:rPr>
        <w:tab/>
        <w:t xml:space="preserve"> Midazolamın olası yan etkileri, solunum depresyonu, kardiyovasküler etkiler, termoregülasyon bozuklukları (hipotermi) şeklinde sıralanabilir.</w:t>
      </w:r>
    </w:p>
    <w:p w14:paraId="5F107D48" w14:textId="3B03009F" w:rsidR="008D54C4" w:rsidRPr="00553ED0" w:rsidRDefault="008548E8" w:rsidP="00553ED0">
      <w:pPr>
        <w:pStyle w:val="GvdeMetni"/>
        <w:spacing w:before="0" w:after="120" w:line="360" w:lineRule="auto"/>
        <w:ind w:left="0" w:right="0" w:firstLine="567"/>
      </w:pPr>
      <w:r w:rsidRPr="00553ED0">
        <w:rPr>
          <w:rStyle w:val="Gl"/>
          <w:b w:val="0"/>
          <w:bCs w:val="0"/>
        </w:rPr>
        <w:tab/>
        <w:t xml:space="preserve">Midazolam, GABA-A reseptör agonisti olarak santral sinir sistemi depresyonu yaratır. Solunum merkezindeki bu baskı, solunum frekansında ve </w:t>
      </w:r>
      <w:proofErr w:type="spellStart"/>
      <w:r w:rsidRPr="00553ED0">
        <w:rPr>
          <w:rStyle w:val="Gl"/>
          <w:b w:val="0"/>
          <w:bCs w:val="0"/>
        </w:rPr>
        <w:t>tidal</w:t>
      </w:r>
      <w:proofErr w:type="spellEnd"/>
      <w:r w:rsidRPr="00553ED0">
        <w:rPr>
          <w:rStyle w:val="Gl"/>
          <w:b w:val="0"/>
          <w:bCs w:val="0"/>
        </w:rPr>
        <w:t xml:space="preserve"> hacminde azalmaya yol açabilir. Solunum hızı düşer, hipoventilasyon gelişebilir. Kan gazlarında hiperkapni (artmış pCO</w:t>
      </w:r>
      <w:r w:rsidR="00CE24E4" w:rsidRPr="00553ED0">
        <w:rPr>
          <w:rStyle w:val="Gl"/>
          <w:b w:val="0"/>
          <w:bCs w:val="0"/>
          <w:vertAlign w:val="subscript"/>
        </w:rPr>
        <w:t>2</w:t>
      </w:r>
      <w:r w:rsidRPr="00553ED0">
        <w:rPr>
          <w:rStyle w:val="Gl"/>
          <w:b w:val="0"/>
          <w:bCs w:val="0"/>
        </w:rPr>
        <w:t>) ve hipoksemi (azalmış pO</w:t>
      </w:r>
      <w:r w:rsidR="00CE24E4" w:rsidRPr="00553ED0">
        <w:rPr>
          <w:rStyle w:val="Gl"/>
          <w:b w:val="0"/>
          <w:bCs w:val="0"/>
          <w:vertAlign w:val="subscript"/>
        </w:rPr>
        <w:t>2</w:t>
      </w:r>
      <w:r w:rsidRPr="00553ED0">
        <w:rPr>
          <w:rStyle w:val="Gl"/>
          <w:b w:val="0"/>
          <w:bCs w:val="0"/>
        </w:rPr>
        <w:t xml:space="preserve">) görülebilir. Özellikle yüksek dozlarda ve ketamin, </w:t>
      </w:r>
      <w:proofErr w:type="spellStart"/>
      <w:r w:rsidRPr="00553ED0">
        <w:rPr>
          <w:rStyle w:val="Gl"/>
          <w:b w:val="0"/>
          <w:bCs w:val="0"/>
        </w:rPr>
        <w:t>opioid</w:t>
      </w:r>
      <w:proofErr w:type="spellEnd"/>
      <w:r w:rsidRPr="00553ED0">
        <w:rPr>
          <w:rStyle w:val="Gl"/>
          <w:b w:val="0"/>
          <w:bCs w:val="0"/>
        </w:rPr>
        <w:t xml:space="preserve"> gibi diğer depresanlarla kombine edildiğinde solunum depresyon riski artar. Solunum hızı ve ventilasyon oranında azalma, özellikle prematüre ve genç bıldırcınlarda daha belirgindir (</w:t>
      </w:r>
      <w:proofErr w:type="spellStart"/>
      <w:r w:rsidRPr="00553ED0">
        <w:rPr>
          <w:rStyle w:val="Gl"/>
          <w:b w:val="0"/>
          <w:bCs w:val="0"/>
        </w:rPr>
        <w:t>Greenacre</w:t>
      </w:r>
      <w:proofErr w:type="spellEnd"/>
      <w:r w:rsidRPr="00553ED0">
        <w:rPr>
          <w:rStyle w:val="Gl"/>
          <w:b w:val="0"/>
          <w:bCs w:val="0"/>
        </w:rPr>
        <w:t xml:space="preserve">, 2004; </w:t>
      </w:r>
      <w:proofErr w:type="spellStart"/>
      <w:r w:rsidRPr="00553ED0">
        <w:rPr>
          <w:rStyle w:val="Gl"/>
          <w:b w:val="0"/>
          <w:bCs w:val="0"/>
        </w:rPr>
        <w:t>Machin</w:t>
      </w:r>
      <w:proofErr w:type="spellEnd"/>
      <w:r w:rsidRPr="00553ED0">
        <w:rPr>
          <w:rStyle w:val="Gl"/>
          <w:b w:val="0"/>
          <w:bCs w:val="0"/>
        </w:rPr>
        <w:t xml:space="preserve">, 2005). </w:t>
      </w:r>
    </w:p>
    <w:p w14:paraId="16A3213B" w14:textId="77777777" w:rsidR="008D54C4" w:rsidRPr="00553ED0" w:rsidRDefault="008548E8" w:rsidP="00553ED0">
      <w:pPr>
        <w:pStyle w:val="GvdeMetni"/>
        <w:spacing w:before="0" w:after="120" w:line="360" w:lineRule="auto"/>
        <w:ind w:left="0" w:right="0" w:firstLine="567"/>
      </w:pPr>
      <w:r w:rsidRPr="00553ED0">
        <w:rPr>
          <w:rStyle w:val="Gl"/>
          <w:b w:val="0"/>
          <w:bCs w:val="0"/>
        </w:rPr>
        <w:tab/>
        <w:t>Midazolam genellikle minimal kardiyovasküler depresyona neden olur, ancak bazı hayvanlarda hipotansiyon ve bradikardi gelişebilir. Kanatlılarda kalp hızı genellikle stabil kalmakla birlikte, özellikle yüksek dozlarda veya diğer anesteziklerle birlikte kullanıldığında hafif düşüşler gözlenebilir (</w:t>
      </w:r>
      <w:proofErr w:type="spellStart"/>
      <w:r w:rsidRPr="00553ED0">
        <w:rPr>
          <w:rStyle w:val="Gl"/>
          <w:b w:val="0"/>
          <w:bCs w:val="0"/>
        </w:rPr>
        <w:t>Ludders</w:t>
      </w:r>
      <w:proofErr w:type="spellEnd"/>
      <w:r w:rsidRPr="00553ED0">
        <w:rPr>
          <w:rStyle w:val="Gl"/>
          <w:b w:val="0"/>
          <w:bCs w:val="0"/>
        </w:rPr>
        <w:t>, 20</w:t>
      </w:r>
      <w:r w:rsidRPr="00553ED0">
        <w:rPr>
          <w:rStyle w:val="Gl"/>
          <w:b w:val="0"/>
          <w:bCs w:val="0"/>
          <w:color w:val="000000"/>
        </w:rPr>
        <w:t>03).</w:t>
      </w:r>
    </w:p>
    <w:p w14:paraId="5A0A8422" w14:textId="0E543E0F" w:rsidR="00CE24E4" w:rsidRPr="00553ED0" w:rsidRDefault="008548E8" w:rsidP="00553ED0">
      <w:pPr>
        <w:pStyle w:val="GvdeMetni"/>
        <w:spacing w:before="0" w:after="120" w:line="360" w:lineRule="auto"/>
        <w:ind w:left="0" w:right="0" w:firstLine="567"/>
        <w:rPr>
          <w:rStyle w:val="Gl"/>
          <w:b w:val="0"/>
          <w:bCs w:val="0"/>
          <w:color w:val="000000"/>
        </w:rPr>
      </w:pPr>
      <w:r w:rsidRPr="00553ED0">
        <w:rPr>
          <w:rStyle w:val="Gl"/>
          <w:b w:val="0"/>
          <w:bCs w:val="0"/>
        </w:rPr>
        <w:tab/>
        <w:t xml:space="preserve">Midazolamın merkezi sinir sistemindeki etkileri, termoregülasyon merkezlerini etkileyerek </w:t>
      </w:r>
      <w:proofErr w:type="spellStart"/>
      <w:r w:rsidR="00994751" w:rsidRPr="00553ED0">
        <w:rPr>
          <w:rStyle w:val="Gl"/>
          <w:b w:val="0"/>
          <w:bCs w:val="0"/>
        </w:rPr>
        <w:t>kloakal</w:t>
      </w:r>
      <w:proofErr w:type="spellEnd"/>
      <w:r w:rsidR="00994751" w:rsidRPr="00553ED0">
        <w:rPr>
          <w:rStyle w:val="Gl"/>
          <w:b w:val="0"/>
          <w:bCs w:val="0"/>
        </w:rPr>
        <w:t xml:space="preserve"> ısı</w:t>
      </w:r>
      <w:r w:rsidRPr="00553ED0">
        <w:rPr>
          <w:rStyle w:val="Gl"/>
          <w:b w:val="0"/>
          <w:bCs w:val="0"/>
        </w:rPr>
        <w:t xml:space="preserve">nın düşmesine yol açabilir. Küçük ve genç kuşlarda </w:t>
      </w:r>
      <w:proofErr w:type="spellStart"/>
      <w:r w:rsidR="00994751" w:rsidRPr="00553ED0">
        <w:rPr>
          <w:rStyle w:val="Gl"/>
          <w:b w:val="0"/>
          <w:bCs w:val="0"/>
        </w:rPr>
        <w:t>kloakal</w:t>
      </w:r>
      <w:proofErr w:type="spellEnd"/>
      <w:r w:rsidR="00994751" w:rsidRPr="00553ED0">
        <w:rPr>
          <w:rStyle w:val="Gl"/>
          <w:b w:val="0"/>
          <w:bCs w:val="0"/>
        </w:rPr>
        <w:t xml:space="preserve"> ısı</w:t>
      </w:r>
      <w:r w:rsidRPr="00553ED0">
        <w:rPr>
          <w:rStyle w:val="Gl"/>
          <w:b w:val="0"/>
          <w:bCs w:val="0"/>
        </w:rPr>
        <w:t xml:space="preserve"> düşüklüğü, anestezi sırasında kritik sorun olabilir. Özellikle çevresel ısı kontrolü olmayan durumlarda hipotermi riski artar</w:t>
      </w:r>
      <w:r w:rsidRPr="00553ED0">
        <w:rPr>
          <w:rStyle w:val="Gl"/>
          <w:b w:val="0"/>
          <w:bCs w:val="0"/>
          <w:color w:val="000000"/>
        </w:rPr>
        <w:t>.</w:t>
      </w:r>
    </w:p>
    <w:p w14:paraId="61627E9F" w14:textId="77777777" w:rsidR="001F5E0F" w:rsidRPr="00553ED0" w:rsidRDefault="001F5E0F" w:rsidP="00553ED0">
      <w:pPr>
        <w:pStyle w:val="GvdeMetni"/>
        <w:spacing w:before="0" w:after="120" w:line="360" w:lineRule="auto"/>
        <w:ind w:left="0" w:right="0" w:firstLine="567"/>
        <w:rPr>
          <w:rStyle w:val="Gl"/>
          <w:b w:val="0"/>
          <w:bCs w:val="0"/>
          <w:color w:val="000000"/>
        </w:rPr>
      </w:pPr>
    </w:p>
    <w:p w14:paraId="3AAFA9A9" w14:textId="6993CC3B" w:rsidR="008D54C4" w:rsidRPr="00553ED0" w:rsidRDefault="008548E8" w:rsidP="00381A30">
      <w:pPr>
        <w:pStyle w:val="GvdeMetni"/>
        <w:spacing w:before="0" w:after="120" w:line="360" w:lineRule="auto"/>
        <w:ind w:left="0" w:right="0" w:firstLine="0"/>
      </w:pPr>
      <w:r w:rsidRPr="00553ED0">
        <w:rPr>
          <w:rStyle w:val="Gl"/>
        </w:rPr>
        <w:t xml:space="preserve">2.5.2. Farmakokinetik Özellikleri </w:t>
      </w:r>
    </w:p>
    <w:p w14:paraId="000C9190" w14:textId="77777777" w:rsidR="008D54C4" w:rsidRPr="00553ED0" w:rsidRDefault="008548E8" w:rsidP="00553ED0">
      <w:pPr>
        <w:pStyle w:val="GvdeMetni"/>
        <w:spacing w:before="0" w:after="120" w:line="360" w:lineRule="auto"/>
        <w:ind w:left="0" w:right="0" w:firstLine="567"/>
      </w:pPr>
      <w:r w:rsidRPr="00553ED0">
        <w:rPr>
          <w:rStyle w:val="Gl"/>
          <w:b w:val="0"/>
          <w:bCs w:val="0"/>
        </w:rPr>
        <w:tab/>
      </w:r>
    </w:p>
    <w:p w14:paraId="7D38FAA1" w14:textId="73D4268A" w:rsidR="008D54C4" w:rsidRPr="00553ED0" w:rsidRDefault="008548E8" w:rsidP="00553ED0">
      <w:pPr>
        <w:pStyle w:val="GvdeMetni"/>
        <w:spacing w:before="0" w:after="120" w:line="360" w:lineRule="auto"/>
        <w:ind w:left="0" w:right="0" w:firstLine="567"/>
      </w:pPr>
      <w:r w:rsidRPr="00553ED0">
        <w:rPr>
          <w:rStyle w:val="Gl"/>
          <w:b w:val="0"/>
          <w:bCs w:val="0"/>
        </w:rPr>
        <w:tab/>
        <w:t xml:space="preserve">Midazolam, benzodiazepin grubunun kısa etkili bir üyesi olup GABA-A reseptörlerini pozitif </w:t>
      </w:r>
      <w:proofErr w:type="spellStart"/>
      <w:r w:rsidRPr="00553ED0">
        <w:rPr>
          <w:rStyle w:val="Gl"/>
          <w:b w:val="0"/>
          <w:bCs w:val="0"/>
        </w:rPr>
        <w:t>allosterik</w:t>
      </w:r>
      <w:proofErr w:type="spellEnd"/>
      <w:r w:rsidRPr="00553ED0">
        <w:rPr>
          <w:rStyle w:val="Gl"/>
          <w:b w:val="0"/>
          <w:bCs w:val="0"/>
        </w:rPr>
        <w:t xml:space="preserve"> modülasyon yoluyla uyarır; yani midazolam, </w:t>
      </w:r>
      <w:proofErr w:type="spellStart"/>
      <w:r w:rsidRPr="00553ED0">
        <w:rPr>
          <w:rStyle w:val="Gl"/>
          <w:b w:val="0"/>
          <w:bCs w:val="0"/>
        </w:rPr>
        <w:t>GABA’nın</w:t>
      </w:r>
      <w:proofErr w:type="spellEnd"/>
      <w:r w:rsidRPr="00553ED0">
        <w:rPr>
          <w:rStyle w:val="Gl"/>
          <w:b w:val="0"/>
          <w:bCs w:val="0"/>
        </w:rPr>
        <w:t xml:space="preserve"> bağlandığı GABA-A reseptörüne kendisi doğrudan bağlanmaz; reseptörün başka bir bölgesine (</w:t>
      </w:r>
      <w:proofErr w:type="spellStart"/>
      <w:r w:rsidRPr="00553ED0">
        <w:rPr>
          <w:rStyle w:val="Gl"/>
          <w:b w:val="0"/>
          <w:bCs w:val="0"/>
        </w:rPr>
        <w:t>allosterik</w:t>
      </w:r>
      <w:proofErr w:type="spellEnd"/>
      <w:r w:rsidRPr="00553ED0">
        <w:rPr>
          <w:rStyle w:val="Gl"/>
          <w:b w:val="0"/>
          <w:bCs w:val="0"/>
        </w:rPr>
        <w:t xml:space="preserve"> bölge) bağlanır ve sedasyon, </w:t>
      </w:r>
      <w:proofErr w:type="spellStart"/>
      <w:r w:rsidRPr="00553ED0">
        <w:rPr>
          <w:rStyle w:val="Gl"/>
          <w:b w:val="0"/>
          <w:bCs w:val="0"/>
        </w:rPr>
        <w:t>anksiolizis</w:t>
      </w:r>
      <w:proofErr w:type="spellEnd"/>
      <w:r w:rsidRPr="00553ED0">
        <w:rPr>
          <w:rStyle w:val="Gl"/>
          <w:b w:val="0"/>
          <w:bCs w:val="0"/>
        </w:rPr>
        <w:t xml:space="preserve"> ve merkezi kas gevşemesi </w:t>
      </w:r>
      <w:r w:rsidR="00097479" w:rsidRPr="00553ED0">
        <w:rPr>
          <w:rStyle w:val="Gl"/>
          <w:b w:val="0"/>
          <w:bCs w:val="0"/>
        </w:rPr>
        <w:t>sağlar (</w:t>
      </w:r>
      <w:proofErr w:type="spellStart"/>
      <w:r w:rsidRPr="00553ED0">
        <w:rPr>
          <w:rStyle w:val="Gl"/>
          <w:b w:val="0"/>
          <w:bCs w:val="0"/>
        </w:rPr>
        <w:t>Guzman</w:t>
      </w:r>
      <w:proofErr w:type="spellEnd"/>
      <w:r w:rsidRPr="00553ED0">
        <w:rPr>
          <w:rStyle w:val="Gl"/>
          <w:b w:val="0"/>
          <w:bCs w:val="0"/>
        </w:rPr>
        <w:t xml:space="preserve">, 2014).  Lipofilik yapıya sahip olan midazolam santral sinir sistemine hızlı geçiş gösterir; farmakokinetik profili </w:t>
      </w:r>
      <w:r w:rsidRPr="00553ED0">
        <w:rPr>
          <w:rStyle w:val="Gl"/>
          <w:b w:val="0"/>
          <w:bCs w:val="0"/>
        </w:rPr>
        <w:lastRenderedPageBreak/>
        <w:t>ilacın uygulama yolu, kanatlı türü ve karaciğer enzim aktivitesine bağlı olarak değişkenlik gösterir. (</w:t>
      </w:r>
      <w:r w:rsidR="00D65574" w:rsidRPr="00553ED0">
        <w:rPr>
          <w:rStyle w:val="Gl"/>
          <w:b w:val="0"/>
          <w:bCs w:val="0"/>
        </w:rPr>
        <w:t>Grimm ve diğerleri,2017</w:t>
      </w:r>
      <w:r w:rsidRPr="00553ED0">
        <w:rPr>
          <w:rStyle w:val="Gl"/>
          <w:b w:val="0"/>
          <w:bCs w:val="0"/>
        </w:rPr>
        <w:t xml:space="preserve">). </w:t>
      </w:r>
    </w:p>
    <w:p w14:paraId="0DF3F0F9" w14:textId="77777777" w:rsidR="008D54C4" w:rsidRPr="00553ED0" w:rsidRDefault="008D54C4" w:rsidP="00553ED0">
      <w:pPr>
        <w:pStyle w:val="GvdeMetni"/>
        <w:spacing w:before="0" w:after="120" w:line="360" w:lineRule="auto"/>
        <w:ind w:left="0" w:right="0" w:firstLine="567"/>
        <w:rPr>
          <w:rStyle w:val="Gl"/>
          <w:b w:val="0"/>
          <w:bCs w:val="0"/>
        </w:rPr>
      </w:pPr>
    </w:p>
    <w:p w14:paraId="627032BB" w14:textId="3291782B" w:rsidR="008D54C4" w:rsidRPr="00553ED0" w:rsidRDefault="008548E8" w:rsidP="00381A30">
      <w:pPr>
        <w:pStyle w:val="Balk4"/>
        <w:spacing w:before="0" w:line="360" w:lineRule="auto"/>
        <w:rPr>
          <w:rFonts w:ascii="Times New Roman" w:hAnsi="Times New Roman" w:cs="Times New Roman"/>
        </w:rPr>
      </w:pPr>
      <w:bookmarkStart w:id="60" w:name="_Toc221056271"/>
      <w:r w:rsidRPr="00553ED0">
        <w:rPr>
          <w:rStyle w:val="Gl"/>
          <w:rFonts w:ascii="Times New Roman" w:hAnsi="Times New Roman" w:cs="Times New Roman"/>
          <w:b/>
          <w:bCs/>
        </w:rPr>
        <w:t>2.5.2.1.Emilim</w:t>
      </w:r>
      <w:bookmarkEnd w:id="60"/>
    </w:p>
    <w:p w14:paraId="05572B92" w14:textId="77777777" w:rsidR="008D54C4" w:rsidRPr="00553ED0" w:rsidRDefault="008D54C4" w:rsidP="00553ED0">
      <w:pPr>
        <w:pStyle w:val="GvdeMetni"/>
        <w:spacing w:before="0" w:after="120" w:line="360" w:lineRule="auto"/>
        <w:ind w:left="0" w:right="0" w:firstLine="567"/>
      </w:pPr>
    </w:p>
    <w:p w14:paraId="7C2F2846" w14:textId="626D998A" w:rsidR="008D54C4" w:rsidRPr="00553ED0" w:rsidRDefault="008548E8" w:rsidP="00553ED0">
      <w:pPr>
        <w:pStyle w:val="GvdeMetni"/>
        <w:spacing w:before="0" w:after="120" w:line="360" w:lineRule="auto"/>
        <w:ind w:left="0" w:right="0" w:firstLine="567"/>
      </w:pPr>
      <w:r w:rsidRPr="00553ED0">
        <w:rPr>
          <w:rStyle w:val="Gl"/>
          <w:b w:val="0"/>
          <w:bCs w:val="0"/>
        </w:rPr>
        <w:tab/>
        <w:t xml:space="preserve">Midazolam IM, IV ve intranazal yolla uygulanabilir. Kuş türlerinde IM uygulamadan sonra emilimi hızlıdır ve plazma konsantrasyonları kısa sürede maksimum seviyeye ulaşır. İntravenöz (IV) uygulama midazolam için %100 biyoyararlanım sağlar ve referans kabul edilirken, intramüsküler (IM) ve intranazal (IN) uygulamalar hızlı emilim ve yüksek biyoyararlanım </w:t>
      </w:r>
      <w:r w:rsidR="00097479" w:rsidRPr="00553ED0">
        <w:rPr>
          <w:rStyle w:val="Gl"/>
          <w:b w:val="0"/>
          <w:bCs w:val="0"/>
        </w:rPr>
        <w:t>gösterir (</w:t>
      </w:r>
      <w:r w:rsidR="00D65574" w:rsidRPr="00553ED0">
        <w:rPr>
          <w:rStyle w:val="Gl"/>
          <w:b w:val="0"/>
          <w:bCs w:val="0"/>
        </w:rPr>
        <w:t>Grimm ve diğerleri,2017</w:t>
      </w:r>
      <w:r w:rsidRPr="00553ED0">
        <w:rPr>
          <w:rStyle w:val="Gl"/>
          <w:b w:val="0"/>
          <w:bCs w:val="0"/>
        </w:rPr>
        <w:t xml:space="preserve">; </w:t>
      </w:r>
      <w:r w:rsidR="00802E57" w:rsidRPr="00553ED0">
        <w:rPr>
          <w:rStyle w:val="Gl"/>
          <w:b w:val="0"/>
          <w:bCs w:val="0"/>
        </w:rPr>
        <w:t>Kamiloğlu</w:t>
      </w:r>
      <w:r w:rsidRPr="00553ED0">
        <w:rPr>
          <w:rStyle w:val="Gl"/>
          <w:b w:val="0"/>
          <w:bCs w:val="0"/>
        </w:rPr>
        <w:t xml:space="preserve"> ve </w:t>
      </w:r>
      <w:r w:rsidR="00F75D66" w:rsidRPr="00553ED0">
        <w:rPr>
          <w:rStyle w:val="Gl"/>
          <w:b w:val="0"/>
          <w:bCs w:val="0"/>
        </w:rPr>
        <w:t>diğerleri</w:t>
      </w:r>
      <w:r w:rsidRPr="00553ED0">
        <w:rPr>
          <w:rStyle w:val="Gl"/>
          <w:b w:val="0"/>
          <w:bCs w:val="0"/>
        </w:rPr>
        <w:t xml:space="preserve">, 2020). İntranazal uygulama, nazal mukozanın zengin </w:t>
      </w:r>
      <w:proofErr w:type="spellStart"/>
      <w:r w:rsidRPr="00553ED0">
        <w:rPr>
          <w:rStyle w:val="Gl"/>
          <w:b w:val="0"/>
          <w:bCs w:val="0"/>
        </w:rPr>
        <w:t>vaskülarizasyonu</w:t>
      </w:r>
      <w:proofErr w:type="spellEnd"/>
      <w:r w:rsidRPr="00553ED0">
        <w:rPr>
          <w:rStyle w:val="Gl"/>
          <w:b w:val="0"/>
          <w:bCs w:val="0"/>
        </w:rPr>
        <w:t xml:space="preserve"> nedeniyle kısa Tₘₐₓ süresi ile pratik ve </w:t>
      </w:r>
      <w:proofErr w:type="spellStart"/>
      <w:r w:rsidRPr="00553ED0">
        <w:rPr>
          <w:rStyle w:val="Gl"/>
          <w:b w:val="0"/>
          <w:bCs w:val="0"/>
        </w:rPr>
        <w:t>non</w:t>
      </w:r>
      <w:proofErr w:type="spellEnd"/>
      <w:r w:rsidRPr="00553ED0">
        <w:rPr>
          <w:rStyle w:val="Gl"/>
          <w:b w:val="0"/>
          <w:bCs w:val="0"/>
        </w:rPr>
        <w:t>-invaziv bir alternatiftir (</w:t>
      </w:r>
      <w:proofErr w:type="spellStart"/>
      <w:r w:rsidRPr="00553ED0">
        <w:rPr>
          <w:rStyle w:val="Gl"/>
          <w:b w:val="0"/>
          <w:bCs w:val="0"/>
        </w:rPr>
        <w:t>Lierz</w:t>
      </w:r>
      <w:proofErr w:type="spellEnd"/>
      <w:r w:rsidRPr="00553ED0">
        <w:rPr>
          <w:rStyle w:val="Gl"/>
          <w:b w:val="0"/>
          <w:bCs w:val="0"/>
        </w:rPr>
        <w:t xml:space="preserve"> ve </w:t>
      </w:r>
      <w:proofErr w:type="spellStart"/>
      <w:r w:rsidRPr="00553ED0">
        <w:rPr>
          <w:rStyle w:val="Gl"/>
          <w:b w:val="0"/>
          <w:bCs w:val="0"/>
        </w:rPr>
        <w:t>Korbel</w:t>
      </w:r>
      <w:proofErr w:type="spellEnd"/>
      <w:r w:rsidRPr="00553ED0">
        <w:rPr>
          <w:rStyle w:val="Gl"/>
          <w:b w:val="0"/>
          <w:bCs w:val="0"/>
        </w:rPr>
        <w:t>, 2012). Oral uygulamada ise ilk-geçiş metabolizması nedeniyle biyoyararlanım düşüktür (</w:t>
      </w:r>
      <w:proofErr w:type="spellStart"/>
      <w:r w:rsidRPr="00553ED0">
        <w:rPr>
          <w:rStyle w:val="Gl"/>
          <w:b w:val="0"/>
          <w:bCs w:val="0"/>
        </w:rPr>
        <w:t>Guzman</w:t>
      </w:r>
      <w:proofErr w:type="spellEnd"/>
      <w:r w:rsidRPr="00553ED0">
        <w:rPr>
          <w:rStyle w:val="Gl"/>
          <w:b w:val="0"/>
          <w:bCs w:val="0"/>
        </w:rPr>
        <w:t xml:space="preserve">, 2014). </w:t>
      </w:r>
    </w:p>
    <w:p w14:paraId="296A523B" w14:textId="77777777" w:rsidR="00381A30" w:rsidRDefault="00381A30" w:rsidP="00381A30">
      <w:pPr>
        <w:pStyle w:val="Balk4"/>
        <w:spacing w:before="0" w:line="360" w:lineRule="auto"/>
        <w:rPr>
          <w:rStyle w:val="Gl"/>
          <w:rFonts w:ascii="Times New Roman" w:hAnsi="Times New Roman" w:cs="Times New Roman"/>
          <w:b/>
          <w:bCs/>
        </w:rPr>
      </w:pPr>
      <w:bookmarkStart w:id="61" w:name="_Toc221056272"/>
    </w:p>
    <w:p w14:paraId="162667EB" w14:textId="6A49B9D0" w:rsidR="008D54C4" w:rsidRPr="00553ED0" w:rsidRDefault="008548E8" w:rsidP="00381A30">
      <w:pPr>
        <w:pStyle w:val="Balk4"/>
        <w:spacing w:before="0" w:line="360" w:lineRule="auto"/>
        <w:rPr>
          <w:rFonts w:ascii="Times New Roman" w:hAnsi="Times New Roman" w:cs="Times New Roman"/>
        </w:rPr>
      </w:pPr>
      <w:r w:rsidRPr="00553ED0">
        <w:rPr>
          <w:rStyle w:val="Gl"/>
          <w:rFonts w:ascii="Times New Roman" w:hAnsi="Times New Roman" w:cs="Times New Roman"/>
          <w:b/>
          <w:bCs/>
        </w:rPr>
        <w:t>2.5.2.2. Dağılım</w:t>
      </w:r>
      <w:bookmarkEnd w:id="61"/>
    </w:p>
    <w:p w14:paraId="5A6D5EC3" w14:textId="77777777" w:rsidR="008D54C4" w:rsidRPr="00553ED0" w:rsidRDefault="008D54C4" w:rsidP="00553ED0">
      <w:pPr>
        <w:pStyle w:val="GvdeMetni"/>
        <w:spacing w:before="0" w:after="120" w:line="360" w:lineRule="auto"/>
        <w:ind w:left="0" w:right="0" w:firstLine="567"/>
      </w:pPr>
    </w:p>
    <w:p w14:paraId="30D9481E" w14:textId="4E65B4D6" w:rsidR="008D54C4" w:rsidRPr="00553ED0" w:rsidRDefault="008548E8" w:rsidP="00553ED0">
      <w:pPr>
        <w:pStyle w:val="GvdeMetni"/>
        <w:spacing w:before="0" w:after="120" w:line="360" w:lineRule="auto"/>
        <w:ind w:left="0" w:right="0" w:firstLine="567"/>
      </w:pPr>
      <w:r w:rsidRPr="00553ED0">
        <w:rPr>
          <w:rStyle w:val="Gl"/>
          <w:b w:val="0"/>
          <w:bCs w:val="0"/>
        </w:rPr>
        <w:tab/>
        <w:t>Midazolam, lipofilik yapısı nedeniyle geniş bir dağılım hacmine (</w:t>
      </w:r>
      <w:proofErr w:type="spellStart"/>
      <w:r w:rsidRPr="00553ED0">
        <w:rPr>
          <w:rStyle w:val="Gl"/>
          <w:b w:val="0"/>
          <w:bCs w:val="0"/>
        </w:rPr>
        <w:t>Vd</w:t>
      </w:r>
      <w:proofErr w:type="spellEnd"/>
      <w:r w:rsidRPr="00553ED0">
        <w:rPr>
          <w:rStyle w:val="Gl"/>
          <w:b w:val="0"/>
          <w:bCs w:val="0"/>
        </w:rPr>
        <w:t>) sahiptir. Bu özellik, ilacın hızlı bir şekilde santral sinir sistemine ve yüksek kan akımına sahip organlara (beyin, karaciğer, böbrek) geçmesini kolaylaştırır. Özellikle intravenöz uygulamadan sonra kısa sürede yüksek beyin konsantrasyonlarına ulaşarak sedatif etkinin hızlı başlamasını sağlar (</w:t>
      </w:r>
      <w:r w:rsidR="00D65574" w:rsidRPr="00553ED0">
        <w:rPr>
          <w:rStyle w:val="Gl"/>
          <w:b w:val="0"/>
          <w:bCs w:val="0"/>
        </w:rPr>
        <w:t>Grimm ve diğerleri,2017</w:t>
      </w:r>
      <w:r w:rsidRPr="00553ED0">
        <w:rPr>
          <w:rStyle w:val="Gl"/>
          <w:b w:val="0"/>
          <w:bCs w:val="0"/>
        </w:rPr>
        <w:t>).</w:t>
      </w:r>
    </w:p>
    <w:p w14:paraId="1AB0623F" w14:textId="42EC1BD2" w:rsidR="008D54C4" w:rsidRPr="00553ED0" w:rsidRDefault="008548E8" w:rsidP="00553ED0">
      <w:pPr>
        <w:pStyle w:val="GvdeMetni"/>
        <w:spacing w:before="0" w:after="120" w:line="360" w:lineRule="auto"/>
        <w:ind w:left="0" w:right="0" w:firstLine="567"/>
      </w:pPr>
      <w:r w:rsidRPr="00553ED0">
        <w:rPr>
          <w:rStyle w:val="Gl"/>
          <w:b w:val="0"/>
          <w:bCs w:val="0"/>
        </w:rPr>
        <w:t>Dağılım hacmi (</w:t>
      </w:r>
      <w:proofErr w:type="spellStart"/>
      <w:r w:rsidRPr="00553ED0">
        <w:rPr>
          <w:rStyle w:val="Gl"/>
          <w:b w:val="0"/>
          <w:bCs w:val="0"/>
        </w:rPr>
        <w:t>Vd</w:t>
      </w:r>
      <w:proofErr w:type="spellEnd"/>
      <w:r w:rsidRPr="00553ED0">
        <w:rPr>
          <w:rStyle w:val="Gl"/>
          <w:b w:val="0"/>
          <w:bCs w:val="0"/>
        </w:rPr>
        <w:t xml:space="preserve">) kuş türlerine göre belirgin farklılık göstermektedir. Örneğin </w:t>
      </w:r>
      <w:proofErr w:type="spellStart"/>
      <w:r w:rsidR="00D65574" w:rsidRPr="00553ED0">
        <w:rPr>
          <w:rStyle w:val="Gl"/>
          <w:b w:val="0"/>
          <w:bCs w:val="0"/>
        </w:rPr>
        <w:t>Cortright</w:t>
      </w:r>
      <w:proofErr w:type="spellEnd"/>
      <w:r w:rsidR="00D65574" w:rsidRPr="00553ED0">
        <w:rPr>
          <w:rStyle w:val="Gl"/>
          <w:b w:val="0"/>
          <w:bCs w:val="0"/>
        </w:rPr>
        <w:t xml:space="preserve"> ve </w:t>
      </w:r>
      <w:proofErr w:type="spellStart"/>
      <w:r w:rsidR="00D65574" w:rsidRPr="00553ED0">
        <w:rPr>
          <w:rStyle w:val="Gl"/>
          <w:b w:val="0"/>
          <w:bCs w:val="0"/>
        </w:rPr>
        <w:t>Craigmill</w:t>
      </w:r>
      <w:proofErr w:type="spellEnd"/>
      <w:r w:rsidR="00D65574" w:rsidRPr="00553ED0">
        <w:rPr>
          <w:rStyle w:val="Gl"/>
          <w:b w:val="0"/>
          <w:bCs w:val="0"/>
        </w:rPr>
        <w:t xml:space="preserve"> (2006)</w:t>
      </w:r>
      <w:r w:rsidRPr="00553ED0">
        <w:rPr>
          <w:rStyle w:val="Gl"/>
          <w:b w:val="0"/>
          <w:bCs w:val="0"/>
        </w:rPr>
        <w:t xml:space="preserve">, intravenöz 5 mg/kg uygulamadan sonra hindide daha düşük bir </w:t>
      </w:r>
      <w:proofErr w:type="spellStart"/>
      <w:r w:rsidRPr="00553ED0">
        <w:rPr>
          <w:rStyle w:val="Gl"/>
          <w:b w:val="0"/>
          <w:bCs w:val="0"/>
        </w:rPr>
        <w:t>Vd</w:t>
      </w:r>
      <w:proofErr w:type="spellEnd"/>
      <w:r w:rsidRPr="00553ED0">
        <w:rPr>
          <w:rStyle w:val="Gl"/>
          <w:b w:val="0"/>
          <w:bCs w:val="0"/>
        </w:rPr>
        <w:t xml:space="preserve"> rapor ederken (0,54 L/kg), bıldırcın ve tavuklarda bu değerlerin daha yüksek olduğunu bildirmiştir (1,7–2,5 L/kg). Bu durum, türlere özgü farmakokinetik profillerin dozlama stratejilerinde dikkate alınması gerektiğini göstermektedir</w:t>
      </w:r>
      <w:r w:rsidR="00691037" w:rsidRPr="00553ED0">
        <w:rPr>
          <w:rStyle w:val="Gl"/>
          <w:b w:val="0"/>
          <w:bCs w:val="0"/>
        </w:rPr>
        <w:t xml:space="preserve"> </w:t>
      </w:r>
      <w:r w:rsidRPr="00553ED0">
        <w:rPr>
          <w:rStyle w:val="Gl"/>
          <w:b w:val="0"/>
          <w:bCs w:val="0"/>
        </w:rPr>
        <w:t>(</w:t>
      </w:r>
      <w:proofErr w:type="spellStart"/>
      <w:r w:rsidR="00D65574" w:rsidRPr="00553ED0">
        <w:rPr>
          <w:rStyle w:val="Gl"/>
          <w:b w:val="0"/>
          <w:bCs w:val="0"/>
        </w:rPr>
        <w:t>Cortright</w:t>
      </w:r>
      <w:proofErr w:type="spellEnd"/>
      <w:r w:rsidR="00D65574" w:rsidRPr="00553ED0">
        <w:rPr>
          <w:rStyle w:val="Gl"/>
          <w:b w:val="0"/>
          <w:bCs w:val="0"/>
        </w:rPr>
        <w:t xml:space="preserve"> ve Craigmill,2006</w:t>
      </w:r>
      <w:r w:rsidRPr="00553ED0">
        <w:rPr>
          <w:rStyle w:val="Gl"/>
          <w:b w:val="0"/>
          <w:bCs w:val="0"/>
        </w:rPr>
        <w:t xml:space="preserve">). </w:t>
      </w:r>
    </w:p>
    <w:p w14:paraId="7BB5B8F7" w14:textId="77777777" w:rsidR="008D54C4" w:rsidRPr="00553ED0" w:rsidRDefault="008548E8" w:rsidP="00553ED0">
      <w:pPr>
        <w:pStyle w:val="GvdeMetni"/>
        <w:spacing w:before="0" w:after="120" w:line="360" w:lineRule="auto"/>
        <w:ind w:left="0" w:right="0" w:firstLine="567"/>
      </w:pPr>
      <w:r w:rsidRPr="00553ED0">
        <w:rPr>
          <w:rStyle w:val="Gl"/>
          <w:b w:val="0"/>
          <w:bCs w:val="0"/>
        </w:rPr>
        <w:tab/>
        <w:t>Midazolam lipofilik yapısı sayesinde plasentadan ve kan-beyin bariyerinden kolayca geçer. Bu nedenle sadece anestezi pratiğinde değil, aynı zamanda kuşlarda stres veya nörolojik olayların yönetiminde de tercih edilmektedir (</w:t>
      </w:r>
      <w:proofErr w:type="spellStart"/>
      <w:r w:rsidRPr="00553ED0">
        <w:rPr>
          <w:rStyle w:val="Gl"/>
          <w:b w:val="0"/>
          <w:bCs w:val="0"/>
        </w:rPr>
        <w:t>Guzman</w:t>
      </w:r>
      <w:proofErr w:type="spellEnd"/>
      <w:r w:rsidRPr="00553ED0">
        <w:rPr>
          <w:rStyle w:val="Gl"/>
          <w:b w:val="0"/>
          <w:bCs w:val="0"/>
        </w:rPr>
        <w:t xml:space="preserve">, 2014) </w:t>
      </w:r>
    </w:p>
    <w:p w14:paraId="79A6E4EA" w14:textId="77777777" w:rsidR="008D54C4" w:rsidRPr="00553ED0" w:rsidRDefault="008D54C4" w:rsidP="00553ED0">
      <w:pPr>
        <w:pStyle w:val="GvdeMetni"/>
        <w:spacing w:before="0" w:after="120" w:line="360" w:lineRule="auto"/>
        <w:ind w:left="0" w:right="0" w:firstLine="567"/>
      </w:pPr>
    </w:p>
    <w:p w14:paraId="12A8CC90" w14:textId="77777777" w:rsidR="008D54C4" w:rsidRPr="00553ED0" w:rsidRDefault="008548E8" w:rsidP="00381A30">
      <w:pPr>
        <w:pStyle w:val="Balk4"/>
        <w:spacing w:before="0" w:line="360" w:lineRule="auto"/>
        <w:rPr>
          <w:rFonts w:ascii="Times New Roman" w:hAnsi="Times New Roman" w:cs="Times New Roman"/>
        </w:rPr>
      </w:pPr>
      <w:bookmarkStart w:id="62" w:name="_Toc221056273"/>
      <w:r w:rsidRPr="00553ED0">
        <w:rPr>
          <w:rStyle w:val="Gl"/>
          <w:rFonts w:ascii="Times New Roman" w:hAnsi="Times New Roman" w:cs="Times New Roman"/>
          <w:b/>
          <w:bCs/>
        </w:rPr>
        <w:lastRenderedPageBreak/>
        <w:t>2.5.2.3. Metabolizma</w:t>
      </w:r>
      <w:bookmarkEnd w:id="62"/>
    </w:p>
    <w:p w14:paraId="70BC64FC" w14:textId="77777777" w:rsidR="008D54C4" w:rsidRPr="00553ED0" w:rsidRDefault="008D54C4" w:rsidP="00553ED0">
      <w:pPr>
        <w:pStyle w:val="GvdeMetni"/>
        <w:spacing w:before="0" w:after="120" w:line="360" w:lineRule="auto"/>
        <w:ind w:left="0" w:right="0" w:firstLine="567"/>
      </w:pPr>
    </w:p>
    <w:p w14:paraId="067B0BFD" w14:textId="395AE26E" w:rsidR="008D54C4" w:rsidRPr="00553ED0" w:rsidRDefault="008548E8" w:rsidP="00553ED0">
      <w:pPr>
        <w:pStyle w:val="GvdeMetni"/>
        <w:spacing w:before="0" w:after="120" w:line="360" w:lineRule="auto"/>
        <w:ind w:left="0" w:right="0" w:firstLine="567"/>
      </w:pPr>
      <w:r w:rsidRPr="00553ED0">
        <w:rPr>
          <w:rStyle w:val="Gl"/>
          <w:b w:val="0"/>
          <w:bCs w:val="0"/>
        </w:rPr>
        <w:tab/>
        <w:t>Midazolam, esas olarak karaciğerde CYP3A (sitokrom P450 3A) izoenzimleri aracılığıyla metabolize edilir (</w:t>
      </w:r>
      <w:proofErr w:type="spellStart"/>
      <w:r w:rsidRPr="00553ED0">
        <w:rPr>
          <w:rStyle w:val="Gl"/>
          <w:b w:val="0"/>
          <w:bCs w:val="0"/>
        </w:rPr>
        <w:t>Backman</w:t>
      </w:r>
      <w:proofErr w:type="spellEnd"/>
      <w:r w:rsidRPr="00553ED0">
        <w:rPr>
          <w:rStyle w:val="Gl"/>
          <w:b w:val="0"/>
          <w:bCs w:val="0"/>
        </w:rPr>
        <w:t xml:space="preserve"> ve </w:t>
      </w:r>
      <w:r w:rsidR="00F75D66" w:rsidRPr="00553ED0">
        <w:rPr>
          <w:rStyle w:val="Gl"/>
          <w:b w:val="0"/>
          <w:bCs w:val="0"/>
        </w:rPr>
        <w:t>diğerleri</w:t>
      </w:r>
      <w:r w:rsidRPr="00553ED0">
        <w:rPr>
          <w:rStyle w:val="Gl"/>
          <w:b w:val="0"/>
          <w:bCs w:val="0"/>
        </w:rPr>
        <w:t xml:space="preserve">, 1996; </w:t>
      </w:r>
      <w:proofErr w:type="spellStart"/>
      <w:r w:rsidR="00D65574" w:rsidRPr="00553ED0">
        <w:rPr>
          <w:rStyle w:val="Gl"/>
          <w:b w:val="0"/>
          <w:bCs w:val="0"/>
        </w:rPr>
        <w:t>Cortright</w:t>
      </w:r>
      <w:proofErr w:type="spellEnd"/>
      <w:r w:rsidR="00D65574" w:rsidRPr="00553ED0">
        <w:rPr>
          <w:rStyle w:val="Gl"/>
          <w:b w:val="0"/>
          <w:bCs w:val="0"/>
        </w:rPr>
        <w:t xml:space="preserve"> ve </w:t>
      </w:r>
      <w:proofErr w:type="spellStart"/>
      <w:r w:rsidR="00D65574" w:rsidRPr="00553ED0">
        <w:rPr>
          <w:rStyle w:val="Gl"/>
          <w:b w:val="0"/>
          <w:bCs w:val="0"/>
        </w:rPr>
        <w:t>Craigmill</w:t>
      </w:r>
      <w:proofErr w:type="spellEnd"/>
      <w:r w:rsidR="00D65574" w:rsidRPr="00553ED0">
        <w:rPr>
          <w:rStyle w:val="Gl"/>
          <w:b w:val="0"/>
          <w:bCs w:val="0"/>
        </w:rPr>
        <w:t xml:space="preserve"> ,2006</w:t>
      </w:r>
      <w:r w:rsidRPr="00553ED0">
        <w:rPr>
          <w:rStyle w:val="Gl"/>
          <w:b w:val="0"/>
          <w:bCs w:val="0"/>
        </w:rPr>
        <w:t xml:space="preserve">). Ana metaboliti olan 1-hidroksymidazolam farmakolojik olarak aktiftir ve sedatif etkisi midazolam ile benzer mekanizmalar üzerinden ortaya çıkar. Bu metabolit, daha sonra </w:t>
      </w:r>
      <w:proofErr w:type="spellStart"/>
      <w:r w:rsidRPr="00553ED0">
        <w:rPr>
          <w:rStyle w:val="Gl"/>
          <w:b w:val="0"/>
          <w:bCs w:val="0"/>
        </w:rPr>
        <w:t>glukuronidasyon</w:t>
      </w:r>
      <w:proofErr w:type="spellEnd"/>
      <w:r w:rsidRPr="00553ED0">
        <w:rPr>
          <w:rStyle w:val="Gl"/>
          <w:b w:val="0"/>
          <w:bCs w:val="0"/>
        </w:rPr>
        <w:t xml:space="preserve"> yoluyla konjuge edilerek idrarla atılır (</w:t>
      </w:r>
      <w:proofErr w:type="spellStart"/>
      <w:r w:rsidRPr="00553ED0">
        <w:rPr>
          <w:rStyle w:val="Gl"/>
          <w:b w:val="0"/>
          <w:bCs w:val="0"/>
        </w:rPr>
        <w:t>Guzman</w:t>
      </w:r>
      <w:proofErr w:type="spellEnd"/>
      <w:r w:rsidRPr="00553ED0">
        <w:rPr>
          <w:rStyle w:val="Gl"/>
          <w:b w:val="0"/>
          <w:bCs w:val="0"/>
        </w:rPr>
        <w:t>, 2014).</w:t>
      </w:r>
    </w:p>
    <w:p w14:paraId="3987A6E0" w14:textId="0666D7AE" w:rsidR="008D54C4" w:rsidRPr="00553ED0" w:rsidRDefault="008548E8" w:rsidP="00553ED0">
      <w:pPr>
        <w:pStyle w:val="GvdeMetni"/>
        <w:spacing w:before="0" w:after="120" w:line="360" w:lineRule="auto"/>
        <w:ind w:left="0" w:right="0" w:firstLine="567"/>
      </w:pPr>
      <w:r w:rsidRPr="00553ED0">
        <w:rPr>
          <w:rStyle w:val="Gl"/>
          <w:b w:val="0"/>
          <w:bCs w:val="0"/>
        </w:rPr>
        <w:tab/>
        <w:t xml:space="preserve">Kuşlarda karaciğer </w:t>
      </w:r>
      <w:proofErr w:type="spellStart"/>
      <w:r w:rsidRPr="00553ED0">
        <w:rPr>
          <w:rStyle w:val="Gl"/>
          <w:b w:val="0"/>
          <w:bCs w:val="0"/>
        </w:rPr>
        <w:t>mikrozomlarında</w:t>
      </w:r>
      <w:proofErr w:type="spellEnd"/>
      <w:r w:rsidRPr="00553ED0">
        <w:rPr>
          <w:rStyle w:val="Gl"/>
          <w:b w:val="0"/>
          <w:bCs w:val="0"/>
        </w:rPr>
        <w:t xml:space="preserve"> CYP aktivitesi, memelilere göre farklılık gösterir ve türler arası belirgin farklılıklar mevcuttur (</w:t>
      </w:r>
      <w:r w:rsidR="00D65574" w:rsidRPr="00553ED0">
        <w:rPr>
          <w:rStyle w:val="Gl"/>
          <w:b w:val="0"/>
          <w:bCs w:val="0"/>
        </w:rPr>
        <w:t>Grimm ve diğerleri,2017</w:t>
      </w:r>
      <w:r w:rsidRPr="00553ED0">
        <w:rPr>
          <w:rStyle w:val="Gl"/>
          <w:b w:val="0"/>
          <w:bCs w:val="0"/>
        </w:rPr>
        <w:t xml:space="preserve">). Örneğin, </w:t>
      </w:r>
      <w:proofErr w:type="spellStart"/>
      <w:r w:rsidRPr="00553ED0">
        <w:rPr>
          <w:rStyle w:val="Gl"/>
          <w:b w:val="0"/>
          <w:bCs w:val="0"/>
        </w:rPr>
        <w:t>bobwhite</w:t>
      </w:r>
      <w:proofErr w:type="spellEnd"/>
      <w:r w:rsidRPr="00553ED0">
        <w:rPr>
          <w:rStyle w:val="Gl"/>
          <w:b w:val="0"/>
          <w:bCs w:val="0"/>
        </w:rPr>
        <w:t xml:space="preserve"> bıldırcın, </w:t>
      </w:r>
      <w:proofErr w:type="spellStart"/>
      <w:r w:rsidRPr="00553ED0">
        <w:rPr>
          <w:rStyle w:val="Gl"/>
          <w:b w:val="0"/>
          <w:bCs w:val="0"/>
        </w:rPr>
        <w:t>broiler</w:t>
      </w:r>
      <w:proofErr w:type="spellEnd"/>
      <w:r w:rsidRPr="00553ED0">
        <w:rPr>
          <w:rStyle w:val="Gl"/>
          <w:b w:val="0"/>
          <w:bCs w:val="0"/>
        </w:rPr>
        <w:t xml:space="preserve"> tavuk ve hindide aynı doz midazolam uygulandığında, metabolizma hızları ve metabolit üretimi farklılık göstermektedir (</w:t>
      </w:r>
      <w:proofErr w:type="spellStart"/>
      <w:r w:rsidR="00D65574" w:rsidRPr="00553ED0">
        <w:rPr>
          <w:rStyle w:val="Gl"/>
          <w:b w:val="0"/>
          <w:bCs w:val="0"/>
        </w:rPr>
        <w:t>Cortright</w:t>
      </w:r>
      <w:proofErr w:type="spellEnd"/>
      <w:r w:rsidR="00D65574" w:rsidRPr="00553ED0">
        <w:rPr>
          <w:rStyle w:val="Gl"/>
          <w:b w:val="0"/>
          <w:bCs w:val="0"/>
        </w:rPr>
        <w:t xml:space="preserve"> ve </w:t>
      </w:r>
      <w:proofErr w:type="spellStart"/>
      <w:r w:rsidR="00D65574" w:rsidRPr="00553ED0">
        <w:rPr>
          <w:rStyle w:val="Gl"/>
          <w:b w:val="0"/>
          <w:bCs w:val="0"/>
        </w:rPr>
        <w:t>Craigmill</w:t>
      </w:r>
      <w:proofErr w:type="spellEnd"/>
      <w:r w:rsidR="00D65574" w:rsidRPr="00553ED0">
        <w:rPr>
          <w:rStyle w:val="Gl"/>
          <w:b w:val="0"/>
          <w:bCs w:val="0"/>
        </w:rPr>
        <w:t>, 2006</w:t>
      </w:r>
      <w:r w:rsidRPr="00553ED0">
        <w:rPr>
          <w:rStyle w:val="Gl"/>
          <w:b w:val="0"/>
          <w:bCs w:val="0"/>
        </w:rPr>
        <w:t>). Bu nedenle, memeli verilerinin doğrudan kuşlara uygulanması yanıltıcı olabilir.</w:t>
      </w:r>
    </w:p>
    <w:p w14:paraId="2419C188" w14:textId="77777777" w:rsidR="008D54C4" w:rsidRPr="00553ED0" w:rsidRDefault="008548E8" w:rsidP="00553ED0">
      <w:pPr>
        <w:pStyle w:val="GvdeMetni"/>
        <w:spacing w:before="0" w:after="120" w:line="360" w:lineRule="auto"/>
        <w:ind w:left="0" w:right="0" w:firstLine="567"/>
      </w:pPr>
      <w:r w:rsidRPr="00553ED0">
        <w:rPr>
          <w:rStyle w:val="Gl"/>
          <w:b w:val="0"/>
          <w:bCs w:val="0"/>
        </w:rPr>
        <w:tab/>
        <w:t>Metabolizma hızı, dozaj ve uygulama yoluna bağlı olarak ilacın etki süresini ve klinik etkinliğini doğrudan etkiler. İntranazal veya intramüsküler uygulamalarda, midazolam hızla kana geçerek karaciğer metabolizması başlamadan merkezi etkisini gösterir. Oral uygulamada ise ilk-geçiş metabolizması nedeniyle biyoyararlanım azalır; bu da plazma konsantrasyonunun daha düşük ve etkisinin daha gecikmeli olmasına yol açar (</w:t>
      </w:r>
      <w:proofErr w:type="spellStart"/>
      <w:r w:rsidRPr="00553ED0">
        <w:rPr>
          <w:rStyle w:val="Gl"/>
          <w:b w:val="0"/>
          <w:bCs w:val="0"/>
        </w:rPr>
        <w:t>Lierz</w:t>
      </w:r>
      <w:proofErr w:type="spellEnd"/>
      <w:r w:rsidRPr="00553ED0">
        <w:rPr>
          <w:rStyle w:val="Gl"/>
          <w:b w:val="0"/>
          <w:bCs w:val="0"/>
        </w:rPr>
        <w:t xml:space="preserve"> ve </w:t>
      </w:r>
      <w:proofErr w:type="spellStart"/>
      <w:r w:rsidRPr="00553ED0">
        <w:rPr>
          <w:rStyle w:val="Gl"/>
          <w:b w:val="0"/>
          <w:bCs w:val="0"/>
        </w:rPr>
        <w:t>Korbel</w:t>
      </w:r>
      <w:proofErr w:type="spellEnd"/>
      <w:r w:rsidRPr="00553ED0">
        <w:rPr>
          <w:rStyle w:val="Gl"/>
          <w:b w:val="0"/>
          <w:bCs w:val="0"/>
        </w:rPr>
        <w:t>, 2012).</w:t>
      </w:r>
    </w:p>
    <w:p w14:paraId="4DCC982E" w14:textId="35C7703E" w:rsidR="008D54C4" w:rsidRDefault="008548E8" w:rsidP="00553ED0">
      <w:pPr>
        <w:pStyle w:val="GvdeMetni"/>
        <w:spacing w:before="0" w:after="120" w:line="360" w:lineRule="auto"/>
        <w:ind w:left="0" w:right="0" w:firstLine="567"/>
        <w:rPr>
          <w:rStyle w:val="Gl"/>
          <w:b w:val="0"/>
          <w:bCs w:val="0"/>
        </w:rPr>
      </w:pPr>
      <w:r w:rsidRPr="00553ED0">
        <w:rPr>
          <w:rStyle w:val="Gl"/>
          <w:b w:val="0"/>
          <w:bCs w:val="0"/>
        </w:rPr>
        <w:tab/>
        <w:t>Ayrıca, CYP3A aracılığıyla metabolize olması nedeniyle midazolam, aynı enzimleri kullanan diğer ilaçlarla ilaç-ilaç etkileşimlerine açıktır. Örneğin ketamin ile kombinasyon halinde kullanıldığında metabolizma ve eliminasyon hızları değişebilir; bu da plazma konsantrasyonlarını ve sedatif etki süresini etkiler (</w:t>
      </w:r>
      <w:proofErr w:type="spellStart"/>
      <w:r w:rsidRPr="00553ED0">
        <w:rPr>
          <w:rStyle w:val="Gl"/>
          <w:b w:val="0"/>
          <w:bCs w:val="0"/>
        </w:rPr>
        <w:t>Backman</w:t>
      </w:r>
      <w:proofErr w:type="spellEnd"/>
      <w:r w:rsidRPr="00553ED0">
        <w:rPr>
          <w:rStyle w:val="Gl"/>
          <w:b w:val="0"/>
          <w:bCs w:val="0"/>
        </w:rPr>
        <w:t xml:space="preserve"> ve </w:t>
      </w:r>
      <w:r w:rsidR="00F75D66" w:rsidRPr="00553ED0">
        <w:rPr>
          <w:rStyle w:val="Gl"/>
          <w:b w:val="0"/>
          <w:bCs w:val="0"/>
        </w:rPr>
        <w:t>diğerleri</w:t>
      </w:r>
      <w:r w:rsidRPr="00553ED0">
        <w:rPr>
          <w:rStyle w:val="Gl"/>
          <w:b w:val="0"/>
          <w:bCs w:val="0"/>
        </w:rPr>
        <w:t>, 1996).</w:t>
      </w:r>
    </w:p>
    <w:p w14:paraId="21DB5246" w14:textId="77777777" w:rsidR="00553ED0" w:rsidRPr="00553ED0" w:rsidRDefault="00553ED0" w:rsidP="00553ED0">
      <w:pPr>
        <w:pStyle w:val="GvdeMetni"/>
        <w:spacing w:before="0" w:after="120" w:line="360" w:lineRule="auto"/>
        <w:ind w:left="0" w:right="0" w:firstLine="567"/>
      </w:pPr>
    </w:p>
    <w:p w14:paraId="3CF7078F" w14:textId="77777777" w:rsidR="008D54C4" w:rsidRPr="00553ED0" w:rsidRDefault="008548E8" w:rsidP="00381A30">
      <w:pPr>
        <w:pStyle w:val="Balk4"/>
        <w:spacing w:before="0" w:line="360" w:lineRule="auto"/>
        <w:rPr>
          <w:rFonts w:ascii="Times New Roman" w:hAnsi="Times New Roman" w:cs="Times New Roman"/>
        </w:rPr>
      </w:pPr>
      <w:bookmarkStart w:id="63" w:name="_Toc221056274"/>
      <w:r w:rsidRPr="00553ED0">
        <w:rPr>
          <w:rStyle w:val="Gl"/>
          <w:rFonts w:ascii="Times New Roman" w:hAnsi="Times New Roman" w:cs="Times New Roman"/>
          <w:b/>
          <w:bCs/>
        </w:rPr>
        <w:t>2.3.2.4. Eliminasyon</w:t>
      </w:r>
      <w:bookmarkEnd w:id="63"/>
    </w:p>
    <w:p w14:paraId="6BE9D389" w14:textId="77777777" w:rsidR="008D54C4" w:rsidRPr="00553ED0" w:rsidRDefault="008D54C4" w:rsidP="00553ED0">
      <w:pPr>
        <w:pStyle w:val="GvdeMetni"/>
        <w:spacing w:before="0" w:after="120" w:line="360" w:lineRule="auto"/>
        <w:ind w:left="0" w:right="0" w:firstLine="567"/>
      </w:pPr>
    </w:p>
    <w:p w14:paraId="04651FC4" w14:textId="2E796B14" w:rsidR="008D54C4" w:rsidRPr="00553ED0" w:rsidRDefault="008548E8" w:rsidP="00553ED0">
      <w:pPr>
        <w:pStyle w:val="GvdeMetni"/>
        <w:spacing w:before="0" w:after="120" w:line="360" w:lineRule="auto"/>
        <w:ind w:left="0" w:right="0" w:firstLine="567"/>
      </w:pPr>
      <w:r w:rsidRPr="00553ED0">
        <w:rPr>
          <w:rStyle w:val="Gl"/>
          <w:b w:val="0"/>
          <w:bCs w:val="0"/>
        </w:rPr>
        <w:tab/>
        <w:t>Midazolam, esas olarak karaciğer metabolizması yoluyla metabolize edildikten sonra atılır; metabolitlerin büyük kısmı böbrekler aracılığıyla idrarla atılır (</w:t>
      </w:r>
      <w:proofErr w:type="spellStart"/>
      <w:r w:rsidRPr="00553ED0">
        <w:rPr>
          <w:rStyle w:val="Gl"/>
          <w:b w:val="0"/>
          <w:bCs w:val="0"/>
        </w:rPr>
        <w:t>Backman</w:t>
      </w:r>
      <w:proofErr w:type="spellEnd"/>
      <w:r w:rsidRPr="00553ED0">
        <w:rPr>
          <w:rStyle w:val="Gl"/>
          <w:b w:val="0"/>
          <w:bCs w:val="0"/>
        </w:rPr>
        <w:t xml:space="preserve"> ve </w:t>
      </w:r>
      <w:r w:rsidR="00F75D66" w:rsidRPr="00553ED0">
        <w:rPr>
          <w:rStyle w:val="Gl"/>
          <w:b w:val="0"/>
          <w:bCs w:val="0"/>
        </w:rPr>
        <w:t>diğerleri</w:t>
      </w:r>
      <w:r w:rsidRPr="00553ED0">
        <w:rPr>
          <w:rStyle w:val="Gl"/>
          <w:b w:val="0"/>
          <w:bCs w:val="0"/>
        </w:rPr>
        <w:t xml:space="preserve">., 1996; </w:t>
      </w:r>
      <w:r w:rsidR="00D65574" w:rsidRPr="00553ED0">
        <w:rPr>
          <w:rStyle w:val="Gl"/>
          <w:b w:val="0"/>
          <w:bCs w:val="0"/>
        </w:rPr>
        <w:t>Grimm ve diğerleri,2017</w:t>
      </w:r>
      <w:r w:rsidRPr="00553ED0">
        <w:rPr>
          <w:rStyle w:val="Gl"/>
          <w:b w:val="0"/>
          <w:bCs w:val="0"/>
        </w:rPr>
        <w:t xml:space="preserve">). Ana metabolit olan 1-hidroksymidazolam </w:t>
      </w:r>
      <w:proofErr w:type="spellStart"/>
      <w:r w:rsidRPr="00553ED0">
        <w:rPr>
          <w:rStyle w:val="Gl"/>
          <w:b w:val="0"/>
          <w:bCs w:val="0"/>
        </w:rPr>
        <w:t>glukuronid</w:t>
      </w:r>
      <w:proofErr w:type="spellEnd"/>
      <w:r w:rsidRPr="00553ED0">
        <w:rPr>
          <w:rStyle w:val="Gl"/>
          <w:b w:val="0"/>
          <w:bCs w:val="0"/>
        </w:rPr>
        <w:t xml:space="preserve"> konjugesi halinde atılır ve farmakolojik olarak etkisizdir.</w:t>
      </w:r>
    </w:p>
    <w:p w14:paraId="36805262" w14:textId="6ACBB70C" w:rsidR="008D54C4" w:rsidRPr="00553ED0" w:rsidRDefault="008548E8" w:rsidP="00553ED0">
      <w:pPr>
        <w:pStyle w:val="GvdeMetni"/>
        <w:spacing w:before="0" w:after="120" w:line="360" w:lineRule="auto"/>
        <w:ind w:left="0" w:right="0" w:firstLine="567"/>
      </w:pPr>
      <w:r w:rsidRPr="00553ED0">
        <w:rPr>
          <w:rStyle w:val="Gl"/>
          <w:b w:val="0"/>
          <w:bCs w:val="0"/>
        </w:rPr>
        <w:tab/>
        <w:t xml:space="preserve">Kuş türlerinde midazolam eliminasyon yarı-ömürleri önemli ölçüde farklılık göstermektedir. </w:t>
      </w:r>
      <w:proofErr w:type="spellStart"/>
      <w:r w:rsidR="00D65574" w:rsidRPr="00553ED0">
        <w:rPr>
          <w:rStyle w:val="Gl"/>
          <w:b w:val="0"/>
          <w:bCs w:val="0"/>
        </w:rPr>
        <w:t>Cortright</w:t>
      </w:r>
      <w:proofErr w:type="spellEnd"/>
      <w:r w:rsidR="00D65574" w:rsidRPr="00553ED0">
        <w:rPr>
          <w:rStyle w:val="Gl"/>
          <w:b w:val="0"/>
          <w:bCs w:val="0"/>
        </w:rPr>
        <w:t xml:space="preserve"> ve </w:t>
      </w:r>
      <w:proofErr w:type="spellStart"/>
      <w:r w:rsidR="00D65574" w:rsidRPr="00553ED0">
        <w:rPr>
          <w:rStyle w:val="Gl"/>
          <w:b w:val="0"/>
          <w:bCs w:val="0"/>
        </w:rPr>
        <w:t>Craigmill</w:t>
      </w:r>
      <w:proofErr w:type="spellEnd"/>
      <w:r w:rsidR="00D65574" w:rsidRPr="00553ED0">
        <w:rPr>
          <w:rStyle w:val="Gl"/>
          <w:b w:val="0"/>
          <w:bCs w:val="0"/>
        </w:rPr>
        <w:t xml:space="preserve"> (2006)</w:t>
      </w:r>
      <w:r w:rsidRPr="00553ED0">
        <w:rPr>
          <w:rStyle w:val="Gl"/>
          <w:b w:val="0"/>
          <w:bCs w:val="0"/>
        </w:rPr>
        <w:t xml:space="preserve"> tarafından yapılan çalışmada, intravenöz 5 </w:t>
      </w:r>
      <w:r w:rsidRPr="00553ED0">
        <w:rPr>
          <w:rStyle w:val="Gl"/>
          <w:b w:val="0"/>
          <w:bCs w:val="0"/>
        </w:rPr>
        <w:lastRenderedPageBreak/>
        <w:t xml:space="preserve">mg/kg doz uygulamasında yarı-ömürleri hindilerde 0,42 </w:t>
      </w:r>
      <w:r w:rsidR="00691037" w:rsidRPr="00553ED0">
        <w:rPr>
          <w:rStyle w:val="Gl"/>
          <w:b w:val="0"/>
          <w:bCs w:val="0"/>
        </w:rPr>
        <w:t xml:space="preserve">saat, </w:t>
      </w:r>
      <w:proofErr w:type="spellStart"/>
      <w:r w:rsidR="00691037" w:rsidRPr="00553ED0">
        <w:rPr>
          <w:rStyle w:val="Gl"/>
          <w:b w:val="0"/>
          <w:bCs w:val="0"/>
        </w:rPr>
        <w:t>broiler</w:t>
      </w:r>
      <w:proofErr w:type="spellEnd"/>
      <w:r w:rsidRPr="00553ED0">
        <w:rPr>
          <w:rStyle w:val="Gl"/>
          <w:b w:val="0"/>
          <w:bCs w:val="0"/>
        </w:rPr>
        <w:t xml:space="preserve"> tavuklarda 1,45 saat, </w:t>
      </w:r>
      <w:proofErr w:type="spellStart"/>
      <w:r w:rsidRPr="00553ED0">
        <w:rPr>
          <w:rStyle w:val="Gl"/>
          <w:b w:val="0"/>
          <w:bCs w:val="0"/>
        </w:rPr>
        <w:t>bobwhite</w:t>
      </w:r>
      <w:proofErr w:type="spellEnd"/>
      <w:r w:rsidRPr="00553ED0">
        <w:rPr>
          <w:rStyle w:val="Gl"/>
          <w:b w:val="0"/>
          <w:bCs w:val="0"/>
        </w:rPr>
        <w:t xml:space="preserve"> bıldırcınlarda 1,90 saat olarak ölçülmüştür. Bu veriler, midazolamın eliminasyonunun türler arasında belirgin farklılık gösterdiğini ve bu </w:t>
      </w:r>
      <w:r w:rsidR="00691037" w:rsidRPr="00553ED0">
        <w:rPr>
          <w:rStyle w:val="Gl"/>
          <w:b w:val="0"/>
          <w:bCs w:val="0"/>
        </w:rPr>
        <w:t>nedenle dozlama</w:t>
      </w:r>
      <w:r w:rsidRPr="00553ED0">
        <w:rPr>
          <w:rStyle w:val="Gl"/>
          <w:b w:val="0"/>
          <w:bCs w:val="0"/>
        </w:rPr>
        <w:t xml:space="preserve"> işlemi kuş türüne özgü olarak ayarlanması gerektiğini göstermektedir (</w:t>
      </w:r>
      <w:proofErr w:type="spellStart"/>
      <w:r w:rsidR="00D65574" w:rsidRPr="00553ED0">
        <w:rPr>
          <w:rStyle w:val="Gl"/>
          <w:b w:val="0"/>
          <w:bCs w:val="0"/>
        </w:rPr>
        <w:t>Cortright</w:t>
      </w:r>
      <w:proofErr w:type="spellEnd"/>
      <w:r w:rsidR="00D65574" w:rsidRPr="00553ED0">
        <w:rPr>
          <w:rStyle w:val="Gl"/>
          <w:b w:val="0"/>
          <w:bCs w:val="0"/>
        </w:rPr>
        <w:t xml:space="preserve"> ve </w:t>
      </w:r>
      <w:proofErr w:type="spellStart"/>
      <w:r w:rsidR="00D65574" w:rsidRPr="00553ED0">
        <w:rPr>
          <w:rStyle w:val="Gl"/>
          <w:b w:val="0"/>
          <w:bCs w:val="0"/>
        </w:rPr>
        <w:t>Craigmill</w:t>
      </w:r>
      <w:proofErr w:type="spellEnd"/>
      <w:r w:rsidR="00D65574" w:rsidRPr="00553ED0">
        <w:rPr>
          <w:rStyle w:val="Gl"/>
          <w:b w:val="0"/>
          <w:bCs w:val="0"/>
        </w:rPr>
        <w:t xml:space="preserve"> </w:t>
      </w:r>
      <w:r w:rsidR="00B95440" w:rsidRPr="00553ED0">
        <w:rPr>
          <w:rStyle w:val="Gl"/>
          <w:b w:val="0"/>
          <w:bCs w:val="0"/>
        </w:rPr>
        <w:t>,</w:t>
      </w:r>
      <w:r w:rsidR="00D65574" w:rsidRPr="00553ED0">
        <w:rPr>
          <w:rStyle w:val="Gl"/>
          <w:b w:val="0"/>
          <w:bCs w:val="0"/>
        </w:rPr>
        <w:t>200</w:t>
      </w:r>
      <w:r w:rsidR="00B95440" w:rsidRPr="00553ED0">
        <w:rPr>
          <w:rStyle w:val="Gl"/>
          <w:b w:val="0"/>
          <w:bCs w:val="0"/>
        </w:rPr>
        <w:t>6</w:t>
      </w:r>
      <w:r w:rsidRPr="00553ED0">
        <w:rPr>
          <w:rStyle w:val="Gl"/>
          <w:b w:val="0"/>
          <w:bCs w:val="0"/>
        </w:rPr>
        <w:t xml:space="preserve">). </w:t>
      </w:r>
    </w:p>
    <w:p w14:paraId="3E91154D" w14:textId="3F29B963" w:rsidR="008D54C4" w:rsidRPr="00553ED0" w:rsidRDefault="008548E8" w:rsidP="00553ED0">
      <w:pPr>
        <w:pStyle w:val="GvdeMetni"/>
        <w:spacing w:before="0" w:after="120" w:line="360" w:lineRule="auto"/>
        <w:ind w:left="0" w:right="0" w:firstLine="567"/>
      </w:pPr>
      <w:r w:rsidRPr="00553ED0">
        <w:rPr>
          <w:rStyle w:val="Gl"/>
          <w:b w:val="0"/>
          <w:bCs w:val="0"/>
        </w:rPr>
        <w:tab/>
        <w:t>Klinik olarak, eliminasyon yarı-</w:t>
      </w:r>
      <w:proofErr w:type="spellStart"/>
      <w:r w:rsidRPr="00553ED0">
        <w:rPr>
          <w:rStyle w:val="Gl"/>
          <w:b w:val="0"/>
          <w:bCs w:val="0"/>
        </w:rPr>
        <w:t>ömürünün</w:t>
      </w:r>
      <w:proofErr w:type="spellEnd"/>
      <w:r w:rsidRPr="00553ED0">
        <w:rPr>
          <w:rStyle w:val="Gl"/>
          <w:b w:val="0"/>
          <w:bCs w:val="0"/>
        </w:rPr>
        <w:t xml:space="preserve"> kısa olduğu türlerde midazolam etkisi daha çabuk sona erer; yarı-</w:t>
      </w:r>
      <w:proofErr w:type="spellStart"/>
      <w:r w:rsidRPr="00553ED0">
        <w:rPr>
          <w:rStyle w:val="Gl"/>
          <w:b w:val="0"/>
          <w:bCs w:val="0"/>
        </w:rPr>
        <w:t>ömürü</w:t>
      </w:r>
      <w:proofErr w:type="spellEnd"/>
      <w:r w:rsidRPr="00553ED0">
        <w:rPr>
          <w:rStyle w:val="Gl"/>
          <w:b w:val="0"/>
          <w:bCs w:val="0"/>
        </w:rPr>
        <w:t xml:space="preserve"> uzun olan türlerde ise ilaç birikimi ve uzamış sedasyon riski vardır. Bu nedenle özellikle kombinasyon anestezilerinde ve tekrar doz uygulamalarında eliminasyon verileri kritik öneme sahiptir.</w:t>
      </w:r>
    </w:p>
    <w:p w14:paraId="5EEB0F26" w14:textId="77777777" w:rsidR="008D54C4" w:rsidRPr="00553ED0" w:rsidRDefault="008D54C4" w:rsidP="00553ED0">
      <w:pPr>
        <w:pStyle w:val="GvdeMetni"/>
        <w:spacing w:before="0" w:after="120" w:line="360" w:lineRule="auto"/>
        <w:ind w:left="0" w:right="0" w:firstLine="567"/>
      </w:pPr>
    </w:p>
    <w:p w14:paraId="7AB11F62" w14:textId="77777777" w:rsidR="008D54C4" w:rsidRPr="00553ED0" w:rsidRDefault="008548E8" w:rsidP="00381A30">
      <w:pPr>
        <w:pStyle w:val="Balk2"/>
        <w:spacing w:after="120" w:line="360" w:lineRule="auto"/>
        <w:ind w:left="0" w:right="0"/>
      </w:pPr>
      <w:bookmarkStart w:id="64" w:name="_Toc221056275"/>
      <w:r w:rsidRPr="00553ED0">
        <w:rPr>
          <w:spacing w:val="-2"/>
        </w:rPr>
        <w:t xml:space="preserve">2.6. Kanatlılarda </w:t>
      </w:r>
      <w:proofErr w:type="spellStart"/>
      <w:r w:rsidRPr="00553ED0">
        <w:rPr>
          <w:spacing w:val="-2"/>
        </w:rPr>
        <w:t>Metetomidinin</w:t>
      </w:r>
      <w:proofErr w:type="spellEnd"/>
      <w:r w:rsidRPr="00553ED0">
        <w:rPr>
          <w:spacing w:val="-2"/>
        </w:rPr>
        <w:t xml:space="preserve"> Farmakolojik Özellikleri</w:t>
      </w:r>
      <w:bookmarkStart w:id="65" w:name="_TOC_250064"/>
      <w:bookmarkEnd w:id="64"/>
      <w:r w:rsidRPr="00553ED0">
        <w:t xml:space="preserve"> </w:t>
      </w:r>
      <w:bookmarkEnd w:id="65"/>
    </w:p>
    <w:p w14:paraId="780DF918" w14:textId="77777777" w:rsidR="008D54C4" w:rsidRPr="00553ED0" w:rsidRDefault="008D54C4" w:rsidP="00553ED0">
      <w:pPr>
        <w:pStyle w:val="GvdeMetni"/>
        <w:spacing w:before="0" w:after="120" w:line="360" w:lineRule="auto"/>
        <w:ind w:left="0" w:right="0" w:firstLine="567"/>
      </w:pPr>
    </w:p>
    <w:p w14:paraId="4B1A0FB8" w14:textId="77777777" w:rsidR="008D54C4" w:rsidRPr="00553ED0" w:rsidRDefault="008548E8" w:rsidP="00381A30">
      <w:pPr>
        <w:pStyle w:val="Balk3"/>
        <w:spacing w:after="120" w:line="360" w:lineRule="auto"/>
        <w:ind w:left="0" w:firstLine="0"/>
      </w:pPr>
      <w:bookmarkStart w:id="66" w:name="_Toc221056276"/>
      <w:r w:rsidRPr="00553ED0">
        <w:rPr>
          <w:rStyle w:val="Gl"/>
          <w:b/>
          <w:bCs/>
        </w:rPr>
        <w:t>2.6.1 Farmakodinamik Özellikler</w:t>
      </w:r>
      <w:bookmarkEnd w:id="66"/>
    </w:p>
    <w:p w14:paraId="41D9E561" w14:textId="77777777" w:rsidR="008D54C4" w:rsidRPr="00553ED0" w:rsidRDefault="008D54C4" w:rsidP="00553ED0">
      <w:pPr>
        <w:pStyle w:val="GvdeMetni"/>
        <w:spacing w:before="0" w:after="120" w:line="360" w:lineRule="auto"/>
        <w:ind w:left="0" w:right="0" w:firstLine="567"/>
      </w:pPr>
    </w:p>
    <w:p w14:paraId="5F41846A" w14:textId="316E5DB1" w:rsidR="008D54C4" w:rsidRPr="00553ED0" w:rsidRDefault="008548E8" w:rsidP="00553ED0">
      <w:pPr>
        <w:pStyle w:val="GvdeMetni"/>
        <w:spacing w:before="0" w:after="120" w:line="360" w:lineRule="auto"/>
        <w:ind w:left="0" w:right="0" w:firstLine="567"/>
      </w:pPr>
      <w:r w:rsidRPr="00553ED0">
        <w:rPr>
          <w:rStyle w:val="Gl"/>
          <w:b w:val="0"/>
          <w:bCs w:val="0"/>
        </w:rPr>
        <w:tab/>
      </w:r>
      <w:proofErr w:type="spellStart"/>
      <w:r w:rsidRPr="00553ED0">
        <w:rPr>
          <w:rStyle w:val="Gl"/>
          <w:b w:val="0"/>
          <w:bCs w:val="0"/>
        </w:rPr>
        <w:t>Medetomidin</w:t>
      </w:r>
      <w:proofErr w:type="spellEnd"/>
      <w:r w:rsidRPr="00553ED0">
        <w:rPr>
          <w:rStyle w:val="Gl"/>
          <w:b w:val="0"/>
          <w:bCs w:val="0"/>
        </w:rPr>
        <w:t xml:space="preserve">, α2-adrenerjik reseptör agonisti olup, merkezi ve periferik sinir sisteminde presinaptik α2-reseptörlere bağlanarak norepinefrin salınımını inhibe eder ve bu mekanizma sonucunda sedasyon, analjezi ve kas gevşemesi meydana gelir. İlacın merkezi etkileri, sempatik tonusun azalmasına dayandığından, kanatlılarda bradikardi, hipotansiyon ve solunum depresyonu gibi kardiyovasküler ve solunumsal yan etkiler de gözlenebilir </w:t>
      </w:r>
      <w:r w:rsidR="00BE1501" w:rsidRPr="00553ED0">
        <w:rPr>
          <w:rStyle w:val="Gl"/>
          <w:b w:val="0"/>
          <w:bCs w:val="0"/>
        </w:rPr>
        <w:t>(</w:t>
      </w:r>
      <w:proofErr w:type="spellStart"/>
      <w:r w:rsidR="00BE1501" w:rsidRPr="00553ED0">
        <w:rPr>
          <w:rStyle w:val="Gl"/>
          <w:b w:val="0"/>
          <w:bCs w:val="0"/>
        </w:rPr>
        <w:t>Curro</w:t>
      </w:r>
      <w:proofErr w:type="spellEnd"/>
      <w:r w:rsidR="00BE1501" w:rsidRPr="00553ED0">
        <w:rPr>
          <w:rStyle w:val="Gl"/>
          <w:b w:val="0"/>
          <w:bCs w:val="0"/>
        </w:rPr>
        <w:t>,</w:t>
      </w:r>
      <w:r w:rsidRPr="00553ED0">
        <w:rPr>
          <w:rStyle w:val="Gl"/>
          <w:b w:val="0"/>
          <w:bCs w:val="0"/>
        </w:rPr>
        <w:t xml:space="preserve"> 1998; </w:t>
      </w:r>
      <w:proofErr w:type="spellStart"/>
      <w:r w:rsidRPr="00553ED0">
        <w:rPr>
          <w:rStyle w:val="Gl"/>
          <w:b w:val="0"/>
          <w:bCs w:val="0"/>
        </w:rPr>
        <w:t>Lierz</w:t>
      </w:r>
      <w:proofErr w:type="spellEnd"/>
      <w:r w:rsidRPr="00553ED0">
        <w:rPr>
          <w:rStyle w:val="Gl"/>
          <w:b w:val="0"/>
          <w:bCs w:val="0"/>
        </w:rPr>
        <w:t xml:space="preserve"> ve </w:t>
      </w:r>
      <w:proofErr w:type="spellStart"/>
      <w:r w:rsidRPr="00553ED0">
        <w:rPr>
          <w:rStyle w:val="Gl"/>
          <w:b w:val="0"/>
          <w:bCs w:val="0"/>
        </w:rPr>
        <w:t>Korbel</w:t>
      </w:r>
      <w:proofErr w:type="spellEnd"/>
      <w:r w:rsidRPr="00553ED0">
        <w:rPr>
          <w:rStyle w:val="Gl"/>
          <w:b w:val="0"/>
          <w:bCs w:val="0"/>
        </w:rPr>
        <w:t>, 2012).</w:t>
      </w:r>
      <w:r w:rsidR="007A5990" w:rsidRPr="00553ED0">
        <w:t xml:space="preserve"> Şahinler (</w:t>
      </w:r>
      <w:proofErr w:type="spellStart"/>
      <w:r w:rsidR="007A5990" w:rsidRPr="00553ED0">
        <w:t>Buteo</w:t>
      </w:r>
      <w:proofErr w:type="spellEnd"/>
      <w:r w:rsidR="007A5990" w:rsidRPr="00553ED0">
        <w:t xml:space="preserve"> </w:t>
      </w:r>
      <w:proofErr w:type="spellStart"/>
      <w:r w:rsidR="007A5990" w:rsidRPr="00553ED0">
        <w:t>buteo</w:t>
      </w:r>
      <w:proofErr w:type="spellEnd"/>
      <w:r w:rsidR="007A5990" w:rsidRPr="00553ED0">
        <w:t xml:space="preserve">) üzerinde gerçekleştirilen bir çalışmada, </w:t>
      </w:r>
      <w:proofErr w:type="spellStart"/>
      <w:r w:rsidR="007A5990" w:rsidRPr="00553ED0">
        <w:t>medetomidin</w:t>
      </w:r>
      <w:proofErr w:type="spellEnd"/>
      <w:r w:rsidR="007A5990" w:rsidRPr="00553ED0">
        <w:t xml:space="preserve">–ketamin kombinasyonunun; alfa-2 adrenerjik reseptör agonistlerine özgü bir yanıt olarak sempatik aktivitenin baskılanması ve </w:t>
      </w:r>
      <w:proofErr w:type="spellStart"/>
      <w:r w:rsidR="007A5990" w:rsidRPr="00553ED0">
        <w:t>vagal</w:t>
      </w:r>
      <w:proofErr w:type="spellEnd"/>
      <w:r w:rsidR="007A5990" w:rsidRPr="00553ED0">
        <w:t xml:space="preserve"> tonusun artması sonucu belirgin bradikardiye yol açtığı bildirilmiştir (Kılıç ve Paşa, 2009)</w:t>
      </w:r>
      <w:r w:rsidR="007D1E4A" w:rsidRPr="00553ED0">
        <w:t>.</w:t>
      </w:r>
      <w:r w:rsidRPr="00553ED0">
        <w:rPr>
          <w:rStyle w:val="Gl"/>
          <w:b w:val="0"/>
          <w:bCs w:val="0"/>
        </w:rPr>
        <w:t xml:space="preserve"> Kuvvetli bir α2-adrenerjik agonisti olması nedeniyle kanatlılarda kardiyovasküler sistem üzerinde belirgin etkiler oluşturur. İlacın farmakodinamik mekanizması, santral ve periferik α2-reseptörlerin uyarılmasıyla sempatik tonusun azalmasına dayanır ve bradikardi, hipotansiyon ve kalp debisinde azalma görülür (1988; </w:t>
      </w:r>
      <w:proofErr w:type="spellStart"/>
      <w:r w:rsidR="00BE1501" w:rsidRPr="00553ED0">
        <w:rPr>
          <w:rStyle w:val="Gl"/>
          <w:b w:val="0"/>
          <w:bCs w:val="0"/>
        </w:rPr>
        <w:t>Curro</w:t>
      </w:r>
      <w:proofErr w:type="spellEnd"/>
      <w:r w:rsidR="00BE1501" w:rsidRPr="00553ED0">
        <w:rPr>
          <w:rStyle w:val="Gl"/>
          <w:b w:val="0"/>
          <w:bCs w:val="0"/>
        </w:rPr>
        <w:t>, 1998</w:t>
      </w:r>
      <w:r w:rsidRPr="00553ED0">
        <w:rPr>
          <w:rStyle w:val="Gl"/>
          <w:b w:val="0"/>
          <w:bCs w:val="0"/>
        </w:rPr>
        <w:t xml:space="preserve">).  Bradikardi, kanatlılarda </w:t>
      </w:r>
      <w:proofErr w:type="spellStart"/>
      <w:r w:rsidRPr="00553ED0">
        <w:rPr>
          <w:rStyle w:val="Gl"/>
          <w:b w:val="0"/>
          <w:bCs w:val="0"/>
        </w:rPr>
        <w:t>medetomidin</w:t>
      </w:r>
      <w:proofErr w:type="spellEnd"/>
      <w:r w:rsidRPr="00553ED0">
        <w:rPr>
          <w:rStyle w:val="Gl"/>
          <w:b w:val="0"/>
          <w:bCs w:val="0"/>
        </w:rPr>
        <w:t xml:space="preserve"> uygulamasından sonra en sık gözlenen kardiyovasküler bulgudur. Örneğin tavuklar üzerinde yapılan bir araştırmadan intravenöz 0,1–0,2 mg/kg dozda yapılan uygulamalarda kalp hızının %25–40 oranında azaldığı rapor edilmiştir (</w:t>
      </w:r>
      <w:proofErr w:type="spellStart"/>
      <w:r w:rsidRPr="00553ED0">
        <w:rPr>
          <w:rStyle w:val="Gl"/>
          <w:b w:val="0"/>
          <w:bCs w:val="0"/>
        </w:rPr>
        <w:t>Buhl</w:t>
      </w:r>
      <w:proofErr w:type="spellEnd"/>
      <w:r w:rsidRPr="00553ED0">
        <w:rPr>
          <w:rStyle w:val="Gl"/>
          <w:b w:val="0"/>
          <w:bCs w:val="0"/>
        </w:rPr>
        <w:t xml:space="preserve"> ve </w:t>
      </w:r>
      <w:r w:rsidR="00F75D66" w:rsidRPr="00553ED0">
        <w:rPr>
          <w:rStyle w:val="Gl"/>
          <w:b w:val="0"/>
          <w:bCs w:val="0"/>
        </w:rPr>
        <w:t>diğerleri</w:t>
      </w:r>
      <w:r w:rsidRPr="00553ED0">
        <w:rPr>
          <w:rStyle w:val="Gl"/>
          <w:b w:val="0"/>
          <w:bCs w:val="0"/>
        </w:rPr>
        <w:t>, 1996).</w:t>
      </w:r>
      <w:r w:rsidR="007A5990" w:rsidRPr="00553ED0">
        <w:t xml:space="preserve"> </w:t>
      </w:r>
      <w:r w:rsidR="00691037" w:rsidRPr="00553ED0">
        <w:rPr>
          <w:rStyle w:val="Gl"/>
          <w:b w:val="0"/>
          <w:bCs w:val="0"/>
        </w:rPr>
        <w:t>Yine güvercinler</w:t>
      </w:r>
      <w:r w:rsidRPr="00553ED0">
        <w:rPr>
          <w:rStyle w:val="Gl"/>
          <w:b w:val="0"/>
          <w:bCs w:val="0"/>
        </w:rPr>
        <w:t xml:space="preserve"> üzerinde yapılan bir başka araştırmada ise ketamin ile kombine edildiğinde kalp hızında yaklaşık %20–30 düşüş bildirilmiştir. Bu etki, sempatik aktivitenin baskılanması ve </w:t>
      </w:r>
      <w:proofErr w:type="spellStart"/>
      <w:r w:rsidRPr="00553ED0">
        <w:rPr>
          <w:rStyle w:val="Gl"/>
          <w:b w:val="0"/>
          <w:bCs w:val="0"/>
        </w:rPr>
        <w:t>vagal</w:t>
      </w:r>
      <w:proofErr w:type="spellEnd"/>
      <w:r w:rsidRPr="00553ED0">
        <w:rPr>
          <w:rStyle w:val="Gl"/>
          <w:b w:val="0"/>
          <w:bCs w:val="0"/>
        </w:rPr>
        <w:t xml:space="preserve"> tonusun artması ile </w:t>
      </w:r>
      <w:r w:rsidRPr="00553ED0">
        <w:rPr>
          <w:rStyle w:val="Gl"/>
          <w:b w:val="0"/>
          <w:bCs w:val="0"/>
        </w:rPr>
        <w:lastRenderedPageBreak/>
        <w:t>açıklanmaktadır. Bıldırcınlar üzerinde yapılan bu çalışmada da benzer sonuçlara ulaşılmıştır. İlerleyen bölümlerde istatistiksel olarak açıklanacaktır.</w:t>
      </w:r>
    </w:p>
    <w:p w14:paraId="6F81CFF7" w14:textId="6279798B" w:rsidR="008D54C4" w:rsidRPr="00553ED0" w:rsidRDefault="008548E8" w:rsidP="00553ED0">
      <w:pPr>
        <w:pStyle w:val="GvdeMetni"/>
        <w:spacing w:before="0" w:after="120" w:line="360" w:lineRule="auto"/>
        <w:ind w:left="0" w:right="0" w:firstLine="567"/>
      </w:pPr>
      <w:r w:rsidRPr="00553ED0">
        <w:rPr>
          <w:rStyle w:val="Gl"/>
          <w:b w:val="0"/>
          <w:bCs w:val="0"/>
        </w:rPr>
        <w:tab/>
      </w:r>
      <w:proofErr w:type="spellStart"/>
      <w:r w:rsidRPr="00553ED0">
        <w:rPr>
          <w:rStyle w:val="Gl"/>
          <w:b w:val="0"/>
          <w:bCs w:val="0"/>
        </w:rPr>
        <w:t>Medetomidin</w:t>
      </w:r>
      <w:proofErr w:type="spellEnd"/>
      <w:r w:rsidRPr="00553ED0">
        <w:rPr>
          <w:rStyle w:val="Gl"/>
          <w:b w:val="0"/>
          <w:bCs w:val="0"/>
        </w:rPr>
        <w:t>, merkezi sinir sistemi üzerindeki etkisi ile kanatlılarda solunum sistemini de etkilemektedir. Santral sinir sisteminde solunum merkezinin baskılanmasına yol açarak solunum sayısında azalma (</w:t>
      </w:r>
      <w:proofErr w:type="spellStart"/>
      <w:r w:rsidRPr="00553ED0">
        <w:rPr>
          <w:rStyle w:val="Gl"/>
          <w:b w:val="0"/>
          <w:bCs w:val="0"/>
        </w:rPr>
        <w:t>bradipne</w:t>
      </w:r>
      <w:proofErr w:type="spellEnd"/>
      <w:r w:rsidRPr="00553ED0">
        <w:rPr>
          <w:rStyle w:val="Gl"/>
          <w:b w:val="0"/>
          <w:bCs w:val="0"/>
        </w:rPr>
        <w:t xml:space="preserve">) ve </w:t>
      </w:r>
      <w:proofErr w:type="spellStart"/>
      <w:r w:rsidRPr="00553ED0">
        <w:rPr>
          <w:rStyle w:val="Gl"/>
          <w:b w:val="0"/>
          <w:bCs w:val="0"/>
        </w:rPr>
        <w:t>tidal</w:t>
      </w:r>
      <w:proofErr w:type="spellEnd"/>
      <w:r w:rsidRPr="00553ED0">
        <w:rPr>
          <w:rStyle w:val="Gl"/>
          <w:b w:val="0"/>
          <w:bCs w:val="0"/>
        </w:rPr>
        <w:t xml:space="preserve"> volümde düşüşe sebep olabilir (</w:t>
      </w:r>
      <w:proofErr w:type="spellStart"/>
      <w:r w:rsidR="00BE1501" w:rsidRPr="00553ED0">
        <w:rPr>
          <w:rStyle w:val="Gl"/>
          <w:b w:val="0"/>
          <w:bCs w:val="0"/>
        </w:rPr>
        <w:t>Curro</w:t>
      </w:r>
      <w:proofErr w:type="spellEnd"/>
      <w:r w:rsidR="00BE1501" w:rsidRPr="00553ED0">
        <w:rPr>
          <w:rStyle w:val="Gl"/>
          <w:b w:val="0"/>
          <w:bCs w:val="0"/>
        </w:rPr>
        <w:t>, 1998</w:t>
      </w:r>
      <w:r w:rsidRPr="00553ED0">
        <w:rPr>
          <w:rStyle w:val="Gl"/>
          <w:b w:val="0"/>
          <w:bCs w:val="0"/>
        </w:rPr>
        <w:t xml:space="preserve">). Yine tavuklarda 0,1–0,2 mg/kg doz aralığında intravenöz veya intramüsküler </w:t>
      </w:r>
      <w:proofErr w:type="spellStart"/>
      <w:r w:rsidRPr="00553ED0">
        <w:rPr>
          <w:rStyle w:val="Gl"/>
          <w:b w:val="0"/>
          <w:bCs w:val="0"/>
        </w:rPr>
        <w:t>metetomidin</w:t>
      </w:r>
      <w:proofErr w:type="spellEnd"/>
      <w:r w:rsidRPr="00553ED0">
        <w:rPr>
          <w:rStyle w:val="Gl"/>
          <w:b w:val="0"/>
          <w:bCs w:val="0"/>
        </w:rPr>
        <w:t xml:space="preserve"> uygulaması sonrası solunum sayısında %20–35 oranında azalma rapor edilmiştir (</w:t>
      </w:r>
      <w:proofErr w:type="spellStart"/>
      <w:r w:rsidRPr="00553ED0">
        <w:rPr>
          <w:rStyle w:val="Gl"/>
          <w:b w:val="0"/>
          <w:bCs w:val="0"/>
        </w:rPr>
        <w:t>Buhl</w:t>
      </w:r>
      <w:proofErr w:type="spellEnd"/>
      <w:r w:rsidRPr="00553ED0">
        <w:rPr>
          <w:rStyle w:val="Gl"/>
          <w:b w:val="0"/>
          <w:bCs w:val="0"/>
        </w:rPr>
        <w:t xml:space="preserve"> ve </w:t>
      </w:r>
      <w:r w:rsidR="00F75D66" w:rsidRPr="00553ED0">
        <w:rPr>
          <w:rStyle w:val="Gl"/>
          <w:b w:val="0"/>
          <w:bCs w:val="0"/>
        </w:rPr>
        <w:t>diğerleri</w:t>
      </w:r>
      <w:r w:rsidRPr="00553ED0">
        <w:rPr>
          <w:rStyle w:val="Gl"/>
          <w:b w:val="0"/>
          <w:bCs w:val="0"/>
        </w:rPr>
        <w:t xml:space="preserve">, 1996). Güvercinlerde ketamin ile kombinasyon halinde </w:t>
      </w:r>
      <w:proofErr w:type="spellStart"/>
      <w:r w:rsidRPr="00553ED0">
        <w:rPr>
          <w:rStyle w:val="Gl"/>
          <w:b w:val="0"/>
          <w:bCs w:val="0"/>
        </w:rPr>
        <w:t>metetomidin</w:t>
      </w:r>
      <w:proofErr w:type="spellEnd"/>
      <w:r w:rsidRPr="00553ED0">
        <w:rPr>
          <w:rStyle w:val="Gl"/>
          <w:b w:val="0"/>
          <w:bCs w:val="0"/>
        </w:rPr>
        <w:t xml:space="preserve">, tek başına uygulamaya göre daha belirgin bir solunum sayısı düşüşü oluşturmuştur. Ancak bu değişiklikler genellikle klinik olarak tolere edilebilir düzeyde olup, ciddi hipoksemiye neden olmamaktadır. Yüksek doz </w:t>
      </w:r>
      <w:proofErr w:type="spellStart"/>
      <w:r w:rsidRPr="00553ED0">
        <w:rPr>
          <w:rStyle w:val="Gl"/>
          <w:b w:val="0"/>
          <w:bCs w:val="0"/>
        </w:rPr>
        <w:t>medetomidin</w:t>
      </w:r>
      <w:proofErr w:type="spellEnd"/>
      <w:r w:rsidRPr="00553ED0">
        <w:rPr>
          <w:rStyle w:val="Gl"/>
          <w:b w:val="0"/>
          <w:bCs w:val="0"/>
        </w:rPr>
        <w:t xml:space="preserve"> veya diğer solunum depresanları (</w:t>
      </w:r>
      <w:proofErr w:type="spellStart"/>
      <w:r w:rsidRPr="00553ED0">
        <w:rPr>
          <w:rStyle w:val="Gl"/>
          <w:b w:val="0"/>
          <w:bCs w:val="0"/>
        </w:rPr>
        <w:t>örn</w:t>
      </w:r>
      <w:proofErr w:type="spellEnd"/>
      <w:r w:rsidRPr="00553ED0">
        <w:rPr>
          <w:rStyle w:val="Gl"/>
          <w:b w:val="0"/>
          <w:bCs w:val="0"/>
        </w:rPr>
        <w:t xml:space="preserve">. inhalasyon anestezikleri, </w:t>
      </w:r>
      <w:proofErr w:type="spellStart"/>
      <w:r w:rsidRPr="00553ED0">
        <w:rPr>
          <w:rStyle w:val="Gl"/>
          <w:b w:val="0"/>
          <w:bCs w:val="0"/>
        </w:rPr>
        <w:t>opioidler</w:t>
      </w:r>
      <w:proofErr w:type="spellEnd"/>
      <w:r w:rsidRPr="00553ED0">
        <w:rPr>
          <w:rStyle w:val="Gl"/>
          <w:b w:val="0"/>
          <w:bCs w:val="0"/>
        </w:rPr>
        <w:t xml:space="preserve">) </w:t>
      </w:r>
      <w:r w:rsidR="00691037" w:rsidRPr="00553ED0">
        <w:rPr>
          <w:rStyle w:val="Gl"/>
          <w:b w:val="0"/>
          <w:bCs w:val="0"/>
        </w:rPr>
        <w:t>ile</w:t>
      </w:r>
      <w:r w:rsidRPr="00553ED0">
        <w:rPr>
          <w:rStyle w:val="Gl"/>
          <w:b w:val="0"/>
          <w:bCs w:val="0"/>
        </w:rPr>
        <w:t xml:space="preserve"> kullanıldığında geçici apne veya solunum </w:t>
      </w:r>
      <w:proofErr w:type="spellStart"/>
      <w:r w:rsidRPr="00553ED0">
        <w:rPr>
          <w:rStyle w:val="Gl"/>
          <w:b w:val="0"/>
          <w:bCs w:val="0"/>
        </w:rPr>
        <w:t>arresti</w:t>
      </w:r>
      <w:proofErr w:type="spellEnd"/>
      <w:r w:rsidRPr="00553ED0">
        <w:rPr>
          <w:rStyle w:val="Gl"/>
          <w:b w:val="0"/>
          <w:bCs w:val="0"/>
        </w:rPr>
        <w:t xml:space="preserve"> görülebilir (</w:t>
      </w:r>
      <w:proofErr w:type="spellStart"/>
      <w:r w:rsidR="0096347E" w:rsidRPr="00553ED0">
        <w:rPr>
          <w:rStyle w:val="Gl"/>
          <w:b w:val="0"/>
          <w:bCs w:val="0"/>
        </w:rPr>
        <w:t>Lierz</w:t>
      </w:r>
      <w:proofErr w:type="spellEnd"/>
      <w:r w:rsidR="0096347E" w:rsidRPr="00553ED0">
        <w:rPr>
          <w:rStyle w:val="Gl"/>
          <w:b w:val="0"/>
          <w:bCs w:val="0"/>
        </w:rPr>
        <w:t xml:space="preserve"> ve</w:t>
      </w:r>
      <w:r w:rsidRPr="00553ED0">
        <w:rPr>
          <w:rStyle w:val="Gl"/>
          <w:b w:val="0"/>
          <w:bCs w:val="0"/>
        </w:rPr>
        <w:t xml:space="preserve"> </w:t>
      </w:r>
      <w:proofErr w:type="spellStart"/>
      <w:r w:rsidRPr="00553ED0">
        <w:rPr>
          <w:rStyle w:val="Gl"/>
          <w:b w:val="0"/>
          <w:bCs w:val="0"/>
        </w:rPr>
        <w:t>Korbel</w:t>
      </w:r>
      <w:proofErr w:type="spellEnd"/>
      <w:r w:rsidRPr="00553ED0">
        <w:rPr>
          <w:rStyle w:val="Gl"/>
          <w:b w:val="0"/>
          <w:bCs w:val="0"/>
        </w:rPr>
        <w:t xml:space="preserve">, 2012). Bu nedenle özellikle küçük egzotik kuşlarda yakın solunum takibi ve oksijen desteği önerilmektedir. </w:t>
      </w:r>
    </w:p>
    <w:p w14:paraId="3953459D" w14:textId="77777777" w:rsidR="008D54C4" w:rsidRPr="00553ED0" w:rsidRDefault="008D54C4" w:rsidP="00553ED0">
      <w:pPr>
        <w:pStyle w:val="GvdeMetni"/>
        <w:spacing w:before="0" w:after="120" w:line="360" w:lineRule="auto"/>
        <w:ind w:left="0" w:right="0" w:firstLine="567"/>
      </w:pPr>
    </w:p>
    <w:p w14:paraId="4AA26AE8" w14:textId="77777777" w:rsidR="008D54C4" w:rsidRPr="00553ED0" w:rsidRDefault="008548E8" w:rsidP="00381A30">
      <w:pPr>
        <w:pStyle w:val="Balk3"/>
        <w:spacing w:after="120" w:line="360" w:lineRule="auto"/>
        <w:ind w:left="0" w:firstLine="0"/>
      </w:pPr>
      <w:bookmarkStart w:id="67" w:name="_Toc221056277"/>
      <w:r w:rsidRPr="00553ED0">
        <w:rPr>
          <w:rStyle w:val="Gl"/>
          <w:b/>
          <w:bCs/>
        </w:rPr>
        <w:t>2.6.2. Farmakokinetik Özellikleri</w:t>
      </w:r>
      <w:bookmarkEnd w:id="67"/>
    </w:p>
    <w:p w14:paraId="53EC1C13" w14:textId="77777777" w:rsidR="008D54C4" w:rsidRPr="00553ED0" w:rsidRDefault="008D54C4" w:rsidP="00553ED0">
      <w:pPr>
        <w:pStyle w:val="GvdeMetni"/>
        <w:spacing w:before="0" w:after="120" w:line="360" w:lineRule="auto"/>
        <w:ind w:left="0" w:right="0" w:firstLine="567"/>
      </w:pPr>
    </w:p>
    <w:p w14:paraId="23FDDDEB" w14:textId="43B5DE51" w:rsidR="008D54C4" w:rsidRPr="00553ED0" w:rsidRDefault="008548E8" w:rsidP="00553ED0">
      <w:pPr>
        <w:pStyle w:val="GvdeMetni"/>
        <w:spacing w:before="0" w:after="120" w:line="360" w:lineRule="auto"/>
        <w:ind w:left="0" w:right="0" w:firstLine="567"/>
        <w:rPr>
          <w:rStyle w:val="Gl"/>
          <w:b w:val="0"/>
          <w:bCs w:val="0"/>
        </w:rPr>
      </w:pPr>
      <w:r w:rsidRPr="00553ED0">
        <w:rPr>
          <w:rStyle w:val="Gl"/>
          <w:b w:val="0"/>
          <w:bCs w:val="0"/>
        </w:rPr>
        <w:tab/>
      </w:r>
      <w:proofErr w:type="spellStart"/>
      <w:r w:rsidRPr="00553ED0">
        <w:rPr>
          <w:rStyle w:val="Gl"/>
          <w:b w:val="0"/>
          <w:bCs w:val="0"/>
        </w:rPr>
        <w:t>Medetomidin</w:t>
      </w:r>
      <w:proofErr w:type="spellEnd"/>
      <w:r w:rsidRPr="00553ED0">
        <w:rPr>
          <w:rStyle w:val="Gl"/>
          <w:b w:val="0"/>
          <w:bCs w:val="0"/>
        </w:rPr>
        <w:t>, kanatlılarda uygulandığında hızla emilen ve merkezi sinir sistemine ulaşarak etkisini gösteren bir α2-adrenerjik reseptör agonistidir. İlacın farmakokinetik profili, türün metabolik hızı ve uygulama şekline bağlı olarak değişiklik göstermektedir. Bu nedenle, kanatlılarda uygulanan doza ve seçilen uygulama yoluna göre etkilerin başlama süresi ve süresi farklılık gösterebilir</w:t>
      </w:r>
      <w:r w:rsidR="00B95440" w:rsidRPr="00553ED0">
        <w:rPr>
          <w:rStyle w:val="Gl"/>
          <w:b w:val="0"/>
          <w:bCs w:val="0"/>
        </w:rPr>
        <w:t>.</w:t>
      </w:r>
    </w:p>
    <w:p w14:paraId="3BC8BE16" w14:textId="77777777" w:rsidR="00B95440" w:rsidRPr="00553ED0" w:rsidRDefault="00B95440" w:rsidP="00553ED0">
      <w:pPr>
        <w:pStyle w:val="GvdeMetni"/>
        <w:spacing w:before="0" w:after="120" w:line="360" w:lineRule="auto"/>
        <w:ind w:left="0" w:right="0" w:firstLine="567"/>
      </w:pPr>
    </w:p>
    <w:p w14:paraId="3A799315" w14:textId="3EB9F404" w:rsidR="008D54C4" w:rsidRPr="00553ED0" w:rsidRDefault="008548E8" w:rsidP="00381A30">
      <w:pPr>
        <w:pStyle w:val="Balk4"/>
        <w:spacing w:before="0" w:line="360" w:lineRule="auto"/>
        <w:rPr>
          <w:rFonts w:ascii="Times New Roman" w:hAnsi="Times New Roman" w:cs="Times New Roman"/>
        </w:rPr>
      </w:pPr>
      <w:bookmarkStart w:id="68" w:name="_Toc221056278"/>
      <w:r w:rsidRPr="00553ED0">
        <w:rPr>
          <w:rStyle w:val="Gl"/>
          <w:rFonts w:ascii="Times New Roman" w:hAnsi="Times New Roman" w:cs="Times New Roman"/>
          <w:b/>
          <w:bCs/>
        </w:rPr>
        <w:t>2.6.2.1 Emilim</w:t>
      </w:r>
      <w:bookmarkEnd w:id="68"/>
    </w:p>
    <w:p w14:paraId="650C58C1" w14:textId="77777777" w:rsidR="008D54C4" w:rsidRPr="00553ED0" w:rsidRDefault="008D54C4" w:rsidP="00553ED0">
      <w:pPr>
        <w:pStyle w:val="GvdeMetni"/>
        <w:spacing w:before="0" w:after="120" w:line="360" w:lineRule="auto"/>
        <w:ind w:left="0" w:right="0" w:firstLine="567"/>
      </w:pPr>
    </w:p>
    <w:p w14:paraId="25B5D2EF" w14:textId="08981D55" w:rsidR="008D54C4" w:rsidRPr="00553ED0" w:rsidRDefault="008548E8" w:rsidP="00553ED0">
      <w:pPr>
        <w:pStyle w:val="GvdeMetni"/>
        <w:spacing w:before="0" w:after="120" w:line="360" w:lineRule="auto"/>
        <w:ind w:left="0" w:right="0" w:firstLine="567"/>
      </w:pPr>
      <w:r w:rsidRPr="00553ED0">
        <w:rPr>
          <w:rStyle w:val="Gl"/>
          <w:b w:val="0"/>
          <w:bCs w:val="0"/>
        </w:rPr>
        <w:tab/>
      </w:r>
      <w:proofErr w:type="spellStart"/>
      <w:r w:rsidRPr="00553ED0">
        <w:rPr>
          <w:rStyle w:val="Gl"/>
          <w:b w:val="0"/>
          <w:bCs w:val="0"/>
        </w:rPr>
        <w:t>Medetomidin</w:t>
      </w:r>
      <w:proofErr w:type="spellEnd"/>
      <w:r w:rsidRPr="00553ED0">
        <w:rPr>
          <w:rStyle w:val="Gl"/>
          <w:b w:val="0"/>
          <w:bCs w:val="0"/>
        </w:rPr>
        <w:t xml:space="preserve"> çoğunlukla intramüsküler (IM) veya intravenöz (IV) yollarla uygulanır; nadiren </w:t>
      </w:r>
      <w:proofErr w:type="spellStart"/>
      <w:r w:rsidRPr="00553ED0">
        <w:rPr>
          <w:rStyle w:val="Gl"/>
          <w:b w:val="0"/>
          <w:bCs w:val="0"/>
        </w:rPr>
        <w:t>intraosseal</w:t>
      </w:r>
      <w:proofErr w:type="spellEnd"/>
      <w:r w:rsidRPr="00553ED0">
        <w:rPr>
          <w:rStyle w:val="Gl"/>
          <w:b w:val="0"/>
          <w:bCs w:val="0"/>
        </w:rPr>
        <w:t xml:space="preserve"> veya </w:t>
      </w:r>
      <w:proofErr w:type="spellStart"/>
      <w:r w:rsidRPr="00553ED0">
        <w:rPr>
          <w:rStyle w:val="Gl"/>
          <w:b w:val="0"/>
          <w:bCs w:val="0"/>
        </w:rPr>
        <w:t>subkutan</w:t>
      </w:r>
      <w:proofErr w:type="spellEnd"/>
      <w:r w:rsidRPr="00553ED0">
        <w:rPr>
          <w:rStyle w:val="Gl"/>
          <w:b w:val="0"/>
          <w:bCs w:val="0"/>
        </w:rPr>
        <w:t xml:space="preserve"> yöntemler de kullanılabilir. IM uygulamalarda ilaç, kas dokusundan hızlı bir şekilde sistemik dolaşıma geçer ve etkiler genellikle 5–15 dakika içinde gözlenir (</w:t>
      </w:r>
      <w:proofErr w:type="spellStart"/>
      <w:r w:rsidRPr="00553ED0">
        <w:rPr>
          <w:rStyle w:val="Gl"/>
          <w:b w:val="0"/>
          <w:bCs w:val="0"/>
        </w:rPr>
        <w:t>Buhl</w:t>
      </w:r>
      <w:proofErr w:type="spellEnd"/>
      <w:r w:rsidRPr="00553ED0">
        <w:rPr>
          <w:rStyle w:val="Gl"/>
          <w:b w:val="0"/>
          <w:bCs w:val="0"/>
        </w:rPr>
        <w:t xml:space="preserve"> ve </w:t>
      </w:r>
      <w:r w:rsidR="00F75D66" w:rsidRPr="00553ED0">
        <w:rPr>
          <w:rStyle w:val="Gl"/>
          <w:b w:val="0"/>
          <w:bCs w:val="0"/>
        </w:rPr>
        <w:t>diğerleri</w:t>
      </w:r>
      <w:r w:rsidRPr="00553ED0">
        <w:rPr>
          <w:rStyle w:val="Gl"/>
          <w:b w:val="0"/>
          <w:bCs w:val="0"/>
        </w:rPr>
        <w:t xml:space="preserve">, 1996). IV uygulamalarda ise ilaç doğrudan dolaşıma verildiği için etki çok daha hızlı başlar. Kanatlılarda </w:t>
      </w:r>
      <w:proofErr w:type="spellStart"/>
      <w:r w:rsidRPr="00553ED0">
        <w:rPr>
          <w:rStyle w:val="Gl"/>
          <w:b w:val="0"/>
          <w:bCs w:val="0"/>
        </w:rPr>
        <w:t>gastrointestinal</w:t>
      </w:r>
      <w:proofErr w:type="spellEnd"/>
      <w:r w:rsidRPr="00553ED0">
        <w:rPr>
          <w:rStyle w:val="Gl"/>
          <w:b w:val="0"/>
          <w:bCs w:val="0"/>
        </w:rPr>
        <w:t xml:space="preserve"> sistemin farklı yapısı nedeniyle oral uygulamanın biyoyararlanımı genellikle daha düşüktür ve etki başlangıcı daha gecikir. </w:t>
      </w:r>
    </w:p>
    <w:p w14:paraId="4B69E71A" w14:textId="662C509A" w:rsidR="008D54C4" w:rsidRPr="00553ED0" w:rsidRDefault="008548E8" w:rsidP="00553ED0">
      <w:pPr>
        <w:pStyle w:val="GvdeMetni"/>
        <w:spacing w:before="0" w:after="120" w:line="360" w:lineRule="auto"/>
        <w:ind w:left="0" w:right="0" w:firstLine="567"/>
      </w:pPr>
      <w:r w:rsidRPr="00553ED0">
        <w:rPr>
          <w:rStyle w:val="Gl"/>
          <w:b w:val="0"/>
          <w:bCs w:val="0"/>
        </w:rPr>
        <w:lastRenderedPageBreak/>
        <w:tab/>
      </w:r>
      <w:proofErr w:type="spellStart"/>
      <w:r w:rsidRPr="00553ED0">
        <w:rPr>
          <w:rStyle w:val="Gl"/>
          <w:b w:val="0"/>
          <w:bCs w:val="0"/>
        </w:rPr>
        <w:t>Medetomidin</w:t>
      </w:r>
      <w:proofErr w:type="spellEnd"/>
      <w:r w:rsidRPr="00553ED0">
        <w:rPr>
          <w:rStyle w:val="Gl"/>
          <w:b w:val="0"/>
          <w:bCs w:val="0"/>
        </w:rPr>
        <w:t xml:space="preserve">, kanatlılarda uygulandığında seçilen yolla bağlı olarak sistemik dolaşıma geçer ve etkilerini göstermeye başlar. En sık tercih edilen yöntem intramüsküler (IM) uygulamadır. Kas dokusuna enjekte edilen ilaç, kas kılcal damarları üzerinden hızla plazmaya geçer. Kanatlıların yüksek kapiller yoğunluğu ve hızlı metabolik aktivitesi, ilaç moleküllerinin dokulardan kana geçişini kolaylaştırır. İntravenöz (IV) uygulamalarda ilaç dolaşıma doğrudan verildiğinden etkiler hemen ortaya çıkar ve biyoyararlanımı %100’dür. IV uygulama ile emilim süresi çok kısa sürede </w:t>
      </w:r>
      <w:r w:rsidR="00691037" w:rsidRPr="00553ED0">
        <w:rPr>
          <w:rStyle w:val="Gl"/>
          <w:b w:val="0"/>
          <w:bCs w:val="0"/>
        </w:rPr>
        <w:t>şekillenir,</w:t>
      </w:r>
      <w:r w:rsidRPr="00553ED0">
        <w:rPr>
          <w:rStyle w:val="Gl"/>
          <w:b w:val="0"/>
          <w:bCs w:val="0"/>
        </w:rPr>
        <w:t xml:space="preserve"> özellikle hızlı sedasyon veya acil müdahaleler için tercih edilir. </w:t>
      </w:r>
    </w:p>
    <w:p w14:paraId="38D3A6D7" w14:textId="77777777" w:rsidR="008D54C4" w:rsidRPr="00553ED0" w:rsidRDefault="008548E8" w:rsidP="00553ED0">
      <w:pPr>
        <w:pStyle w:val="GvdeMetni"/>
        <w:spacing w:before="0" w:after="120" w:line="360" w:lineRule="auto"/>
        <w:ind w:left="0" w:right="0" w:firstLine="567"/>
      </w:pPr>
      <w:r w:rsidRPr="00553ED0">
        <w:rPr>
          <w:rStyle w:val="Gl"/>
          <w:b w:val="0"/>
          <w:bCs w:val="0"/>
        </w:rPr>
        <w:tab/>
        <w:t xml:space="preserve">Diğer uygulama yolları arasında </w:t>
      </w:r>
      <w:proofErr w:type="spellStart"/>
      <w:r w:rsidRPr="00553ED0">
        <w:rPr>
          <w:rStyle w:val="Gl"/>
          <w:b w:val="0"/>
          <w:bCs w:val="0"/>
        </w:rPr>
        <w:t>intraosseal</w:t>
      </w:r>
      <w:proofErr w:type="spellEnd"/>
      <w:r w:rsidRPr="00553ED0">
        <w:rPr>
          <w:rStyle w:val="Gl"/>
          <w:b w:val="0"/>
          <w:bCs w:val="0"/>
        </w:rPr>
        <w:t xml:space="preserve"> (IO) ve </w:t>
      </w:r>
      <w:proofErr w:type="spellStart"/>
      <w:r w:rsidRPr="00553ED0">
        <w:rPr>
          <w:rStyle w:val="Gl"/>
          <w:b w:val="0"/>
          <w:bCs w:val="0"/>
        </w:rPr>
        <w:t>subkutan</w:t>
      </w:r>
      <w:proofErr w:type="spellEnd"/>
      <w:r w:rsidRPr="00553ED0">
        <w:rPr>
          <w:rStyle w:val="Gl"/>
          <w:b w:val="0"/>
          <w:bCs w:val="0"/>
        </w:rPr>
        <w:t xml:space="preserve"> (SC) uygulamalar yer alır. IO yöntem, özellikle küçük veya damar erişimi güç kuşlarda avantaj sağlar; ilacın kemik iliği damarlarından hızlı emilmesi, etkilerin </w:t>
      </w:r>
      <w:proofErr w:type="spellStart"/>
      <w:r w:rsidRPr="00553ED0">
        <w:rPr>
          <w:rStyle w:val="Gl"/>
          <w:b w:val="0"/>
          <w:bCs w:val="0"/>
        </w:rPr>
        <w:t>IM’ye</w:t>
      </w:r>
      <w:proofErr w:type="spellEnd"/>
      <w:r w:rsidRPr="00553ED0">
        <w:rPr>
          <w:rStyle w:val="Gl"/>
          <w:b w:val="0"/>
          <w:bCs w:val="0"/>
        </w:rPr>
        <w:t xml:space="preserve"> yakın bir hızda başlamasını mümkün kılar. SC uygulamalarda ise emilim daha yavaş gerçekleşir; </w:t>
      </w:r>
      <w:proofErr w:type="spellStart"/>
      <w:r w:rsidRPr="00553ED0">
        <w:rPr>
          <w:rStyle w:val="Gl"/>
          <w:b w:val="0"/>
          <w:bCs w:val="0"/>
        </w:rPr>
        <w:t>subkutan</w:t>
      </w:r>
      <w:proofErr w:type="spellEnd"/>
      <w:r w:rsidRPr="00553ED0">
        <w:rPr>
          <w:rStyle w:val="Gl"/>
          <w:b w:val="0"/>
          <w:bCs w:val="0"/>
        </w:rPr>
        <w:t xml:space="preserve"> dokudaki düşük kan akımı, etki başlangıcının gecikmesine ve plazma düzeylerinin daha düşük olmasına yol açar.</w:t>
      </w:r>
    </w:p>
    <w:p w14:paraId="2AB44A24" w14:textId="77777777" w:rsidR="008D54C4" w:rsidRPr="00553ED0" w:rsidRDefault="008548E8" w:rsidP="00553ED0">
      <w:pPr>
        <w:pStyle w:val="GvdeMetni"/>
        <w:spacing w:before="0" w:after="120" w:line="360" w:lineRule="auto"/>
        <w:ind w:left="0" w:right="0" w:firstLine="567"/>
      </w:pPr>
      <w:r w:rsidRPr="00553ED0">
        <w:rPr>
          <w:rStyle w:val="Gl"/>
          <w:b w:val="0"/>
          <w:bCs w:val="0"/>
        </w:rPr>
        <w:tab/>
        <w:t xml:space="preserve">Oral uygulama, kanatlılarda sınırlı biyoyararlanım sunar. Bunun başlıca nedenleri, </w:t>
      </w:r>
      <w:proofErr w:type="spellStart"/>
      <w:r w:rsidRPr="00553ED0">
        <w:rPr>
          <w:rStyle w:val="Gl"/>
          <w:b w:val="0"/>
          <w:bCs w:val="0"/>
        </w:rPr>
        <w:t>gastrointestinal</w:t>
      </w:r>
      <w:proofErr w:type="spellEnd"/>
      <w:r w:rsidRPr="00553ED0">
        <w:rPr>
          <w:rStyle w:val="Gl"/>
          <w:b w:val="0"/>
          <w:bCs w:val="0"/>
        </w:rPr>
        <w:t xml:space="preserve"> sistemin farklı morfolojisi, pH değerlerinin ilacın çözünürlüğünü etkilemesi ve kuşların hızlı </w:t>
      </w:r>
      <w:proofErr w:type="spellStart"/>
      <w:r w:rsidRPr="00553ED0">
        <w:rPr>
          <w:rStyle w:val="Gl"/>
          <w:b w:val="0"/>
          <w:bCs w:val="0"/>
        </w:rPr>
        <w:t>gastrointestinal</w:t>
      </w:r>
      <w:proofErr w:type="spellEnd"/>
      <w:r w:rsidRPr="00553ED0">
        <w:rPr>
          <w:rStyle w:val="Gl"/>
          <w:b w:val="0"/>
          <w:bCs w:val="0"/>
        </w:rPr>
        <w:t xml:space="preserve"> transit süresidir; bu durum, oral yolla alınan ilacın etkili miktarının azalmasına neden olur.</w:t>
      </w:r>
    </w:p>
    <w:p w14:paraId="435F0052" w14:textId="77777777" w:rsidR="008D54C4" w:rsidRPr="00553ED0" w:rsidRDefault="008D54C4" w:rsidP="00553ED0">
      <w:pPr>
        <w:pStyle w:val="GvdeMetni"/>
        <w:spacing w:before="0" w:after="120" w:line="360" w:lineRule="auto"/>
        <w:ind w:left="0" w:right="0" w:firstLine="567"/>
      </w:pPr>
    </w:p>
    <w:p w14:paraId="2E9C30F7" w14:textId="77777777" w:rsidR="008D54C4" w:rsidRPr="00553ED0" w:rsidRDefault="008548E8" w:rsidP="00381A30">
      <w:pPr>
        <w:pStyle w:val="Balk4"/>
        <w:spacing w:before="0" w:line="360" w:lineRule="auto"/>
        <w:rPr>
          <w:rFonts w:ascii="Times New Roman" w:hAnsi="Times New Roman" w:cs="Times New Roman"/>
          <w:b w:val="0"/>
        </w:rPr>
      </w:pPr>
      <w:bookmarkStart w:id="69" w:name="_Toc221056279"/>
      <w:r w:rsidRPr="00553ED0">
        <w:rPr>
          <w:rStyle w:val="Gl"/>
          <w:rFonts w:ascii="Times New Roman" w:hAnsi="Times New Roman" w:cs="Times New Roman"/>
          <w:b/>
          <w:bCs/>
        </w:rPr>
        <w:t>2.6.2.2 Dağılım</w:t>
      </w:r>
      <w:bookmarkEnd w:id="69"/>
    </w:p>
    <w:p w14:paraId="390F5224" w14:textId="77777777" w:rsidR="008D54C4" w:rsidRPr="00553ED0" w:rsidRDefault="008D54C4" w:rsidP="00553ED0">
      <w:pPr>
        <w:pStyle w:val="GvdeMetni"/>
        <w:spacing w:before="0" w:after="120" w:line="360" w:lineRule="auto"/>
        <w:ind w:left="0" w:right="0" w:firstLine="567"/>
      </w:pPr>
    </w:p>
    <w:p w14:paraId="1BCF03D3" w14:textId="6AC9FE7A" w:rsidR="008D54C4" w:rsidRPr="00553ED0" w:rsidRDefault="008548E8" w:rsidP="00553ED0">
      <w:pPr>
        <w:pStyle w:val="GvdeMetni"/>
        <w:spacing w:before="0" w:after="120" w:line="360" w:lineRule="auto"/>
        <w:ind w:left="0" w:right="0" w:firstLine="567"/>
      </w:pPr>
      <w:r w:rsidRPr="00553ED0">
        <w:rPr>
          <w:rStyle w:val="Gl"/>
          <w:b w:val="0"/>
          <w:bCs w:val="0"/>
        </w:rPr>
        <w:tab/>
      </w:r>
      <w:proofErr w:type="spellStart"/>
      <w:r w:rsidRPr="00553ED0">
        <w:rPr>
          <w:rStyle w:val="Gl"/>
          <w:b w:val="0"/>
          <w:bCs w:val="0"/>
        </w:rPr>
        <w:t>Medetomidin</w:t>
      </w:r>
      <w:proofErr w:type="spellEnd"/>
      <w:r w:rsidRPr="00553ED0">
        <w:rPr>
          <w:rStyle w:val="Gl"/>
          <w:b w:val="0"/>
          <w:bCs w:val="0"/>
        </w:rPr>
        <w:t>, kanatlılara uygulandıktan sonra kısa süre içerisinde plazmaya geçer ve sistemik dolaşıma girdikten sonra vücut dokularına yayılır. İlaç lipofilik yapıya sahiptir. Özellikle yağ dokusu, karaciğer, böbrek ve kas dokuları gibi metabolik olarak aktif organlarda birikimini kolaylaştırır; bu birikim hem etki başlangıcını hem de süresini doğrudan etkiler (</w:t>
      </w:r>
      <w:proofErr w:type="spellStart"/>
      <w:r w:rsidRPr="00553ED0">
        <w:rPr>
          <w:rStyle w:val="Gl"/>
          <w:b w:val="0"/>
          <w:bCs w:val="0"/>
        </w:rPr>
        <w:t>Buhl</w:t>
      </w:r>
      <w:proofErr w:type="spellEnd"/>
      <w:r w:rsidRPr="00553ED0">
        <w:rPr>
          <w:rStyle w:val="Gl"/>
          <w:b w:val="0"/>
          <w:bCs w:val="0"/>
        </w:rPr>
        <w:t xml:space="preserve"> ve </w:t>
      </w:r>
      <w:r w:rsidR="00F75D66" w:rsidRPr="00553ED0">
        <w:rPr>
          <w:rStyle w:val="Gl"/>
          <w:b w:val="0"/>
          <w:bCs w:val="0"/>
        </w:rPr>
        <w:t>diğerleri</w:t>
      </w:r>
      <w:r w:rsidRPr="00553ED0">
        <w:rPr>
          <w:rStyle w:val="Gl"/>
          <w:b w:val="0"/>
          <w:bCs w:val="0"/>
        </w:rPr>
        <w:t>, 1996).</w:t>
      </w:r>
    </w:p>
    <w:p w14:paraId="6FD279D6" w14:textId="02E69A7B" w:rsidR="008D54C4" w:rsidRPr="00553ED0" w:rsidRDefault="008548E8" w:rsidP="00553ED0">
      <w:pPr>
        <w:pStyle w:val="GvdeMetni"/>
        <w:spacing w:before="0" w:after="120" w:line="360" w:lineRule="auto"/>
        <w:ind w:left="0" w:right="0" w:firstLine="567"/>
      </w:pPr>
      <w:r w:rsidRPr="00553ED0">
        <w:rPr>
          <w:rStyle w:val="Gl"/>
          <w:b w:val="0"/>
          <w:bCs w:val="0"/>
        </w:rPr>
        <w:tab/>
        <w:t>Dağılım, türler arası farklılıklar gösterebilir. Küçük ve yüksek metabolizma hızına sahip kanatlı türlerinde, dokulardan plazmaya geçiş hızı daha yüksektir; bu da ilacın etkisinin kısa süreli olmasına neden olur (</w:t>
      </w:r>
      <w:proofErr w:type="spellStart"/>
      <w:r w:rsidRPr="00553ED0">
        <w:rPr>
          <w:rStyle w:val="Gl"/>
          <w:b w:val="0"/>
          <w:bCs w:val="0"/>
        </w:rPr>
        <w:t>Lierz</w:t>
      </w:r>
      <w:proofErr w:type="spellEnd"/>
      <w:r w:rsidRPr="00553ED0">
        <w:rPr>
          <w:rStyle w:val="Gl"/>
          <w:b w:val="0"/>
          <w:bCs w:val="0"/>
        </w:rPr>
        <w:t xml:space="preserve"> ve </w:t>
      </w:r>
      <w:proofErr w:type="spellStart"/>
      <w:r w:rsidRPr="00553ED0">
        <w:rPr>
          <w:rStyle w:val="Gl"/>
          <w:b w:val="0"/>
          <w:bCs w:val="0"/>
        </w:rPr>
        <w:t>Korbel</w:t>
      </w:r>
      <w:proofErr w:type="spellEnd"/>
      <w:r w:rsidRPr="00553ED0">
        <w:rPr>
          <w:rStyle w:val="Gl"/>
          <w:b w:val="0"/>
          <w:bCs w:val="0"/>
        </w:rPr>
        <w:t xml:space="preserve">, 2012). Ayrıca, dokuların kanlanma yoğunluğu, ilacın dağılımını belirleyen önemli bir faktördür. İyi kanlanan organlarda (karaciğer, böbrek) </w:t>
      </w:r>
      <w:proofErr w:type="spellStart"/>
      <w:r w:rsidRPr="00553ED0">
        <w:rPr>
          <w:rStyle w:val="Gl"/>
          <w:b w:val="0"/>
          <w:bCs w:val="0"/>
        </w:rPr>
        <w:t>medetomidin</w:t>
      </w:r>
      <w:proofErr w:type="spellEnd"/>
      <w:r w:rsidRPr="00553ED0">
        <w:rPr>
          <w:rStyle w:val="Gl"/>
          <w:b w:val="0"/>
          <w:bCs w:val="0"/>
        </w:rPr>
        <w:t xml:space="preserve"> hızla birikirken, daha az kanlanan dokularda (deri, yağ dokusu) birikim daha yavaş gerçekleşir (</w:t>
      </w:r>
      <w:proofErr w:type="spellStart"/>
      <w:r w:rsidRPr="00553ED0">
        <w:rPr>
          <w:rStyle w:val="Gl"/>
          <w:b w:val="0"/>
          <w:bCs w:val="0"/>
        </w:rPr>
        <w:t>Buhl</w:t>
      </w:r>
      <w:proofErr w:type="spellEnd"/>
      <w:r w:rsidRPr="00553ED0">
        <w:rPr>
          <w:rStyle w:val="Gl"/>
          <w:b w:val="0"/>
          <w:bCs w:val="0"/>
        </w:rPr>
        <w:t xml:space="preserve"> ve </w:t>
      </w:r>
      <w:r w:rsidR="00F75D66" w:rsidRPr="00553ED0">
        <w:rPr>
          <w:rStyle w:val="Gl"/>
          <w:b w:val="0"/>
          <w:bCs w:val="0"/>
        </w:rPr>
        <w:t>diğerleri</w:t>
      </w:r>
      <w:r w:rsidRPr="00553ED0">
        <w:rPr>
          <w:rStyle w:val="Gl"/>
          <w:b w:val="0"/>
          <w:bCs w:val="0"/>
        </w:rPr>
        <w:t xml:space="preserve">, 1996). Uygulama yolu ve dozaj da </w:t>
      </w:r>
      <w:r w:rsidRPr="00553ED0">
        <w:rPr>
          <w:rStyle w:val="Gl"/>
          <w:b w:val="0"/>
          <w:bCs w:val="0"/>
        </w:rPr>
        <w:lastRenderedPageBreak/>
        <w:t>dağılım üzerinde belirleyici rol oynar. IV ve IM uygulamalar, ilacın hızlı bir şekilde dolaşıma geçmesini ve dokulara etkin dağılımını sağlar. Buna karşın, oral veya SC uygulamalarda düşük biyoyararlanım ve yavaş emilim nedeniyle dokulardaki maksimum konsantrasyona daha geç ulaşır</w:t>
      </w:r>
      <w:r w:rsidR="00B95440" w:rsidRPr="00553ED0">
        <w:rPr>
          <w:rStyle w:val="Gl"/>
          <w:b w:val="0"/>
          <w:bCs w:val="0"/>
        </w:rPr>
        <w:t>.</w:t>
      </w:r>
    </w:p>
    <w:p w14:paraId="7898EBD1" w14:textId="77777777" w:rsidR="008D54C4" w:rsidRPr="00553ED0" w:rsidRDefault="008D54C4" w:rsidP="00553ED0">
      <w:pPr>
        <w:pStyle w:val="GvdeMetni"/>
        <w:spacing w:before="0" w:after="120" w:line="360" w:lineRule="auto"/>
        <w:ind w:left="0" w:right="0" w:firstLine="567"/>
      </w:pPr>
    </w:p>
    <w:p w14:paraId="1D9BB27B" w14:textId="77777777" w:rsidR="008D54C4" w:rsidRPr="00553ED0" w:rsidRDefault="008548E8" w:rsidP="00381A30">
      <w:pPr>
        <w:pStyle w:val="Balk4"/>
        <w:spacing w:before="0" w:line="360" w:lineRule="auto"/>
        <w:rPr>
          <w:rFonts w:ascii="Times New Roman" w:hAnsi="Times New Roman" w:cs="Times New Roman"/>
        </w:rPr>
      </w:pPr>
      <w:bookmarkStart w:id="70" w:name="_Toc221056280"/>
      <w:r w:rsidRPr="00553ED0">
        <w:rPr>
          <w:rStyle w:val="Gl"/>
          <w:rFonts w:ascii="Times New Roman" w:hAnsi="Times New Roman" w:cs="Times New Roman"/>
          <w:b/>
          <w:bCs/>
        </w:rPr>
        <w:t>2.6.2.3.</w:t>
      </w:r>
      <w:r w:rsidRPr="00553ED0">
        <w:rPr>
          <w:rStyle w:val="Gl"/>
          <w:rFonts w:ascii="Times New Roman" w:hAnsi="Times New Roman" w:cs="Times New Roman"/>
        </w:rPr>
        <w:t xml:space="preserve"> </w:t>
      </w:r>
      <w:r w:rsidRPr="00553ED0">
        <w:rPr>
          <w:rStyle w:val="Gl"/>
          <w:rFonts w:ascii="Times New Roman" w:hAnsi="Times New Roman" w:cs="Times New Roman"/>
          <w:b/>
          <w:bCs/>
        </w:rPr>
        <w:t>Metabolizma</w:t>
      </w:r>
      <w:bookmarkEnd w:id="70"/>
    </w:p>
    <w:p w14:paraId="791ACE67" w14:textId="77777777" w:rsidR="008D54C4" w:rsidRPr="00553ED0" w:rsidRDefault="008548E8" w:rsidP="00553ED0">
      <w:pPr>
        <w:pStyle w:val="GvdeMetni"/>
        <w:spacing w:before="0" w:after="120" w:line="360" w:lineRule="auto"/>
        <w:ind w:left="0" w:right="0" w:firstLine="567"/>
      </w:pPr>
      <w:r w:rsidRPr="00553ED0">
        <w:rPr>
          <w:rStyle w:val="Gl"/>
          <w:b w:val="0"/>
          <w:bCs w:val="0"/>
        </w:rPr>
        <w:tab/>
      </w:r>
    </w:p>
    <w:p w14:paraId="146D4EB1" w14:textId="35715F1D" w:rsidR="008D54C4" w:rsidRPr="00553ED0" w:rsidRDefault="008548E8" w:rsidP="00553ED0">
      <w:pPr>
        <w:pStyle w:val="GvdeMetni"/>
        <w:spacing w:before="0" w:after="120" w:line="360" w:lineRule="auto"/>
        <w:ind w:left="0" w:right="0" w:firstLine="567"/>
      </w:pPr>
      <w:r w:rsidRPr="00553ED0">
        <w:rPr>
          <w:rStyle w:val="Gl"/>
          <w:b w:val="0"/>
          <w:bCs w:val="0"/>
        </w:rPr>
        <w:tab/>
      </w:r>
      <w:proofErr w:type="spellStart"/>
      <w:r w:rsidRPr="00553ED0">
        <w:rPr>
          <w:rStyle w:val="Gl"/>
          <w:b w:val="0"/>
          <w:bCs w:val="0"/>
        </w:rPr>
        <w:t>Medetomidin</w:t>
      </w:r>
      <w:proofErr w:type="spellEnd"/>
      <w:r w:rsidRPr="00553ED0">
        <w:rPr>
          <w:rStyle w:val="Gl"/>
          <w:b w:val="0"/>
          <w:bCs w:val="0"/>
        </w:rPr>
        <w:t xml:space="preserve">, memelilerde olduğu gibi, birincil olarak karaciğerde metabolize edilir. Bu süreçte rol oynayan başlıca enzim sistemi Sitokrom P450 (CYP) sistemidir. </w:t>
      </w:r>
      <w:proofErr w:type="spellStart"/>
      <w:r w:rsidRPr="00553ED0">
        <w:rPr>
          <w:rStyle w:val="Gl"/>
          <w:b w:val="0"/>
          <w:bCs w:val="0"/>
        </w:rPr>
        <w:t>Medetomidin</w:t>
      </w:r>
      <w:proofErr w:type="spellEnd"/>
      <w:r w:rsidRPr="00553ED0">
        <w:rPr>
          <w:rStyle w:val="Gl"/>
          <w:b w:val="0"/>
          <w:bCs w:val="0"/>
        </w:rPr>
        <w:t xml:space="preserve">, bu enzimler aracılığıyla </w:t>
      </w:r>
      <w:proofErr w:type="spellStart"/>
      <w:r w:rsidRPr="00553ED0">
        <w:rPr>
          <w:rStyle w:val="Gl"/>
          <w:b w:val="0"/>
          <w:bCs w:val="0"/>
        </w:rPr>
        <w:t>inaktif</w:t>
      </w:r>
      <w:proofErr w:type="spellEnd"/>
      <w:r w:rsidRPr="00553ED0">
        <w:rPr>
          <w:rStyle w:val="Gl"/>
          <w:b w:val="0"/>
          <w:bCs w:val="0"/>
        </w:rPr>
        <w:t xml:space="preserve"> veya daha az aktif, suda çözünür metabolitlere dönüştürülür (</w:t>
      </w:r>
      <w:proofErr w:type="spellStart"/>
      <w:r w:rsidRPr="00553ED0">
        <w:rPr>
          <w:rStyle w:val="Gl"/>
          <w:b w:val="0"/>
          <w:bCs w:val="0"/>
        </w:rPr>
        <w:t>Savola</w:t>
      </w:r>
      <w:proofErr w:type="spellEnd"/>
      <w:r w:rsidRPr="00553ED0">
        <w:rPr>
          <w:rStyle w:val="Gl"/>
          <w:b w:val="0"/>
          <w:bCs w:val="0"/>
        </w:rPr>
        <w:t xml:space="preserve"> ve </w:t>
      </w:r>
      <w:r w:rsidR="00F75D66" w:rsidRPr="00553ED0">
        <w:rPr>
          <w:rStyle w:val="Gl"/>
          <w:b w:val="0"/>
          <w:bCs w:val="0"/>
        </w:rPr>
        <w:t>diğerleri</w:t>
      </w:r>
      <w:r w:rsidRPr="00553ED0">
        <w:rPr>
          <w:rStyle w:val="Gl"/>
          <w:b w:val="0"/>
          <w:bCs w:val="0"/>
        </w:rPr>
        <w:t xml:space="preserve">, 1986) </w:t>
      </w:r>
    </w:p>
    <w:p w14:paraId="407086C9" w14:textId="77777777" w:rsidR="008D54C4" w:rsidRPr="00553ED0" w:rsidRDefault="008548E8" w:rsidP="00553ED0">
      <w:pPr>
        <w:pStyle w:val="GvdeMetni"/>
        <w:spacing w:before="0" w:after="120" w:line="360" w:lineRule="auto"/>
        <w:ind w:left="0" w:right="0" w:firstLine="567"/>
      </w:pPr>
      <w:r w:rsidRPr="00553ED0">
        <w:rPr>
          <w:rStyle w:val="Gl"/>
          <w:b w:val="0"/>
          <w:bCs w:val="0"/>
        </w:rPr>
        <w:tab/>
        <w:t xml:space="preserve">Kuşların yüksek metabolik hızları ve memelilere kıyasla daha etkin hepatik mikrozomal enzim aktiviteleri göz önünde bulundurulduğunda, bu süreçlerin daha hızlı gerçekleştiği ve bu nedenle </w:t>
      </w:r>
      <w:proofErr w:type="spellStart"/>
      <w:r w:rsidRPr="00553ED0">
        <w:rPr>
          <w:rStyle w:val="Gl"/>
          <w:b w:val="0"/>
          <w:bCs w:val="0"/>
        </w:rPr>
        <w:t>medetomidinin</w:t>
      </w:r>
      <w:proofErr w:type="spellEnd"/>
      <w:r w:rsidRPr="00553ED0">
        <w:rPr>
          <w:rStyle w:val="Gl"/>
          <w:b w:val="0"/>
          <w:bCs w:val="0"/>
        </w:rPr>
        <w:t xml:space="preserve"> etki süresinin kısa olduğu öngörülmektedir. Bu durum, </w:t>
      </w:r>
      <w:proofErr w:type="spellStart"/>
      <w:r w:rsidRPr="00553ED0">
        <w:rPr>
          <w:rStyle w:val="Gl"/>
          <w:b w:val="0"/>
          <w:bCs w:val="0"/>
        </w:rPr>
        <w:t>medetomidinin</w:t>
      </w:r>
      <w:proofErr w:type="spellEnd"/>
      <w:r w:rsidRPr="00553ED0">
        <w:rPr>
          <w:rStyle w:val="Gl"/>
          <w:b w:val="0"/>
          <w:bCs w:val="0"/>
        </w:rPr>
        <w:t xml:space="preserve"> kanatlılarda genellikle tek başına uzun süreli anestezi için tercih edilmemesinin ve çoğunlukla ketamin gibi ajanlarla kombine edilmesinin nedenlerinden biridir (</w:t>
      </w:r>
      <w:proofErr w:type="spellStart"/>
      <w:r w:rsidRPr="00553ED0">
        <w:rPr>
          <w:rStyle w:val="Gl"/>
          <w:b w:val="0"/>
          <w:bCs w:val="0"/>
        </w:rPr>
        <w:t>Lierz</w:t>
      </w:r>
      <w:proofErr w:type="spellEnd"/>
      <w:r w:rsidRPr="00553ED0">
        <w:rPr>
          <w:rStyle w:val="Gl"/>
          <w:b w:val="0"/>
          <w:bCs w:val="0"/>
        </w:rPr>
        <w:t xml:space="preserve"> ve </w:t>
      </w:r>
      <w:proofErr w:type="spellStart"/>
      <w:r w:rsidRPr="00553ED0">
        <w:rPr>
          <w:rStyle w:val="Gl"/>
          <w:b w:val="0"/>
          <w:bCs w:val="0"/>
        </w:rPr>
        <w:t>Korbel</w:t>
      </w:r>
      <w:proofErr w:type="spellEnd"/>
      <w:r w:rsidRPr="00553ED0">
        <w:rPr>
          <w:rStyle w:val="Gl"/>
          <w:b w:val="0"/>
          <w:bCs w:val="0"/>
        </w:rPr>
        <w:t xml:space="preserve">, 2012). </w:t>
      </w:r>
    </w:p>
    <w:p w14:paraId="37EFA67C" w14:textId="77777777" w:rsidR="008D54C4" w:rsidRPr="00553ED0" w:rsidRDefault="008D54C4" w:rsidP="00553ED0">
      <w:pPr>
        <w:pStyle w:val="GvdeMetni"/>
        <w:spacing w:before="0" w:after="120" w:line="360" w:lineRule="auto"/>
        <w:ind w:left="0" w:right="0" w:firstLine="567"/>
      </w:pPr>
    </w:p>
    <w:p w14:paraId="7FD2B83D" w14:textId="77777777" w:rsidR="008D54C4" w:rsidRPr="00553ED0" w:rsidRDefault="008548E8" w:rsidP="00381A30">
      <w:pPr>
        <w:pStyle w:val="Balk4"/>
        <w:spacing w:before="0" w:line="360" w:lineRule="auto"/>
        <w:rPr>
          <w:rFonts w:ascii="Times New Roman" w:hAnsi="Times New Roman" w:cs="Times New Roman"/>
        </w:rPr>
      </w:pPr>
      <w:bookmarkStart w:id="71" w:name="_Toc221056281"/>
      <w:r w:rsidRPr="00553ED0">
        <w:rPr>
          <w:rStyle w:val="Gl"/>
          <w:rFonts w:ascii="Times New Roman" w:hAnsi="Times New Roman" w:cs="Times New Roman"/>
          <w:b/>
          <w:bCs/>
        </w:rPr>
        <w:t>2.6.2.4. Eliminasyon</w:t>
      </w:r>
      <w:bookmarkEnd w:id="71"/>
    </w:p>
    <w:p w14:paraId="51F2EA27" w14:textId="77777777" w:rsidR="008D54C4" w:rsidRPr="00553ED0" w:rsidRDefault="008D54C4" w:rsidP="00553ED0">
      <w:pPr>
        <w:pStyle w:val="GvdeMetni"/>
        <w:spacing w:before="0" w:after="120" w:line="360" w:lineRule="auto"/>
        <w:ind w:left="0" w:right="0" w:firstLine="567"/>
      </w:pPr>
    </w:p>
    <w:p w14:paraId="4B44175D" w14:textId="214DACDD" w:rsidR="00691037" w:rsidRPr="00553ED0" w:rsidRDefault="008548E8" w:rsidP="00553ED0">
      <w:pPr>
        <w:pStyle w:val="GvdeMetni"/>
        <w:spacing w:before="0" w:after="120" w:line="360" w:lineRule="auto"/>
        <w:ind w:left="0" w:right="0" w:firstLine="567"/>
      </w:pPr>
      <w:r w:rsidRPr="00553ED0">
        <w:rPr>
          <w:rStyle w:val="Gl"/>
          <w:b w:val="0"/>
          <w:bCs w:val="0"/>
        </w:rPr>
        <w:tab/>
      </w:r>
      <w:proofErr w:type="spellStart"/>
      <w:r w:rsidRPr="00553ED0">
        <w:rPr>
          <w:rStyle w:val="Gl"/>
          <w:b w:val="0"/>
          <w:bCs w:val="0"/>
        </w:rPr>
        <w:t>Medetomidin</w:t>
      </w:r>
      <w:proofErr w:type="spellEnd"/>
      <w:r w:rsidRPr="00553ED0">
        <w:rPr>
          <w:rStyle w:val="Gl"/>
          <w:b w:val="0"/>
          <w:bCs w:val="0"/>
        </w:rPr>
        <w:t xml:space="preserve"> eliminasyonu, kanatlılarda büyük ölçüde ilaç molekülünün faz I (oksidasyon/hidroksilasyon) ve faz II (konjugasyon) reaksiyonları sonrasında metabolitlerin atılması yoluyla gerçekleşir. Bu </w:t>
      </w:r>
      <w:proofErr w:type="spellStart"/>
      <w:r w:rsidRPr="00553ED0">
        <w:rPr>
          <w:rStyle w:val="Gl"/>
          <w:b w:val="0"/>
          <w:bCs w:val="0"/>
        </w:rPr>
        <w:t>biotransformasyonların</w:t>
      </w:r>
      <w:proofErr w:type="spellEnd"/>
      <w:r w:rsidRPr="00553ED0">
        <w:rPr>
          <w:rStyle w:val="Gl"/>
          <w:b w:val="0"/>
          <w:bCs w:val="0"/>
        </w:rPr>
        <w:t xml:space="preserve"> büyük kısmı hepatik kaynaklıdır; son ürünler esas olarak renal ve </w:t>
      </w:r>
      <w:proofErr w:type="spellStart"/>
      <w:r w:rsidRPr="00553ED0">
        <w:rPr>
          <w:rStyle w:val="Gl"/>
          <w:b w:val="0"/>
          <w:bCs w:val="0"/>
        </w:rPr>
        <w:t>kloakal</w:t>
      </w:r>
      <w:proofErr w:type="spellEnd"/>
      <w:r w:rsidRPr="00553ED0">
        <w:rPr>
          <w:rStyle w:val="Gl"/>
          <w:b w:val="0"/>
          <w:bCs w:val="0"/>
        </w:rPr>
        <w:t xml:space="preserve"> yolla (ürik ile) uzaklaştırılır (</w:t>
      </w:r>
      <w:proofErr w:type="spellStart"/>
      <w:r w:rsidRPr="00553ED0">
        <w:rPr>
          <w:rStyle w:val="Gl"/>
          <w:b w:val="0"/>
          <w:bCs w:val="0"/>
        </w:rPr>
        <w:t>Avsaroglu</w:t>
      </w:r>
      <w:proofErr w:type="spellEnd"/>
      <w:r w:rsidRPr="00553ED0">
        <w:rPr>
          <w:rStyle w:val="Gl"/>
          <w:b w:val="0"/>
          <w:bCs w:val="0"/>
        </w:rPr>
        <w:t xml:space="preserve"> ve </w:t>
      </w:r>
      <w:r w:rsidR="00F75D66" w:rsidRPr="00553ED0">
        <w:rPr>
          <w:rStyle w:val="Gl"/>
          <w:b w:val="0"/>
          <w:bCs w:val="0"/>
        </w:rPr>
        <w:t>diğerleri</w:t>
      </w:r>
      <w:r w:rsidRPr="00553ED0">
        <w:rPr>
          <w:rStyle w:val="Gl"/>
          <w:b w:val="0"/>
          <w:bCs w:val="0"/>
        </w:rPr>
        <w:t xml:space="preserve">, 2008). Kuşlarda bu süreçlerin hızlı olması, </w:t>
      </w:r>
      <w:proofErr w:type="spellStart"/>
      <w:r w:rsidRPr="00553ED0">
        <w:rPr>
          <w:rStyle w:val="Gl"/>
          <w:b w:val="0"/>
          <w:bCs w:val="0"/>
        </w:rPr>
        <w:t>medetomidinin</w:t>
      </w:r>
      <w:proofErr w:type="spellEnd"/>
      <w:r w:rsidRPr="00553ED0">
        <w:rPr>
          <w:rStyle w:val="Gl"/>
          <w:b w:val="0"/>
          <w:bCs w:val="0"/>
        </w:rPr>
        <w:t xml:space="preserve"> kısa klinik etkinlik süresiyle uyumludur (</w:t>
      </w:r>
      <w:proofErr w:type="spellStart"/>
      <w:r w:rsidRPr="00553ED0">
        <w:rPr>
          <w:rStyle w:val="Gl"/>
          <w:b w:val="0"/>
          <w:bCs w:val="0"/>
        </w:rPr>
        <w:t>Lierz</w:t>
      </w:r>
      <w:proofErr w:type="spellEnd"/>
      <w:r w:rsidRPr="00553ED0">
        <w:rPr>
          <w:rStyle w:val="Gl"/>
          <w:b w:val="0"/>
          <w:bCs w:val="0"/>
        </w:rPr>
        <w:t xml:space="preserve"> ve </w:t>
      </w:r>
      <w:proofErr w:type="spellStart"/>
      <w:r w:rsidRPr="00553ED0">
        <w:rPr>
          <w:rStyle w:val="Gl"/>
          <w:b w:val="0"/>
          <w:bCs w:val="0"/>
        </w:rPr>
        <w:t>Korbel</w:t>
      </w:r>
      <w:proofErr w:type="spellEnd"/>
      <w:r w:rsidRPr="00553ED0">
        <w:rPr>
          <w:rStyle w:val="Gl"/>
          <w:b w:val="0"/>
          <w:bCs w:val="0"/>
        </w:rPr>
        <w:t>, 2012).</w:t>
      </w:r>
    </w:p>
    <w:p w14:paraId="734F497E" w14:textId="77777777" w:rsidR="00691037" w:rsidRDefault="00691037" w:rsidP="00553ED0">
      <w:pPr>
        <w:pStyle w:val="Balk2"/>
        <w:spacing w:after="120" w:line="360" w:lineRule="auto"/>
        <w:ind w:left="0" w:right="0" w:firstLine="567"/>
        <w:rPr>
          <w:b w:val="0"/>
          <w:bCs w:val="0"/>
        </w:rPr>
      </w:pPr>
    </w:p>
    <w:p w14:paraId="16A2D694" w14:textId="77777777" w:rsidR="00553ED0" w:rsidRDefault="00553ED0" w:rsidP="00553ED0">
      <w:pPr>
        <w:pStyle w:val="Balk2"/>
        <w:spacing w:after="120" w:line="360" w:lineRule="auto"/>
        <w:ind w:left="0" w:right="0" w:firstLine="567"/>
        <w:rPr>
          <w:b w:val="0"/>
          <w:bCs w:val="0"/>
        </w:rPr>
      </w:pPr>
    </w:p>
    <w:p w14:paraId="2FABA8F8" w14:textId="77777777" w:rsidR="00553ED0" w:rsidRDefault="00553ED0" w:rsidP="00553ED0">
      <w:pPr>
        <w:pStyle w:val="Balk2"/>
        <w:spacing w:after="120" w:line="360" w:lineRule="auto"/>
        <w:ind w:left="0" w:right="0" w:firstLine="567"/>
        <w:rPr>
          <w:b w:val="0"/>
          <w:bCs w:val="0"/>
        </w:rPr>
      </w:pPr>
    </w:p>
    <w:p w14:paraId="60C39913" w14:textId="77777777" w:rsidR="00553ED0" w:rsidRPr="00553ED0" w:rsidRDefault="00553ED0" w:rsidP="00553ED0">
      <w:pPr>
        <w:pStyle w:val="Balk2"/>
        <w:spacing w:after="120" w:line="360" w:lineRule="auto"/>
        <w:ind w:left="0" w:right="0" w:firstLine="567"/>
        <w:rPr>
          <w:b w:val="0"/>
          <w:bCs w:val="0"/>
        </w:rPr>
      </w:pPr>
    </w:p>
    <w:p w14:paraId="4C005AFC" w14:textId="3BED6CC8" w:rsidR="008D54C4" w:rsidRPr="00553ED0" w:rsidRDefault="008548E8" w:rsidP="00381A30">
      <w:pPr>
        <w:pStyle w:val="Balk2"/>
        <w:spacing w:after="120" w:line="360" w:lineRule="auto"/>
        <w:ind w:left="0" w:right="0"/>
        <w:rPr>
          <w:rStyle w:val="Gl"/>
          <w:b/>
          <w:bCs/>
        </w:rPr>
      </w:pPr>
      <w:bookmarkStart w:id="72" w:name="_Toc221056282"/>
      <w:r w:rsidRPr="00553ED0">
        <w:rPr>
          <w:rStyle w:val="Gl"/>
          <w:b/>
          <w:bCs/>
        </w:rPr>
        <w:lastRenderedPageBreak/>
        <w:t>2.7. Kanatlılarda Ketaminin Farmakolojik Özellikleri</w:t>
      </w:r>
      <w:bookmarkEnd w:id="72"/>
    </w:p>
    <w:p w14:paraId="3EEBD0B7" w14:textId="77777777" w:rsidR="00BB7FAB" w:rsidRPr="00553ED0" w:rsidRDefault="00BB7FAB" w:rsidP="00553ED0">
      <w:pPr>
        <w:pStyle w:val="Balk2"/>
        <w:spacing w:after="120" w:line="360" w:lineRule="auto"/>
        <w:ind w:left="0" w:right="0" w:firstLine="567"/>
      </w:pPr>
    </w:p>
    <w:p w14:paraId="44AF572E" w14:textId="77777777" w:rsidR="008D54C4" w:rsidRPr="00553ED0" w:rsidRDefault="008548E8" w:rsidP="00381A30">
      <w:pPr>
        <w:pStyle w:val="Balk3"/>
        <w:spacing w:after="120" w:line="360" w:lineRule="auto"/>
        <w:ind w:left="0" w:firstLine="0"/>
      </w:pPr>
      <w:bookmarkStart w:id="73" w:name="_Toc221056283"/>
      <w:r w:rsidRPr="00553ED0">
        <w:rPr>
          <w:rStyle w:val="Gl"/>
          <w:b/>
          <w:bCs/>
        </w:rPr>
        <w:t>2.7.1.Farmakodinamik Özellikler</w:t>
      </w:r>
      <w:bookmarkEnd w:id="73"/>
    </w:p>
    <w:p w14:paraId="15B04D31" w14:textId="77777777" w:rsidR="008D54C4" w:rsidRPr="00553ED0" w:rsidRDefault="008D54C4" w:rsidP="00553ED0">
      <w:pPr>
        <w:pStyle w:val="GvdeMetni"/>
        <w:spacing w:before="0" w:after="120" w:line="360" w:lineRule="auto"/>
        <w:ind w:left="0" w:right="0" w:firstLine="567"/>
      </w:pPr>
    </w:p>
    <w:p w14:paraId="278DFD3C" w14:textId="0E8A511C" w:rsidR="008D54C4" w:rsidRPr="00553ED0" w:rsidRDefault="008548E8" w:rsidP="00553ED0">
      <w:pPr>
        <w:pStyle w:val="GvdeMetni"/>
        <w:spacing w:before="0" w:after="120" w:line="360" w:lineRule="auto"/>
        <w:ind w:left="0" w:right="0" w:firstLine="567"/>
      </w:pPr>
      <w:r w:rsidRPr="00553ED0">
        <w:rPr>
          <w:rStyle w:val="Gl"/>
          <w:b w:val="0"/>
          <w:bCs w:val="0"/>
        </w:rPr>
        <w:tab/>
        <w:t xml:space="preserve">Ketamin, kanatlı türlerinde sıklıkla kullanılan anestezik bir maddedir. </w:t>
      </w:r>
      <w:proofErr w:type="spellStart"/>
      <w:r w:rsidRPr="00553ED0">
        <w:rPr>
          <w:rStyle w:val="Gl"/>
          <w:b w:val="0"/>
          <w:bCs w:val="0"/>
        </w:rPr>
        <w:t>Dissosiyetif</w:t>
      </w:r>
      <w:proofErr w:type="spellEnd"/>
      <w:r w:rsidRPr="00553ED0">
        <w:rPr>
          <w:rStyle w:val="Gl"/>
          <w:b w:val="0"/>
          <w:bCs w:val="0"/>
        </w:rPr>
        <w:t xml:space="preserve"> etki oluşturur. Temel etkisini N-metil-D-aspartat (NMDA) reseptörlerini bloke ederek gösterir. Bu durum hayvanda bilincin kaybolmasına neden olurken bazı reflekslerin devam etmesiyle karakterize dissosiyatif anestezi oluşur (</w:t>
      </w:r>
      <w:proofErr w:type="spellStart"/>
      <w:r w:rsidRPr="00553ED0">
        <w:rPr>
          <w:rStyle w:val="Gl"/>
          <w:b w:val="0"/>
          <w:bCs w:val="0"/>
        </w:rPr>
        <w:t>Green</w:t>
      </w:r>
      <w:proofErr w:type="spellEnd"/>
      <w:r w:rsidRPr="00553ED0">
        <w:rPr>
          <w:rStyle w:val="Gl"/>
          <w:b w:val="0"/>
          <w:bCs w:val="0"/>
        </w:rPr>
        <w:t xml:space="preserve"> ve </w:t>
      </w:r>
      <w:r w:rsidR="00F75D66" w:rsidRPr="00553ED0">
        <w:rPr>
          <w:rStyle w:val="Gl"/>
          <w:b w:val="0"/>
          <w:bCs w:val="0"/>
        </w:rPr>
        <w:t>diğerleri</w:t>
      </w:r>
      <w:r w:rsidRPr="00553ED0">
        <w:rPr>
          <w:rStyle w:val="Gl"/>
          <w:b w:val="0"/>
          <w:bCs w:val="0"/>
        </w:rPr>
        <w:t xml:space="preserve">, 1981). Ketamin ayrıca </w:t>
      </w:r>
      <w:proofErr w:type="spellStart"/>
      <w:r w:rsidRPr="00553ED0">
        <w:rPr>
          <w:rStyle w:val="Gl"/>
          <w:b w:val="0"/>
          <w:bCs w:val="0"/>
        </w:rPr>
        <w:t>monoaminerjik</w:t>
      </w:r>
      <w:proofErr w:type="spellEnd"/>
      <w:r w:rsidRPr="00553ED0">
        <w:rPr>
          <w:rStyle w:val="Gl"/>
          <w:b w:val="0"/>
          <w:bCs w:val="0"/>
        </w:rPr>
        <w:t xml:space="preserve"> sistemler ve </w:t>
      </w:r>
      <w:proofErr w:type="spellStart"/>
      <w:r w:rsidRPr="00553ED0">
        <w:rPr>
          <w:rStyle w:val="Gl"/>
          <w:b w:val="0"/>
          <w:bCs w:val="0"/>
        </w:rPr>
        <w:t>muskarinik</w:t>
      </w:r>
      <w:proofErr w:type="spellEnd"/>
      <w:r w:rsidRPr="00553ED0">
        <w:rPr>
          <w:rStyle w:val="Gl"/>
          <w:b w:val="0"/>
          <w:bCs w:val="0"/>
        </w:rPr>
        <w:t xml:space="preserve"> reseptörler üzerinde ikincil etkiler oluşturarak analjezik ve uyarıcı özellik gösterir. (White ve </w:t>
      </w:r>
      <w:r w:rsidR="00F75D66" w:rsidRPr="00553ED0">
        <w:rPr>
          <w:rStyle w:val="Gl"/>
          <w:b w:val="0"/>
          <w:bCs w:val="0"/>
        </w:rPr>
        <w:t>diğerleri</w:t>
      </w:r>
      <w:r w:rsidRPr="00553ED0">
        <w:rPr>
          <w:rStyle w:val="Gl"/>
          <w:b w:val="0"/>
          <w:bCs w:val="0"/>
        </w:rPr>
        <w:t xml:space="preserve">, 1982). </w:t>
      </w:r>
    </w:p>
    <w:p w14:paraId="0D38B5A0" w14:textId="77777777" w:rsidR="008D54C4" w:rsidRPr="00553ED0" w:rsidRDefault="008548E8" w:rsidP="00553ED0">
      <w:pPr>
        <w:pStyle w:val="GvdeMetni"/>
        <w:spacing w:before="0" w:after="120" w:line="360" w:lineRule="auto"/>
        <w:ind w:left="0" w:right="0" w:firstLine="567"/>
      </w:pPr>
      <w:r w:rsidRPr="00553ED0">
        <w:rPr>
          <w:rStyle w:val="Gl"/>
          <w:b w:val="0"/>
          <w:bCs w:val="0"/>
        </w:rPr>
        <w:tab/>
        <w:t>Kanatlılarda ketaminin merkezi sinir sistemi üzerindeki etkileri, memelilere benzer şekilde somatik analjezi ve katalepsi ile karakterizedir. Ancak kas tonusunun artışı ve ani kasılmalar sık gözlenir (</w:t>
      </w:r>
      <w:proofErr w:type="spellStart"/>
      <w:r w:rsidRPr="00553ED0">
        <w:rPr>
          <w:rStyle w:val="Gl"/>
          <w:b w:val="0"/>
          <w:bCs w:val="0"/>
        </w:rPr>
        <w:t>Machin</w:t>
      </w:r>
      <w:proofErr w:type="spellEnd"/>
      <w:r w:rsidRPr="00553ED0">
        <w:rPr>
          <w:rStyle w:val="Gl"/>
          <w:b w:val="0"/>
          <w:bCs w:val="0"/>
        </w:rPr>
        <w:t xml:space="preserve"> ve </w:t>
      </w:r>
      <w:proofErr w:type="spellStart"/>
      <w:r w:rsidRPr="00553ED0">
        <w:rPr>
          <w:rStyle w:val="Gl"/>
          <w:b w:val="0"/>
          <w:bCs w:val="0"/>
        </w:rPr>
        <w:t>Caulkett</w:t>
      </w:r>
      <w:proofErr w:type="spellEnd"/>
      <w:r w:rsidRPr="00553ED0">
        <w:rPr>
          <w:rStyle w:val="Gl"/>
          <w:b w:val="0"/>
          <w:bCs w:val="0"/>
        </w:rPr>
        <w:t xml:space="preserve">, 1998). Bu nedenle kanatlılarda ketamin tek başına uygulandığında yeterli cerrahi derinlikte anestezi sağlamaz; genellikle benzodiazepinler (ör. midazolam, </w:t>
      </w:r>
      <w:proofErr w:type="spellStart"/>
      <w:r w:rsidRPr="00553ED0">
        <w:rPr>
          <w:rStyle w:val="Gl"/>
          <w:b w:val="0"/>
          <w:bCs w:val="0"/>
        </w:rPr>
        <w:t>diazepam</w:t>
      </w:r>
      <w:proofErr w:type="spellEnd"/>
      <w:r w:rsidRPr="00553ED0">
        <w:rPr>
          <w:rStyle w:val="Gl"/>
          <w:b w:val="0"/>
          <w:bCs w:val="0"/>
        </w:rPr>
        <w:t xml:space="preserve">) veya α2-adrenoseptör agonistleri (ör. </w:t>
      </w:r>
      <w:proofErr w:type="spellStart"/>
      <w:r w:rsidRPr="00553ED0">
        <w:rPr>
          <w:rStyle w:val="Gl"/>
          <w:b w:val="0"/>
          <w:bCs w:val="0"/>
        </w:rPr>
        <w:t>medetomidin</w:t>
      </w:r>
      <w:proofErr w:type="spellEnd"/>
      <w:r w:rsidRPr="00553ED0">
        <w:rPr>
          <w:rStyle w:val="Gl"/>
          <w:b w:val="0"/>
          <w:bCs w:val="0"/>
        </w:rPr>
        <w:t xml:space="preserve">, </w:t>
      </w:r>
      <w:proofErr w:type="spellStart"/>
      <w:r w:rsidRPr="00553ED0">
        <w:rPr>
          <w:rStyle w:val="Gl"/>
          <w:b w:val="0"/>
          <w:bCs w:val="0"/>
        </w:rPr>
        <w:t>xylazin</w:t>
      </w:r>
      <w:proofErr w:type="spellEnd"/>
      <w:r w:rsidRPr="00553ED0">
        <w:rPr>
          <w:rStyle w:val="Gl"/>
          <w:b w:val="0"/>
          <w:bCs w:val="0"/>
        </w:rPr>
        <w:t>) ile kombine edilir (</w:t>
      </w:r>
      <w:proofErr w:type="spellStart"/>
      <w:r w:rsidRPr="00553ED0">
        <w:rPr>
          <w:rStyle w:val="Gl"/>
          <w:b w:val="0"/>
          <w:bCs w:val="0"/>
        </w:rPr>
        <w:t>Ludders</w:t>
      </w:r>
      <w:proofErr w:type="spellEnd"/>
      <w:r w:rsidRPr="00553ED0">
        <w:rPr>
          <w:rStyle w:val="Gl"/>
          <w:b w:val="0"/>
          <w:bCs w:val="0"/>
        </w:rPr>
        <w:t xml:space="preserve">, 1992). </w:t>
      </w:r>
    </w:p>
    <w:p w14:paraId="539C71E6" w14:textId="7E1A0C31" w:rsidR="008D54C4" w:rsidRPr="00553ED0" w:rsidRDefault="008548E8" w:rsidP="00553ED0">
      <w:pPr>
        <w:pStyle w:val="GvdeMetni"/>
        <w:spacing w:before="0" w:after="120" w:line="360" w:lineRule="auto"/>
        <w:ind w:left="0" w:right="0" w:firstLine="567"/>
      </w:pPr>
      <w:r w:rsidRPr="00553ED0">
        <w:rPr>
          <w:rStyle w:val="Gl"/>
          <w:b w:val="0"/>
          <w:bCs w:val="0"/>
        </w:rPr>
        <w:tab/>
        <w:t xml:space="preserve">Ketamin uygulaması sonrasında kanatlılarda kalp atım hızında ve kan basıncında belirgin artış gözlenir. Bu durum, ilacın sempatik sinir sistemi üzerinde etki oluşturması </w:t>
      </w:r>
      <w:r w:rsidR="00691037" w:rsidRPr="00553ED0">
        <w:rPr>
          <w:rStyle w:val="Gl"/>
          <w:b w:val="0"/>
          <w:bCs w:val="0"/>
        </w:rPr>
        <w:t>ve katekolamin</w:t>
      </w:r>
      <w:r w:rsidRPr="00553ED0">
        <w:rPr>
          <w:rStyle w:val="Gl"/>
          <w:b w:val="0"/>
          <w:bCs w:val="0"/>
        </w:rPr>
        <w:t xml:space="preserve"> adı verilen doğal stres hormonunu salınımını arttırması sonucu meydana gelir (</w:t>
      </w:r>
      <w:proofErr w:type="spellStart"/>
      <w:r w:rsidRPr="00553ED0">
        <w:rPr>
          <w:rStyle w:val="Gl"/>
          <w:b w:val="0"/>
          <w:bCs w:val="0"/>
        </w:rPr>
        <w:t>Heard</w:t>
      </w:r>
      <w:proofErr w:type="spellEnd"/>
      <w:r w:rsidRPr="00553ED0">
        <w:rPr>
          <w:rStyle w:val="Gl"/>
          <w:b w:val="0"/>
          <w:bCs w:val="0"/>
        </w:rPr>
        <w:t>, 1997). Kanda bu hormonların seviyesinin artması, kalbin üzerindeki adrenerjik reseptörleri uyarır. Bu da kalp kasılma gücünü (</w:t>
      </w:r>
      <w:proofErr w:type="spellStart"/>
      <w:r w:rsidRPr="00553ED0">
        <w:rPr>
          <w:rStyle w:val="Gl"/>
          <w:b w:val="0"/>
          <w:bCs w:val="0"/>
        </w:rPr>
        <w:t>inotropi</w:t>
      </w:r>
      <w:proofErr w:type="spellEnd"/>
      <w:r w:rsidRPr="00553ED0">
        <w:rPr>
          <w:rStyle w:val="Gl"/>
          <w:b w:val="0"/>
          <w:bCs w:val="0"/>
        </w:rPr>
        <w:t>) ve kalp atım hızını (</w:t>
      </w:r>
      <w:proofErr w:type="spellStart"/>
      <w:r w:rsidRPr="00553ED0">
        <w:rPr>
          <w:rStyle w:val="Gl"/>
          <w:b w:val="0"/>
          <w:bCs w:val="0"/>
        </w:rPr>
        <w:t>kronotropi</w:t>
      </w:r>
      <w:proofErr w:type="spellEnd"/>
      <w:r w:rsidRPr="00553ED0">
        <w:rPr>
          <w:rStyle w:val="Gl"/>
          <w:b w:val="0"/>
          <w:bCs w:val="0"/>
        </w:rPr>
        <w:t>) artırarak taşikardiye ve kan basıncı yükselmesine neden olur. Kardiyovasküler sistem üzerindeki bu uyarıcı etki, kanatlılarda hemodinamik stabiliteyi büyük ölçüde korur. Aslında ketamin kalp kası üzerinde depresan bir etkiye sahiptir. Ancak sempatik uyarı o kadar güçlüdür ki, baskılayıcı etki genellikle maskelenir ve klinik olarak görülmez (</w:t>
      </w:r>
      <w:proofErr w:type="spellStart"/>
      <w:r w:rsidRPr="00553ED0">
        <w:rPr>
          <w:rStyle w:val="Gl"/>
          <w:b w:val="0"/>
          <w:bCs w:val="0"/>
        </w:rPr>
        <w:t>Green</w:t>
      </w:r>
      <w:proofErr w:type="spellEnd"/>
      <w:r w:rsidRPr="00553ED0">
        <w:rPr>
          <w:rStyle w:val="Gl"/>
          <w:b w:val="0"/>
          <w:bCs w:val="0"/>
        </w:rPr>
        <w:t xml:space="preserve"> ve </w:t>
      </w:r>
      <w:r w:rsidR="00F75D66" w:rsidRPr="00553ED0">
        <w:rPr>
          <w:rStyle w:val="Gl"/>
          <w:b w:val="0"/>
          <w:bCs w:val="0"/>
        </w:rPr>
        <w:t>diğerleri</w:t>
      </w:r>
      <w:r w:rsidRPr="00553ED0">
        <w:rPr>
          <w:rStyle w:val="Gl"/>
          <w:b w:val="0"/>
          <w:bCs w:val="0"/>
        </w:rPr>
        <w:t>, 2020).</w:t>
      </w:r>
    </w:p>
    <w:p w14:paraId="33CA55EE" w14:textId="50DF8A79" w:rsidR="008D54C4" w:rsidRPr="00553ED0" w:rsidRDefault="008548E8" w:rsidP="00553ED0">
      <w:pPr>
        <w:pStyle w:val="GvdeMetni"/>
        <w:spacing w:before="0" w:after="120" w:line="360" w:lineRule="auto"/>
        <w:ind w:left="0" w:right="0" w:firstLine="567"/>
      </w:pPr>
      <w:r w:rsidRPr="00553ED0">
        <w:rPr>
          <w:rStyle w:val="Gl"/>
          <w:b w:val="0"/>
          <w:bCs w:val="0"/>
        </w:rPr>
        <w:tab/>
        <w:t xml:space="preserve">Ketamin, kanatlılarda solunum sistemini minimal düzeyde </w:t>
      </w:r>
      <w:proofErr w:type="spellStart"/>
      <w:r w:rsidRPr="00553ED0">
        <w:rPr>
          <w:rStyle w:val="Gl"/>
          <w:b w:val="0"/>
          <w:bCs w:val="0"/>
        </w:rPr>
        <w:t>deprese</w:t>
      </w:r>
      <w:proofErr w:type="spellEnd"/>
      <w:r w:rsidRPr="00553ED0">
        <w:rPr>
          <w:rStyle w:val="Gl"/>
          <w:b w:val="0"/>
          <w:bCs w:val="0"/>
        </w:rPr>
        <w:t xml:space="preserve"> eder. Bronkodilatasyon sağlaması sayesinde hava yolu direncini azaltır ve </w:t>
      </w:r>
      <w:proofErr w:type="spellStart"/>
      <w:r w:rsidRPr="00553ED0">
        <w:rPr>
          <w:rStyle w:val="Gl"/>
          <w:b w:val="0"/>
          <w:bCs w:val="0"/>
        </w:rPr>
        <w:t>oksijenizasyonu</w:t>
      </w:r>
      <w:proofErr w:type="spellEnd"/>
      <w:r w:rsidRPr="00553ED0">
        <w:rPr>
          <w:rStyle w:val="Gl"/>
          <w:b w:val="0"/>
          <w:bCs w:val="0"/>
        </w:rPr>
        <w:t xml:space="preserve"> destekler (</w:t>
      </w:r>
      <w:proofErr w:type="spellStart"/>
      <w:r w:rsidRPr="00553ED0">
        <w:rPr>
          <w:rStyle w:val="Gl"/>
          <w:b w:val="0"/>
          <w:bCs w:val="0"/>
        </w:rPr>
        <w:t>Ludders</w:t>
      </w:r>
      <w:proofErr w:type="spellEnd"/>
      <w:r w:rsidRPr="00553ED0">
        <w:rPr>
          <w:rStyle w:val="Gl"/>
          <w:b w:val="0"/>
          <w:bCs w:val="0"/>
        </w:rPr>
        <w:t xml:space="preserve">, 1992). Ancak yüksek dozlarda veya ilacın farklı </w:t>
      </w:r>
      <w:proofErr w:type="spellStart"/>
      <w:r w:rsidRPr="00553ED0">
        <w:rPr>
          <w:rStyle w:val="Gl"/>
          <w:b w:val="0"/>
          <w:bCs w:val="0"/>
        </w:rPr>
        <w:t>aneztezik</w:t>
      </w:r>
      <w:proofErr w:type="spellEnd"/>
      <w:r w:rsidRPr="00553ED0">
        <w:rPr>
          <w:rStyle w:val="Gl"/>
          <w:b w:val="0"/>
          <w:bCs w:val="0"/>
        </w:rPr>
        <w:t xml:space="preserve"> ajanlarla kombine kullanıldığında solunum düzensizlikleri ve nadiren apne oluşabilir (</w:t>
      </w:r>
      <w:proofErr w:type="spellStart"/>
      <w:r w:rsidRPr="00553ED0">
        <w:rPr>
          <w:rStyle w:val="Gl"/>
          <w:b w:val="0"/>
          <w:bCs w:val="0"/>
        </w:rPr>
        <w:t>Green</w:t>
      </w:r>
      <w:proofErr w:type="spellEnd"/>
      <w:r w:rsidRPr="00553ED0">
        <w:rPr>
          <w:rStyle w:val="Gl"/>
          <w:b w:val="0"/>
          <w:bCs w:val="0"/>
        </w:rPr>
        <w:t xml:space="preserve"> ve </w:t>
      </w:r>
      <w:r w:rsidR="00F75D66" w:rsidRPr="00553ED0">
        <w:rPr>
          <w:rStyle w:val="Gl"/>
          <w:b w:val="0"/>
          <w:bCs w:val="0"/>
        </w:rPr>
        <w:t>diğerleri</w:t>
      </w:r>
      <w:r w:rsidRPr="00553ED0">
        <w:rPr>
          <w:rStyle w:val="Gl"/>
          <w:b w:val="0"/>
          <w:bCs w:val="0"/>
        </w:rPr>
        <w:t>, 1981).</w:t>
      </w:r>
      <w:r w:rsidR="007D1E4A" w:rsidRPr="00553ED0">
        <w:rPr>
          <w:rStyle w:val="Gl"/>
          <w:b w:val="0"/>
          <w:bCs w:val="0"/>
        </w:rPr>
        <w:t xml:space="preserve"> Şahinler üzerinde yapılan bir çalışmada </w:t>
      </w:r>
      <w:proofErr w:type="spellStart"/>
      <w:r w:rsidR="007D1E4A" w:rsidRPr="00553ED0">
        <w:rPr>
          <w:rStyle w:val="Gl"/>
          <w:b w:val="0"/>
          <w:bCs w:val="0"/>
        </w:rPr>
        <w:t>medetomidin</w:t>
      </w:r>
      <w:proofErr w:type="spellEnd"/>
      <w:r w:rsidR="007D1E4A" w:rsidRPr="00553ED0">
        <w:rPr>
          <w:rStyle w:val="Gl"/>
          <w:b w:val="0"/>
          <w:bCs w:val="0"/>
        </w:rPr>
        <w:t xml:space="preserve">–ketamin uygulanan </w:t>
      </w:r>
      <w:r w:rsidR="007D1E4A" w:rsidRPr="00553ED0">
        <w:rPr>
          <w:rStyle w:val="Gl"/>
          <w:b w:val="0"/>
          <w:bCs w:val="0"/>
        </w:rPr>
        <w:lastRenderedPageBreak/>
        <w:t xml:space="preserve">şahinlerde solunum sayısı ve kalp atım hızında istatistiksel olarak anlamlı bir azalma gözlendiği bildirilmiştir (Kılıç ve Paşa, 2009). </w:t>
      </w:r>
      <w:r w:rsidRPr="00553ED0">
        <w:rPr>
          <w:rStyle w:val="Gl"/>
          <w:b w:val="0"/>
          <w:bCs w:val="0"/>
        </w:rPr>
        <w:t>Şahinlerde yapılan</w:t>
      </w:r>
      <w:r w:rsidR="007D1E4A" w:rsidRPr="00553ED0">
        <w:rPr>
          <w:rStyle w:val="Gl"/>
          <w:b w:val="0"/>
          <w:bCs w:val="0"/>
        </w:rPr>
        <w:t xml:space="preserve"> başka</w:t>
      </w:r>
      <w:r w:rsidRPr="00553ED0">
        <w:rPr>
          <w:rStyle w:val="Gl"/>
          <w:b w:val="0"/>
          <w:bCs w:val="0"/>
        </w:rPr>
        <w:t xml:space="preserve"> bir çalışmada</w:t>
      </w:r>
      <w:r w:rsidR="007D1E4A" w:rsidRPr="00553ED0">
        <w:rPr>
          <w:rStyle w:val="Gl"/>
          <w:b w:val="0"/>
          <w:bCs w:val="0"/>
        </w:rPr>
        <w:t xml:space="preserve"> da</w:t>
      </w:r>
      <w:r w:rsidRPr="00553ED0">
        <w:rPr>
          <w:rStyle w:val="Gl"/>
          <w:b w:val="0"/>
          <w:bCs w:val="0"/>
        </w:rPr>
        <w:t xml:space="preserve"> </w:t>
      </w:r>
      <w:proofErr w:type="spellStart"/>
      <w:r w:rsidRPr="00553ED0">
        <w:rPr>
          <w:rStyle w:val="Gl"/>
          <w:b w:val="0"/>
          <w:bCs w:val="0"/>
        </w:rPr>
        <w:t>medetomidin</w:t>
      </w:r>
      <w:proofErr w:type="spellEnd"/>
      <w:r w:rsidRPr="00553ED0">
        <w:rPr>
          <w:rStyle w:val="Gl"/>
          <w:b w:val="0"/>
          <w:bCs w:val="0"/>
        </w:rPr>
        <w:t xml:space="preserve">-ketamin ve </w:t>
      </w:r>
      <w:proofErr w:type="spellStart"/>
      <w:r w:rsidRPr="00553ED0">
        <w:rPr>
          <w:rStyle w:val="Gl"/>
          <w:b w:val="0"/>
          <w:bCs w:val="0"/>
        </w:rPr>
        <w:t>detomidin</w:t>
      </w:r>
      <w:proofErr w:type="spellEnd"/>
      <w:r w:rsidRPr="00553ED0">
        <w:rPr>
          <w:rStyle w:val="Gl"/>
          <w:b w:val="0"/>
          <w:bCs w:val="0"/>
        </w:rPr>
        <w:t>-ketamin kombinasyonlarının solunum hızlarını başlangıç değerlerine göre önemli ölçüde azalttığı tespit edilmiştir (</w:t>
      </w:r>
      <w:proofErr w:type="spellStart"/>
      <w:r w:rsidRPr="00553ED0">
        <w:rPr>
          <w:rStyle w:val="Gl"/>
          <w:b w:val="0"/>
          <w:bCs w:val="0"/>
        </w:rPr>
        <w:t>Yaygıngül</w:t>
      </w:r>
      <w:proofErr w:type="spellEnd"/>
      <w:r w:rsidRPr="00553ED0">
        <w:rPr>
          <w:rStyle w:val="Gl"/>
          <w:b w:val="0"/>
          <w:bCs w:val="0"/>
        </w:rPr>
        <w:t xml:space="preserve"> ve </w:t>
      </w:r>
      <w:r w:rsidR="00F75D66" w:rsidRPr="00553ED0">
        <w:rPr>
          <w:rStyle w:val="Gl"/>
          <w:b w:val="0"/>
          <w:bCs w:val="0"/>
        </w:rPr>
        <w:t>diğerleri</w:t>
      </w:r>
      <w:r w:rsidRPr="00553ED0">
        <w:rPr>
          <w:rStyle w:val="Gl"/>
          <w:b w:val="0"/>
          <w:bCs w:val="0"/>
        </w:rPr>
        <w:t>, 2023). Benzer şekilde, evcil tavuklarda yapılan bir araştırmada ketamin ve midazolam kombinasyonu uygulanan gruplarda solunum hızında azalma eğilimi gözlemlenmiştir (</w:t>
      </w:r>
      <w:proofErr w:type="spellStart"/>
      <w:r w:rsidRPr="00553ED0">
        <w:rPr>
          <w:rStyle w:val="Gl"/>
          <w:b w:val="0"/>
          <w:bCs w:val="0"/>
        </w:rPr>
        <w:t>Adão</w:t>
      </w:r>
      <w:proofErr w:type="spellEnd"/>
      <w:r w:rsidRPr="00553ED0">
        <w:rPr>
          <w:rStyle w:val="Gl"/>
          <w:b w:val="0"/>
          <w:bCs w:val="0"/>
        </w:rPr>
        <w:t xml:space="preserve"> ve </w:t>
      </w:r>
      <w:r w:rsidR="00F75D66" w:rsidRPr="00553ED0">
        <w:rPr>
          <w:rStyle w:val="Gl"/>
          <w:b w:val="0"/>
          <w:bCs w:val="0"/>
        </w:rPr>
        <w:t>diğerleri</w:t>
      </w:r>
      <w:r w:rsidRPr="00553ED0">
        <w:rPr>
          <w:rStyle w:val="Gl"/>
          <w:b w:val="0"/>
          <w:bCs w:val="0"/>
        </w:rPr>
        <w:t>, 2024).</w:t>
      </w:r>
    </w:p>
    <w:p w14:paraId="1CF5EE72" w14:textId="583B8C6A" w:rsidR="00BB7FAB" w:rsidRPr="00553ED0" w:rsidRDefault="008548E8" w:rsidP="00553ED0">
      <w:pPr>
        <w:pStyle w:val="GvdeMetni"/>
        <w:spacing w:before="0" w:after="120" w:line="360" w:lineRule="auto"/>
        <w:ind w:left="0" w:right="0" w:firstLine="567"/>
      </w:pPr>
      <w:r w:rsidRPr="00553ED0">
        <w:rPr>
          <w:rStyle w:val="Gl"/>
          <w:b w:val="0"/>
          <w:bCs w:val="0"/>
        </w:rPr>
        <w:tab/>
        <w:t xml:space="preserve">Ketamin, tek başına veya kombinasyon halinde kullanıldığında kanatlı </w:t>
      </w:r>
      <w:r w:rsidR="007A5990" w:rsidRPr="00553ED0">
        <w:rPr>
          <w:rStyle w:val="Gl"/>
          <w:b w:val="0"/>
          <w:bCs w:val="0"/>
        </w:rPr>
        <w:t>hayvanların termoregülasyonu</w:t>
      </w:r>
      <w:r w:rsidRPr="00553ED0">
        <w:rPr>
          <w:rStyle w:val="Gl"/>
          <w:b w:val="0"/>
          <w:bCs w:val="0"/>
        </w:rPr>
        <w:t xml:space="preserve"> üzerinde belirgin ve genellikle olumsuz etkilere sahiptir. Bu etkiler çoğunlukla </w:t>
      </w:r>
      <w:proofErr w:type="spellStart"/>
      <w:r w:rsidRPr="00553ED0">
        <w:rPr>
          <w:rStyle w:val="Gl"/>
          <w:b w:val="0"/>
          <w:bCs w:val="0"/>
        </w:rPr>
        <w:t>kloakal</w:t>
      </w:r>
      <w:proofErr w:type="spellEnd"/>
      <w:r w:rsidRPr="00553ED0">
        <w:rPr>
          <w:rStyle w:val="Gl"/>
          <w:b w:val="0"/>
          <w:bCs w:val="0"/>
        </w:rPr>
        <w:t xml:space="preserve"> sıcaklık ölçülerek değerlendirilir. Ketamin tek başına uygulandığında sempatik sinir uyarıcı etkinliği ile taşikardi ve hipertansiyona neden olabilir. Yapılan bir çalışmada tek başına yüksek doz ketamin uygulanan güvercinlerde geçici hipertermi veya </w:t>
      </w:r>
      <w:proofErr w:type="spellStart"/>
      <w:r w:rsidR="00994751" w:rsidRPr="00553ED0">
        <w:rPr>
          <w:rStyle w:val="Gl"/>
          <w:b w:val="0"/>
          <w:bCs w:val="0"/>
        </w:rPr>
        <w:t>klokal</w:t>
      </w:r>
      <w:proofErr w:type="spellEnd"/>
      <w:r w:rsidR="00994751" w:rsidRPr="00553ED0">
        <w:rPr>
          <w:rStyle w:val="Gl"/>
          <w:b w:val="0"/>
          <w:bCs w:val="0"/>
        </w:rPr>
        <w:t xml:space="preserve"> ısı</w:t>
      </w:r>
      <w:r w:rsidRPr="00553ED0">
        <w:rPr>
          <w:rStyle w:val="Gl"/>
          <w:b w:val="0"/>
          <w:bCs w:val="0"/>
        </w:rPr>
        <w:t xml:space="preserve">da nötr bir etki bildirilmiştir. Ancak bu etki, ketaminin neden olduğu kas kasılmaları ve ajitasyon ile de ilişkilidir.  Ketaminin bu uyarıcı etkisine rağmen kombinasyon olarak uygulanan </w:t>
      </w:r>
      <w:r w:rsidR="007D1E4A" w:rsidRPr="00553ED0">
        <w:rPr>
          <w:rStyle w:val="Gl"/>
          <w:b w:val="0"/>
          <w:bCs w:val="0"/>
        </w:rPr>
        <w:t>anestezilerde</w:t>
      </w:r>
      <w:r w:rsidRPr="00553ED0">
        <w:rPr>
          <w:rStyle w:val="Gl"/>
          <w:b w:val="0"/>
          <w:bCs w:val="0"/>
        </w:rPr>
        <w:t xml:space="preserve"> termoregülasyonu baskılayarak en yaygın yan etki olan hipotermiye yol açar. Şahinler, tavuklar, bıldırcınlar ve ördekler üzerinde yapılan araştırmalar, α2​ agonist-ketamin kombinasyonlarının (örneğin </w:t>
      </w:r>
      <w:proofErr w:type="spellStart"/>
      <w:r w:rsidRPr="00553ED0">
        <w:rPr>
          <w:rStyle w:val="Gl"/>
          <w:b w:val="0"/>
          <w:bCs w:val="0"/>
        </w:rPr>
        <w:t>medetomidin</w:t>
      </w:r>
      <w:proofErr w:type="spellEnd"/>
      <w:r w:rsidRPr="00553ED0">
        <w:rPr>
          <w:rStyle w:val="Gl"/>
          <w:b w:val="0"/>
          <w:bCs w:val="0"/>
        </w:rPr>
        <w:t xml:space="preserve">-ketamin, </w:t>
      </w:r>
      <w:proofErr w:type="spellStart"/>
      <w:r w:rsidRPr="00553ED0">
        <w:rPr>
          <w:rStyle w:val="Gl"/>
          <w:b w:val="0"/>
          <w:bCs w:val="0"/>
        </w:rPr>
        <w:t>detomidin</w:t>
      </w:r>
      <w:proofErr w:type="spellEnd"/>
      <w:r w:rsidRPr="00553ED0">
        <w:rPr>
          <w:rStyle w:val="Gl"/>
          <w:b w:val="0"/>
          <w:bCs w:val="0"/>
        </w:rPr>
        <w:t xml:space="preserve">-ketamin) anestezi süresince </w:t>
      </w:r>
      <w:proofErr w:type="spellStart"/>
      <w:r w:rsidRPr="00553ED0">
        <w:rPr>
          <w:rStyle w:val="Gl"/>
          <w:b w:val="0"/>
          <w:bCs w:val="0"/>
        </w:rPr>
        <w:t>kloakal</w:t>
      </w:r>
      <w:proofErr w:type="spellEnd"/>
      <w:r w:rsidRPr="00553ED0">
        <w:rPr>
          <w:rStyle w:val="Gl"/>
          <w:b w:val="0"/>
          <w:bCs w:val="0"/>
        </w:rPr>
        <w:t xml:space="preserve"> sıcaklığı istatistiksel olarak anlamlı ölçüde düşürdüğünü göstermiştir (</w:t>
      </w:r>
      <w:r w:rsidR="007D1E4A" w:rsidRPr="00553ED0">
        <w:rPr>
          <w:rStyle w:val="Gl"/>
          <w:b w:val="0"/>
          <w:bCs w:val="0"/>
        </w:rPr>
        <w:t xml:space="preserve">Kılıç ve Paşa, 2009; </w:t>
      </w:r>
      <w:proofErr w:type="spellStart"/>
      <w:r w:rsidRPr="00553ED0">
        <w:rPr>
          <w:rStyle w:val="Gl"/>
          <w:b w:val="0"/>
          <w:bCs w:val="0"/>
        </w:rPr>
        <w:t>Yaygıngül</w:t>
      </w:r>
      <w:proofErr w:type="spellEnd"/>
      <w:r w:rsidRPr="00553ED0">
        <w:rPr>
          <w:rStyle w:val="Gl"/>
          <w:b w:val="0"/>
          <w:bCs w:val="0"/>
        </w:rPr>
        <w:t xml:space="preserve"> ve </w:t>
      </w:r>
      <w:r w:rsidR="00F75D66" w:rsidRPr="00553ED0">
        <w:rPr>
          <w:rStyle w:val="Gl"/>
          <w:b w:val="0"/>
          <w:bCs w:val="0"/>
        </w:rPr>
        <w:t>diğerleri</w:t>
      </w:r>
      <w:r w:rsidRPr="00553ED0">
        <w:rPr>
          <w:rStyle w:val="Gl"/>
          <w:b w:val="0"/>
          <w:bCs w:val="0"/>
        </w:rPr>
        <w:t xml:space="preserve">, 2023; </w:t>
      </w:r>
      <w:proofErr w:type="spellStart"/>
      <w:r w:rsidRPr="00553ED0">
        <w:rPr>
          <w:rStyle w:val="Gl"/>
          <w:b w:val="0"/>
          <w:bCs w:val="0"/>
        </w:rPr>
        <w:t>Adão</w:t>
      </w:r>
      <w:proofErr w:type="spellEnd"/>
      <w:r w:rsidRPr="00553ED0">
        <w:rPr>
          <w:rStyle w:val="Gl"/>
          <w:b w:val="0"/>
          <w:bCs w:val="0"/>
        </w:rPr>
        <w:t xml:space="preserve"> ve </w:t>
      </w:r>
      <w:r w:rsidR="00F75D66" w:rsidRPr="00553ED0">
        <w:rPr>
          <w:rStyle w:val="Gl"/>
          <w:b w:val="0"/>
          <w:bCs w:val="0"/>
        </w:rPr>
        <w:t>diğerleri</w:t>
      </w:r>
      <w:r w:rsidRPr="00553ED0">
        <w:rPr>
          <w:rStyle w:val="Gl"/>
          <w:b w:val="0"/>
          <w:bCs w:val="0"/>
        </w:rPr>
        <w:t xml:space="preserve">, 2024). Bu nedenle, anestezi süresince </w:t>
      </w:r>
      <w:proofErr w:type="spellStart"/>
      <w:r w:rsidRPr="00553ED0">
        <w:rPr>
          <w:rStyle w:val="Gl"/>
          <w:b w:val="0"/>
          <w:bCs w:val="0"/>
        </w:rPr>
        <w:t>kloakal</w:t>
      </w:r>
      <w:proofErr w:type="spellEnd"/>
      <w:r w:rsidRPr="00553ED0">
        <w:rPr>
          <w:rStyle w:val="Gl"/>
          <w:b w:val="0"/>
          <w:bCs w:val="0"/>
        </w:rPr>
        <w:t xml:space="preserve"> sıcaklığın titizlikle izlenmesi ve ısıtıcı ped gibi araçlarla aktif ısı desteği sağlanması sağlıklı bir anestezi için çok önemlidir.</w:t>
      </w:r>
    </w:p>
    <w:p w14:paraId="45E57993" w14:textId="77777777" w:rsidR="00BB7FAB" w:rsidRPr="00553ED0" w:rsidRDefault="00BB7FAB" w:rsidP="00553ED0">
      <w:pPr>
        <w:pStyle w:val="Balk3"/>
        <w:spacing w:after="120" w:line="360" w:lineRule="auto"/>
        <w:ind w:left="0" w:firstLine="567"/>
      </w:pPr>
    </w:p>
    <w:p w14:paraId="60834590" w14:textId="77777777" w:rsidR="00BB7FAB" w:rsidRPr="00553ED0" w:rsidRDefault="00BB7FAB" w:rsidP="00553ED0">
      <w:pPr>
        <w:pStyle w:val="Balk3"/>
        <w:spacing w:after="120" w:line="360" w:lineRule="auto"/>
        <w:ind w:left="0" w:firstLine="567"/>
      </w:pPr>
    </w:p>
    <w:p w14:paraId="5EA6F175" w14:textId="77777777" w:rsidR="008D54C4" w:rsidRPr="00553ED0" w:rsidRDefault="008548E8" w:rsidP="00381A30">
      <w:pPr>
        <w:pStyle w:val="Balk3"/>
        <w:spacing w:after="120" w:line="360" w:lineRule="auto"/>
        <w:ind w:left="0" w:firstLine="0"/>
      </w:pPr>
      <w:bookmarkStart w:id="74" w:name="_Toc221056284"/>
      <w:r w:rsidRPr="00553ED0">
        <w:rPr>
          <w:rStyle w:val="Gl"/>
          <w:b/>
          <w:bCs/>
        </w:rPr>
        <w:t>2.7.2. Farmakokinetik Özellikler</w:t>
      </w:r>
      <w:bookmarkEnd w:id="74"/>
    </w:p>
    <w:p w14:paraId="5DB36FD0" w14:textId="77777777" w:rsidR="00381A30" w:rsidRDefault="00381A30" w:rsidP="00381A30">
      <w:pPr>
        <w:pStyle w:val="Balk4"/>
        <w:spacing w:before="0" w:line="360" w:lineRule="auto"/>
        <w:rPr>
          <w:rStyle w:val="Gl"/>
          <w:rFonts w:ascii="Times New Roman" w:hAnsi="Times New Roman" w:cs="Times New Roman"/>
          <w:b/>
          <w:bCs/>
        </w:rPr>
      </w:pPr>
      <w:bookmarkStart w:id="75" w:name="_Toc221056285"/>
    </w:p>
    <w:p w14:paraId="4A3FC261" w14:textId="6B274C9F" w:rsidR="008D54C4" w:rsidRPr="00553ED0" w:rsidRDefault="008548E8" w:rsidP="00381A30">
      <w:pPr>
        <w:pStyle w:val="Balk4"/>
        <w:spacing w:before="0" w:line="360" w:lineRule="auto"/>
        <w:rPr>
          <w:rFonts w:ascii="Times New Roman" w:hAnsi="Times New Roman" w:cs="Times New Roman"/>
        </w:rPr>
      </w:pPr>
      <w:r w:rsidRPr="00553ED0">
        <w:rPr>
          <w:rStyle w:val="Gl"/>
          <w:rFonts w:ascii="Times New Roman" w:hAnsi="Times New Roman" w:cs="Times New Roman"/>
          <w:b/>
          <w:bCs/>
        </w:rPr>
        <w:t>2.7.2.1. Emilim</w:t>
      </w:r>
      <w:bookmarkEnd w:id="75"/>
    </w:p>
    <w:p w14:paraId="0B10EACB" w14:textId="77777777" w:rsidR="008D54C4" w:rsidRPr="00553ED0" w:rsidRDefault="008D54C4" w:rsidP="00553ED0">
      <w:pPr>
        <w:pStyle w:val="GvdeMetni"/>
        <w:spacing w:before="0" w:after="120" w:line="360" w:lineRule="auto"/>
        <w:ind w:left="0" w:right="0" w:firstLine="567"/>
      </w:pPr>
    </w:p>
    <w:p w14:paraId="5DDE33FE" w14:textId="7F86B4D1" w:rsidR="00BB7FAB" w:rsidRPr="00553ED0" w:rsidRDefault="008548E8" w:rsidP="00553ED0">
      <w:pPr>
        <w:pStyle w:val="GvdeMetni"/>
        <w:spacing w:before="0" w:after="120" w:line="360" w:lineRule="auto"/>
        <w:ind w:left="0" w:right="0" w:firstLine="567"/>
        <w:rPr>
          <w:rStyle w:val="Gl"/>
          <w:b w:val="0"/>
          <w:bCs w:val="0"/>
        </w:rPr>
      </w:pPr>
      <w:r w:rsidRPr="00553ED0">
        <w:rPr>
          <w:rStyle w:val="Gl"/>
          <w:b w:val="0"/>
          <w:bCs w:val="0"/>
        </w:rPr>
        <w:tab/>
        <w:t>Ketaminin kanatlılardaki emilimi, uygulama yolu, kas perfüzyonu, çevresel sıcaklık ve türün fizyolojik özellikleri gibi çeşitli faktörlerden etkilenir. En sık tercih edilen uygulama yolu intramüsküler (IM) yoldur; çünkü intravenöz (IV) damar erişimi küçük kanatlı türlerinde teknik olarak zordur ve stres düzeyini artırabilir (</w:t>
      </w:r>
      <w:proofErr w:type="spellStart"/>
      <w:r w:rsidRPr="00553ED0">
        <w:rPr>
          <w:rStyle w:val="Gl"/>
          <w:b w:val="0"/>
          <w:bCs w:val="0"/>
        </w:rPr>
        <w:t>Adão</w:t>
      </w:r>
      <w:proofErr w:type="spellEnd"/>
      <w:r w:rsidRPr="00553ED0">
        <w:rPr>
          <w:rStyle w:val="Gl"/>
          <w:b w:val="0"/>
          <w:bCs w:val="0"/>
        </w:rPr>
        <w:t xml:space="preserve"> ve </w:t>
      </w:r>
      <w:r w:rsidR="00F75D66" w:rsidRPr="00553ED0">
        <w:rPr>
          <w:rStyle w:val="Gl"/>
          <w:b w:val="0"/>
          <w:bCs w:val="0"/>
        </w:rPr>
        <w:t>diğerleri</w:t>
      </w:r>
      <w:r w:rsidRPr="00553ED0">
        <w:rPr>
          <w:rStyle w:val="Gl"/>
          <w:b w:val="0"/>
          <w:bCs w:val="0"/>
        </w:rPr>
        <w:t xml:space="preserve">, 2024). İlaçlar çoğunlukla </w:t>
      </w:r>
      <w:r w:rsidRPr="00553ED0">
        <w:rPr>
          <w:rStyle w:val="Gl"/>
          <w:b w:val="0"/>
          <w:bCs w:val="0"/>
        </w:rPr>
        <w:lastRenderedPageBreak/>
        <w:t>pektoral kaslara uygulanır ve IM enjeksiyondan sonra ketamin yüksek yağ çözünürlüğüne (lipofilik yapıya) sahip olması nedeniyle hızla kan dolaşımına geçer. Kan akışı yüksek olan pektoral kaslara enjekte edilmesi, bu hızlı emilimi destekler ve etki başlangıcı da hızlı şekillenir. Tavuklar ve diğer kanatlı türleri üzerinde yapılan çalışmalar, ketaminin tek başına veya kombinasyon halinde uygulandığında, hızlı bir indüksiyon (anestezi başlangıcı) süresi sunduğunu göstermiştir (</w:t>
      </w:r>
      <w:proofErr w:type="spellStart"/>
      <w:r w:rsidRPr="00553ED0">
        <w:rPr>
          <w:rStyle w:val="Gl"/>
          <w:b w:val="0"/>
          <w:bCs w:val="0"/>
        </w:rPr>
        <w:t>Durrani</w:t>
      </w:r>
      <w:proofErr w:type="spellEnd"/>
      <w:r w:rsidRPr="00553ED0">
        <w:rPr>
          <w:rStyle w:val="Gl"/>
          <w:b w:val="0"/>
          <w:bCs w:val="0"/>
        </w:rPr>
        <w:t xml:space="preserve"> ve </w:t>
      </w:r>
      <w:r w:rsidR="00F75D66" w:rsidRPr="00553ED0">
        <w:rPr>
          <w:rStyle w:val="Gl"/>
          <w:b w:val="0"/>
          <w:bCs w:val="0"/>
        </w:rPr>
        <w:t>diğerleri</w:t>
      </w:r>
      <w:r w:rsidRPr="00553ED0">
        <w:rPr>
          <w:rStyle w:val="Gl"/>
          <w:b w:val="0"/>
          <w:bCs w:val="0"/>
        </w:rPr>
        <w:t xml:space="preserve">, 2008).  Şahinlerde yapılan anestezi çalışmasında anestezi başlama süresinin ilacın uygulanmasından sonra </w:t>
      </w:r>
      <w:r w:rsidR="00051BA6" w:rsidRPr="00553ED0">
        <w:rPr>
          <w:rStyle w:val="Gl"/>
          <w:b w:val="0"/>
          <w:bCs w:val="0"/>
        </w:rPr>
        <w:t>kısa süre</w:t>
      </w:r>
      <w:r w:rsidRPr="00553ED0">
        <w:rPr>
          <w:rStyle w:val="Gl"/>
          <w:b w:val="0"/>
          <w:bCs w:val="0"/>
        </w:rPr>
        <w:t xml:space="preserve"> içinde </w:t>
      </w:r>
      <w:r w:rsidR="00051BA6" w:rsidRPr="00553ED0">
        <w:rPr>
          <w:rStyle w:val="Gl"/>
          <w:b w:val="0"/>
          <w:bCs w:val="0"/>
        </w:rPr>
        <w:t>başladığı rapor edilmiştir</w:t>
      </w:r>
      <w:r w:rsidRPr="00553ED0">
        <w:rPr>
          <w:rStyle w:val="Gl"/>
          <w:b w:val="0"/>
          <w:bCs w:val="0"/>
        </w:rPr>
        <w:t>. (</w:t>
      </w:r>
      <w:proofErr w:type="spellStart"/>
      <w:r w:rsidRPr="00553ED0">
        <w:rPr>
          <w:rStyle w:val="Gl"/>
          <w:b w:val="0"/>
          <w:bCs w:val="0"/>
        </w:rPr>
        <w:t>Yaygıngül</w:t>
      </w:r>
      <w:proofErr w:type="spellEnd"/>
      <w:r w:rsidRPr="00553ED0">
        <w:rPr>
          <w:rStyle w:val="Gl"/>
          <w:b w:val="0"/>
          <w:bCs w:val="0"/>
        </w:rPr>
        <w:t xml:space="preserve"> ve </w:t>
      </w:r>
      <w:r w:rsidR="00F75D66" w:rsidRPr="00553ED0">
        <w:rPr>
          <w:rStyle w:val="Gl"/>
          <w:b w:val="0"/>
          <w:bCs w:val="0"/>
        </w:rPr>
        <w:t>diğerleri</w:t>
      </w:r>
      <w:r w:rsidRPr="00553ED0">
        <w:rPr>
          <w:rStyle w:val="Gl"/>
          <w:b w:val="0"/>
          <w:bCs w:val="0"/>
        </w:rPr>
        <w:t xml:space="preserve">, 2023) Son yıllarda yapılan farmakokinetik değerlendirme çalışmalarında, kanatlılarda ketaminin yüksek </w:t>
      </w:r>
      <w:proofErr w:type="spellStart"/>
      <w:r w:rsidRPr="00553ED0">
        <w:rPr>
          <w:rStyle w:val="Gl"/>
          <w:b w:val="0"/>
          <w:bCs w:val="0"/>
        </w:rPr>
        <w:t>lipofilisitesi</w:t>
      </w:r>
      <w:proofErr w:type="spellEnd"/>
      <w:r w:rsidRPr="00553ED0">
        <w:rPr>
          <w:rStyle w:val="Gl"/>
          <w:b w:val="0"/>
          <w:bCs w:val="0"/>
        </w:rPr>
        <w:t xml:space="preserve"> ve düşük iyonizasyon derecesi nedeniyle biyoyararlanımının hızlı olduğu, ancak plazma konsantrasyonlarının kısa sürede azaldığı gösterilmiştir. Bu durum, kısa etki süresi ve hızlı eliminasyonun temel nedenlerinden biridir (</w:t>
      </w:r>
      <w:proofErr w:type="spellStart"/>
      <w:r w:rsidRPr="00553ED0">
        <w:rPr>
          <w:rStyle w:val="Gl"/>
          <w:b w:val="0"/>
          <w:bCs w:val="0"/>
        </w:rPr>
        <w:t>Heniff</w:t>
      </w:r>
      <w:proofErr w:type="spellEnd"/>
      <w:r w:rsidRPr="00553ED0">
        <w:rPr>
          <w:rStyle w:val="Gl"/>
          <w:b w:val="0"/>
          <w:bCs w:val="0"/>
        </w:rPr>
        <w:t xml:space="preserve"> ve </w:t>
      </w:r>
      <w:r w:rsidR="00F75D66" w:rsidRPr="00553ED0">
        <w:rPr>
          <w:rStyle w:val="Gl"/>
          <w:b w:val="0"/>
          <w:bCs w:val="0"/>
        </w:rPr>
        <w:t>diğerleri</w:t>
      </w:r>
      <w:r w:rsidRPr="00553ED0">
        <w:rPr>
          <w:rStyle w:val="Gl"/>
          <w:b w:val="0"/>
          <w:bCs w:val="0"/>
        </w:rPr>
        <w:t xml:space="preserve">, 2024; </w:t>
      </w:r>
      <w:proofErr w:type="spellStart"/>
      <w:r w:rsidRPr="00553ED0">
        <w:rPr>
          <w:rStyle w:val="Gl"/>
          <w:b w:val="0"/>
          <w:bCs w:val="0"/>
        </w:rPr>
        <w:t>Margeti</w:t>
      </w:r>
      <w:proofErr w:type="spellEnd"/>
      <w:r w:rsidRPr="00553ED0">
        <w:rPr>
          <w:rStyle w:val="Gl"/>
          <w:b w:val="0"/>
          <w:bCs w:val="0"/>
        </w:rPr>
        <w:t xml:space="preserve"> ve </w:t>
      </w:r>
      <w:r w:rsidR="00F75D66" w:rsidRPr="00553ED0">
        <w:rPr>
          <w:rStyle w:val="Gl"/>
          <w:b w:val="0"/>
          <w:bCs w:val="0"/>
        </w:rPr>
        <w:t>diğerleri</w:t>
      </w:r>
      <w:r w:rsidRPr="00553ED0">
        <w:rPr>
          <w:rStyle w:val="Gl"/>
          <w:b w:val="0"/>
          <w:bCs w:val="0"/>
        </w:rPr>
        <w:t>, 2024).</w:t>
      </w:r>
    </w:p>
    <w:p w14:paraId="3D428219" w14:textId="205AFE65" w:rsidR="008D54C4" w:rsidRPr="00553ED0" w:rsidRDefault="008548E8" w:rsidP="00553ED0">
      <w:pPr>
        <w:pStyle w:val="GvdeMetni"/>
        <w:spacing w:before="0" w:after="120" w:line="360" w:lineRule="auto"/>
        <w:ind w:left="0" w:right="0" w:firstLine="567"/>
      </w:pPr>
      <w:r w:rsidRPr="00553ED0">
        <w:rPr>
          <w:rStyle w:val="Gl"/>
          <w:b w:val="0"/>
          <w:bCs w:val="0"/>
        </w:rPr>
        <w:t xml:space="preserve"> </w:t>
      </w:r>
    </w:p>
    <w:p w14:paraId="3B85CC8E" w14:textId="77777777" w:rsidR="008D54C4" w:rsidRPr="00553ED0" w:rsidRDefault="008548E8" w:rsidP="00381A30">
      <w:pPr>
        <w:pStyle w:val="Balk4"/>
        <w:spacing w:before="0" w:line="360" w:lineRule="auto"/>
        <w:rPr>
          <w:rFonts w:ascii="Times New Roman" w:hAnsi="Times New Roman" w:cs="Times New Roman"/>
        </w:rPr>
      </w:pPr>
      <w:bookmarkStart w:id="76" w:name="_Toc221056286"/>
      <w:r w:rsidRPr="00553ED0">
        <w:rPr>
          <w:rStyle w:val="Gl"/>
          <w:rFonts w:ascii="Times New Roman" w:hAnsi="Times New Roman" w:cs="Times New Roman"/>
          <w:b/>
          <w:bCs/>
        </w:rPr>
        <w:t>2.7.2.2. Dağılım</w:t>
      </w:r>
      <w:bookmarkEnd w:id="76"/>
    </w:p>
    <w:p w14:paraId="17052467" w14:textId="77777777" w:rsidR="008D54C4" w:rsidRPr="00553ED0" w:rsidRDefault="008548E8" w:rsidP="00553ED0">
      <w:pPr>
        <w:pStyle w:val="GvdeMetni"/>
        <w:spacing w:before="0" w:after="120" w:line="360" w:lineRule="auto"/>
        <w:ind w:left="0" w:right="0" w:firstLine="567"/>
      </w:pPr>
      <w:r w:rsidRPr="00553ED0">
        <w:rPr>
          <w:rStyle w:val="Gl"/>
          <w:b w:val="0"/>
          <w:bCs w:val="0"/>
        </w:rPr>
        <w:t xml:space="preserve"> </w:t>
      </w:r>
    </w:p>
    <w:p w14:paraId="3B523B77" w14:textId="6425D0C3" w:rsidR="008D54C4" w:rsidRPr="00553ED0" w:rsidRDefault="008548E8" w:rsidP="00553ED0">
      <w:pPr>
        <w:pStyle w:val="GvdeMetni"/>
        <w:spacing w:before="0" w:after="120" w:line="360" w:lineRule="auto"/>
        <w:ind w:left="0" w:right="0" w:firstLine="567"/>
      </w:pPr>
      <w:r w:rsidRPr="00553ED0">
        <w:rPr>
          <w:rStyle w:val="Gl"/>
          <w:b w:val="0"/>
          <w:bCs w:val="0"/>
        </w:rPr>
        <w:tab/>
        <w:t xml:space="preserve">Ketaminin kanatlılardaki dağılımı, ilacın yüksek </w:t>
      </w:r>
      <w:proofErr w:type="spellStart"/>
      <w:r w:rsidRPr="00553ED0">
        <w:rPr>
          <w:rStyle w:val="Gl"/>
          <w:b w:val="0"/>
          <w:bCs w:val="0"/>
        </w:rPr>
        <w:t>lipofilisitesi</w:t>
      </w:r>
      <w:proofErr w:type="spellEnd"/>
      <w:r w:rsidRPr="00553ED0">
        <w:rPr>
          <w:rStyle w:val="Gl"/>
          <w:b w:val="0"/>
          <w:bCs w:val="0"/>
        </w:rPr>
        <w:t xml:space="preserve"> ve düşük plazma proteinine bağlanma oranı nedeniyle hızlı ve geniş kapsamlıdır. Uygulama sonrası hızla beyin, akciğer, karaciğer ve böbrek gibi iyi perfüze dokulara geçer; bu da kısa sürede anestezik etki oluşmasını sağlar (White ve </w:t>
      </w:r>
      <w:r w:rsidR="00F75D66" w:rsidRPr="00553ED0">
        <w:rPr>
          <w:rStyle w:val="Gl"/>
          <w:b w:val="0"/>
          <w:bCs w:val="0"/>
        </w:rPr>
        <w:t>diğerleri</w:t>
      </w:r>
      <w:r w:rsidRPr="00553ED0">
        <w:rPr>
          <w:rStyle w:val="Gl"/>
          <w:b w:val="0"/>
          <w:bCs w:val="0"/>
        </w:rPr>
        <w:t>, 1982). Lipofilik karakteri, aynı zamanda merkezi sinir sistemine kolayca geçmesini sağlar; bu nedenle ketaminin etkisi, plazma konsantrasyonu düşmeye başlamadan önce ortaya çıkar (</w:t>
      </w:r>
      <w:proofErr w:type="spellStart"/>
      <w:r w:rsidRPr="00553ED0">
        <w:rPr>
          <w:rStyle w:val="Gl"/>
          <w:b w:val="0"/>
          <w:bCs w:val="0"/>
        </w:rPr>
        <w:t>Green</w:t>
      </w:r>
      <w:proofErr w:type="spellEnd"/>
      <w:r w:rsidRPr="00553ED0">
        <w:rPr>
          <w:rStyle w:val="Gl"/>
          <w:b w:val="0"/>
          <w:bCs w:val="0"/>
        </w:rPr>
        <w:t xml:space="preserve"> ve </w:t>
      </w:r>
      <w:r w:rsidR="00F75D66" w:rsidRPr="00553ED0">
        <w:rPr>
          <w:rStyle w:val="Gl"/>
          <w:b w:val="0"/>
          <w:bCs w:val="0"/>
        </w:rPr>
        <w:t>diğerleri</w:t>
      </w:r>
      <w:r w:rsidRPr="00553ED0">
        <w:rPr>
          <w:rStyle w:val="Gl"/>
          <w:b w:val="0"/>
          <w:bCs w:val="0"/>
        </w:rPr>
        <w:t xml:space="preserve">, 1981). </w:t>
      </w:r>
      <w:r w:rsidRPr="00553ED0">
        <w:rPr>
          <w:rStyle w:val="Gl"/>
          <w:b w:val="0"/>
          <w:bCs w:val="0"/>
        </w:rPr>
        <w:tab/>
      </w:r>
    </w:p>
    <w:p w14:paraId="5CC018F9" w14:textId="76138B18" w:rsidR="008D54C4" w:rsidRPr="00553ED0" w:rsidRDefault="008548E8" w:rsidP="00553ED0">
      <w:pPr>
        <w:pStyle w:val="GvdeMetni"/>
        <w:spacing w:before="0" w:after="120" w:line="360" w:lineRule="auto"/>
        <w:ind w:left="0" w:right="0" w:firstLine="567"/>
      </w:pPr>
      <w:r w:rsidRPr="00553ED0">
        <w:rPr>
          <w:rStyle w:val="Gl"/>
          <w:b w:val="0"/>
          <w:bCs w:val="0"/>
        </w:rPr>
        <w:tab/>
        <w:t>Ketaminin dağılım hacmi (</w:t>
      </w:r>
      <w:proofErr w:type="spellStart"/>
      <w:r w:rsidRPr="00553ED0">
        <w:rPr>
          <w:rStyle w:val="Gl"/>
          <w:b w:val="0"/>
          <w:bCs w:val="0"/>
        </w:rPr>
        <w:t>Vd</w:t>
      </w:r>
      <w:proofErr w:type="spellEnd"/>
      <w:r w:rsidRPr="00553ED0">
        <w:rPr>
          <w:rStyle w:val="Gl"/>
          <w:b w:val="0"/>
          <w:bCs w:val="0"/>
        </w:rPr>
        <w:t>), memeli türleri ile kanatlılar arasında, ayrıca farklı kanatlı türleri arasında da belirgin değişiklikler göstermektedir. Dağılım hacmi (</w:t>
      </w:r>
      <w:proofErr w:type="spellStart"/>
      <w:r w:rsidRPr="00553ED0">
        <w:rPr>
          <w:rStyle w:val="Gl"/>
          <w:b w:val="0"/>
          <w:bCs w:val="0"/>
        </w:rPr>
        <w:t>Vd</w:t>
      </w:r>
      <w:proofErr w:type="spellEnd"/>
      <w:r w:rsidRPr="00553ED0">
        <w:rPr>
          <w:rStyle w:val="Gl"/>
          <w:b w:val="0"/>
          <w:bCs w:val="0"/>
        </w:rPr>
        <w:t xml:space="preserve">), vücuttaki toplam ilaç miktarının plazmadaki konsantrasyonuna oranlanarak tanımlanan, ilacın kandan dokulara geçme eğilimini anlatan teorik bir hacim parametresidir. Bir ilacın vücutta ne kadar yayıldığını gösteren teorik bir değerdir.  Güvercinlerde yapılan çalışmalarda </w:t>
      </w:r>
      <w:proofErr w:type="spellStart"/>
      <w:r w:rsidRPr="00553ED0">
        <w:rPr>
          <w:rStyle w:val="Gl"/>
          <w:b w:val="0"/>
          <w:bCs w:val="0"/>
        </w:rPr>
        <w:t>Vd’nin</w:t>
      </w:r>
      <w:proofErr w:type="spellEnd"/>
      <w:r w:rsidRPr="00553ED0">
        <w:rPr>
          <w:rStyle w:val="Gl"/>
          <w:b w:val="0"/>
          <w:bCs w:val="0"/>
        </w:rPr>
        <w:t xml:space="preserve"> yaklaşık 3.5–4.2 L/kg, tavuklarda ise 2.8–3.6 L/kg arasında olduğu bildirilmiştir (</w:t>
      </w:r>
      <w:proofErr w:type="spellStart"/>
      <w:r w:rsidRPr="00553ED0">
        <w:rPr>
          <w:rStyle w:val="Gl"/>
          <w:b w:val="0"/>
          <w:bCs w:val="0"/>
        </w:rPr>
        <w:t>Machin</w:t>
      </w:r>
      <w:proofErr w:type="spellEnd"/>
      <w:r w:rsidRPr="00553ED0">
        <w:rPr>
          <w:rStyle w:val="Gl"/>
          <w:b w:val="0"/>
          <w:bCs w:val="0"/>
        </w:rPr>
        <w:t xml:space="preserve"> ve </w:t>
      </w:r>
      <w:proofErr w:type="spellStart"/>
      <w:r w:rsidRPr="00553ED0">
        <w:rPr>
          <w:rStyle w:val="Gl"/>
          <w:b w:val="0"/>
          <w:bCs w:val="0"/>
        </w:rPr>
        <w:t>Caulkett</w:t>
      </w:r>
      <w:proofErr w:type="spellEnd"/>
      <w:r w:rsidRPr="00553ED0">
        <w:rPr>
          <w:rStyle w:val="Gl"/>
          <w:b w:val="0"/>
          <w:bCs w:val="0"/>
        </w:rPr>
        <w:t xml:space="preserve">, 1998; </w:t>
      </w:r>
      <w:proofErr w:type="spellStart"/>
      <w:r w:rsidRPr="00553ED0">
        <w:rPr>
          <w:rStyle w:val="Gl"/>
          <w:b w:val="0"/>
          <w:bCs w:val="0"/>
        </w:rPr>
        <w:t>Adão</w:t>
      </w:r>
      <w:proofErr w:type="spellEnd"/>
      <w:r w:rsidRPr="00553ED0">
        <w:rPr>
          <w:rStyle w:val="Gl"/>
          <w:b w:val="0"/>
          <w:bCs w:val="0"/>
        </w:rPr>
        <w:t xml:space="preserve"> ve </w:t>
      </w:r>
      <w:r w:rsidR="00F75D66" w:rsidRPr="00553ED0">
        <w:rPr>
          <w:rStyle w:val="Gl"/>
          <w:b w:val="0"/>
          <w:bCs w:val="0"/>
        </w:rPr>
        <w:t>diğerleri</w:t>
      </w:r>
      <w:r w:rsidRPr="00553ED0">
        <w:rPr>
          <w:rStyle w:val="Gl"/>
          <w:b w:val="0"/>
          <w:bCs w:val="0"/>
        </w:rPr>
        <w:t xml:space="preserve">, 2024). Bu değerler, memelilerde belirlenen ortalama 1–2 L/kg değerlerine kıyasla oldukça yüksektir ve ilacın kanatlı dokularında geniş bir dağılım eğilimi gösterdiğini ortaya koymaktadır. </w:t>
      </w:r>
    </w:p>
    <w:p w14:paraId="508AF301" w14:textId="77777777" w:rsidR="008D54C4" w:rsidRPr="00553ED0" w:rsidRDefault="008548E8" w:rsidP="00553ED0">
      <w:pPr>
        <w:pStyle w:val="GvdeMetni"/>
        <w:spacing w:before="0" w:after="120" w:line="360" w:lineRule="auto"/>
        <w:ind w:left="0" w:right="0" w:firstLine="567"/>
      </w:pPr>
      <w:r w:rsidRPr="00553ED0">
        <w:rPr>
          <w:rStyle w:val="Gl"/>
          <w:b w:val="0"/>
          <w:bCs w:val="0"/>
        </w:rPr>
        <w:tab/>
        <w:t xml:space="preserve">Kanatlı türleri arasında belirgin vücut ağırlığı ve metabolik hız farklılıkları </w:t>
      </w:r>
      <w:r w:rsidRPr="00553ED0">
        <w:rPr>
          <w:rStyle w:val="Gl"/>
          <w:b w:val="0"/>
          <w:bCs w:val="0"/>
        </w:rPr>
        <w:lastRenderedPageBreak/>
        <w:t>bulunmaktadır. Göreceli olarak daha küçük kuş türlerinde, daha geniş bir vücut yüzey alanına ve daha yüksek metabolik hızlara sahip olduklarından, ketamin daha hızlı dağılma ve metabolize edilme eğilimindedir. Bu durum, söz konusu türlerde etkin anestezi sağlanabilmesi için daha yüksek dozlara ihtiyaç duyulmasına yol açabilir (</w:t>
      </w:r>
      <w:proofErr w:type="spellStart"/>
      <w:r w:rsidRPr="00553ED0">
        <w:rPr>
          <w:rStyle w:val="Gl"/>
          <w:b w:val="0"/>
          <w:bCs w:val="0"/>
        </w:rPr>
        <w:t>Abou-Madi</w:t>
      </w:r>
      <w:proofErr w:type="spellEnd"/>
      <w:r w:rsidRPr="00553ED0">
        <w:rPr>
          <w:rStyle w:val="Gl"/>
          <w:b w:val="0"/>
          <w:bCs w:val="0"/>
        </w:rPr>
        <w:t xml:space="preserve">, 2001). </w:t>
      </w:r>
    </w:p>
    <w:p w14:paraId="7DFC9429" w14:textId="77777777" w:rsidR="008D54C4" w:rsidRPr="00553ED0" w:rsidRDefault="008D54C4" w:rsidP="00553ED0">
      <w:pPr>
        <w:pStyle w:val="GvdeMetni"/>
        <w:spacing w:before="0" w:after="120" w:line="360" w:lineRule="auto"/>
        <w:ind w:left="0" w:right="0" w:firstLine="567"/>
      </w:pPr>
    </w:p>
    <w:p w14:paraId="5DCCE44D" w14:textId="77777777" w:rsidR="008D54C4" w:rsidRPr="00553ED0" w:rsidRDefault="008548E8" w:rsidP="00381A30">
      <w:pPr>
        <w:pStyle w:val="Balk4"/>
        <w:spacing w:before="0" w:line="360" w:lineRule="auto"/>
        <w:rPr>
          <w:rFonts w:ascii="Times New Roman" w:hAnsi="Times New Roman" w:cs="Times New Roman"/>
        </w:rPr>
      </w:pPr>
      <w:bookmarkStart w:id="77" w:name="_Toc221056287"/>
      <w:r w:rsidRPr="00553ED0">
        <w:rPr>
          <w:rStyle w:val="Gl"/>
          <w:rFonts w:ascii="Times New Roman" w:hAnsi="Times New Roman" w:cs="Times New Roman"/>
          <w:b/>
          <w:bCs/>
        </w:rPr>
        <w:t>2.7.2.3. Metabolizma</w:t>
      </w:r>
      <w:bookmarkEnd w:id="77"/>
    </w:p>
    <w:p w14:paraId="185F3E1C" w14:textId="77777777" w:rsidR="008D54C4" w:rsidRPr="00553ED0" w:rsidRDefault="008D54C4" w:rsidP="00553ED0">
      <w:pPr>
        <w:pStyle w:val="GvdeMetni"/>
        <w:spacing w:before="0" w:after="120" w:line="360" w:lineRule="auto"/>
        <w:ind w:left="0" w:right="0" w:firstLine="567"/>
      </w:pPr>
    </w:p>
    <w:p w14:paraId="18DE6D60" w14:textId="3F9EDC76" w:rsidR="008D54C4" w:rsidRPr="00553ED0" w:rsidRDefault="008548E8" w:rsidP="00553ED0">
      <w:pPr>
        <w:pStyle w:val="GvdeMetni"/>
        <w:spacing w:before="0" w:after="120" w:line="360" w:lineRule="auto"/>
        <w:ind w:left="0" w:right="0" w:firstLine="567"/>
      </w:pPr>
      <w:r w:rsidRPr="00553ED0">
        <w:rPr>
          <w:rStyle w:val="Gl"/>
          <w:b w:val="0"/>
          <w:bCs w:val="0"/>
        </w:rPr>
        <w:tab/>
        <w:t xml:space="preserve">Ketaminin metabolizması, memeliler de dâhil olmak üzere tüm hayvan </w:t>
      </w:r>
      <w:r w:rsidR="007A5990" w:rsidRPr="00553ED0">
        <w:rPr>
          <w:rStyle w:val="Gl"/>
          <w:b w:val="0"/>
          <w:bCs w:val="0"/>
        </w:rPr>
        <w:t>türlerinde karaciğer</w:t>
      </w:r>
      <w:r w:rsidRPr="00553ED0">
        <w:rPr>
          <w:rStyle w:val="Gl"/>
          <w:b w:val="0"/>
          <w:bCs w:val="0"/>
        </w:rPr>
        <w:t xml:space="preserve"> mikrozomal enzim sistemleri tarafından gerçekleştirilmektedir. Metabolik süreçte öncelikli olarak N-</w:t>
      </w:r>
      <w:proofErr w:type="spellStart"/>
      <w:r w:rsidRPr="00553ED0">
        <w:rPr>
          <w:rStyle w:val="Gl"/>
          <w:b w:val="0"/>
          <w:bCs w:val="0"/>
        </w:rPr>
        <w:t>demetilasyon</w:t>
      </w:r>
      <w:proofErr w:type="spellEnd"/>
      <w:r w:rsidRPr="00553ED0">
        <w:rPr>
          <w:rStyle w:val="Gl"/>
          <w:b w:val="0"/>
          <w:bCs w:val="0"/>
        </w:rPr>
        <w:t xml:space="preserve"> ve hidroksilasyon gibi faz I reaksiyonları rol </w:t>
      </w:r>
      <w:proofErr w:type="spellStart"/>
      <w:r w:rsidRPr="00553ED0">
        <w:rPr>
          <w:rStyle w:val="Gl"/>
          <w:b w:val="0"/>
          <w:bCs w:val="0"/>
        </w:rPr>
        <w:t>almakdır</w:t>
      </w:r>
      <w:proofErr w:type="spellEnd"/>
      <w:r w:rsidRPr="00553ED0">
        <w:rPr>
          <w:rStyle w:val="Gl"/>
          <w:b w:val="0"/>
          <w:bCs w:val="0"/>
        </w:rPr>
        <w:t>. Bu reaksiyonlar sonucunda oluşan metabolitler (</w:t>
      </w:r>
      <w:proofErr w:type="spellStart"/>
      <w:r w:rsidRPr="00553ED0">
        <w:rPr>
          <w:rStyle w:val="Gl"/>
          <w:b w:val="0"/>
          <w:bCs w:val="0"/>
        </w:rPr>
        <w:t>norketamine</w:t>
      </w:r>
      <w:proofErr w:type="spellEnd"/>
      <w:r w:rsidRPr="00553ED0">
        <w:rPr>
          <w:rStyle w:val="Gl"/>
          <w:b w:val="0"/>
          <w:bCs w:val="0"/>
        </w:rPr>
        <w:t xml:space="preserve">) ise </w:t>
      </w:r>
      <w:proofErr w:type="spellStart"/>
      <w:r w:rsidRPr="00553ED0">
        <w:rPr>
          <w:rStyle w:val="Gl"/>
          <w:b w:val="0"/>
          <w:bCs w:val="0"/>
        </w:rPr>
        <w:t>konjügasyon</w:t>
      </w:r>
      <w:proofErr w:type="spellEnd"/>
      <w:r w:rsidRPr="00553ED0">
        <w:rPr>
          <w:rStyle w:val="Gl"/>
          <w:b w:val="0"/>
          <w:bCs w:val="0"/>
        </w:rPr>
        <w:t xml:space="preserve"> yoluyla faz II metabolizmasına katılır ve artan suda çözünürlükleri sayesinde eliminasyon için uygun hâle gelmektedir (White ve </w:t>
      </w:r>
      <w:r w:rsidR="00F75D66" w:rsidRPr="00553ED0">
        <w:rPr>
          <w:rStyle w:val="Gl"/>
          <w:b w:val="0"/>
          <w:bCs w:val="0"/>
        </w:rPr>
        <w:t>diğerleri</w:t>
      </w:r>
      <w:r w:rsidRPr="00553ED0">
        <w:rPr>
          <w:rStyle w:val="Gl"/>
          <w:b w:val="0"/>
          <w:bCs w:val="0"/>
        </w:rPr>
        <w:t xml:space="preserve">,1982, </w:t>
      </w:r>
      <w:proofErr w:type="spellStart"/>
      <w:r w:rsidRPr="00553ED0">
        <w:rPr>
          <w:rStyle w:val="Gl"/>
          <w:b w:val="0"/>
          <w:bCs w:val="0"/>
        </w:rPr>
        <w:t>Dinis-Oliveira</w:t>
      </w:r>
      <w:proofErr w:type="spellEnd"/>
      <w:r w:rsidRPr="00553ED0">
        <w:rPr>
          <w:rStyle w:val="Gl"/>
          <w:b w:val="0"/>
          <w:bCs w:val="0"/>
        </w:rPr>
        <w:t>, 2017) Kanatlı türlerinde de ketaminin metabolizmasının memelilerdekine benzer biyokimyasal yollar üzerinden gerçekleştiği kabul edilmektedir. Bununla birlikte, bu metabolik süreçlerin kinetiği, enzimatik aktivite düzeyleri ve oluşan metabolit profilleri türler arasında belirgin farklılıklar gösterebilmektedir. Ketamin kanatlılarda hızlı metabolize edilir ve bu nedenle tek başına uygulandığında kısa süreli anestezik etki sağlar. Kanatlı türlerde metabolizma hızı; karaciğer enzim ekspresyonu, hepatik kan akımı, vücut ısısı ve bazal metabolik hız gibi fizyolojik faktörler ketaminin metabolizmasını önemli derecede etkilemektedir. Özellikle metabolik hızı yüksek olan küçük kuş türlerinde ketaminin daha hızlı biyotransformasyona uğradığı bildirilmektedir. Bu durum, ilacın daha kısa eliminasyon yarı ömrüne ve dolayısıyla anestezik etkinliğin daha hızlı azalmasına neden olmaktadır. (</w:t>
      </w:r>
      <w:proofErr w:type="spellStart"/>
      <w:r w:rsidRPr="00553ED0">
        <w:rPr>
          <w:rStyle w:val="Gl"/>
          <w:b w:val="0"/>
          <w:bCs w:val="0"/>
        </w:rPr>
        <w:t>McMunn</w:t>
      </w:r>
      <w:proofErr w:type="spellEnd"/>
      <w:r w:rsidR="00B95440" w:rsidRPr="00553ED0">
        <w:rPr>
          <w:rStyle w:val="Gl"/>
          <w:b w:val="0"/>
          <w:bCs w:val="0"/>
        </w:rPr>
        <w:t xml:space="preserve">, </w:t>
      </w:r>
      <w:r w:rsidRPr="00553ED0">
        <w:rPr>
          <w:rStyle w:val="Gl"/>
          <w:b w:val="0"/>
          <w:bCs w:val="0"/>
        </w:rPr>
        <w:t>2022)</w:t>
      </w:r>
    </w:p>
    <w:p w14:paraId="091E23B3" w14:textId="77777777" w:rsidR="008D54C4" w:rsidRPr="00553ED0" w:rsidRDefault="008D54C4" w:rsidP="00553ED0">
      <w:pPr>
        <w:pStyle w:val="GvdeMetni"/>
        <w:spacing w:before="0" w:after="120" w:line="360" w:lineRule="auto"/>
        <w:ind w:left="0" w:right="0" w:firstLine="567"/>
      </w:pPr>
    </w:p>
    <w:p w14:paraId="644C3A81" w14:textId="77777777" w:rsidR="008D54C4" w:rsidRPr="00553ED0" w:rsidRDefault="008548E8" w:rsidP="00381A30">
      <w:pPr>
        <w:pStyle w:val="Balk4"/>
        <w:spacing w:before="0" w:line="360" w:lineRule="auto"/>
        <w:rPr>
          <w:rFonts w:ascii="Times New Roman" w:hAnsi="Times New Roman" w:cs="Times New Roman"/>
        </w:rPr>
      </w:pPr>
      <w:bookmarkStart w:id="78" w:name="_Toc221056288"/>
      <w:r w:rsidRPr="00553ED0">
        <w:rPr>
          <w:rStyle w:val="Gl"/>
          <w:rFonts w:ascii="Times New Roman" w:hAnsi="Times New Roman" w:cs="Times New Roman"/>
          <w:b/>
          <w:bCs/>
        </w:rPr>
        <w:t>2.7.2.4. Eliminasyon</w:t>
      </w:r>
      <w:bookmarkEnd w:id="78"/>
    </w:p>
    <w:p w14:paraId="5B6D54B5" w14:textId="77777777" w:rsidR="008D54C4" w:rsidRPr="00553ED0" w:rsidRDefault="008548E8" w:rsidP="00553ED0">
      <w:pPr>
        <w:pStyle w:val="GvdeMetni"/>
        <w:spacing w:before="0" w:after="120" w:line="360" w:lineRule="auto"/>
        <w:ind w:left="0" w:right="0" w:firstLine="567"/>
      </w:pPr>
      <w:r w:rsidRPr="00553ED0">
        <w:rPr>
          <w:rStyle w:val="Gl"/>
          <w:b w:val="0"/>
          <w:bCs w:val="0"/>
        </w:rPr>
        <w:tab/>
      </w:r>
    </w:p>
    <w:p w14:paraId="0C578889" w14:textId="77777777" w:rsidR="008D54C4" w:rsidRPr="00553ED0" w:rsidRDefault="008548E8" w:rsidP="00553ED0">
      <w:pPr>
        <w:pStyle w:val="GvdeMetni"/>
        <w:spacing w:before="0" w:after="120" w:line="360" w:lineRule="auto"/>
        <w:ind w:left="0" w:right="0" w:firstLine="567"/>
      </w:pPr>
      <w:r w:rsidRPr="00553ED0">
        <w:rPr>
          <w:rStyle w:val="Gl"/>
          <w:b w:val="0"/>
          <w:bCs w:val="0"/>
        </w:rPr>
        <w:tab/>
        <w:t>Ketaminin kanatlılardaki eliminasyonu, esas olarak karaciğerde gerçekleşen metabolik dönüşümler ve sonrasında oluşan polar metabolitlerin böbrekler aracılığıyla atılımı yoluyla sağlanmaktadır. Karaciğer mikrozomal enzim sistemi, özellikle sitokrom P450 kompleksleri, ketamini öncelikle N-</w:t>
      </w:r>
      <w:proofErr w:type="spellStart"/>
      <w:r w:rsidRPr="00553ED0">
        <w:rPr>
          <w:rStyle w:val="Gl"/>
          <w:b w:val="0"/>
          <w:bCs w:val="0"/>
        </w:rPr>
        <w:t>demetilasyon</w:t>
      </w:r>
      <w:proofErr w:type="spellEnd"/>
      <w:r w:rsidRPr="00553ED0">
        <w:rPr>
          <w:rStyle w:val="Gl"/>
          <w:b w:val="0"/>
          <w:bCs w:val="0"/>
        </w:rPr>
        <w:t xml:space="preserve"> reaksiyonu ile </w:t>
      </w:r>
      <w:proofErr w:type="spellStart"/>
      <w:r w:rsidRPr="00553ED0">
        <w:rPr>
          <w:rStyle w:val="Gl"/>
          <w:b w:val="0"/>
          <w:bCs w:val="0"/>
        </w:rPr>
        <w:t>norketamine</w:t>
      </w:r>
      <w:proofErr w:type="spellEnd"/>
      <w:r w:rsidRPr="00553ED0">
        <w:rPr>
          <w:rStyle w:val="Gl"/>
          <w:b w:val="0"/>
          <w:bCs w:val="0"/>
        </w:rPr>
        <w:t xml:space="preserve"> dönüştürür. Oluşan </w:t>
      </w:r>
      <w:proofErr w:type="spellStart"/>
      <w:r w:rsidRPr="00553ED0">
        <w:rPr>
          <w:rStyle w:val="Gl"/>
          <w:b w:val="0"/>
          <w:bCs w:val="0"/>
        </w:rPr>
        <w:t>norketamin</w:t>
      </w:r>
      <w:proofErr w:type="spellEnd"/>
      <w:r w:rsidRPr="00553ED0">
        <w:rPr>
          <w:rStyle w:val="Gl"/>
          <w:b w:val="0"/>
          <w:bCs w:val="0"/>
        </w:rPr>
        <w:t xml:space="preserve">, devamında hidroksilasyon ve </w:t>
      </w:r>
      <w:proofErr w:type="spellStart"/>
      <w:r w:rsidRPr="00553ED0">
        <w:rPr>
          <w:rStyle w:val="Gl"/>
          <w:b w:val="0"/>
          <w:bCs w:val="0"/>
        </w:rPr>
        <w:t>konjügasyon</w:t>
      </w:r>
      <w:proofErr w:type="spellEnd"/>
      <w:r w:rsidRPr="00553ED0">
        <w:rPr>
          <w:rStyle w:val="Gl"/>
          <w:b w:val="0"/>
          <w:bCs w:val="0"/>
        </w:rPr>
        <w:t xml:space="preserve"> süreçlerinden geçerek suda çözünür </w:t>
      </w:r>
      <w:r w:rsidRPr="00553ED0">
        <w:rPr>
          <w:rStyle w:val="Gl"/>
          <w:b w:val="0"/>
          <w:bCs w:val="0"/>
        </w:rPr>
        <w:lastRenderedPageBreak/>
        <w:t>metabolitlere dönüştürülür ve bu metabolitler büyük oranda renal yolla elimine edilir. Bu eliminasyon mekanizması memelilerde ayrıntılı biçimde tanımlanmış olup, mevcut kanatlı çalışmaları da benzer metabolik yolların bu türlerde de geçerli olduğunu ortaya koymaktadır. (</w:t>
      </w:r>
      <w:proofErr w:type="spellStart"/>
      <w:r w:rsidRPr="00553ED0">
        <w:rPr>
          <w:rStyle w:val="Gl"/>
          <w:b w:val="0"/>
          <w:bCs w:val="0"/>
        </w:rPr>
        <w:t>Dinis-Oliveira</w:t>
      </w:r>
      <w:proofErr w:type="spellEnd"/>
      <w:r w:rsidRPr="00553ED0">
        <w:rPr>
          <w:rStyle w:val="Gl"/>
          <w:b w:val="0"/>
          <w:bCs w:val="0"/>
        </w:rPr>
        <w:t>, 2017)</w:t>
      </w:r>
    </w:p>
    <w:p w14:paraId="151DAF03" w14:textId="5F426228" w:rsidR="008D54C4" w:rsidRPr="00553ED0" w:rsidRDefault="008548E8" w:rsidP="00553ED0">
      <w:pPr>
        <w:pStyle w:val="GvdeMetni"/>
        <w:spacing w:before="0" w:after="120" w:line="360" w:lineRule="auto"/>
        <w:ind w:left="0" w:right="0" w:firstLine="567"/>
      </w:pPr>
      <w:r w:rsidRPr="00553ED0">
        <w:rPr>
          <w:rStyle w:val="Gl"/>
          <w:b w:val="0"/>
          <w:bCs w:val="0"/>
        </w:rPr>
        <w:tab/>
        <w:t xml:space="preserve">Kanatlılarda bulunan renal portal sistem, pelvis ve arka ekstremite venlerinden dönen kanın bir bölümü doğrudan böbreklere yönlendirir. Bu anatomik özellik, özellikle arka bacak bölgelerine yapılan enjeksiyonlarda, ilacın sistemik dolaşıma ulaşmadan önce böbreklerden geçmesine yol açabilir. Bu durumda, ilaçların lokal atılımı veya ilk geçiş etkisinin ortaya çıkma potansiyelini arttırmaktadır. Klinik gözlemler, arka ekstremite enjeksiyonlarının bazı ilaçların plazma konsantrasyon profillerini etkileyebileceğini göstermektedir. Her ne kadar ketamin gibi hepatik yolla metabolize edilen ajanlarda etki daha sınırlı olsa da renal portal etkinin farmakokinetik parametreleri (özellikle başlangıç plazma seviyeleri ve erken klirens) değiştirebileceği göz önünde </w:t>
      </w:r>
      <w:r w:rsidR="007D1E4A" w:rsidRPr="00553ED0">
        <w:rPr>
          <w:rStyle w:val="Gl"/>
          <w:b w:val="0"/>
          <w:bCs w:val="0"/>
        </w:rPr>
        <w:t>bulundurulmalıdır.</w:t>
      </w:r>
    </w:p>
    <w:p w14:paraId="60908881" w14:textId="77777777" w:rsidR="004254AB" w:rsidRPr="00553ED0" w:rsidRDefault="004254AB" w:rsidP="00553ED0">
      <w:pPr>
        <w:pStyle w:val="GvdeMetni"/>
        <w:spacing w:before="0" w:after="120" w:line="360" w:lineRule="auto"/>
        <w:ind w:left="0" w:right="0" w:firstLine="567"/>
      </w:pPr>
    </w:p>
    <w:p w14:paraId="6E04D3AA" w14:textId="77777777" w:rsidR="008D54C4" w:rsidRPr="00553ED0" w:rsidRDefault="008548E8" w:rsidP="00381A30">
      <w:pPr>
        <w:pStyle w:val="Balk2"/>
        <w:spacing w:after="120" w:line="360" w:lineRule="auto"/>
        <w:ind w:left="0" w:right="0"/>
      </w:pPr>
      <w:bookmarkStart w:id="79" w:name="_Toc221056289"/>
      <w:r w:rsidRPr="00553ED0">
        <w:rPr>
          <w:rStyle w:val="Gl"/>
          <w:b/>
          <w:bCs/>
          <w:spacing w:val="-2"/>
        </w:rPr>
        <w:t>2.8. Midazolam–Ketamin Kombinasyonunun Etkileşimi</w:t>
      </w:r>
      <w:bookmarkEnd w:id="79"/>
    </w:p>
    <w:p w14:paraId="083A4297" w14:textId="77777777" w:rsidR="008D54C4" w:rsidRPr="00553ED0" w:rsidRDefault="008D54C4" w:rsidP="00553ED0">
      <w:pPr>
        <w:pStyle w:val="GvdeMetni"/>
        <w:spacing w:before="0" w:after="120" w:line="360" w:lineRule="auto"/>
        <w:ind w:left="0" w:right="0" w:firstLine="567"/>
      </w:pPr>
    </w:p>
    <w:p w14:paraId="3E194B69" w14:textId="77777777" w:rsidR="008D54C4" w:rsidRPr="00553ED0" w:rsidRDefault="008548E8" w:rsidP="00381A30">
      <w:pPr>
        <w:pStyle w:val="Balk3"/>
        <w:spacing w:after="120" w:line="360" w:lineRule="auto"/>
        <w:ind w:left="0" w:firstLine="0"/>
      </w:pPr>
      <w:bookmarkStart w:id="80" w:name="_Toc221056290"/>
      <w:r w:rsidRPr="00553ED0">
        <w:rPr>
          <w:rStyle w:val="Gl"/>
          <w:b/>
          <w:bCs/>
        </w:rPr>
        <w:t>2.8.1. Farmakodinamik Etkileşim</w:t>
      </w:r>
      <w:bookmarkEnd w:id="80"/>
    </w:p>
    <w:p w14:paraId="6B6EC998" w14:textId="77777777" w:rsidR="008D54C4" w:rsidRPr="00553ED0" w:rsidRDefault="008548E8" w:rsidP="00553ED0">
      <w:pPr>
        <w:pStyle w:val="GvdeMetni"/>
        <w:spacing w:before="0" w:after="120" w:line="360" w:lineRule="auto"/>
        <w:ind w:left="0" w:right="0" w:firstLine="567"/>
      </w:pPr>
      <w:r w:rsidRPr="00553ED0">
        <w:rPr>
          <w:rStyle w:val="Gl"/>
          <w:b w:val="0"/>
          <w:bCs w:val="0"/>
        </w:rPr>
        <w:tab/>
      </w:r>
      <w:r w:rsidRPr="00553ED0">
        <w:rPr>
          <w:rStyle w:val="Gl"/>
          <w:b w:val="0"/>
          <w:bCs w:val="0"/>
        </w:rPr>
        <w:tab/>
      </w:r>
    </w:p>
    <w:p w14:paraId="1438ACE1" w14:textId="10BC71B3" w:rsidR="008D54C4" w:rsidRPr="00553ED0" w:rsidRDefault="008548E8" w:rsidP="00553ED0">
      <w:pPr>
        <w:pStyle w:val="GvdeMetni"/>
        <w:spacing w:before="0" w:after="120" w:line="360" w:lineRule="auto"/>
        <w:ind w:left="0" w:right="0" w:firstLine="567"/>
      </w:pPr>
      <w:r w:rsidRPr="00553ED0">
        <w:rPr>
          <w:rStyle w:val="Gl"/>
          <w:b w:val="0"/>
          <w:bCs w:val="0"/>
        </w:rPr>
        <w:tab/>
        <w:t xml:space="preserve">Midazolam ve ketamin kombinasyonu, farklı fakat tamamlayıcı reseptör hedefleri üzerinden etki göstererek belirgin bir farmakodinamik sinerji oluşturur. Midazolam, GABA reseptörlerinin pozitif </w:t>
      </w:r>
      <w:proofErr w:type="spellStart"/>
      <w:r w:rsidRPr="00553ED0">
        <w:rPr>
          <w:rStyle w:val="Gl"/>
          <w:b w:val="0"/>
          <w:bCs w:val="0"/>
        </w:rPr>
        <w:t>allosterik</w:t>
      </w:r>
      <w:proofErr w:type="spellEnd"/>
      <w:r w:rsidRPr="00553ED0">
        <w:rPr>
          <w:rStyle w:val="Gl"/>
          <w:b w:val="0"/>
          <w:bCs w:val="0"/>
        </w:rPr>
        <w:t xml:space="preserve"> modülatörü olarak nöronal inhibisyonu güçlendirir ve bu yolla sedasyon ve kas gevşemesi sağlar. Buna karşılık ketamin, NMDA(N-metil-D-aspartat) reseptör antagonizması yoluyla disosiyatif anestezi ve belirgin analjezi oluşturur.  Bu iki ajanın farklı etki mekanizmalarının beraber kullanımı, tek başına uygulandıklarında gözlenen farmakolojik sınırlılıkların önemli ölçüde dengelenmesini sağlar.  Midazolam, ketaminin neden olabileceği </w:t>
      </w:r>
      <w:proofErr w:type="spellStart"/>
      <w:r w:rsidRPr="00553ED0">
        <w:rPr>
          <w:rStyle w:val="Gl"/>
          <w:b w:val="0"/>
          <w:bCs w:val="0"/>
        </w:rPr>
        <w:t>miyoklonik</w:t>
      </w:r>
      <w:proofErr w:type="spellEnd"/>
      <w:r w:rsidRPr="00553ED0">
        <w:rPr>
          <w:rStyle w:val="Gl"/>
          <w:b w:val="0"/>
          <w:bCs w:val="0"/>
        </w:rPr>
        <w:t xml:space="preserve"> hareketleri ve artmış kas tonusunu azaltırken; ketamin, midazolamın analjezik etkinliğini güçlendirir ve indüksiyon hızını artırır (White ve </w:t>
      </w:r>
      <w:r w:rsidR="00F75D66" w:rsidRPr="00553ED0">
        <w:rPr>
          <w:rStyle w:val="Gl"/>
          <w:b w:val="0"/>
          <w:bCs w:val="0"/>
        </w:rPr>
        <w:t>diğerleri</w:t>
      </w:r>
      <w:r w:rsidRPr="00553ED0">
        <w:rPr>
          <w:rStyle w:val="Gl"/>
          <w:b w:val="0"/>
          <w:bCs w:val="0"/>
        </w:rPr>
        <w:t xml:space="preserve">, 1982; </w:t>
      </w:r>
      <w:proofErr w:type="spellStart"/>
      <w:r w:rsidRPr="00553ED0">
        <w:rPr>
          <w:rStyle w:val="Gl"/>
          <w:b w:val="0"/>
          <w:bCs w:val="0"/>
        </w:rPr>
        <w:t>Adão</w:t>
      </w:r>
      <w:proofErr w:type="spellEnd"/>
      <w:r w:rsidRPr="00553ED0">
        <w:rPr>
          <w:rStyle w:val="Gl"/>
          <w:b w:val="0"/>
          <w:bCs w:val="0"/>
        </w:rPr>
        <w:t xml:space="preserve"> ve </w:t>
      </w:r>
      <w:r w:rsidR="00F75D66" w:rsidRPr="00553ED0">
        <w:rPr>
          <w:rStyle w:val="Gl"/>
          <w:b w:val="0"/>
          <w:bCs w:val="0"/>
        </w:rPr>
        <w:t>diğerleri</w:t>
      </w:r>
      <w:r w:rsidRPr="00553ED0">
        <w:rPr>
          <w:rStyle w:val="Gl"/>
          <w:b w:val="0"/>
          <w:bCs w:val="0"/>
        </w:rPr>
        <w:t xml:space="preserve">, 2024). Bu sinerjinin klinik yansımaları çok yönlüdür. Öncelikle, indüksiyon süreci ve indüksiyon başlangıcı açısından midazolamın premedikasyon olarak ya da ketamin ile eş zamanlı uygulanması, bireyde anksiyete düzeyini ve refleks kaynaklı motor aktiviteyi azaltarak ketaminin indüklediği tremor gibi aşırı uyarılma belirtilerinin şiddetini </w:t>
      </w:r>
      <w:r w:rsidRPr="00553ED0">
        <w:rPr>
          <w:rStyle w:val="Gl"/>
          <w:b w:val="0"/>
          <w:bCs w:val="0"/>
        </w:rPr>
        <w:lastRenderedPageBreak/>
        <w:t>hafifletir. Bu etki sonucunda, daha dengeli, kontrollü ve sakin bir indüksiyon evresi sağlanır (</w:t>
      </w:r>
      <w:proofErr w:type="spellStart"/>
      <w:r w:rsidRPr="00553ED0">
        <w:rPr>
          <w:rStyle w:val="Gl"/>
          <w:b w:val="0"/>
          <w:bCs w:val="0"/>
        </w:rPr>
        <w:t>Adão</w:t>
      </w:r>
      <w:proofErr w:type="spellEnd"/>
      <w:r w:rsidRPr="00553ED0">
        <w:rPr>
          <w:rStyle w:val="Gl"/>
          <w:b w:val="0"/>
          <w:bCs w:val="0"/>
        </w:rPr>
        <w:t xml:space="preserve"> ve </w:t>
      </w:r>
      <w:r w:rsidR="00F75D66" w:rsidRPr="00553ED0">
        <w:rPr>
          <w:rStyle w:val="Gl"/>
          <w:b w:val="0"/>
          <w:bCs w:val="0"/>
        </w:rPr>
        <w:t>diğerleri</w:t>
      </w:r>
      <w:r w:rsidRPr="00553ED0">
        <w:rPr>
          <w:rStyle w:val="Gl"/>
          <w:b w:val="0"/>
          <w:bCs w:val="0"/>
        </w:rPr>
        <w:t>, 2024). İkinci olarak, sedasyon ve anestezi derinliği yönünden iki ajanın farmakodinamik etkilerinin örtüşmesi, kısa süreli cerrahi işlemlerde daha dengeli ve sürdürülebilir bir anestezi düzeyi sağlar. Literatürde midazolam–ketamin kombinasyonlarının, tek başına ketamine kıyasla sedasyon süresini uzattığı ve cerrahi toleransı artırdığı birçok çalışmada bildirilmiştir (</w:t>
      </w:r>
      <w:proofErr w:type="spellStart"/>
      <w:r w:rsidRPr="00553ED0">
        <w:rPr>
          <w:rStyle w:val="Gl"/>
          <w:b w:val="0"/>
          <w:bCs w:val="0"/>
        </w:rPr>
        <w:t>Adão</w:t>
      </w:r>
      <w:proofErr w:type="spellEnd"/>
      <w:r w:rsidRPr="00553ED0">
        <w:rPr>
          <w:rStyle w:val="Gl"/>
          <w:b w:val="0"/>
          <w:bCs w:val="0"/>
        </w:rPr>
        <w:t xml:space="preserve"> ve </w:t>
      </w:r>
      <w:r w:rsidR="00F75D66" w:rsidRPr="00553ED0">
        <w:rPr>
          <w:rStyle w:val="Gl"/>
          <w:b w:val="0"/>
          <w:bCs w:val="0"/>
        </w:rPr>
        <w:t>diğerleri</w:t>
      </w:r>
      <w:r w:rsidRPr="00553ED0">
        <w:rPr>
          <w:rStyle w:val="Gl"/>
          <w:b w:val="0"/>
          <w:bCs w:val="0"/>
        </w:rPr>
        <w:t>, 2024)</w:t>
      </w:r>
    </w:p>
    <w:p w14:paraId="5D4CF380" w14:textId="77777777" w:rsidR="008D54C4" w:rsidRPr="00553ED0" w:rsidRDefault="008548E8" w:rsidP="00553ED0">
      <w:pPr>
        <w:pStyle w:val="GvdeMetni"/>
        <w:spacing w:before="0" w:after="120" w:line="360" w:lineRule="auto"/>
        <w:ind w:left="0" w:right="0" w:firstLine="567"/>
      </w:pPr>
      <w:r w:rsidRPr="00553ED0">
        <w:rPr>
          <w:rStyle w:val="Gl"/>
          <w:b w:val="0"/>
          <w:bCs w:val="0"/>
        </w:rPr>
        <w:tab/>
        <w:t xml:space="preserve">Analjezik etkinlik açısından değerlendirildiğinde, ketaminin NMDA (N-metil-D-aspartat) reseptör antagonizması hem </w:t>
      </w:r>
      <w:proofErr w:type="spellStart"/>
      <w:r w:rsidRPr="00553ED0">
        <w:rPr>
          <w:rStyle w:val="Gl"/>
          <w:b w:val="0"/>
          <w:bCs w:val="0"/>
        </w:rPr>
        <w:t>visseral</w:t>
      </w:r>
      <w:proofErr w:type="spellEnd"/>
      <w:r w:rsidRPr="00553ED0">
        <w:rPr>
          <w:rStyle w:val="Gl"/>
          <w:b w:val="0"/>
          <w:bCs w:val="0"/>
        </w:rPr>
        <w:t xml:space="preserve"> hem de somatik ağrı yollarında belirgin bir analjezik katkı sağlar. Midazolamın doğrudan analjezik etkisi sınırlı olmakla birlikte güçlü sedatif etkisi sayesinde ağrıya ilişkin davranışsal yanıtları baskılar; bu durum klinik düzeyde analjezik etkinliğin artmasına neden olur.  Özellikle cerrahi uygulamalarda veya travmatik hastalarda bu kombinasyonun etkinliği yüksektir.</w:t>
      </w:r>
    </w:p>
    <w:p w14:paraId="6C266571" w14:textId="69A1C372" w:rsidR="008D54C4" w:rsidRPr="00553ED0" w:rsidRDefault="008548E8" w:rsidP="00553ED0">
      <w:pPr>
        <w:pStyle w:val="GvdeMetni"/>
        <w:spacing w:before="0" w:after="120" w:line="360" w:lineRule="auto"/>
        <w:ind w:left="0" w:right="0" w:firstLine="567"/>
      </w:pPr>
      <w:r w:rsidRPr="00553ED0">
        <w:rPr>
          <w:rStyle w:val="Gl"/>
          <w:b w:val="0"/>
          <w:bCs w:val="0"/>
        </w:rPr>
        <w:tab/>
        <w:t xml:space="preserve">Kardiyovasküler ve </w:t>
      </w:r>
      <w:r w:rsidR="00B95440" w:rsidRPr="00553ED0">
        <w:rPr>
          <w:rStyle w:val="Gl"/>
          <w:b w:val="0"/>
          <w:bCs w:val="0"/>
        </w:rPr>
        <w:t>respiratuar</w:t>
      </w:r>
      <w:r w:rsidRPr="00553ED0">
        <w:rPr>
          <w:rStyle w:val="Gl"/>
          <w:b w:val="0"/>
          <w:bCs w:val="0"/>
        </w:rPr>
        <w:t xml:space="preserve"> sistemler açısından midazolam–ketamin kombinasyonu genel olarak hemodinamik stabilite sağlamaktadır; ancak iki ajanın farmakolojik etki profillerinin kısmen zıt yönelimli olması belirli kardiyovasküler ve </w:t>
      </w:r>
      <w:r w:rsidR="007D1E4A" w:rsidRPr="00553ED0">
        <w:rPr>
          <w:rStyle w:val="Gl"/>
          <w:b w:val="0"/>
          <w:bCs w:val="0"/>
        </w:rPr>
        <w:t>respiratuar</w:t>
      </w:r>
      <w:r w:rsidRPr="00553ED0">
        <w:rPr>
          <w:rStyle w:val="Gl"/>
          <w:b w:val="0"/>
          <w:bCs w:val="0"/>
        </w:rPr>
        <w:t xml:space="preserve"> risklerin ortaya çıkma olasılığını beraberinde getirmektedir.  Ketamin, sempatik sinir sistemi aktivasyonunu artırarak taşikardi ve arteriyel kan basıncında yükselme ile karakterize bir kardiyovasküler yanıt oluşturur. Buna karşılık midazolam, hemodinamik açıdan genellikle nötr ya da hafif depresif bir etki profiline sahiptir. Midazolamın kombinasyona eklenmesi, ketaminin indüklediği katekolamin salınımını ve motor ajitasyonu azaltarak </w:t>
      </w:r>
      <w:proofErr w:type="spellStart"/>
      <w:r w:rsidRPr="00553ED0">
        <w:rPr>
          <w:rStyle w:val="Gl"/>
          <w:b w:val="0"/>
          <w:bCs w:val="0"/>
        </w:rPr>
        <w:t>taşikardik</w:t>
      </w:r>
      <w:proofErr w:type="spellEnd"/>
      <w:r w:rsidRPr="00553ED0">
        <w:rPr>
          <w:rStyle w:val="Gl"/>
          <w:b w:val="0"/>
          <w:bCs w:val="0"/>
        </w:rPr>
        <w:t xml:space="preserve"> yanıtın şiddetini kısmen baskılar ve böylece daha dengeli bir kardiyovasküler stabilite sağlanmasına katkıda bulunur. Bununla birlikte, kombinasyonun yüksek dozlarda uygulanması ya da duyarlılığı yüksek türlerde derin sedasyon gelişmesi durumunda, solunum depresyonu riski belirgin biçimde artabilir.  Bu durum, özellikle önceden solunum sistemi sorunu bulunan bireylerde klinik önem taşır. Dolayısıyla, uygulama sırasında ventilasyon ve oksijenasyonun dikkatle izlenmesi önerilir ( </w:t>
      </w:r>
      <w:proofErr w:type="spellStart"/>
      <w:r w:rsidRPr="00553ED0">
        <w:rPr>
          <w:rStyle w:val="Gl"/>
          <w:b w:val="0"/>
          <w:bCs w:val="0"/>
        </w:rPr>
        <w:t>Adão</w:t>
      </w:r>
      <w:proofErr w:type="spellEnd"/>
      <w:r w:rsidRPr="00553ED0">
        <w:rPr>
          <w:rStyle w:val="Gl"/>
          <w:b w:val="0"/>
          <w:bCs w:val="0"/>
        </w:rPr>
        <w:t xml:space="preserve"> ve </w:t>
      </w:r>
      <w:r w:rsidR="00F75D66" w:rsidRPr="00553ED0">
        <w:rPr>
          <w:rStyle w:val="Gl"/>
          <w:b w:val="0"/>
          <w:bCs w:val="0"/>
        </w:rPr>
        <w:t>diğerleri</w:t>
      </w:r>
      <w:r w:rsidRPr="00553ED0">
        <w:rPr>
          <w:rStyle w:val="Gl"/>
          <w:b w:val="0"/>
          <w:bCs w:val="0"/>
        </w:rPr>
        <w:t>, 2024).</w:t>
      </w:r>
    </w:p>
    <w:p w14:paraId="180E8821" w14:textId="67E5EFF5" w:rsidR="008D54C4" w:rsidRPr="00553ED0" w:rsidRDefault="008548E8" w:rsidP="00553ED0">
      <w:pPr>
        <w:pStyle w:val="GvdeMetni"/>
        <w:spacing w:before="0" w:after="120" w:line="360" w:lineRule="auto"/>
        <w:ind w:left="0" w:right="0" w:firstLine="567"/>
      </w:pPr>
      <w:r w:rsidRPr="00553ED0">
        <w:rPr>
          <w:rStyle w:val="Gl"/>
          <w:b w:val="0"/>
          <w:bCs w:val="0"/>
        </w:rPr>
        <w:tab/>
        <w:t xml:space="preserve">Türler arası farmakodinamik farklılıklar, bu kombinasyonun etkinlik ve güvenlik profilini belirleyen temel unsurlardan biridir. Küçük kuş türlerinde (örneğin bıldırcınlarda) yüksek metabolik hız ve hızlı eliminasyon nedeniyle ketaminin etkisi kısa süreli olma eğilimindedir; bu durumda midazolamın eklenmesi, sedasyonun sürekliliğini artırarak daha iyi bir indüksiyon süreci sağlar. Buna karşılık, daha büyük vücut kütlesine veya düşük metabolik hıza sahip türlerde, aynı kombinasyon aşırı derin sedasyon ya da uzamış toparlanma süreleri ile sonuçlanabilir. Bu nedenle, uygulamada kullanılacak dozların türe </w:t>
      </w:r>
      <w:r w:rsidRPr="00553ED0">
        <w:rPr>
          <w:rStyle w:val="Gl"/>
          <w:b w:val="0"/>
          <w:bCs w:val="0"/>
        </w:rPr>
        <w:lastRenderedPageBreak/>
        <w:t>özgü farmakokinetik ve farmakodinamik parametrelere dayanarak dikkatle titrasyonu önerilmektedir. (</w:t>
      </w:r>
      <w:proofErr w:type="spellStart"/>
      <w:r w:rsidRPr="00553ED0">
        <w:rPr>
          <w:rStyle w:val="Gl"/>
          <w:b w:val="0"/>
          <w:bCs w:val="0"/>
        </w:rPr>
        <w:t>Adão</w:t>
      </w:r>
      <w:proofErr w:type="spellEnd"/>
      <w:r w:rsidRPr="00553ED0">
        <w:rPr>
          <w:rStyle w:val="Gl"/>
          <w:b w:val="0"/>
          <w:bCs w:val="0"/>
        </w:rPr>
        <w:t xml:space="preserve"> ve </w:t>
      </w:r>
      <w:r w:rsidR="00F75D66" w:rsidRPr="00553ED0">
        <w:rPr>
          <w:rStyle w:val="Gl"/>
          <w:b w:val="0"/>
          <w:bCs w:val="0"/>
        </w:rPr>
        <w:t>diğerleri</w:t>
      </w:r>
      <w:r w:rsidRPr="00553ED0">
        <w:rPr>
          <w:rStyle w:val="Gl"/>
          <w:b w:val="0"/>
          <w:bCs w:val="0"/>
        </w:rPr>
        <w:t>, 2024).</w:t>
      </w:r>
    </w:p>
    <w:p w14:paraId="320795EC" w14:textId="77777777" w:rsidR="00610FA0" w:rsidRPr="00553ED0" w:rsidRDefault="00610FA0" w:rsidP="00553ED0">
      <w:pPr>
        <w:pStyle w:val="GvdeMetni"/>
        <w:spacing w:before="0" w:after="120" w:line="360" w:lineRule="auto"/>
        <w:ind w:left="0" w:right="0" w:firstLine="567"/>
      </w:pPr>
    </w:p>
    <w:p w14:paraId="26910BFD" w14:textId="77777777" w:rsidR="008D54C4" w:rsidRPr="00553ED0" w:rsidRDefault="008548E8" w:rsidP="00381A30">
      <w:pPr>
        <w:pStyle w:val="Balk3"/>
        <w:spacing w:after="120" w:line="360" w:lineRule="auto"/>
        <w:ind w:left="0" w:firstLine="0"/>
      </w:pPr>
      <w:bookmarkStart w:id="81" w:name="_Toc221056291"/>
      <w:r w:rsidRPr="00553ED0">
        <w:rPr>
          <w:rStyle w:val="Gl"/>
          <w:b/>
          <w:bCs/>
        </w:rPr>
        <w:t>2.8.2. Farmakokinetik Etkileşim</w:t>
      </w:r>
      <w:bookmarkEnd w:id="81"/>
    </w:p>
    <w:p w14:paraId="2585AD79" w14:textId="77777777" w:rsidR="008D54C4" w:rsidRPr="00553ED0" w:rsidRDefault="008D54C4" w:rsidP="00553ED0">
      <w:pPr>
        <w:pStyle w:val="GvdeMetni"/>
        <w:spacing w:before="0" w:after="120" w:line="360" w:lineRule="auto"/>
        <w:ind w:left="0" w:right="0" w:firstLine="567"/>
      </w:pPr>
    </w:p>
    <w:p w14:paraId="145CC1A8" w14:textId="778FA4F1" w:rsidR="008D54C4" w:rsidRPr="00553ED0" w:rsidRDefault="008548E8" w:rsidP="00553ED0">
      <w:pPr>
        <w:pStyle w:val="GvdeMetni"/>
        <w:spacing w:before="0" w:after="120" w:line="360" w:lineRule="auto"/>
        <w:ind w:left="0" w:right="0" w:firstLine="567"/>
      </w:pPr>
      <w:r w:rsidRPr="00553ED0">
        <w:rPr>
          <w:rStyle w:val="Gl"/>
          <w:b w:val="0"/>
          <w:bCs w:val="0"/>
        </w:rPr>
        <w:tab/>
        <w:t xml:space="preserve">Midazolam ve ketaminin birlikte uygulanması durumunda, farmakokinetik etkileşimlerin en belirgin biçimde hepatik mikrozomal enzim düzeyinde, özellikle de sitokrom P450 (CYP3A) sistemi üzerinden gerçekleştiği bildirilmektedir. Her iki ajan da esas olarak CYP3A izoenzimleri tarafından metabolize edilir; midazolam bu enzim ailesinin yüksek özgüllüğe sahip bir substratı iken, ketaminin biyotransformasyonunda da CYP3A alt tipleri aktif rol oynar (White ve </w:t>
      </w:r>
      <w:r w:rsidR="00F75D66" w:rsidRPr="00553ED0">
        <w:rPr>
          <w:rStyle w:val="Gl"/>
          <w:b w:val="0"/>
          <w:bCs w:val="0"/>
        </w:rPr>
        <w:t>diğerleri</w:t>
      </w:r>
      <w:r w:rsidRPr="00553ED0">
        <w:rPr>
          <w:rStyle w:val="Gl"/>
          <w:b w:val="0"/>
          <w:bCs w:val="0"/>
        </w:rPr>
        <w:t xml:space="preserve">, 1982; </w:t>
      </w:r>
      <w:proofErr w:type="spellStart"/>
      <w:r w:rsidRPr="00553ED0">
        <w:rPr>
          <w:rStyle w:val="Gl"/>
          <w:b w:val="0"/>
          <w:bCs w:val="0"/>
        </w:rPr>
        <w:t>Denisov</w:t>
      </w:r>
      <w:proofErr w:type="spellEnd"/>
      <w:r w:rsidRPr="00553ED0">
        <w:rPr>
          <w:rStyle w:val="Gl"/>
          <w:b w:val="0"/>
          <w:bCs w:val="0"/>
        </w:rPr>
        <w:t xml:space="preserve"> ve </w:t>
      </w:r>
      <w:r w:rsidR="00F75D66" w:rsidRPr="00553ED0">
        <w:rPr>
          <w:rStyle w:val="Gl"/>
          <w:b w:val="0"/>
          <w:bCs w:val="0"/>
        </w:rPr>
        <w:t>diğerleri</w:t>
      </w:r>
      <w:r w:rsidRPr="00553ED0">
        <w:rPr>
          <w:rStyle w:val="Gl"/>
          <w:b w:val="0"/>
          <w:bCs w:val="0"/>
        </w:rPr>
        <w:t xml:space="preserve">, 2022). Bu ortak metabolik yol, iki ilacın birlikte uygulanması halinde rekabetçi metabolizma veya </w:t>
      </w:r>
      <w:proofErr w:type="spellStart"/>
      <w:r w:rsidRPr="00553ED0">
        <w:rPr>
          <w:rStyle w:val="Gl"/>
          <w:b w:val="0"/>
          <w:bCs w:val="0"/>
        </w:rPr>
        <w:t>heterotropik</w:t>
      </w:r>
      <w:proofErr w:type="spellEnd"/>
      <w:r w:rsidRPr="00553ED0">
        <w:rPr>
          <w:rStyle w:val="Gl"/>
          <w:b w:val="0"/>
          <w:bCs w:val="0"/>
        </w:rPr>
        <w:t xml:space="preserve"> etkileşim şeklinde sonuçlanabilir. Böyle bir durumda ketaminin N-</w:t>
      </w:r>
      <w:proofErr w:type="spellStart"/>
      <w:r w:rsidRPr="00553ED0">
        <w:rPr>
          <w:rStyle w:val="Gl"/>
          <w:b w:val="0"/>
          <w:bCs w:val="0"/>
        </w:rPr>
        <w:t>demetilasyon</w:t>
      </w:r>
      <w:proofErr w:type="spellEnd"/>
      <w:r w:rsidRPr="00553ED0">
        <w:rPr>
          <w:rStyle w:val="Gl"/>
          <w:b w:val="0"/>
          <w:bCs w:val="0"/>
        </w:rPr>
        <w:t xml:space="preserve"> hızı azalabilir, </w:t>
      </w:r>
      <w:proofErr w:type="spellStart"/>
      <w:r w:rsidRPr="00553ED0">
        <w:rPr>
          <w:rStyle w:val="Gl"/>
          <w:b w:val="0"/>
          <w:bCs w:val="0"/>
        </w:rPr>
        <w:t>norketamin</w:t>
      </w:r>
      <w:proofErr w:type="spellEnd"/>
      <w:r w:rsidRPr="00553ED0">
        <w:rPr>
          <w:rStyle w:val="Gl"/>
          <w:b w:val="0"/>
          <w:bCs w:val="0"/>
        </w:rPr>
        <w:t xml:space="preserve"> oluşumu gecikebilir ve buna bağlı olarak ketaminin plazma konsantrasyonu ile etkisinin süresi uzayabilir</w:t>
      </w:r>
      <w:r w:rsidR="000F5C20" w:rsidRPr="00553ED0">
        <w:rPr>
          <w:rStyle w:val="Gl"/>
          <w:b w:val="0"/>
          <w:bCs w:val="0"/>
        </w:rPr>
        <w:t xml:space="preserve">. </w:t>
      </w:r>
      <w:r w:rsidRPr="00553ED0">
        <w:rPr>
          <w:rStyle w:val="Gl"/>
          <w:b w:val="0"/>
          <w:bCs w:val="0"/>
        </w:rPr>
        <w:t xml:space="preserve">Teorik olarak, iki ilacın aynı ana metabolik yolu kullanması rekabetçi inhibisyona yol açar. Her bir ajanın metabolizma hızının </w:t>
      </w:r>
      <w:r w:rsidR="007A5990" w:rsidRPr="00553ED0">
        <w:rPr>
          <w:rStyle w:val="Gl"/>
          <w:b w:val="0"/>
          <w:bCs w:val="0"/>
        </w:rPr>
        <w:t>yavaşlamasına ve</w:t>
      </w:r>
      <w:r w:rsidRPr="00553ED0">
        <w:rPr>
          <w:rStyle w:val="Gl"/>
          <w:b w:val="0"/>
          <w:bCs w:val="0"/>
        </w:rPr>
        <w:t xml:space="preserve"> dolayısıyla eliminasyon yarı ömrünü uzatma potansiyeline sahiptir. </w:t>
      </w:r>
    </w:p>
    <w:p w14:paraId="457DF8D3" w14:textId="099AB5B1" w:rsidR="008D54C4" w:rsidRPr="00553ED0" w:rsidRDefault="008548E8" w:rsidP="00553ED0">
      <w:pPr>
        <w:pStyle w:val="GvdeMetni"/>
        <w:spacing w:before="0" w:after="120" w:line="360" w:lineRule="auto"/>
        <w:ind w:left="0" w:right="0" w:firstLine="567"/>
        <w:rPr>
          <w:rStyle w:val="Gl"/>
          <w:b w:val="0"/>
          <w:bCs w:val="0"/>
        </w:rPr>
      </w:pPr>
      <w:r w:rsidRPr="00553ED0">
        <w:rPr>
          <w:rStyle w:val="Gl"/>
          <w:b w:val="0"/>
          <w:bCs w:val="0"/>
        </w:rPr>
        <w:tab/>
        <w:t>Dağılım hacmi (</w:t>
      </w:r>
      <w:proofErr w:type="spellStart"/>
      <w:r w:rsidRPr="00553ED0">
        <w:rPr>
          <w:rStyle w:val="Gl"/>
          <w:b w:val="0"/>
          <w:bCs w:val="0"/>
        </w:rPr>
        <w:t>Vd</w:t>
      </w:r>
      <w:proofErr w:type="spellEnd"/>
      <w:r w:rsidRPr="00553ED0">
        <w:rPr>
          <w:rStyle w:val="Gl"/>
          <w:b w:val="0"/>
          <w:bCs w:val="0"/>
        </w:rPr>
        <w:t>) ve plazma proteinine bağlanma açısından, midazolam ile ketamin arasında doğrudan majör bir etkileşim bulunmamaktadır. Her iki ilaç da düşük plazma protein bağlanmasına sahiptir ve lipofilik özellikleri, merkezi sinir sistemine hızlı geçişi destekler. Bununla birlikte, midazolamın sedatif etkisi yoluyla kardiyak debiyi azaltması, teorik olarak hepatik kan akımını etkileyebilir ve böylece ilk geçiş metabolizmasında hafif değişiklikler meydana getirebilir. Ancak bu mekanizmanın kanatlılarda ölçülmüş doğrudan kanıtları sınırlıdır. Klinik gözlemlerde kaydedilen etki süresinin uzaması, esas olarak metabolik etkileşimler ile ilişkilendirilmektedir</w:t>
      </w:r>
      <w:r w:rsidR="000F5C20" w:rsidRPr="00553ED0">
        <w:rPr>
          <w:rStyle w:val="Gl"/>
          <w:b w:val="0"/>
          <w:bCs w:val="0"/>
        </w:rPr>
        <w:t>.</w:t>
      </w:r>
    </w:p>
    <w:p w14:paraId="1A9CF793" w14:textId="77777777" w:rsidR="000F5C20" w:rsidRPr="00553ED0" w:rsidRDefault="000F5C20" w:rsidP="00553ED0">
      <w:pPr>
        <w:pStyle w:val="GvdeMetni"/>
        <w:spacing w:before="0" w:after="120" w:line="360" w:lineRule="auto"/>
        <w:ind w:left="0" w:right="0" w:firstLine="567"/>
      </w:pPr>
    </w:p>
    <w:p w14:paraId="2BB6B7BE" w14:textId="77777777" w:rsidR="008D54C4" w:rsidRDefault="008D54C4" w:rsidP="00553ED0">
      <w:pPr>
        <w:pStyle w:val="GvdeMetni"/>
        <w:spacing w:before="0" w:after="120" w:line="360" w:lineRule="auto"/>
        <w:ind w:left="0" w:right="0" w:firstLine="567"/>
      </w:pPr>
    </w:p>
    <w:p w14:paraId="762AEA00" w14:textId="77777777" w:rsidR="00553ED0" w:rsidRDefault="00553ED0" w:rsidP="00553ED0">
      <w:pPr>
        <w:pStyle w:val="GvdeMetni"/>
        <w:spacing w:before="0" w:after="120" w:line="360" w:lineRule="auto"/>
        <w:ind w:left="0" w:right="0" w:firstLine="567"/>
      </w:pPr>
    </w:p>
    <w:p w14:paraId="10E22F77" w14:textId="77777777" w:rsidR="00553ED0" w:rsidRDefault="00553ED0" w:rsidP="00553ED0">
      <w:pPr>
        <w:pStyle w:val="GvdeMetni"/>
        <w:spacing w:before="0" w:after="120" w:line="360" w:lineRule="auto"/>
        <w:ind w:left="0" w:right="0" w:firstLine="567"/>
      </w:pPr>
    </w:p>
    <w:p w14:paraId="58328A8F" w14:textId="77777777" w:rsidR="00553ED0" w:rsidRPr="00553ED0" w:rsidRDefault="00553ED0" w:rsidP="00553ED0">
      <w:pPr>
        <w:pStyle w:val="GvdeMetni"/>
        <w:spacing w:before="0" w:after="120" w:line="360" w:lineRule="auto"/>
        <w:ind w:left="0" w:right="0" w:firstLine="567"/>
      </w:pPr>
    </w:p>
    <w:p w14:paraId="1BB3BA89" w14:textId="77777777" w:rsidR="008D54C4" w:rsidRPr="00553ED0" w:rsidRDefault="008548E8" w:rsidP="00381A30">
      <w:pPr>
        <w:pStyle w:val="Balk2"/>
        <w:spacing w:after="120" w:line="360" w:lineRule="auto"/>
        <w:ind w:left="0" w:right="0"/>
      </w:pPr>
      <w:bookmarkStart w:id="82" w:name="_Toc221056292"/>
      <w:r w:rsidRPr="00553ED0">
        <w:rPr>
          <w:rStyle w:val="Gl"/>
          <w:b/>
          <w:bCs/>
          <w:spacing w:val="-2"/>
        </w:rPr>
        <w:lastRenderedPageBreak/>
        <w:t xml:space="preserve">2.9. </w:t>
      </w:r>
      <w:proofErr w:type="spellStart"/>
      <w:r w:rsidRPr="00553ED0">
        <w:rPr>
          <w:rStyle w:val="Gl"/>
          <w:b/>
          <w:bCs/>
          <w:spacing w:val="-2"/>
        </w:rPr>
        <w:t>Medetomidin</w:t>
      </w:r>
      <w:proofErr w:type="spellEnd"/>
      <w:r w:rsidRPr="00553ED0">
        <w:rPr>
          <w:rStyle w:val="Gl"/>
          <w:b/>
          <w:bCs/>
          <w:spacing w:val="-2"/>
        </w:rPr>
        <w:t>–Ketamin Kombinasyonunun Etkileşimi</w:t>
      </w:r>
      <w:bookmarkEnd w:id="82"/>
    </w:p>
    <w:p w14:paraId="2CE03271" w14:textId="77777777" w:rsidR="00610FA0" w:rsidRPr="00553ED0" w:rsidRDefault="00610FA0" w:rsidP="00553ED0">
      <w:pPr>
        <w:pStyle w:val="GvdeMetni"/>
        <w:spacing w:before="0" w:after="120" w:line="360" w:lineRule="auto"/>
        <w:ind w:left="0" w:right="0" w:firstLine="567"/>
      </w:pPr>
    </w:p>
    <w:p w14:paraId="1AE9A09B" w14:textId="77777777" w:rsidR="008D54C4" w:rsidRPr="00553ED0" w:rsidRDefault="008548E8" w:rsidP="00381A30">
      <w:pPr>
        <w:pStyle w:val="Balk3"/>
        <w:spacing w:after="120" w:line="360" w:lineRule="auto"/>
        <w:ind w:left="0" w:firstLine="0"/>
      </w:pPr>
      <w:bookmarkStart w:id="83" w:name="_Toc221056293"/>
      <w:r w:rsidRPr="00553ED0">
        <w:rPr>
          <w:rStyle w:val="Gl"/>
          <w:b/>
          <w:bCs/>
        </w:rPr>
        <w:t>2.9.1. Farmakodinamik Etkileşim</w:t>
      </w:r>
      <w:bookmarkEnd w:id="83"/>
    </w:p>
    <w:p w14:paraId="0FC3149B" w14:textId="77777777" w:rsidR="008D54C4" w:rsidRPr="00553ED0" w:rsidRDefault="008D54C4" w:rsidP="00553ED0">
      <w:pPr>
        <w:pStyle w:val="GvdeMetni"/>
        <w:spacing w:before="0" w:after="120" w:line="360" w:lineRule="auto"/>
        <w:ind w:left="0" w:right="0" w:firstLine="567"/>
      </w:pPr>
    </w:p>
    <w:p w14:paraId="49FA3DEC" w14:textId="4CEB4D59" w:rsidR="008D54C4" w:rsidRPr="00553ED0" w:rsidRDefault="008548E8" w:rsidP="00553ED0">
      <w:pPr>
        <w:pStyle w:val="GvdeMetni"/>
        <w:spacing w:before="0" w:after="120" w:line="360" w:lineRule="auto"/>
        <w:ind w:left="0" w:right="0" w:firstLine="567"/>
      </w:pPr>
      <w:r w:rsidRPr="00553ED0">
        <w:rPr>
          <w:rStyle w:val="Gl"/>
          <w:b w:val="0"/>
          <w:bCs w:val="0"/>
        </w:rPr>
        <w:tab/>
        <w:t xml:space="preserve">Kanatlılarda </w:t>
      </w:r>
      <w:proofErr w:type="spellStart"/>
      <w:r w:rsidRPr="00553ED0">
        <w:rPr>
          <w:rStyle w:val="Gl"/>
          <w:b w:val="0"/>
          <w:bCs w:val="0"/>
        </w:rPr>
        <w:t>medetomidin</w:t>
      </w:r>
      <w:proofErr w:type="spellEnd"/>
      <w:r w:rsidRPr="00553ED0">
        <w:rPr>
          <w:rStyle w:val="Gl"/>
          <w:b w:val="0"/>
          <w:bCs w:val="0"/>
        </w:rPr>
        <w:t xml:space="preserve"> ve ketamin kombinasyonu, farklı farmakolojik mekanizmaların etkileşimi yoluyla sinerjik bir anestezik etki oluşturur. </w:t>
      </w:r>
      <w:proofErr w:type="spellStart"/>
      <w:r w:rsidRPr="00553ED0">
        <w:rPr>
          <w:rStyle w:val="Gl"/>
          <w:b w:val="0"/>
          <w:bCs w:val="0"/>
        </w:rPr>
        <w:t>Medetomidin</w:t>
      </w:r>
      <w:proofErr w:type="spellEnd"/>
      <w:r w:rsidRPr="00553ED0">
        <w:rPr>
          <w:rStyle w:val="Gl"/>
          <w:b w:val="0"/>
          <w:bCs w:val="0"/>
        </w:rPr>
        <w:t>, bir α2-adrenerjik reseptör agonisti olarak merkezi sinir sisteminde sedasyon, analjezi ve kas gevşemesi sağlar; aynı zamanda presinaptik norepinefrin salınımını azaltarak kardiyovasküler yanıtların dengelenmesine katkıda bulunur (</w:t>
      </w:r>
      <w:proofErr w:type="spellStart"/>
      <w:r w:rsidRPr="00553ED0">
        <w:rPr>
          <w:rStyle w:val="Gl"/>
          <w:b w:val="0"/>
          <w:bCs w:val="0"/>
        </w:rPr>
        <w:t>Heniff</w:t>
      </w:r>
      <w:proofErr w:type="spellEnd"/>
      <w:r w:rsidRPr="00553ED0">
        <w:rPr>
          <w:rStyle w:val="Gl"/>
          <w:b w:val="0"/>
          <w:bCs w:val="0"/>
        </w:rPr>
        <w:t xml:space="preserve"> ve </w:t>
      </w:r>
      <w:r w:rsidR="00F75D66" w:rsidRPr="00553ED0">
        <w:rPr>
          <w:rStyle w:val="Gl"/>
          <w:b w:val="0"/>
          <w:bCs w:val="0"/>
        </w:rPr>
        <w:t>diğerleri</w:t>
      </w:r>
      <w:r w:rsidRPr="00553ED0">
        <w:rPr>
          <w:rStyle w:val="Gl"/>
          <w:b w:val="0"/>
          <w:bCs w:val="0"/>
        </w:rPr>
        <w:t xml:space="preserve">, 2024). Ketamin ise NMDA (N-metil-D-aspartat) reseptör antagonisti olarak disosiyatif anestezi sağlar, merkezi sinir sistemine hızlı penetrasyonu ve analjezik etkisi ile ön plana çıkar (White ve </w:t>
      </w:r>
      <w:r w:rsidR="00F75D66" w:rsidRPr="00553ED0">
        <w:rPr>
          <w:rStyle w:val="Gl"/>
          <w:b w:val="0"/>
          <w:bCs w:val="0"/>
        </w:rPr>
        <w:t>diğerleri</w:t>
      </w:r>
      <w:r w:rsidRPr="00553ED0">
        <w:rPr>
          <w:rStyle w:val="Gl"/>
          <w:b w:val="0"/>
          <w:bCs w:val="0"/>
        </w:rPr>
        <w:t xml:space="preserve">, 1982). Bu iki ajan birlikte kullanıldığında, ketaminin uyarıcı etkileri </w:t>
      </w:r>
      <w:proofErr w:type="spellStart"/>
      <w:r w:rsidRPr="00553ED0">
        <w:rPr>
          <w:rStyle w:val="Gl"/>
          <w:b w:val="0"/>
          <w:bCs w:val="0"/>
        </w:rPr>
        <w:t>medetomidin</w:t>
      </w:r>
      <w:proofErr w:type="spellEnd"/>
      <w:r w:rsidRPr="00553ED0">
        <w:rPr>
          <w:rStyle w:val="Gl"/>
          <w:b w:val="0"/>
          <w:bCs w:val="0"/>
        </w:rPr>
        <w:t xml:space="preserve"> ile dengelenerek daha iyi bir indüksiyon, stabil kardiyovasküler parametreler ve uzamış anestezi süresi elde edilir. Özellikle küçük kuş türlerinde, ketaminin hızlı metabolizması nedeniyle kısa süren etkilerinin klinik olarak yetersiz kaldığı durumlarda bu özellik önemli bir avantaj sağlar (</w:t>
      </w:r>
      <w:proofErr w:type="spellStart"/>
      <w:r w:rsidRPr="00553ED0">
        <w:rPr>
          <w:rStyle w:val="Gl"/>
          <w:b w:val="0"/>
          <w:bCs w:val="0"/>
        </w:rPr>
        <w:t>Adão</w:t>
      </w:r>
      <w:proofErr w:type="spellEnd"/>
      <w:r w:rsidRPr="00553ED0">
        <w:rPr>
          <w:rStyle w:val="Gl"/>
          <w:b w:val="0"/>
          <w:bCs w:val="0"/>
        </w:rPr>
        <w:t xml:space="preserve"> ve </w:t>
      </w:r>
      <w:r w:rsidR="00F75D66" w:rsidRPr="00553ED0">
        <w:rPr>
          <w:rStyle w:val="Gl"/>
          <w:b w:val="0"/>
          <w:bCs w:val="0"/>
        </w:rPr>
        <w:t>diğerleri</w:t>
      </w:r>
      <w:r w:rsidRPr="00553ED0">
        <w:rPr>
          <w:rStyle w:val="Gl"/>
          <w:b w:val="0"/>
          <w:bCs w:val="0"/>
        </w:rPr>
        <w:t xml:space="preserve">, 2024). Ayrıca, </w:t>
      </w:r>
      <w:proofErr w:type="spellStart"/>
      <w:r w:rsidRPr="00553ED0">
        <w:rPr>
          <w:rStyle w:val="Gl"/>
          <w:b w:val="0"/>
          <w:bCs w:val="0"/>
        </w:rPr>
        <w:t>medetomidin</w:t>
      </w:r>
      <w:proofErr w:type="spellEnd"/>
      <w:r w:rsidRPr="00553ED0">
        <w:rPr>
          <w:rStyle w:val="Gl"/>
          <w:b w:val="0"/>
          <w:bCs w:val="0"/>
        </w:rPr>
        <w:t xml:space="preserve"> ketaminin disosiyatif etkilerinin yol açabileceği artmış kas tonusu ve </w:t>
      </w:r>
      <w:proofErr w:type="spellStart"/>
      <w:r w:rsidRPr="00553ED0">
        <w:rPr>
          <w:rStyle w:val="Gl"/>
          <w:b w:val="0"/>
          <w:bCs w:val="0"/>
        </w:rPr>
        <w:t>miyoklonik</w:t>
      </w:r>
      <w:proofErr w:type="spellEnd"/>
      <w:r w:rsidRPr="00553ED0">
        <w:rPr>
          <w:rStyle w:val="Gl"/>
          <w:b w:val="0"/>
          <w:bCs w:val="0"/>
        </w:rPr>
        <w:t xml:space="preserve"> hareketleri azaltarak, sedasyon ve analjezi derinliğinin birbirini tamamlamasına olanak tanır. Farmakodinamik bakımdan, bu kombinasyon tekil ajanların sınırlamalarını aşmakta ve özellikle cerrahi uygulamalarda güvenli, etkili ve kontrollü bir anestezik profil sunmaktadır (</w:t>
      </w:r>
      <w:proofErr w:type="spellStart"/>
      <w:r w:rsidRPr="00553ED0">
        <w:rPr>
          <w:rStyle w:val="Gl"/>
          <w:b w:val="0"/>
          <w:bCs w:val="0"/>
        </w:rPr>
        <w:t>Margeti</w:t>
      </w:r>
      <w:proofErr w:type="spellEnd"/>
      <w:r w:rsidRPr="00553ED0">
        <w:rPr>
          <w:rStyle w:val="Gl"/>
          <w:b w:val="0"/>
          <w:bCs w:val="0"/>
        </w:rPr>
        <w:t xml:space="preserve"> ve </w:t>
      </w:r>
      <w:r w:rsidR="00F75D66" w:rsidRPr="00553ED0">
        <w:rPr>
          <w:rStyle w:val="Gl"/>
          <w:b w:val="0"/>
          <w:bCs w:val="0"/>
        </w:rPr>
        <w:t>diğerleri</w:t>
      </w:r>
      <w:r w:rsidRPr="00553ED0">
        <w:rPr>
          <w:rStyle w:val="Gl"/>
          <w:b w:val="0"/>
          <w:bCs w:val="0"/>
        </w:rPr>
        <w:t xml:space="preserve">, 2024). Bu nedenle, kanatlılarda </w:t>
      </w:r>
      <w:proofErr w:type="spellStart"/>
      <w:r w:rsidRPr="00553ED0">
        <w:rPr>
          <w:rStyle w:val="Gl"/>
          <w:b w:val="0"/>
          <w:bCs w:val="0"/>
        </w:rPr>
        <w:t>medetomidin</w:t>
      </w:r>
      <w:proofErr w:type="spellEnd"/>
      <w:r w:rsidRPr="00553ED0">
        <w:rPr>
          <w:rStyle w:val="Gl"/>
          <w:b w:val="0"/>
          <w:bCs w:val="0"/>
        </w:rPr>
        <w:t xml:space="preserve">–ketamin </w:t>
      </w:r>
      <w:r w:rsidR="007A5990" w:rsidRPr="00553ED0">
        <w:rPr>
          <w:rStyle w:val="Gl"/>
          <w:b w:val="0"/>
          <w:bCs w:val="0"/>
        </w:rPr>
        <w:t>protokolleri</w:t>
      </w:r>
      <w:r w:rsidRPr="00553ED0">
        <w:rPr>
          <w:rStyle w:val="Gl"/>
          <w:b w:val="0"/>
          <w:bCs w:val="0"/>
        </w:rPr>
        <w:t xml:space="preserve"> hem sedasyon ve analjezi derinliği hem de </w:t>
      </w:r>
      <w:proofErr w:type="spellStart"/>
      <w:r w:rsidRPr="00553ED0">
        <w:rPr>
          <w:rStyle w:val="Gl"/>
          <w:b w:val="0"/>
          <w:bCs w:val="0"/>
        </w:rPr>
        <w:t>kardiyorespiratuvar</w:t>
      </w:r>
      <w:proofErr w:type="spellEnd"/>
      <w:r w:rsidRPr="00553ED0">
        <w:rPr>
          <w:rStyle w:val="Gl"/>
          <w:b w:val="0"/>
          <w:bCs w:val="0"/>
        </w:rPr>
        <w:t xml:space="preserve"> stabilite açısından sıklıkla tercih edilmektedir. </w:t>
      </w:r>
    </w:p>
    <w:p w14:paraId="7C8D0AF9" w14:textId="77777777" w:rsidR="008D54C4" w:rsidRPr="00553ED0" w:rsidRDefault="008D54C4" w:rsidP="00553ED0">
      <w:pPr>
        <w:pStyle w:val="GvdeMetni"/>
        <w:spacing w:before="0" w:after="120" w:line="360" w:lineRule="auto"/>
        <w:ind w:left="0" w:right="0" w:firstLine="567"/>
      </w:pPr>
    </w:p>
    <w:p w14:paraId="49EAFD60" w14:textId="77777777" w:rsidR="008D54C4" w:rsidRPr="00553ED0" w:rsidRDefault="008548E8" w:rsidP="00381A30">
      <w:pPr>
        <w:pStyle w:val="Balk3"/>
        <w:spacing w:after="120" w:line="360" w:lineRule="auto"/>
        <w:ind w:left="0" w:firstLine="0"/>
      </w:pPr>
      <w:bookmarkStart w:id="84" w:name="_Toc221056294"/>
      <w:r w:rsidRPr="00553ED0">
        <w:rPr>
          <w:rStyle w:val="Gl"/>
          <w:b/>
          <w:bCs/>
        </w:rPr>
        <w:t xml:space="preserve">2.9.2. </w:t>
      </w:r>
      <w:proofErr w:type="spellStart"/>
      <w:r w:rsidRPr="00553ED0">
        <w:rPr>
          <w:rStyle w:val="Gl"/>
          <w:b/>
          <w:bCs/>
        </w:rPr>
        <w:t>Farmokokinetik</w:t>
      </w:r>
      <w:proofErr w:type="spellEnd"/>
      <w:r w:rsidRPr="00553ED0">
        <w:rPr>
          <w:rStyle w:val="Gl"/>
          <w:b/>
          <w:bCs/>
        </w:rPr>
        <w:t xml:space="preserve"> Etkileşim</w:t>
      </w:r>
      <w:bookmarkEnd w:id="84"/>
    </w:p>
    <w:p w14:paraId="57071CB9" w14:textId="77777777" w:rsidR="008D54C4" w:rsidRPr="00553ED0" w:rsidRDefault="008D54C4" w:rsidP="00553ED0">
      <w:pPr>
        <w:pStyle w:val="GvdeMetni"/>
        <w:spacing w:before="0" w:after="120" w:line="360" w:lineRule="auto"/>
        <w:ind w:left="0" w:right="0" w:firstLine="567"/>
      </w:pPr>
    </w:p>
    <w:p w14:paraId="46E5BEAC" w14:textId="01598DB4" w:rsidR="008D54C4" w:rsidRPr="00553ED0" w:rsidRDefault="008548E8" w:rsidP="00553ED0">
      <w:pPr>
        <w:pStyle w:val="GvdeMetni"/>
        <w:spacing w:before="0" w:after="120" w:line="360" w:lineRule="auto"/>
        <w:ind w:left="0" w:right="0" w:firstLine="567"/>
      </w:pPr>
      <w:r w:rsidRPr="00553ED0">
        <w:rPr>
          <w:rStyle w:val="Gl"/>
          <w:b w:val="0"/>
          <w:bCs w:val="0"/>
        </w:rPr>
        <w:tab/>
        <w:t xml:space="preserve">Kanatlılarda </w:t>
      </w:r>
      <w:proofErr w:type="spellStart"/>
      <w:r w:rsidRPr="00553ED0">
        <w:rPr>
          <w:rStyle w:val="Gl"/>
          <w:b w:val="0"/>
          <w:bCs w:val="0"/>
        </w:rPr>
        <w:t>medetomidin</w:t>
      </w:r>
      <w:proofErr w:type="spellEnd"/>
      <w:r w:rsidRPr="00553ED0">
        <w:rPr>
          <w:rStyle w:val="Gl"/>
          <w:b w:val="0"/>
          <w:bCs w:val="0"/>
        </w:rPr>
        <w:t xml:space="preserve"> ve ketamin kombinasyonunun farmakokinetik etkileşimleri karaciğer metabolizması ve plazma dağılımı üzerinden şekillenmektedir. Ketamin, başlıca CYP3A ve CYP2B izoenzimleri aracılığıyla N-</w:t>
      </w:r>
      <w:proofErr w:type="spellStart"/>
      <w:r w:rsidRPr="00553ED0">
        <w:rPr>
          <w:rStyle w:val="Gl"/>
          <w:b w:val="0"/>
          <w:bCs w:val="0"/>
        </w:rPr>
        <w:t>demetilasyon</w:t>
      </w:r>
      <w:proofErr w:type="spellEnd"/>
      <w:r w:rsidRPr="00553ED0">
        <w:rPr>
          <w:rStyle w:val="Gl"/>
          <w:b w:val="0"/>
          <w:bCs w:val="0"/>
        </w:rPr>
        <w:t xml:space="preserve"> yoluyla </w:t>
      </w:r>
      <w:proofErr w:type="spellStart"/>
      <w:r w:rsidRPr="00553ED0">
        <w:rPr>
          <w:rStyle w:val="Gl"/>
          <w:b w:val="0"/>
          <w:bCs w:val="0"/>
        </w:rPr>
        <w:t>norketamine</w:t>
      </w:r>
      <w:proofErr w:type="spellEnd"/>
      <w:r w:rsidRPr="00553ED0">
        <w:rPr>
          <w:rStyle w:val="Gl"/>
          <w:b w:val="0"/>
          <w:bCs w:val="0"/>
        </w:rPr>
        <w:t xml:space="preserve"> metabolize olmaktadır (White ve </w:t>
      </w:r>
      <w:r w:rsidR="00F75D66" w:rsidRPr="00553ED0">
        <w:rPr>
          <w:rStyle w:val="Gl"/>
          <w:b w:val="0"/>
          <w:bCs w:val="0"/>
        </w:rPr>
        <w:t>diğerleri</w:t>
      </w:r>
      <w:r w:rsidRPr="00553ED0">
        <w:rPr>
          <w:rStyle w:val="Gl"/>
          <w:b w:val="0"/>
          <w:bCs w:val="0"/>
        </w:rPr>
        <w:t xml:space="preserve">, 1982). </w:t>
      </w:r>
      <w:proofErr w:type="spellStart"/>
      <w:r w:rsidRPr="00553ED0">
        <w:rPr>
          <w:rStyle w:val="Gl"/>
          <w:b w:val="0"/>
          <w:bCs w:val="0"/>
        </w:rPr>
        <w:t>Medetomidin</w:t>
      </w:r>
      <w:proofErr w:type="spellEnd"/>
      <w:r w:rsidRPr="00553ED0">
        <w:rPr>
          <w:rStyle w:val="Gl"/>
          <w:b w:val="0"/>
          <w:bCs w:val="0"/>
        </w:rPr>
        <w:t xml:space="preserve">, hepatik metabolizma sırasında sitokrom P450 enzimlerini kısmen inhibe edebilmektedir ve bu mekanizma, ketaminin metabolizma hızını yavaşlatarak plazma konsantrasyonunun daha uzun süre yüksek kalmasını </w:t>
      </w:r>
      <w:r w:rsidRPr="00553ED0">
        <w:rPr>
          <w:rStyle w:val="Gl"/>
          <w:b w:val="0"/>
          <w:bCs w:val="0"/>
        </w:rPr>
        <w:lastRenderedPageBreak/>
        <w:t>sağlamaktadır (</w:t>
      </w:r>
      <w:proofErr w:type="spellStart"/>
      <w:r w:rsidRPr="00553ED0">
        <w:rPr>
          <w:rStyle w:val="Gl"/>
          <w:b w:val="0"/>
          <w:bCs w:val="0"/>
        </w:rPr>
        <w:t>Heniff</w:t>
      </w:r>
      <w:proofErr w:type="spellEnd"/>
      <w:r w:rsidRPr="00553ED0">
        <w:rPr>
          <w:rStyle w:val="Gl"/>
          <w:b w:val="0"/>
          <w:bCs w:val="0"/>
        </w:rPr>
        <w:t xml:space="preserve"> ve </w:t>
      </w:r>
      <w:r w:rsidR="00F75D66" w:rsidRPr="00553ED0">
        <w:rPr>
          <w:rStyle w:val="Gl"/>
          <w:b w:val="0"/>
          <w:bCs w:val="0"/>
        </w:rPr>
        <w:t>diğerleri</w:t>
      </w:r>
      <w:r w:rsidRPr="00553ED0">
        <w:rPr>
          <w:rStyle w:val="Gl"/>
          <w:b w:val="0"/>
          <w:bCs w:val="0"/>
        </w:rPr>
        <w:t>, 2024). Bu etki, özellikle hızlı metabolizma gösteren küçük kuş türlerinde, ketaminin kısa süreli etkilerinin uzatılmasında klinik olarak önemli bir avantaj sunmaktadır.</w:t>
      </w:r>
    </w:p>
    <w:p w14:paraId="30D6B856" w14:textId="61209D5D" w:rsidR="007D1E4A" w:rsidRPr="00553ED0" w:rsidRDefault="008548E8" w:rsidP="00553ED0">
      <w:pPr>
        <w:pStyle w:val="GvdeMetni"/>
        <w:spacing w:before="0" w:after="120" w:line="360" w:lineRule="auto"/>
        <w:ind w:left="0" w:right="0" w:firstLine="567"/>
        <w:rPr>
          <w:rStyle w:val="Gl"/>
          <w:b w:val="0"/>
          <w:bCs w:val="0"/>
        </w:rPr>
      </w:pPr>
      <w:r w:rsidRPr="00553ED0">
        <w:rPr>
          <w:rStyle w:val="Gl"/>
          <w:b w:val="0"/>
          <w:bCs w:val="0"/>
        </w:rPr>
        <w:tab/>
      </w:r>
      <w:proofErr w:type="spellStart"/>
      <w:r w:rsidRPr="00553ED0">
        <w:rPr>
          <w:rStyle w:val="Gl"/>
          <w:b w:val="0"/>
          <w:bCs w:val="0"/>
        </w:rPr>
        <w:t>Medetomidin</w:t>
      </w:r>
      <w:proofErr w:type="spellEnd"/>
      <w:r w:rsidRPr="00553ED0">
        <w:rPr>
          <w:rStyle w:val="Gl"/>
          <w:b w:val="0"/>
          <w:bCs w:val="0"/>
        </w:rPr>
        <w:t xml:space="preserve"> periferik vasküler tonusu azaltarak, dokulara dağılımı yavaşlatmakta ve ketaminin merkezi sinir sistemine ulaşımını daha kontrollü hâle getirmektedir (</w:t>
      </w:r>
      <w:proofErr w:type="spellStart"/>
      <w:r w:rsidRPr="00553ED0">
        <w:rPr>
          <w:rStyle w:val="Gl"/>
          <w:b w:val="0"/>
          <w:bCs w:val="0"/>
        </w:rPr>
        <w:t>Adão</w:t>
      </w:r>
      <w:proofErr w:type="spellEnd"/>
      <w:r w:rsidRPr="00553ED0">
        <w:rPr>
          <w:rStyle w:val="Gl"/>
          <w:b w:val="0"/>
          <w:bCs w:val="0"/>
        </w:rPr>
        <w:t xml:space="preserve"> ve </w:t>
      </w:r>
      <w:r w:rsidR="00F75D66" w:rsidRPr="00553ED0">
        <w:rPr>
          <w:rStyle w:val="Gl"/>
          <w:b w:val="0"/>
          <w:bCs w:val="0"/>
        </w:rPr>
        <w:t>diğerleri</w:t>
      </w:r>
      <w:r w:rsidRPr="00553ED0">
        <w:rPr>
          <w:rStyle w:val="Gl"/>
          <w:b w:val="0"/>
          <w:bCs w:val="0"/>
        </w:rPr>
        <w:t xml:space="preserve">, 2024). Sonuç olarak, </w:t>
      </w:r>
      <w:proofErr w:type="spellStart"/>
      <w:r w:rsidRPr="00553ED0">
        <w:rPr>
          <w:rStyle w:val="Gl"/>
          <w:b w:val="0"/>
          <w:bCs w:val="0"/>
        </w:rPr>
        <w:t>medetomidin</w:t>
      </w:r>
      <w:proofErr w:type="spellEnd"/>
      <w:r w:rsidRPr="00553ED0">
        <w:rPr>
          <w:rStyle w:val="Gl"/>
          <w:b w:val="0"/>
          <w:bCs w:val="0"/>
        </w:rPr>
        <w:t xml:space="preserve">–ketamin kombinasyonu hem elimine edilme süresini </w:t>
      </w:r>
      <w:r w:rsidR="007A5990" w:rsidRPr="00553ED0">
        <w:rPr>
          <w:rStyle w:val="Gl"/>
          <w:b w:val="0"/>
          <w:bCs w:val="0"/>
        </w:rPr>
        <w:t>uzatmakta</w:t>
      </w:r>
      <w:r w:rsidRPr="00553ED0">
        <w:rPr>
          <w:rStyle w:val="Gl"/>
          <w:b w:val="0"/>
          <w:bCs w:val="0"/>
        </w:rPr>
        <w:t xml:space="preserve"> hem de anestezi derinliği ve süresinin daha stabil bir profil sergilemesini sağlamaktadır. Bu farmakokinetik avantajlar, cerrahi uygulamalarda daha iyi indüksiyon sağlar, tekrarlayan doz veya sürekli infüzyon gerektiren protokollerde metabolik yük ve potansiyel yan etkiler dikkate alınmalıdır (</w:t>
      </w:r>
      <w:proofErr w:type="spellStart"/>
      <w:r w:rsidRPr="00553ED0">
        <w:rPr>
          <w:rStyle w:val="Gl"/>
          <w:b w:val="0"/>
          <w:bCs w:val="0"/>
        </w:rPr>
        <w:t>Margeti</w:t>
      </w:r>
      <w:proofErr w:type="spellEnd"/>
      <w:r w:rsidRPr="00553ED0">
        <w:rPr>
          <w:rStyle w:val="Gl"/>
          <w:b w:val="0"/>
          <w:bCs w:val="0"/>
        </w:rPr>
        <w:t xml:space="preserve"> ve </w:t>
      </w:r>
      <w:r w:rsidR="00F75D66" w:rsidRPr="00553ED0">
        <w:rPr>
          <w:rStyle w:val="Gl"/>
          <w:b w:val="0"/>
          <w:bCs w:val="0"/>
        </w:rPr>
        <w:t>diğerleri</w:t>
      </w:r>
      <w:r w:rsidRPr="00553ED0">
        <w:rPr>
          <w:rStyle w:val="Gl"/>
          <w:b w:val="0"/>
          <w:bCs w:val="0"/>
        </w:rPr>
        <w:t>, 2024).</w:t>
      </w:r>
    </w:p>
    <w:p w14:paraId="200694C1" w14:textId="77777777" w:rsidR="007E53E0" w:rsidRPr="00553ED0" w:rsidRDefault="007E53E0" w:rsidP="00553ED0">
      <w:pPr>
        <w:pStyle w:val="GvdeMetni"/>
        <w:spacing w:before="0" w:after="120" w:line="360" w:lineRule="auto"/>
        <w:ind w:left="0" w:right="0" w:firstLine="567"/>
        <w:rPr>
          <w:rStyle w:val="Gl"/>
          <w:b w:val="0"/>
          <w:bCs w:val="0"/>
        </w:rPr>
      </w:pPr>
    </w:p>
    <w:p w14:paraId="2435040F" w14:textId="77777777" w:rsidR="007E53E0" w:rsidRPr="00553ED0" w:rsidRDefault="007E53E0" w:rsidP="00381A30">
      <w:pPr>
        <w:pStyle w:val="Balk2"/>
        <w:spacing w:after="120" w:line="360" w:lineRule="auto"/>
        <w:ind w:left="0" w:right="0"/>
        <w:rPr>
          <w:spacing w:val="-2"/>
        </w:rPr>
      </w:pPr>
      <w:bookmarkStart w:id="85" w:name="_Toc221056295"/>
      <w:r w:rsidRPr="00553ED0">
        <w:rPr>
          <w:spacing w:val="-2"/>
        </w:rPr>
        <w:t>2.10. Kanatlılarda Kullanılan Sedatif ve Anestezikler</w:t>
      </w:r>
      <w:bookmarkEnd w:id="85"/>
    </w:p>
    <w:p w14:paraId="20E9783C" w14:textId="77777777" w:rsidR="007E53E0" w:rsidRPr="00553ED0" w:rsidRDefault="007E53E0" w:rsidP="00553ED0">
      <w:pPr>
        <w:pStyle w:val="GvdeMetni"/>
        <w:spacing w:before="0" w:after="120" w:line="360" w:lineRule="auto"/>
        <w:ind w:left="0" w:right="0" w:firstLine="567"/>
      </w:pPr>
    </w:p>
    <w:p w14:paraId="37B665E5" w14:textId="77777777" w:rsidR="007E53E0" w:rsidRPr="00553ED0" w:rsidRDefault="007E53E0" w:rsidP="00553ED0">
      <w:pPr>
        <w:pStyle w:val="GvdeMetni"/>
        <w:spacing w:before="0" w:after="120" w:line="360" w:lineRule="auto"/>
        <w:ind w:left="0" w:right="0" w:firstLine="567"/>
      </w:pPr>
      <w:r w:rsidRPr="00553ED0">
        <w:rPr>
          <w:rStyle w:val="Gl"/>
          <w:b w:val="0"/>
          <w:bCs w:val="0"/>
        </w:rPr>
        <w:t>Kanatlı türlerinde anestezi uygulamaları, memelilerde kullanılan protokollerden belirgin şekilde ayrılır. Bu farkların temelinde, kanatlıların yüksek metabolik hızları, hava kesesi sistemi ile sağlanan özgün solunum mekanizmaları, küçük vücut kütlesi ve termoregülasyon kapasitesinin sınırlı olması gibi fizyolojik özellikler yer alır (</w:t>
      </w:r>
      <w:proofErr w:type="spellStart"/>
      <w:r w:rsidRPr="00553ED0">
        <w:rPr>
          <w:rStyle w:val="Gl"/>
          <w:b w:val="0"/>
          <w:bCs w:val="0"/>
        </w:rPr>
        <w:t>Machin</w:t>
      </w:r>
      <w:proofErr w:type="spellEnd"/>
      <w:r w:rsidRPr="00553ED0">
        <w:rPr>
          <w:rStyle w:val="Gl"/>
          <w:b w:val="0"/>
          <w:bCs w:val="0"/>
        </w:rPr>
        <w:t xml:space="preserve"> ve </w:t>
      </w:r>
      <w:proofErr w:type="spellStart"/>
      <w:r w:rsidRPr="00553ED0">
        <w:rPr>
          <w:rStyle w:val="Gl"/>
          <w:b w:val="0"/>
          <w:bCs w:val="0"/>
        </w:rPr>
        <w:t>Caulkett</w:t>
      </w:r>
      <w:proofErr w:type="spellEnd"/>
      <w:r w:rsidRPr="00553ED0">
        <w:rPr>
          <w:rStyle w:val="Gl"/>
          <w:b w:val="0"/>
          <w:bCs w:val="0"/>
        </w:rPr>
        <w:t xml:space="preserve">, 2019). Bu nedenle sedatif ve anestezik ajanların seçimi, doz titrasyonu ve uygulama yolları türler arasında önemli ölçüde değişkenlik gösterebilir. </w:t>
      </w:r>
    </w:p>
    <w:p w14:paraId="6B6FE2B2" w14:textId="77777777" w:rsidR="007E53E0" w:rsidRPr="00553ED0" w:rsidRDefault="007E53E0" w:rsidP="00553ED0">
      <w:pPr>
        <w:pStyle w:val="GvdeMetni"/>
        <w:spacing w:before="0" w:after="120" w:line="360" w:lineRule="auto"/>
        <w:ind w:left="0" w:right="0" w:firstLine="567"/>
      </w:pPr>
      <w:r w:rsidRPr="00553ED0">
        <w:rPr>
          <w:rStyle w:val="Gl"/>
          <w:b w:val="0"/>
          <w:bCs w:val="0"/>
        </w:rPr>
        <w:t xml:space="preserve">Kanatlılarda yaygın olarak kullanılan farmakolojik gruplar arasında benzodiazepinler, alfa-2 adrenerjik agonistler, disosiyatif ajanlar, </w:t>
      </w:r>
      <w:proofErr w:type="spellStart"/>
      <w:r w:rsidRPr="00553ED0">
        <w:rPr>
          <w:rStyle w:val="Gl"/>
          <w:b w:val="0"/>
          <w:bCs w:val="0"/>
        </w:rPr>
        <w:t>opioidler</w:t>
      </w:r>
      <w:proofErr w:type="spellEnd"/>
      <w:r w:rsidRPr="00553ED0">
        <w:rPr>
          <w:rStyle w:val="Gl"/>
          <w:b w:val="0"/>
          <w:bCs w:val="0"/>
        </w:rPr>
        <w:t xml:space="preserve"> ve inhalasyon anestezikleri bulunmaktadır (</w:t>
      </w:r>
      <w:proofErr w:type="spellStart"/>
      <w:r w:rsidRPr="00553ED0">
        <w:rPr>
          <w:rStyle w:val="Gl"/>
          <w:b w:val="0"/>
          <w:bCs w:val="0"/>
        </w:rPr>
        <w:t>Gunkel</w:t>
      </w:r>
      <w:proofErr w:type="spellEnd"/>
      <w:r w:rsidRPr="00553ED0">
        <w:rPr>
          <w:rStyle w:val="Gl"/>
          <w:b w:val="0"/>
          <w:bCs w:val="0"/>
        </w:rPr>
        <w:t xml:space="preserve"> ve </w:t>
      </w:r>
      <w:proofErr w:type="spellStart"/>
      <w:r w:rsidRPr="00553ED0">
        <w:rPr>
          <w:rStyle w:val="Gl"/>
          <w:b w:val="0"/>
          <w:bCs w:val="0"/>
        </w:rPr>
        <w:t>Lafortune</w:t>
      </w:r>
      <w:proofErr w:type="spellEnd"/>
      <w:r w:rsidRPr="00553ED0">
        <w:rPr>
          <w:rStyle w:val="Gl"/>
          <w:b w:val="0"/>
          <w:bCs w:val="0"/>
        </w:rPr>
        <w:t>, 2007; Hawkins, 2018). Bu ilaçlar sıklıkla kombinasyon hâlinde kullanılarak daha dengeli bir anestezi sağlanır.</w:t>
      </w:r>
    </w:p>
    <w:p w14:paraId="6E8D077F" w14:textId="77777777" w:rsidR="007E53E0" w:rsidRPr="00553ED0" w:rsidRDefault="007E53E0" w:rsidP="00553ED0">
      <w:pPr>
        <w:pStyle w:val="GvdeMetni"/>
        <w:spacing w:before="0" w:after="120" w:line="360" w:lineRule="auto"/>
        <w:ind w:left="0" w:right="0" w:firstLine="567"/>
      </w:pPr>
    </w:p>
    <w:p w14:paraId="595F731C" w14:textId="77777777" w:rsidR="007E53E0" w:rsidRPr="00553ED0" w:rsidRDefault="007E53E0" w:rsidP="00381A30">
      <w:pPr>
        <w:pStyle w:val="Balk3"/>
        <w:spacing w:after="120" w:line="360" w:lineRule="auto"/>
      </w:pPr>
      <w:bookmarkStart w:id="86" w:name="_TOC_250055"/>
      <w:bookmarkStart w:id="87" w:name="_Toc221056296"/>
      <w:bookmarkEnd w:id="86"/>
      <w:r w:rsidRPr="00553ED0">
        <w:rPr>
          <w:rStyle w:val="Gl"/>
          <w:b/>
          <w:bCs/>
        </w:rPr>
        <w:t>2.10.1.Benzodiazepinler</w:t>
      </w:r>
      <w:bookmarkEnd w:id="87"/>
      <w:r w:rsidRPr="00553ED0">
        <w:rPr>
          <w:rStyle w:val="Gl"/>
          <w:b/>
          <w:bCs/>
        </w:rPr>
        <w:t xml:space="preserve"> </w:t>
      </w:r>
    </w:p>
    <w:p w14:paraId="3DCFDB07" w14:textId="77777777" w:rsidR="007E53E0" w:rsidRPr="00553ED0" w:rsidRDefault="007E53E0" w:rsidP="00553ED0">
      <w:pPr>
        <w:pStyle w:val="GvdeMetni"/>
        <w:spacing w:before="0" w:after="120" w:line="360" w:lineRule="auto"/>
        <w:ind w:left="0" w:right="0" w:firstLine="567"/>
      </w:pPr>
    </w:p>
    <w:p w14:paraId="6A127DEC" w14:textId="77777777" w:rsidR="007E53E0" w:rsidRPr="00553ED0" w:rsidRDefault="007E53E0" w:rsidP="00553ED0">
      <w:pPr>
        <w:pStyle w:val="GvdeMetni"/>
        <w:spacing w:before="0" w:after="120" w:line="360" w:lineRule="auto"/>
        <w:ind w:left="0" w:right="0" w:firstLine="567"/>
      </w:pPr>
      <w:r w:rsidRPr="00553ED0">
        <w:rPr>
          <w:rStyle w:val="Gl"/>
          <w:b w:val="0"/>
          <w:bCs w:val="0"/>
        </w:rPr>
        <w:tab/>
        <w:t xml:space="preserve">Benzodiazepinler, kanatlı anestezisinde sedasyon, </w:t>
      </w:r>
      <w:proofErr w:type="spellStart"/>
      <w:r w:rsidRPr="00553ED0">
        <w:rPr>
          <w:rStyle w:val="Gl"/>
          <w:b w:val="0"/>
          <w:bCs w:val="0"/>
        </w:rPr>
        <w:t>anksiyoliz</w:t>
      </w:r>
      <w:proofErr w:type="spellEnd"/>
      <w:r w:rsidRPr="00553ED0">
        <w:rPr>
          <w:rStyle w:val="Gl"/>
          <w:b w:val="0"/>
          <w:bCs w:val="0"/>
        </w:rPr>
        <w:t xml:space="preserve"> ve kas gevşemesi sağlamak amacıyla yaygın olarak kullanılan ilaç grubudur. Etkilerini, merkezi sinir sisteminde inhibitör bir </w:t>
      </w:r>
      <w:proofErr w:type="spellStart"/>
      <w:r w:rsidRPr="00553ED0">
        <w:rPr>
          <w:rStyle w:val="Gl"/>
          <w:b w:val="0"/>
          <w:bCs w:val="0"/>
        </w:rPr>
        <w:t>nörotransmitter</w:t>
      </w:r>
      <w:proofErr w:type="spellEnd"/>
      <w:r w:rsidRPr="00553ED0">
        <w:rPr>
          <w:rStyle w:val="Gl"/>
          <w:b w:val="0"/>
          <w:bCs w:val="0"/>
        </w:rPr>
        <w:t xml:space="preserve"> olan gama-aminobütirik asit (GABA) üzerinden gösterirler. Kanatlılarda beynin belirli bölgelerinde GABA-A reseptör yoğunluğunun memelilere kıyasla </w:t>
      </w:r>
      <w:r w:rsidRPr="00553ED0">
        <w:rPr>
          <w:rStyle w:val="Gl"/>
          <w:b w:val="0"/>
          <w:bCs w:val="0"/>
        </w:rPr>
        <w:lastRenderedPageBreak/>
        <w:t xml:space="preserve">daha yüksek olduğu bildirilmiştir. Bu nöroanatomik özellik, benzodiazepinlerin kanatlı türlerinde daha belirgin ve hızlı sedatif etki göstermesinin başlıca nedeni olarak kabul edilmektedir (Hawkins, 2018). Kanatlı anestezisinde en sık kullanılan benzodiazepinler midazolam ve </w:t>
      </w:r>
      <w:proofErr w:type="spellStart"/>
      <w:r w:rsidRPr="00553ED0">
        <w:rPr>
          <w:rStyle w:val="Gl"/>
          <w:b w:val="0"/>
          <w:bCs w:val="0"/>
        </w:rPr>
        <w:t>diazepamdır</w:t>
      </w:r>
      <w:proofErr w:type="spellEnd"/>
      <w:r w:rsidRPr="00553ED0">
        <w:rPr>
          <w:rStyle w:val="Gl"/>
          <w:b w:val="0"/>
          <w:bCs w:val="0"/>
        </w:rPr>
        <w:t xml:space="preserve">. </w:t>
      </w:r>
    </w:p>
    <w:p w14:paraId="3E981340" w14:textId="77777777" w:rsidR="00381A30" w:rsidRDefault="00381A30" w:rsidP="00381A30">
      <w:pPr>
        <w:pStyle w:val="Balk4"/>
        <w:spacing w:before="0" w:line="360" w:lineRule="auto"/>
        <w:rPr>
          <w:rStyle w:val="Gl"/>
          <w:rFonts w:ascii="Times New Roman" w:hAnsi="Times New Roman" w:cs="Times New Roman"/>
          <w:b/>
          <w:bCs/>
        </w:rPr>
      </w:pPr>
      <w:bookmarkStart w:id="88" w:name="_Toc221056297"/>
    </w:p>
    <w:p w14:paraId="23FFCDA2" w14:textId="29E12D6A" w:rsidR="007E53E0" w:rsidRPr="00553ED0" w:rsidRDefault="007E53E0" w:rsidP="00381A30">
      <w:pPr>
        <w:pStyle w:val="Balk4"/>
        <w:spacing w:before="0" w:line="360" w:lineRule="auto"/>
        <w:rPr>
          <w:rFonts w:ascii="Times New Roman" w:hAnsi="Times New Roman" w:cs="Times New Roman"/>
        </w:rPr>
      </w:pPr>
      <w:r w:rsidRPr="00553ED0">
        <w:rPr>
          <w:rStyle w:val="Gl"/>
          <w:rFonts w:ascii="Times New Roman" w:hAnsi="Times New Roman" w:cs="Times New Roman"/>
          <w:b/>
          <w:bCs/>
        </w:rPr>
        <w:t>2.10.1.1.Midazolam</w:t>
      </w:r>
      <w:bookmarkEnd w:id="88"/>
    </w:p>
    <w:p w14:paraId="278079C6" w14:textId="77777777" w:rsidR="007E53E0" w:rsidRPr="00553ED0" w:rsidRDefault="007E53E0" w:rsidP="00553ED0">
      <w:pPr>
        <w:pStyle w:val="GvdeMetni"/>
        <w:spacing w:before="0" w:after="120" w:line="360" w:lineRule="auto"/>
        <w:ind w:left="0" w:right="0" w:firstLine="567"/>
      </w:pPr>
    </w:p>
    <w:p w14:paraId="06CC6412" w14:textId="77777777" w:rsidR="007E53E0" w:rsidRPr="00553ED0" w:rsidRDefault="007E53E0" w:rsidP="00553ED0">
      <w:pPr>
        <w:pStyle w:val="GvdeMetni"/>
        <w:spacing w:before="0" w:after="120" w:line="360" w:lineRule="auto"/>
        <w:ind w:left="0" w:right="0" w:firstLine="567"/>
      </w:pPr>
      <w:r w:rsidRPr="00553ED0">
        <w:rPr>
          <w:rStyle w:val="Gl"/>
          <w:b w:val="0"/>
          <w:bCs w:val="0"/>
        </w:rPr>
        <w:tab/>
        <w:t>Midazolam, kanatlı anestezisinde en sık tercih edilen benzodiazepinlerden biridir ve özellikle küçük kuş türlerinde güvenli kullanım profili sağlar. Suda yüksek çözünürlüğü, intramüsküler uygulamada minimal doku irritasyonu ve hızlı etki başlangıcı gibi özellikleri ile klinik kullanımda önemli avantajlar sağlar. Güçlü kas gevşetici etkisi ve kısa etki süresi hem sedasyon hem de premedikasyon amacıyla kullanımını destekler (</w:t>
      </w:r>
      <w:proofErr w:type="spellStart"/>
      <w:r w:rsidRPr="00553ED0">
        <w:rPr>
          <w:rStyle w:val="Gl"/>
          <w:b w:val="0"/>
          <w:bCs w:val="0"/>
        </w:rPr>
        <w:t>Gunkel</w:t>
      </w:r>
      <w:proofErr w:type="spellEnd"/>
      <w:r w:rsidRPr="00553ED0">
        <w:rPr>
          <w:rStyle w:val="Gl"/>
          <w:b w:val="0"/>
          <w:bCs w:val="0"/>
        </w:rPr>
        <w:t xml:space="preserve"> ve </w:t>
      </w:r>
      <w:proofErr w:type="spellStart"/>
      <w:r w:rsidRPr="00553ED0">
        <w:rPr>
          <w:rStyle w:val="Gl"/>
          <w:b w:val="0"/>
          <w:bCs w:val="0"/>
        </w:rPr>
        <w:t>Lafortune</w:t>
      </w:r>
      <w:proofErr w:type="spellEnd"/>
      <w:r w:rsidRPr="00553ED0">
        <w:rPr>
          <w:rStyle w:val="Gl"/>
          <w:b w:val="0"/>
          <w:bCs w:val="0"/>
        </w:rPr>
        <w:t>, 2007). Midazolam, disosiyatif ajanlardan ketamin ile kombine edildiğinde, ketamine bağlı kas kasılmalarını belirgin şekilde azaltır ve uyanma döneminin daha stabil seyretmesini sağlar. Ayrıca bu kombinasyonun solunum üzerine depresif etkisi nispeten sınırlıdır, bu da küçük kanatlı türlerinde güvenli bir anestezi profili sunar (</w:t>
      </w:r>
      <w:proofErr w:type="spellStart"/>
      <w:r w:rsidRPr="00553ED0">
        <w:rPr>
          <w:rStyle w:val="Gl"/>
          <w:b w:val="0"/>
          <w:bCs w:val="0"/>
        </w:rPr>
        <w:t>Fossum</w:t>
      </w:r>
      <w:proofErr w:type="spellEnd"/>
      <w:r w:rsidRPr="00553ED0">
        <w:rPr>
          <w:rStyle w:val="Gl"/>
          <w:b w:val="0"/>
          <w:bCs w:val="0"/>
        </w:rPr>
        <w:t xml:space="preserve"> , 2019). </w:t>
      </w:r>
    </w:p>
    <w:p w14:paraId="0FA80DAF" w14:textId="77777777" w:rsidR="007E53E0" w:rsidRPr="00553ED0" w:rsidRDefault="007E53E0" w:rsidP="00553ED0">
      <w:pPr>
        <w:pStyle w:val="GvdeMetni"/>
        <w:spacing w:before="0" w:after="120" w:line="360" w:lineRule="auto"/>
        <w:ind w:left="0" w:right="0" w:firstLine="567"/>
      </w:pPr>
    </w:p>
    <w:p w14:paraId="3D219C03" w14:textId="77777777" w:rsidR="007E53E0" w:rsidRPr="00553ED0" w:rsidRDefault="007E53E0" w:rsidP="00381A30">
      <w:pPr>
        <w:pStyle w:val="Balk4"/>
        <w:spacing w:before="0" w:line="360" w:lineRule="auto"/>
        <w:rPr>
          <w:rFonts w:ascii="Times New Roman" w:hAnsi="Times New Roman" w:cs="Times New Roman"/>
        </w:rPr>
      </w:pPr>
      <w:bookmarkStart w:id="89" w:name="_Toc221056298"/>
      <w:r w:rsidRPr="00553ED0">
        <w:rPr>
          <w:rStyle w:val="Gl"/>
          <w:rFonts w:ascii="Times New Roman" w:hAnsi="Times New Roman" w:cs="Times New Roman"/>
          <w:b/>
          <w:bCs/>
        </w:rPr>
        <w:t>2.10.1.2.Diazepam</w:t>
      </w:r>
      <w:bookmarkEnd w:id="89"/>
    </w:p>
    <w:p w14:paraId="4D6AE3B9" w14:textId="77777777" w:rsidR="007E53E0" w:rsidRPr="00553ED0" w:rsidRDefault="007E53E0" w:rsidP="00553ED0">
      <w:pPr>
        <w:pStyle w:val="GvdeMetni"/>
        <w:spacing w:before="0" w:after="120" w:line="360" w:lineRule="auto"/>
        <w:ind w:left="0" w:right="0" w:firstLine="567"/>
      </w:pPr>
    </w:p>
    <w:p w14:paraId="1054A6B0" w14:textId="6D7E02F4" w:rsidR="007E53E0" w:rsidRPr="00553ED0" w:rsidRDefault="007E53E0" w:rsidP="00553ED0">
      <w:pPr>
        <w:pStyle w:val="GvdeMetni"/>
        <w:spacing w:before="0" w:after="120" w:line="360" w:lineRule="auto"/>
        <w:ind w:left="0" w:right="0" w:firstLine="567"/>
      </w:pPr>
      <w:r w:rsidRPr="00553ED0">
        <w:rPr>
          <w:rStyle w:val="Gl"/>
          <w:b w:val="0"/>
          <w:bCs w:val="0"/>
        </w:rPr>
        <w:tab/>
      </w:r>
      <w:proofErr w:type="spellStart"/>
      <w:r w:rsidRPr="00553ED0">
        <w:rPr>
          <w:rStyle w:val="Gl"/>
          <w:b w:val="0"/>
          <w:bCs w:val="0"/>
        </w:rPr>
        <w:t>Diazepam</w:t>
      </w:r>
      <w:proofErr w:type="spellEnd"/>
      <w:r w:rsidRPr="00553ED0">
        <w:rPr>
          <w:rStyle w:val="Gl"/>
          <w:b w:val="0"/>
          <w:bCs w:val="0"/>
        </w:rPr>
        <w:t xml:space="preserve">, kanatlı anestezisinde kullanım alanı midazolama kıyasla daha sınırlıdır. Bu durumun başlıca nedenleri, </w:t>
      </w:r>
      <w:proofErr w:type="spellStart"/>
      <w:r w:rsidRPr="00553ED0">
        <w:rPr>
          <w:rStyle w:val="Gl"/>
          <w:b w:val="0"/>
          <w:bCs w:val="0"/>
        </w:rPr>
        <w:t>diazepamın</w:t>
      </w:r>
      <w:proofErr w:type="spellEnd"/>
      <w:r w:rsidRPr="00553ED0">
        <w:rPr>
          <w:rStyle w:val="Gl"/>
          <w:b w:val="0"/>
          <w:bCs w:val="0"/>
        </w:rPr>
        <w:t xml:space="preserve"> suda çözünmemesi, intramüsküler uygulamalarda doku irritasyonuna yol açabilmesi ve bu uygulama yolunda emilim hızının düşük olmasıdır. Ayrıca etki başlangıcı midazolama göre daha yavaştır. Bu durum klinik açıdan hızlı sedasyon gerektiren durumlarda kullanımını kısıtlamaktadır. Ancak, </w:t>
      </w:r>
      <w:proofErr w:type="spellStart"/>
      <w:r w:rsidRPr="00553ED0">
        <w:rPr>
          <w:rStyle w:val="Gl"/>
          <w:b w:val="0"/>
          <w:bCs w:val="0"/>
        </w:rPr>
        <w:t>diazepam</w:t>
      </w:r>
      <w:proofErr w:type="spellEnd"/>
      <w:r w:rsidRPr="00553ED0">
        <w:rPr>
          <w:rStyle w:val="Gl"/>
          <w:b w:val="0"/>
          <w:bCs w:val="0"/>
        </w:rPr>
        <w:t xml:space="preserve"> intravenöz uygulandığında güvenilir düzeyde sedasyon, belirgin kas gevşemesi ve </w:t>
      </w:r>
      <w:proofErr w:type="spellStart"/>
      <w:r w:rsidRPr="00553ED0">
        <w:rPr>
          <w:rStyle w:val="Gl"/>
          <w:b w:val="0"/>
          <w:bCs w:val="0"/>
        </w:rPr>
        <w:t>antikonvülsan</w:t>
      </w:r>
      <w:proofErr w:type="spellEnd"/>
      <w:r w:rsidRPr="00553ED0">
        <w:rPr>
          <w:rStyle w:val="Gl"/>
          <w:b w:val="0"/>
          <w:bCs w:val="0"/>
        </w:rPr>
        <w:t xml:space="preserve"> etki sağlayarak özellikle kontrol edilebilir damar yolu bulunan orta ve büyük kanatlı türlerinde uygun bir seçenek hâline gelir (Bennett ve Hawkins, 2021). </w:t>
      </w:r>
    </w:p>
    <w:p w14:paraId="1A8B5EDE" w14:textId="77777777" w:rsidR="007E53E0" w:rsidRPr="00553ED0" w:rsidRDefault="007E53E0" w:rsidP="00553ED0">
      <w:pPr>
        <w:pStyle w:val="GvdeMetni"/>
        <w:spacing w:before="0" w:after="120" w:line="360" w:lineRule="auto"/>
        <w:ind w:left="0" w:right="0" w:firstLine="567"/>
      </w:pPr>
    </w:p>
    <w:p w14:paraId="33483923" w14:textId="77777777" w:rsidR="000F5C20" w:rsidRPr="00553ED0" w:rsidRDefault="000F5C20" w:rsidP="00553ED0">
      <w:pPr>
        <w:pStyle w:val="GvdeMetni"/>
        <w:spacing w:before="0" w:after="120" w:line="360" w:lineRule="auto"/>
        <w:ind w:left="0" w:right="0" w:firstLine="567"/>
      </w:pPr>
    </w:p>
    <w:p w14:paraId="3D67AE40" w14:textId="77777777" w:rsidR="000F5C20" w:rsidRPr="00553ED0" w:rsidRDefault="000F5C20" w:rsidP="00553ED0">
      <w:pPr>
        <w:pStyle w:val="GvdeMetni"/>
        <w:spacing w:before="0" w:after="120" w:line="360" w:lineRule="auto"/>
        <w:ind w:left="0" w:right="0" w:firstLine="567"/>
      </w:pPr>
    </w:p>
    <w:p w14:paraId="6FC33593" w14:textId="77777777" w:rsidR="007E53E0" w:rsidRPr="00553ED0" w:rsidRDefault="007E53E0" w:rsidP="00381A30">
      <w:pPr>
        <w:pStyle w:val="Balk3"/>
        <w:spacing w:after="120" w:line="360" w:lineRule="auto"/>
        <w:ind w:left="0" w:firstLine="0"/>
      </w:pPr>
      <w:bookmarkStart w:id="90" w:name="_Toc221056299"/>
      <w:r w:rsidRPr="00553ED0">
        <w:rPr>
          <w:rStyle w:val="Gl"/>
          <w:b/>
          <w:bCs/>
        </w:rPr>
        <w:lastRenderedPageBreak/>
        <w:t>2.10.2.Alfa-2 Adrenerjik Agonistler</w:t>
      </w:r>
      <w:bookmarkEnd w:id="90"/>
      <w:r w:rsidRPr="00553ED0">
        <w:rPr>
          <w:rStyle w:val="Gl"/>
          <w:b/>
          <w:bCs/>
        </w:rPr>
        <w:t xml:space="preserve"> </w:t>
      </w:r>
    </w:p>
    <w:p w14:paraId="2EEB3AD2" w14:textId="77777777" w:rsidR="007E53E0" w:rsidRPr="00553ED0" w:rsidRDefault="007E53E0" w:rsidP="00553ED0">
      <w:pPr>
        <w:pStyle w:val="GvdeMetni"/>
        <w:spacing w:before="0" w:after="120" w:line="360" w:lineRule="auto"/>
        <w:ind w:left="0" w:right="0" w:firstLine="567"/>
      </w:pPr>
    </w:p>
    <w:p w14:paraId="113C4BDB" w14:textId="77777777" w:rsidR="007E53E0" w:rsidRPr="00553ED0" w:rsidRDefault="007E53E0" w:rsidP="00553ED0">
      <w:pPr>
        <w:pStyle w:val="GvdeMetni"/>
        <w:spacing w:before="0" w:after="120" w:line="360" w:lineRule="auto"/>
        <w:ind w:left="0" w:right="0" w:firstLine="567"/>
      </w:pPr>
      <w:r w:rsidRPr="00553ED0">
        <w:rPr>
          <w:rStyle w:val="Gl"/>
          <w:b w:val="0"/>
          <w:bCs w:val="0"/>
        </w:rPr>
        <w:tab/>
        <w:t xml:space="preserve">Alfa-2 adrenerjik agonistler, kanatlı anestezisinde sedasyon, analjezi ve kas gevşemesi sağlamak amacıyla uzun süredir kullanılan temel farmakolojik ajanlardır. Bu bileşikler, merkezi sinir sisteminde presinaptik α2-reseptörlere bağlanarak norepinefrin salınımını baskılar ve böylece belirgin sedatif-hipnotik bir etki oluşturur (Sinclair, 2003). Kanatlı anatomisinde, alfa-2 adrenerjik reseptörlerin merkezi sinir sisteminin belirli bölgeleri ile periferik sinir sistemindeki yoğun dağılımı, memeli türlerine kıyasla daha belirgindir. Bu farklılık, kanatlıların alfa-2 agonistlere karşı gösterdiği sedatif yanıtın şiddetini artırmaktadır. Aynı zamanda bu ilaçların potansiyel kardiyovasküler yan etkisi olarak belirgin bradikardi gelişim olasılığını yükseltmektedir. Kanatlı anestezisinde en yaygın kullanılan alfa-2 agonistler </w:t>
      </w:r>
      <w:proofErr w:type="spellStart"/>
      <w:r w:rsidRPr="00553ED0">
        <w:rPr>
          <w:rStyle w:val="Gl"/>
          <w:b w:val="0"/>
          <w:bCs w:val="0"/>
        </w:rPr>
        <w:t>medetomidin</w:t>
      </w:r>
      <w:proofErr w:type="spellEnd"/>
      <w:r w:rsidRPr="00553ED0">
        <w:rPr>
          <w:rStyle w:val="Gl"/>
          <w:b w:val="0"/>
          <w:bCs w:val="0"/>
        </w:rPr>
        <w:t xml:space="preserve">, </w:t>
      </w:r>
      <w:proofErr w:type="spellStart"/>
      <w:r w:rsidRPr="00553ED0">
        <w:rPr>
          <w:rStyle w:val="Gl"/>
          <w:b w:val="0"/>
          <w:bCs w:val="0"/>
        </w:rPr>
        <w:t>xylazin</w:t>
      </w:r>
      <w:proofErr w:type="spellEnd"/>
      <w:r w:rsidRPr="00553ED0">
        <w:rPr>
          <w:rStyle w:val="Gl"/>
          <w:b w:val="0"/>
          <w:bCs w:val="0"/>
        </w:rPr>
        <w:t xml:space="preserve">, </w:t>
      </w:r>
      <w:proofErr w:type="spellStart"/>
      <w:r w:rsidRPr="00553ED0">
        <w:rPr>
          <w:rStyle w:val="Gl"/>
          <w:b w:val="0"/>
          <w:bCs w:val="0"/>
        </w:rPr>
        <w:t>dexmedetomidindir</w:t>
      </w:r>
      <w:proofErr w:type="spellEnd"/>
      <w:r w:rsidRPr="00553ED0">
        <w:rPr>
          <w:rStyle w:val="Gl"/>
          <w:b w:val="0"/>
          <w:bCs w:val="0"/>
        </w:rPr>
        <w:t>.</w:t>
      </w:r>
    </w:p>
    <w:p w14:paraId="3AD21E4C" w14:textId="77777777" w:rsidR="00381A30" w:rsidRDefault="00381A30" w:rsidP="00381A30">
      <w:pPr>
        <w:pStyle w:val="Balk4"/>
        <w:spacing w:before="0" w:line="360" w:lineRule="auto"/>
        <w:rPr>
          <w:rStyle w:val="Gl"/>
          <w:rFonts w:ascii="Times New Roman" w:hAnsi="Times New Roman" w:cs="Times New Roman"/>
          <w:b/>
          <w:bCs/>
        </w:rPr>
      </w:pPr>
      <w:bookmarkStart w:id="91" w:name="_Toc221056300"/>
    </w:p>
    <w:p w14:paraId="3CAC8336" w14:textId="0B5E46E3" w:rsidR="007E53E0" w:rsidRPr="00553ED0" w:rsidRDefault="007E53E0" w:rsidP="00381A30">
      <w:pPr>
        <w:pStyle w:val="Balk4"/>
        <w:spacing w:before="0" w:line="360" w:lineRule="auto"/>
        <w:rPr>
          <w:rFonts w:ascii="Times New Roman" w:hAnsi="Times New Roman" w:cs="Times New Roman"/>
        </w:rPr>
      </w:pPr>
      <w:r w:rsidRPr="00553ED0">
        <w:rPr>
          <w:rStyle w:val="Gl"/>
          <w:rFonts w:ascii="Times New Roman" w:hAnsi="Times New Roman" w:cs="Times New Roman"/>
          <w:b/>
          <w:bCs/>
        </w:rPr>
        <w:t xml:space="preserve">2.10.2.1. </w:t>
      </w:r>
      <w:proofErr w:type="spellStart"/>
      <w:r w:rsidRPr="00553ED0">
        <w:rPr>
          <w:rStyle w:val="Gl"/>
          <w:rFonts w:ascii="Times New Roman" w:hAnsi="Times New Roman" w:cs="Times New Roman"/>
          <w:b/>
          <w:bCs/>
        </w:rPr>
        <w:t>Medetomidin</w:t>
      </w:r>
      <w:bookmarkEnd w:id="91"/>
      <w:proofErr w:type="spellEnd"/>
    </w:p>
    <w:p w14:paraId="4132768C" w14:textId="77777777" w:rsidR="007E53E0" w:rsidRPr="00553ED0" w:rsidRDefault="007E53E0" w:rsidP="00553ED0">
      <w:pPr>
        <w:pStyle w:val="GvdeMetni"/>
        <w:spacing w:before="0" w:after="120" w:line="360" w:lineRule="auto"/>
        <w:ind w:left="0" w:right="0" w:firstLine="567"/>
      </w:pPr>
    </w:p>
    <w:p w14:paraId="47FAC116" w14:textId="01F26E9F" w:rsidR="007E53E0" w:rsidRPr="00553ED0" w:rsidRDefault="007E53E0" w:rsidP="00553ED0">
      <w:pPr>
        <w:pStyle w:val="GvdeMetni"/>
        <w:spacing w:before="0" w:after="120" w:line="360" w:lineRule="auto"/>
        <w:ind w:left="0" w:right="0" w:firstLine="567"/>
      </w:pPr>
      <w:r w:rsidRPr="00553ED0">
        <w:rPr>
          <w:rStyle w:val="Gl"/>
          <w:b w:val="0"/>
          <w:bCs w:val="0"/>
        </w:rPr>
        <w:tab/>
      </w:r>
      <w:proofErr w:type="spellStart"/>
      <w:r w:rsidRPr="00553ED0">
        <w:rPr>
          <w:rStyle w:val="Gl"/>
          <w:b w:val="0"/>
          <w:bCs w:val="0"/>
        </w:rPr>
        <w:t>Medetomidin</w:t>
      </w:r>
      <w:proofErr w:type="spellEnd"/>
      <w:r w:rsidRPr="00553ED0">
        <w:rPr>
          <w:rStyle w:val="Gl"/>
          <w:b w:val="0"/>
          <w:bCs w:val="0"/>
        </w:rPr>
        <w:t xml:space="preserve">, kanatlılarda en yaygın kullanılan alfa-2 adrenerjik agonist olup güçlü sedatif etkisi, stabil anestezi derinliği sağlaması ve ketamin ile belirgin sinerjistik etkileşimi nedeniyle tercih edilmektedir. İlacın en önemli avantajlarından biri, etkilerinin </w:t>
      </w:r>
      <w:proofErr w:type="spellStart"/>
      <w:r w:rsidRPr="00553ED0">
        <w:rPr>
          <w:rStyle w:val="Gl"/>
          <w:b w:val="0"/>
          <w:bCs w:val="0"/>
        </w:rPr>
        <w:t>atipamezol</w:t>
      </w:r>
      <w:proofErr w:type="spellEnd"/>
      <w:r w:rsidRPr="00553ED0">
        <w:rPr>
          <w:rStyle w:val="Gl"/>
          <w:b w:val="0"/>
          <w:bCs w:val="0"/>
        </w:rPr>
        <w:t xml:space="preserve"> ile hızlı ve etkin bir şekilde geri döndürülebilmesidir. Özellikle bıldırcınlarda </w:t>
      </w:r>
      <w:proofErr w:type="spellStart"/>
      <w:r w:rsidRPr="00553ED0">
        <w:rPr>
          <w:rStyle w:val="Gl"/>
          <w:b w:val="0"/>
          <w:bCs w:val="0"/>
        </w:rPr>
        <w:t>medetomidin</w:t>
      </w:r>
      <w:proofErr w:type="spellEnd"/>
      <w:r w:rsidRPr="00553ED0">
        <w:rPr>
          <w:rStyle w:val="Gl"/>
          <w:b w:val="0"/>
          <w:bCs w:val="0"/>
        </w:rPr>
        <w:t xml:space="preserve">-ketamin kombinasyonu, derin anestezi oluşturması, refleksleri hızla baskılaması ve kontrollü indüksiyon sağlaması nedeniyle literatürde en ayrıntılı incelenen protokollerden biridir. </w:t>
      </w:r>
    </w:p>
    <w:p w14:paraId="79CE35DE" w14:textId="77777777" w:rsidR="007E53E0" w:rsidRPr="00553ED0" w:rsidRDefault="007E53E0" w:rsidP="00553ED0">
      <w:pPr>
        <w:pStyle w:val="GvdeMetni"/>
        <w:spacing w:before="0" w:after="120" w:line="360" w:lineRule="auto"/>
        <w:ind w:left="0" w:right="0" w:firstLine="567"/>
      </w:pPr>
      <w:r w:rsidRPr="00553ED0">
        <w:rPr>
          <w:rStyle w:val="Gl"/>
          <w:b w:val="0"/>
          <w:bCs w:val="0"/>
        </w:rPr>
        <w:tab/>
        <w:t xml:space="preserve">Kanatlılarda </w:t>
      </w:r>
      <w:proofErr w:type="spellStart"/>
      <w:r w:rsidRPr="00553ED0">
        <w:rPr>
          <w:rStyle w:val="Gl"/>
          <w:b w:val="0"/>
          <w:bCs w:val="0"/>
        </w:rPr>
        <w:t>medetomidin</w:t>
      </w:r>
      <w:proofErr w:type="spellEnd"/>
      <w:r w:rsidRPr="00553ED0">
        <w:rPr>
          <w:rStyle w:val="Gl"/>
          <w:b w:val="0"/>
          <w:bCs w:val="0"/>
        </w:rPr>
        <w:t xml:space="preserve"> uygulaması reflekslerin hızlı kaybı, kalp atım hızında belirgin azalma, stabil ve homojen indüksiyon süreci sağlar. Ancak hayvanın anesteziden uyanması diğer ilaçlara göre daha uzun sürer.</w:t>
      </w:r>
    </w:p>
    <w:p w14:paraId="4E6AA193" w14:textId="77777777" w:rsidR="000F5C20" w:rsidRPr="00553ED0" w:rsidRDefault="000F5C20" w:rsidP="00553ED0">
      <w:pPr>
        <w:pStyle w:val="GvdeMetni"/>
        <w:spacing w:before="0" w:after="120" w:line="360" w:lineRule="auto"/>
        <w:ind w:left="0" w:right="0" w:firstLine="567"/>
      </w:pPr>
    </w:p>
    <w:p w14:paraId="326A9EA1" w14:textId="77777777" w:rsidR="007E53E0" w:rsidRPr="00553ED0" w:rsidRDefault="007E53E0" w:rsidP="00381A30">
      <w:pPr>
        <w:pStyle w:val="Balk4"/>
        <w:spacing w:before="0" w:line="360" w:lineRule="auto"/>
        <w:rPr>
          <w:rFonts w:ascii="Times New Roman" w:hAnsi="Times New Roman" w:cs="Times New Roman"/>
        </w:rPr>
      </w:pPr>
      <w:bookmarkStart w:id="92" w:name="_Toc221056301"/>
      <w:r w:rsidRPr="00553ED0">
        <w:rPr>
          <w:rStyle w:val="Gl"/>
          <w:rFonts w:ascii="Times New Roman" w:hAnsi="Times New Roman" w:cs="Times New Roman"/>
          <w:b/>
          <w:bCs/>
        </w:rPr>
        <w:t>2.10.2.2.Xylazin</w:t>
      </w:r>
      <w:bookmarkEnd w:id="92"/>
    </w:p>
    <w:p w14:paraId="3F545085" w14:textId="77777777" w:rsidR="007E53E0" w:rsidRPr="00553ED0" w:rsidRDefault="007E53E0" w:rsidP="00553ED0">
      <w:pPr>
        <w:pStyle w:val="GvdeMetni"/>
        <w:spacing w:before="0" w:after="120" w:line="360" w:lineRule="auto"/>
        <w:ind w:left="0" w:right="0" w:firstLine="567"/>
      </w:pPr>
    </w:p>
    <w:p w14:paraId="20A1C37A" w14:textId="77777777" w:rsidR="007E53E0" w:rsidRPr="00553ED0" w:rsidRDefault="007E53E0" w:rsidP="00553ED0">
      <w:pPr>
        <w:pStyle w:val="GvdeMetni"/>
        <w:spacing w:before="0" w:after="120" w:line="360" w:lineRule="auto"/>
        <w:ind w:left="0" w:right="0" w:firstLine="567"/>
      </w:pPr>
      <w:r w:rsidRPr="00553ED0">
        <w:rPr>
          <w:rStyle w:val="Gl"/>
          <w:b w:val="0"/>
          <w:bCs w:val="0"/>
        </w:rPr>
        <w:tab/>
      </w:r>
      <w:proofErr w:type="spellStart"/>
      <w:r w:rsidRPr="00553ED0">
        <w:rPr>
          <w:rStyle w:val="Gl"/>
          <w:b w:val="0"/>
          <w:bCs w:val="0"/>
        </w:rPr>
        <w:t>Xylazin</w:t>
      </w:r>
      <w:proofErr w:type="spellEnd"/>
      <w:r w:rsidRPr="00553ED0">
        <w:rPr>
          <w:rStyle w:val="Gl"/>
          <w:b w:val="0"/>
          <w:bCs w:val="0"/>
        </w:rPr>
        <w:t xml:space="preserve">, </w:t>
      </w:r>
      <w:proofErr w:type="spellStart"/>
      <w:r w:rsidRPr="00553ED0">
        <w:rPr>
          <w:rStyle w:val="Gl"/>
          <w:b w:val="0"/>
          <w:bCs w:val="0"/>
        </w:rPr>
        <w:t>medetomidine</w:t>
      </w:r>
      <w:proofErr w:type="spellEnd"/>
      <w:r w:rsidRPr="00553ED0">
        <w:rPr>
          <w:rStyle w:val="Gl"/>
          <w:b w:val="0"/>
          <w:bCs w:val="0"/>
        </w:rPr>
        <w:t xml:space="preserve"> kıyasla daha zayıf etki profiline ve daha düşük alfa-2 reseptör seçiciliğine sahip bir agonisttir. Kanatlı türlerinde genellikle daha hafif sedasyon oluşturur, hedef dışı reseptörlere bağlanma eğilimi nedeniyle daha fazla yan etki görülür ve klinik </w:t>
      </w:r>
      <w:r w:rsidRPr="00553ED0">
        <w:rPr>
          <w:rStyle w:val="Gl"/>
          <w:b w:val="0"/>
          <w:bCs w:val="0"/>
        </w:rPr>
        <w:lastRenderedPageBreak/>
        <w:t>etkinlik için daha yüksek dozlara ihtiyaç duyulur. Bu özellikleri nedeniyle günümüzde kanatlılarda kullanımı giderek azalmıştır.</w:t>
      </w:r>
    </w:p>
    <w:p w14:paraId="78D4EBE5" w14:textId="77777777" w:rsidR="007E53E0" w:rsidRPr="00553ED0" w:rsidRDefault="007E53E0" w:rsidP="00553ED0">
      <w:pPr>
        <w:pStyle w:val="GvdeMetni"/>
        <w:spacing w:before="0" w:after="120" w:line="360" w:lineRule="auto"/>
        <w:ind w:left="0" w:right="0" w:firstLine="567"/>
      </w:pPr>
      <w:r w:rsidRPr="00553ED0">
        <w:rPr>
          <w:rStyle w:val="Gl"/>
          <w:b w:val="0"/>
          <w:bCs w:val="0"/>
        </w:rPr>
        <w:t xml:space="preserve"> </w:t>
      </w:r>
    </w:p>
    <w:p w14:paraId="1B6AA276" w14:textId="77777777" w:rsidR="007E53E0" w:rsidRPr="00553ED0" w:rsidRDefault="007E53E0" w:rsidP="00381A30">
      <w:pPr>
        <w:pStyle w:val="Balk4"/>
        <w:spacing w:before="0" w:line="360" w:lineRule="auto"/>
        <w:rPr>
          <w:rFonts w:ascii="Times New Roman" w:hAnsi="Times New Roman" w:cs="Times New Roman"/>
        </w:rPr>
      </w:pPr>
      <w:bookmarkStart w:id="93" w:name="_Toc221056302"/>
      <w:r w:rsidRPr="00553ED0">
        <w:rPr>
          <w:rStyle w:val="Gl"/>
          <w:rFonts w:ascii="Times New Roman" w:hAnsi="Times New Roman" w:cs="Times New Roman"/>
          <w:b/>
          <w:bCs/>
        </w:rPr>
        <w:t>2.10.2.3.Deksmedetomidin</w:t>
      </w:r>
      <w:bookmarkEnd w:id="93"/>
    </w:p>
    <w:p w14:paraId="64E73C7E" w14:textId="77777777" w:rsidR="007E53E0" w:rsidRPr="00553ED0" w:rsidRDefault="007E53E0" w:rsidP="00553ED0">
      <w:pPr>
        <w:pStyle w:val="GvdeMetni"/>
        <w:spacing w:before="0" w:after="120" w:line="360" w:lineRule="auto"/>
        <w:ind w:left="0" w:right="0" w:firstLine="567"/>
      </w:pPr>
    </w:p>
    <w:p w14:paraId="1319F366" w14:textId="1F59A238" w:rsidR="007E53E0" w:rsidRPr="00553ED0" w:rsidRDefault="007E53E0" w:rsidP="00553ED0">
      <w:pPr>
        <w:pStyle w:val="GvdeMetni"/>
        <w:spacing w:before="0" w:after="120" w:line="360" w:lineRule="auto"/>
        <w:ind w:left="0" w:right="0" w:firstLine="567"/>
      </w:pPr>
      <w:r w:rsidRPr="00553ED0">
        <w:rPr>
          <w:rStyle w:val="Gl"/>
          <w:b w:val="0"/>
          <w:bCs w:val="0"/>
        </w:rPr>
        <w:tab/>
      </w:r>
      <w:proofErr w:type="spellStart"/>
      <w:r w:rsidRPr="00553ED0">
        <w:rPr>
          <w:rStyle w:val="Gl"/>
          <w:b w:val="0"/>
          <w:bCs w:val="0"/>
        </w:rPr>
        <w:t>Deksmedetomidin</w:t>
      </w:r>
      <w:proofErr w:type="spellEnd"/>
      <w:r w:rsidRPr="00553ED0">
        <w:rPr>
          <w:rStyle w:val="Gl"/>
          <w:b w:val="0"/>
          <w:bCs w:val="0"/>
        </w:rPr>
        <w:t xml:space="preserve">, </w:t>
      </w:r>
      <w:proofErr w:type="spellStart"/>
      <w:r w:rsidRPr="00553ED0">
        <w:rPr>
          <w:rStyle w:val="Gl"/>
          <w:b w:val="0"/>
          <w:bCs w:val="0"/>
        </w:rPr>
        <w:t>medetomidinin</w:t>
      </w:r>
      <w:proofErr w:type="spellEnd"/>
      <w:r w:rsidRPr="00553ED0">
        <w:rPr>
          <w:rStyle w:val="Gl"/>
          <w:b w:val="0"/>
          <w:bCs w:val="0"/>
        </w:rPr>
        <w:t xml:space="preserve"> farmakolojik olarak aktif izomeridir ve alfa-2 adrenerjik reseptörlere yüksek selektivitesi nedeniyle oldukça güçlü sedatif, analjezik ve kas gevşetici etki oluşturur. </w:t>
      </w:r>
      <w:proofErr w:type="spellStart"/>
      <w:r w:rsidRPr="00553ED0">
        <w:rPr>
          <w:rStyle w:val="Gl"/>
          <w:b w:val="0"/>
          <w:bCs w:val="0"/>
        </w:rPr>
        <w:t>Medetomidine</w:t>
      </w:r>
      <w:proofErr w:type="spellEnd"/>
      <w:r w:rsidRPr="00553ED0">
        <w:rPr>
          <w:rStyle w:val="Gl"/>
          <w:b w:val="0"/>
          <w:bCs w:val="0"/>
        </w:rPr>
        <w:t xml:space="preserve"> kıyasla yaklaşık 2 kat daha güçlü, daha öngörülebilir ve daha temiz bir farmakodinamik profil sergilediği bildirilmiştir (Sinclair, 2003). Son yıllarda, özellikle egzotik pet kuşları ve küçük kanatlı türleri üzerinde yapılan çalışmalarda </w:t>
      </w:r>
      <w:proofErr w:type="spellStart"/>
      <w:r w:rsidRPr="00553ED0">
        <w:rPr>
          <w:rStyle w:val="Gl"/>
          <w:b w:val="0"/>
          <w:bCs w:val="0"/>
        </w:rPr>
        <w:t>dexmedetomidinin</w:t>
      </w:r>
      <w:proofErr w:type="spellEnd"/>
      <w:r w:rsidRPr="00553ED0">
        <w:rPr>
          <w:rStyle w:val="Gl"/>
          <w:b w:val="0"/>
          <w:bCs w:val="0"/>
        </w:rPr>
        <w:t xml:space="preserve"> güvenilirliği ve etkinliği nedeniyle kullanımının arttığı dikkati çekmektedir (Hawkins, 2018).  Oluşturduğu sedatif etki, </w:t>
      </w:r>
      <w:proofErr w:type="spellStart"/>
      <w:r w:rsidRPr="00553ED0">
        <w:rPr>
          <w:rStyle w:val="Gl"/>
          <w:b w:val="0"/>
          <w:bCs w:val="0"/>
        </w:rPr>
        <w:t>medetomidine</w:t>
      </w:r>
      <w:proofErr w:type="spellEnd"/>
      <w:r w:rsidRPr="00553ED0">
        <w:rPr>
          <w:rStyle w:val="Gl"/>
          <w:b w:val="0"/>
          <w:bCs w:val="0"/>
        </w:rPr>
        <w:t xml:space="preserve"> kıyasla klinik açıdan daha kontrollü düzeyde olup indüksiyon sırasında eksitasyon görülmez. Analjezik etkinin güçlü olması nedeniyle postoperatif protokollerde değerlidir. İnhalasyon anestezisi öncesinde güçlü sedasyon sağlar. </w:t>
      </w:r>
      <w:proofErr w:type="spellStart"/>
      <w:r w:rsidRPr="00553ED0">
        <w:rPr>
          <w:rStyle w:val="Gl"/>
          <w:b w:val="0"/>
          <w:bCs w:val="0"/>
        </w:rPr>
        <w:t>Deksmedetomidinin</w:t>
      </w:r>
      <w:proofErr w:type="spellEnd"/>
      <w:r w:rsidRPr="00553ED0">
        <w:rPr>
          <w:rStyle w:val="Gl"/>
          <w:b w:val="0"/>
          <w:bCs w:val="0"/>
        </w:rPr>
        <w:t xml:space="preserve"> kanatlı anestezisindeki en önemli avantajlarından biri, etkisinin </w:t>
      </w:r>
      <w:proofErr w:type="spellStart"/>
      <w:r w:rsidRPr="00553ED0">
        <w:rPr>
          <w:rStyle w:val="Gl"/>
          <w:b w:val="0"/>
          <w:bCs w:val="0"/>
        </w:rPr>
        <w:t>atipamezol</w:t>
      </w:r>
      <w:proofErr w:type="spellEnd"/>
      <w:r w:rsidRPr="00553ED0">
        <w:rPr>
          <w:rStyle w:val="Gl"/>
          <w:b w:val="0"/>
          <w:bCs w:val="0"/>
        </w:rPr>
        <w:t xml:space="preserve"> ile hızlı ve güvenli bir şekilde </w:t>
      </w:r>
      <w:proofErr w:type="spellStart"/>
      <w:r w:rsidRPr="00553ED0">
        <w:rPr>
          <w:rStyle w:val="Gl"/>
          <w:b w:val="0"/>
          <w:bCs w:val="0"/>
        </w:rPr>
        <w:t>antagonize</w:t>
      </w:r>
      <w:proofErr w:type="spellEnd"/>
      <w:r w:rsidRPr="00553ED0">
        <w:rPr>
          <w:rStyle w:val="Gl"/>
          <w:b w:val="0"/>
          <w:bCs w:val="0"/>
        </w:rPr>
        <w:t xml:space="preserve"> edilebilmesidir. </w:t>
      </w:r>
      <w:proofErr w:type="spellStart"/>
      <w:r w:rsidRPr="00553ED0">
        <w:rPr>
          <w:rStyle w:val="Gl"/>
          <w:b w:val="0"/>
          <w:bCs w:val="0"/>
        </w:rPr>
        <w:t>Atipamezol</w:t>
      </w:r>
      <w:proofErr w:type="spellEnd"/>
      <w:r w:rsidRPr="00553ED0">
        <w:rPr>
          <w:rStyle w:val="Gl"/>
          <w:b w:val="0"/>
          <w:bCs w:val="0"/>
        </w:rPr>
        <w:t xml:space="preserve"> uygulaması sonrasında genellikle 3–5 dakika içinde belirgin iyileşme başlar ve kuşlarda sedasyonun geri döndürülmesi son derece etkilidir (Bennett ve Hawkins, 2021) </w:t>
      </w:r>
    </w:p>
    <w:p w14:paraId="63AEDCAB" w14:textId="77777777" w:rsidR="007E53E0" w:rsidRPr="00553ED0" w:rsidRDefault="007E53E0" w:rsidP="00553ED0">
      <w:pPr>
        <w:pStyle w:val="GvdeMetni"/>
        <w:spacing w:before="0" w:after="120" w:line="360" w:lineRule="auto"/>
        <w:ind w:left="0" w:right="0" w:firstLine="567"/>
      </w:pPr>
    </w:p>
    <w:p w14:paraId="58F6C9B9" w14:textId="77777777" w:rsidR="007E53E0" w:rsidRPr="00553ED0" w:rsidRDefault="007E53E0" w:rsidP="00381A30">
      <w:pPr>
        <w:pStyle w:val="Balk3"/>
        <w:spacing w:after="120" w:line="360" w:lineRule="auto"/>
        <w:ind w:left="0" w:firstLine="0"/>
      </w:pPr>
      <w:bookmarkStart w:id="94" w:name="_Toc221056303"/>
      <w:r w:rsidRPr="00553ED0">
        <w:rPr>
          <w:rStyle w:val="Gl"/>
          <w:b/>
          <w:bCs/>
        </w:rPr>
        <w:t>2.10.3.Dissosiyatif An</w:t>
      </w:r>
      <w:bookmarkStart w:id="95" w:name="_TOC_250050"/>
      <w:bookmarkEnd w:id="95"/>
      <w:r w:rsidRPr="00553ED0">
        <w:rPr>
          <w:rStyle w:val="Gl"/>
          <w:b/>
          <w:bCs/>
        </w:rPr>
        <w:t>estezikler</w:t>
      </w:r>
      <w:bookmarkEnd w:id="94"/>
    </w:p>
    <w:p w14:paraId="0EA5A948" w14:textId="77777777" w:rsidR="007E53E0" w:rsidRPr="00553ED0" w:rsidRDefault="007E53E0" w:rsidP="00553ED0">
      <w:pPr>
        <w:pStyle w:val="GvdeMetni"/>
        <w:spacing w:before="0" w:after="120" w:line="360" w:lineRule="auto"/>
        <w:ind w:left="0" w:right="0" w:firstLine="567"/>
      </w:pPr>
    </w:p>
    <w:p w14:paraId="045BF84A" w14:textId="77777777" w:rsidR="007E53E0" w:rsidRPr="00553ED0" w:rsidRDefault="007E53E0" w:rsidP="00553ED0">
      <w:pPr>
        <w:pStyle w:val="GvdeMetni"/>
        <w:spacing w:before="0" w:after="120" w:line="360" w:lineRule="auto"/>
        <w:ind w:left="0" w:right="0" w:firstLine="567"/>
      </w:pPr>
      <w:r w:rsidRPr="00553ED0">
        <w:rPr>
          <w:rStyle w:val="Gl"/>
          <w:b w:val="0"/>
          <w:bCs w:val="0"/>
        </w:rPr>
        <w:t xml:space="preserve">Dissosiyatif anestezikler, kanatlı anestezisinde uzun yıllardır yaygın şekilde kullanılan ve ketamin ile temsil edilen bir ilaç grubudur. Bu ajanlar, merkezi sinir sisteminde NMDA reseptörlerini </w:t>
      </w:r>
      <w:proofErr w:type="spellStart"/>
      <w:r w:rsidRPr="00553ED0">
        <w:rPr>
          <w:rStyle w:val="Gl"/>
          <w:b w:val="0"/>
          <w:bCs w:val="0"/>
        </w:rPr>
        <w:t>antagonize</w:t>
      </w:r>
      <w:proofErr w:type="spellEnd"/>
      <w:r w:rsidRPr="00553ED0">
        <w:rPr>
          <w:rStyle w:val="Gl"/>
          <w:b w:val="0"/>
          <w:bCs w:val="0"/>
        </w:rPr>
        <w:t xml:space="preserve"> ederek analjezi, amnezi ve dissosiyatif bir anestezik durum oluşturur. Bu dissosiyatif durum, </w:t>
      </w:r>
      <w:proofErr w:type="spellStart"/>
      <w:r w:rsidRPr="00553ED0">
        <w:rPr>
          <w:rStyle w:val="Gl"/>
          <w:b w:val="0"/>
          <w:bCs w:val="0"/>
        </w:rPr>
        <w:t>talamus</w:t>
      </w:r>
      <w:proofErr w:type="spellEnd"/>
      <w:r w:rsidRPr="00553ED0">
        <w:rPr>
          <w:rStyle w:val="Gl"/>
          <w:b w:val="0"/>
          <w:bCs w:val="0"/>
        </w:rPr>
        <w:t xml:space="preserve"> ile limbik sistem arasındaki fonksiyonel bağlantıların geçici olarak ayrılmasıyla karakterizedir. Birey çevresel uyaranları algılayamaz ve ağrı duyusu baskılanır. Ancak motor merkezlerin tamamen inhibe edilmemesi nedeniyle göz kırpma ve yutkunma gibi bazı beyin sapı refleksleri korunabilir.</w:t>
      </w:r>
    </w:p>
    <w:p w14:paraId="5750ED26" w14:textId="77777777" w:rsidR="007E53E0" w:rsidRPr="00553ED0" w:rsidRDefault="007E53E0" w:rsidP="00553ED0">
      <w:pPr>
        <w:pStyle w:val="GvdeMetni"/>
        <w:spacing w:before="0" w:after="120" w:line="360" w:lineRule="auto"/>
        <w:ind w:left="0" w:right="0" w:firstLine="567"/>
      </w:pPr>
      <w:r w:rsidRPr="00553ED0">
        <w:rPr>
          <w:rStyle w:val="Gl"/>
          <w:b w:val="0"/>
          <w:bCs w:val="0"/>
        </w:rPr>
        <w:t xml:space="preserve">Kanatlılarda ketaminin tercih edilmesinin başlıca nedenleri arasında geniş güvenlik aralığı, stabil kardiyovasküler yanıt sağlaması ve özellikle intramüsküler uygulamada hızlı etki göstermesi yer alır (Hawkins, 2018). Kanatlılarda kullanılan başlıca dissosiyatif </w:t>
      </w:r>
      <w:r w:rsidRPr="00553ED0">
        <w:rPr>
          <w:rStyle w:val="Gl"/>
          <w:b w:val="0"/>
          <w:bCs w:val="0"/>
        </w:rPr>
        <w:lastRenderedPageBreak/>
        <w:t xml:space="preserve">anestezikler ketamin, </w:t>
      </w:r>
      <w:proofErr w:type="spellStart"/>
      <w:r w:rsidRPr="00553ED0">
        <w:rPr>
          <w:rStyle w:val="Gl"/>
          <w:b w:val="0"/>
          <w:bCs w:val="0"/>
        </w:rPr>
        <w:t>tiletamindir</w:t>
      </w:r>
      <w:proofErr w:type="spellEnd"/>
      <w:r w:rsidRPr="00553ED0">
        <w:rPr>
          <w:rStyle w:val="Gl"/>
          <w:b w:val="0"/>
          <w:bCs w:val="0"/>
        </w:rPr>
        <w:t xml:space="preserve">. Dissosiyatif ajanlar kanatlılarda tek başına yetersiz, ancak kombinasyon protokollerinde çok etkilidir. </w:t>
      </w:r>
    </w:p>
    <w:p w14:paraId="56A6A278" w14:textId="77777777" w:rsidR="007E53E0" w:rsidRPr="00553ED0" w:rsidRDefault="007E53E0" w:rsidP="00553ED0">
      <w:pPr>
        <w:pStyle w:val="GvdeMetni"/>
        <w:spacing w:before="0" w:after="120" w:line="360" w:lineRule="auto"/>
        <w:ind w:left="0" w:right="0" w:firstLine="567"/>
        <w:rPr>
          <w:rStyle w:val="Gl"/>
          <w:b w:val="0"/>
          <w:bCs w:val="0"/>
        </w:rPr>
      </w:pPr>
    </w:p>
    <w:p w14:paraId="51B3C35D" w14:textId="77777777" w:rsidR="007E53E0" w:rsidRPr="00553ED0" w:rsidRDefault="007E53E0" w:rsidP="00381A30">
      <w:pPr>
        <w:pStyle w:val="Balk4"/>
        <w:spacing w:before="0" w:line="360" w:lineRule="auto"/>
        <w:rPr>
          <w:rFonts w:ascii="Times New Roman" w:hAnsi="Times New Roman" w:cs="Times New Roman"/>
        </w:rPr>
      </w:pPr>
      <w:bookmarkStart w:id="96" w:name="_Toc221056304"/>
      <w:r w:rsidRPr="00553ED0">
        <w:rPr>
          <w:rStyle w:val="Gl"/>
          <w:rFonts w:ascii="Times New Roman" w:hAnsi="Times New Roman" w:cs="Times New Roman"/>
          <w:b/>
          <w:bCs/>
        </w:rPr>
        <w:t xml:space="preserve">2.10.3.1. Ketamin Hidroklorür (Ketamine </w:t>
      </w:r>
      <w:proofErr w:type="spellStart"/>
      <w:r w:rsidRPr="00553ED0">
        <w:rPr>
          <w:rStyle w:val="Gl"/>
          <w:rFonts w:ascii="Times New Roman" w:hAnsi="Times New Roman" w:cs="Times New Roman"/>
          <w:b/>
          <w:bCs/>
        </w:rPr>
        <w:t>HCl</w:t>
      </w:r>
      <w:proofErr w:type="spellEnd"/>
      <w:r w:rsidRPr="00553ED0">
        <w:rPr>
          <w:rStyle w:val="Gl"/>
          <w:rFonts w:ascii="Times New Roman" w:hAnsi="Times New Roman" w:cs="Times New Roman"/>
          <w:b/>
          <w:bCs/>
        </w:rPr>
        <w:t>)</w:t>
      </w:r>
      <w:bookmarkEnd w:id="96"/>
      <w:r w:rsidRPr="00553ED0">
        <w:rPr>
          <w:rFonts w:ascii="Times New Roman" w:hAnsi="Times New Roman" w:cs="Times New Roman"/>
        </w:rPr>
        <w:t xml:space="preserve"> </w:t>
      </w:r>
    </w:p>
    <w:p w14:paraId="785AA498" w14:textId="77777777" w:rsidR="007E53E0" w:rsidRPr="00553ED0" w:rsidRDefault="007E53E0" w:rsidP="00553ED0">
      <w:pPr>
        <w:pStyle w:val="GvdeMetni"/>
        <w:spacing w:before="0" w:after="120" w:line="360" w:lineRule="auto"/>
        <w:ind w:left="0" w:right="0" w:firstLine="567"/>
      </w:pPr>
    </w:p>
    <w:p w14:paraId="486944F1" w14:textId="77777777" w:rsidR="007E53E0" w:rsidRPr="00553ED0" w:rsidRDefault="007E53E0" w:rsidP="00553ED0">
      <w:pPr>
        <w:pStyle w:val="GvdeMetni"/>
        <w:spacing w:before="0" w:after="120" w:line="360" w:lineRule="auto"/>
        <w:ind w:left="0" w:right="0" w:firstLine="567"/>
      </w:pPr>
      <w:bookmarkStart w:id="97" w:name="_TOC_250046"/>
      <w:r w:rsidRPr="00553ED0">
        <w:rPr>
          <w:rStyle w:val="Gl"/>
          <w:b w:val="0"/>
          <w:bCs w:val="0"/>
        </w:rPr>
        <w:t>K</w:t>
      </w:r>
      <w:bookmarkEnd w:id="97"/>
      <w:r w:rsidRPr="00553ED0">
        <w:rPr>
          <w:rStyle w:val="Gl"/>
          <w:b w:val="0"/>
          <w:bCs w:val="0"/>
        </w:rPr>
        <w:t xml:space="preserve">etamin, kanatlılarda en sık kullanılan enjektabl anesteziklerden biridir. Geçmişte tek başına yaygın şekilde uygulanmış olsa da yan etkileri ve sınırlı kas gevşetici etkisi nedeniyle günümüzde çoğunlukla diğer sedatif veya analjezik ajanlarla kombinasyon hâlinde tercih edilmektedir. Ketamin, temel etkilerini NMDA reseptör antagonizması, </w:t>
      </w:r>
      <w:proofErr w:type="spellStart"/>
      <w:r w:rsidRPr="00553ED0">
        <w:rPr>
          <w:rStyle w:val="Gl"/>
          <w:b w:val="0"/>
          <w:bCs w:val="0"/>
        </w:rPr>
        <w:t>talamo</w:t>
      </w:r>
      <w:proofErr w:type="spellEnd"/>
      <w:r w:rsidRPr="00553ED0">
        <w:rPr>
          <w:rStyle w:val="Gl"/>
          <w:b w:val="0"/>
          <w:bCs w:val="0"/>
        </w:rPr>
        <w:t>-kortikal bağlantıların ayrılması, somatik duyuların baskılanması ve motor fonksiyonların kısmi dissosiyasyonu yoluyla gösterir (</w:t>
      </w:r>
      <w:proofErr w:type="spellStart"/>
      <w:r w:rsidRPr="00553ED0">
        <w:rPr>
          <w:rStyle w:val="Gl"/>
          <w:b w:val="0"/>
          <w:bCs w:val="0"/>
        </w:rPr>
        <w:t>Caulkett</w:t>
      </w:r>
      <w:proofErr w:type="spellEnd"/>
      <w:r w:rsidRPr="00553ED0">
        <w:rPr>
          <w:rStyle w:val="Gl"/>
          <w:b w:val="0"/>
          <w:bCs w:val="0"/>
        </w:rPr>
        <w:t xml:space="preserve"> ve </w:t>
      </w:r>
      <w:proofErr w:type="spellStart"/>
      <w:r w:rsidRPr="00553ED0">
        <w:rPr>
          <w:rStyle w:val="Gl"/>
          <w:b w:val="0"/>
          <w:bCs w:val="0"/>
        </w:rPr>
        <w:t>Haigh</w:t>
      </w:r>
      <w:proofErr w:type="spellEnd"/>
      <w:r w:rsidRPr="00553ED0">
        <w:rPr>
          <w:rStyle w:val="Gl"/>
          <w:b w:val="0"/>
          <w:bCs w:val="0"/>
        </w:rPr>
        <w:t xml:space="preserve">, 2012). Kanatlılarda tek başına kullanıldığında yetersiz kas gevşemesi, tam baskılanmayan refleksler (gözlerin açık kalması, </w:t>
      </w:r>
      <w:proofErr w:type="spellStart"/>
      <w:r w:rsidRPr="00553ED0">
        <w:rPr>
          <w:rStyle w:val="Gl"/>
          <w:b w:val="0"/>
          <w:bCs w:val="0"/>
        </w:rPr>
        <w:t>nistagmus</w:t>
      </w:r>
      <w:proofErr w:type="spellEnd"/>
      <w:r w:rsidRPr="00553ED0">
        <w:rPr>
          <w:rStyle w:val="Gl"/>
          <w:b w:val="0"/>
          <w:bCs w:val="0"/>
        </w:rPr>
        <w:t xml:space="preserve">, pedal refleksin tam kaybolmaması gibi) ve sınırlı analjezi ile karakterizedir. Bu nedenle çoğunlukla benzodiazepinler veya alfa-2 agonistleri ile kombinasyon protokolleri şeklinde uygulanır. </w:t>
      </w:r>
    </w:p>
    <w:p w14:paraId="24705360" w14:textId="659B3C1C" w:rsidR="007E53E0" w:rsidRPr="00553ED0" w:rsidRDefault="007E53E0" w:rsidP="00553ED0">
      <w:pPr>
        <w:pStyle w:val="GvdeMetni"/>
        <w:spacing w:before="0" w:after="120" w:line="360" w:lineRule="auto"/>
        <w:ind w:left="0" w:right="0" w:firstLine="567"/>
      </w:pPr>
      <w:r w:rsidRPr="00553ED0">
        <w:rPr>
          <w:rStyle w:val="Gl"/>
          <w:b w:val="0"/>
          <w:bCs w:val="0"/>
        </w:rPr>
        <w:t>Ketamin, kanatlılarda minimal kardiyovasküler depresyon oluşturması nedeniyle kuşlarda kardiyovasküler açıdan en güvenli enjektabl ajanlardan biri olarak kabul edilmektedir (Bennett ve Hawkins, 2021). Kalp hızında hafif artışa neden olur (sempatik uyarı). Kan basıncı genellikle korunur veya hafifçe artabilir. Solunum depresyonu genellikle minimaldir.</w:t>
      </w:r>
    </w:p>
    <w:p w14:paraId="26E07110" w14:textId="77777777" w:rsidR="00381A30" w:rsidRDefault="00381A30" w:rsidP="00381A30">
      <w:pPr>
        <w:pStyle w:val="Balk4"/>
        <w:spacing w:before="0" w:line="360" w:lineRule="auto"/>
        <w:rPr>
          <w:rStyle w:val="Gl"/>
          <w:rFonts w:ascii="Times New Roman" w:hAnsi="Times New Roman" w:cs="Times New Roman"/>
          <w:b/>
          <w:bCs/>
        </w:rPr>
      </w:pPr>
      <w:bookmarkStart w:id="98" w:name="_Toc221056305"/>
    </w:p>
    <w:p w14:paraId="043B576E" w14:textId="44630C6C" w:rsidR="007E53E0" w:rsidRPr="00553ED0" w:rsidRDefault="007E53E0" w:rsidP="00381A30">
      <w:pPr>
        <w:pStyle w:val="Balk4"/>
        <w:spacing w:before="0" w:line="360" w:lineRule="auto"/>
        <w:rPr>
          <w:rFonts w:ascii="Times New Roman" w:hAnsi="Times New Roman" w:cs="Times New Roman"/>
        </w:rPr>
      </w:pPr>
      <w:r w:rsidRPr="00553ED0">
        <w:rPr>
          <w:rStyle w:val="Gl"/>
          <w:rFonts w:ascii="Times New Roman" w:hAnsi="Times New Roman" w:cs="Times New Roman"/>
          <w:b/>
          <w:bCs/>
        </w:rPr>
        <w:t>2.10.3.2.Tiletamin</w:t>
      </w:r>
      <w:bookmarkEnd w:id="98"/>
    </w:p>
    <w:p w14:paraId="7395CA5C" w14:textId="77777777" w:rsidR="007E53E0" w:rsidRPr="00553ED0" w:rsidRDefault="007E53E0" w:rsidP="00553ED0">
      <w:pPr>
        <w:pStyle w:val="GvdeMetni"/>
        <w:spacing w:before="0" w:after="120" w:line="360" w:lineRule="auto"/>
        <w:ind w:left="0" w:right="0" w:firstLine="567"/>
      </w:pPr>
    </w:p>
    <w:p w14:paraId="782EC4FE" w14:textId="03FD3E95" w:rsidR="007E53E0" w:rsidRPr="00553ED0" w:rsidRDefault="007E53E0" w:rsidP="00553ED0">
      <w:pPr>
        <w:pStyle w:val="GvdeMetni"/>
        <w:spacing w:before="0" w:after="120" w:line="360" w:lineRule="auto"/>
        <w:ind w:left="0" w:right="0" w:firstLine="567"/>
        <w:rPr>
          <w:rStyle w:val="Gl"/>
          <w:b w:val="0"/>
          <w:bCs w:val="0"/>
        </w:rPr>
      </w:pPr>
      <w:proofErr w:type="spellStart"/>
      <w:r w:rsidRPr="00553ED0">
        <w:rPr>
          <w:rStyle w:val="Gl"/>
          <w:b w:val="0"/>
          <w:bCs w:val="0"/>
        </w:rPr>
        <w:t>Tiletamin</w:t>
      </w:r>
      <w:proofErr w:type="spellEnd"/>
      <w:r w:rsidRPr="00553ED0">
        <w:rPr>
          <w:rStyle w:val="Gl"/>
          <w:b w:val="0"/>
          <w:bCs w:val="0"/>
        </w:rPr>
        <w:t xml:space="preserve">, disosiyatif etki gösteren bir NMDA reseptör antagonisti olup klinik kullanımdaki tüm formları benzodiazepin türevi olan </w:t>
      </w:r>
      <w:proofErr w:type="spellStart"/>
      <w:r w:rsidRPr="00553ED0">
        <w:rPr>
          <w:rStyle w:val="Gl"/>
          <w:b w:val="0"/>
          <w:bCs w:val="0"/>
        </w:rPr>
        <w:t>zolazepam</w:t>
      </w:r>
      <w:proofErr w:type="spellEnd"/>
      <w:r w:rsidRPr="00553ED0">
        <w:rPr>
          <w:rStyle w:val="Gl"/>
          <w:b w:val="0"/>
          <w:bCs w:val="0"/>
        </w:rPr>
        <w:t xml:space="preserve"> ile bulunur. Bu kombinasyon, </w:t>
      </w:r>
      <w:proofErr w:type="spellStart"/>
      <w:r w:rsidRPr="00553ED0">
        <w:rPr>
          <w:rStyle w:val="Gl"/>
          <w:b w:val="0"/>
          <w:bCs w:val="0"/>
        </w:rPr>
        <w:t>tiletaminin</w:t>
      </w:r>
      <w:proofErr w:type="spellEnd"/>
      <w:r w:rsidRPr="00553ED0">
        <w:rPr>
          <w:rStyle w:val="Gl"/>
          <w:b w:val="0"/>
          <w:bCs w:val="0"/>
        </w:rPr>
        <w:t xml:space="preserve"> oluşturduğu dissosiyatif anesteziyi </w:t>
      </w:r>
      <w:proofErr w:type="spellStart"/>
      <w:r w:rsidRPr="00553ED0">
        <w:rPr>
          <w:rStyle w:val="Gl"/>
          <w:b w:val="0"/>
          <w:bCs w:val="0"/>
        </w:rPr>
        <w:t>zolazepamın</w:t>
      </w:r>
      <w:proofErr w:type="spellEnd"/>
      <w:r w:rsidRPr="00553ED0">
        <w:rPr>
          <w:rStyle w:val="Gl"/>
          <w:b w:val="0"/>
          <w:bCs w:val="0"/>
        </w:rPr>
        <w:t xml:space="preserve"> sedatif ve kas gevşetici etkileriyle dengeler; böylece hem stabil bir anestezi profili hem de yeterli kas gevşemesi elde edilir. Kanatlılarda </w:t>
      </w:r>
      <w:proofErr w:type="spellStart"/>
      <w:r w:rsidRPr="00553ED0">
        <w:rPr>
          <w:rStyle w:val="Gl"/>
          <w:b w:val="0"/>
          <w:bCs w:val="0"/>
        </w:rPr>
        <w:t>tiletamin</w:t>
      </w:r>
      <w:proofErr w:type="spellEnd"/>
      <w:r w:rsidRPr="00553ED0">
        <w:rPr>
          <w:rStyle w:val="Gl"/>
          <w:b w:val="0"/>
          <w:bCs w:val="0"/>
        </w:rPr>
        <w:t>–</w:t>
      </w:r>
      <w:proofErr w:type="spellStart"/>
      <w:r w:rsidRPr="00553ED0">
        <w:rPr>
          <w:rStyle w:val="Gl"/>
          <w:b w:val="0"/>
          <w:bCs w:val="0"/>
        </w:rPr>
        <w:t>zolazepam</w:t>
      </w:r>
      <w:proofErr w:type="spellEnd"/>
      <w:r w:rsidRPr="00553ED0">
        <w:rPr>
          <w:rStyle w:val="Gl"/>
          <w:b w:val="0"/>
          <w:bCs w:val="0"/>
        </w:rPr>
        <w:t xml:space="preserve"> kombinasyonu hızlı indüksiyon, orta–derin düzeyde sedasyon, geniş ve güvenli bir doz aralığı sağlasa da özellikle yüksek doz uygulamalarında uzamış ve düzensiz bir anesteziden uyanma süreci görülebilir (West ve diğerleri, 2023).</w:t>
      </w:r>
    </w:p>
    <w:p w14:paraId="2FB736A9" w14:textId="77777777" w:rsidR="007E53E0" w:rsidRPr="00553ED0" w:rsidRDefault="007E53E0" w:rsidP="00381A30">
      <w:pPr>
        <w:pStyle w:val="Balk3"/>
        <w:spacing w:after="120" w:line="360" w:lineRule="auto"/>
        <w:ind w:left="0" w:firstLine="0"/>
      </w:pPr>
      <w:bookmarkStart w:id="99" w:name="_Toc221056306"/>
      <w:r w:rsidRPr="00553ED0">
        <w:rPr>
          <w:rStyle w:val="Gl"/>
          <w:b/>
          <w:bCs/>
        </w:rPr>
        <w:lastRenderedPageBreak/>
        <w:t>2.10.4.</w:t>
      </w:r>
      <w:bookmarkStart w:id="100" w:name="_TOC_250042"/>
      <w:r w:rsidRPr="00553ED0">
        <w:rPr>
          <w:rStyle w:val="Gl"/>
          <w:b/>
          <w:bCs/>
        </w:rPr>
        <w:t xml:space="preserve">İnhalasyon </w:t>
      </w:r>
      <w:bookmarkEnd w:id="100"/>
      <w:r w:rsidRPr="00553ED0">
        <w:rPr>
          <w:rStyle w:val="Gl"/>
          <w:b/>
          <w:bCs/>
        </w:rPr>
        <w:t>Anestezikler</w:t>
      </w:r>
      <w:bookmarkEnd w:id="99"/>
    </w:p>
    <w:p w14:paraId="22B8ABFE" w14:textId="77777777" w:rsidR="007E53E0" w:rsidRPr="00553ED0" w:rsidRDefault="007E53E0" w:rsidP="00553ED0">
      <w:pPr>
        <w:pStyle w:val="GvdeMetni"/>
        <w:spacing w:before="0" w:after="120" w:line="360" w:lineRule="auto"/>
        <w:ind w:left="0" w:right="0" w:firstLine="567"/>
      </w:pPr>
    </w:p>
    <w:p w14:paraId="21AAE466" w14:textId="77777777" w:rsidR="007E53E0" w:rsidRPr="00553ED0" w:rsidRDefault="007E53E0" w:rsidP="00553ED0">
      <w:pPr>
        <w:pStyle w:val="GvdeMetni"/>
        <w:spacing w:before="0" w:after="120" w:line="360" w:lineRule="auto"/>
        <w:ind w:left="0" w:right="0" w:firstLine="567"/>
      </w:pPr>
      <w:r w:rsidRPr="00553ED0">
        <w:rPr>
          <w:rStyle w:val="Gl"/>
          <w:b w:val="0"/>
          <w:bCs w:val="0"/>
        </w:rPr>
        <w:t xml:space="preserve">İnhalasyon anestezik ajanlar, kanatlılarda hem indüksiyon hem de idame için en güvenli ve en öngörülebilir anestezi protokolü olarak kabul edilmektedir. Kanatlılarda klinik uygulamada en yaygın kullanılan inhalasyon anestezikler </w:t>
      </w:r>
      <w:proofErr w:type="spellStart"/>
      <w:r w:rsidRPr="00553ED0">
        <w:rPr>
          <w:rStyle w:val="Gl"/>
          <w:b w:val="0"/>
          <w:bCs w:val="0"/>
        </w:rPr>
        <w:t>izofluran</w:t>
      </w:r>
      <w:proofErr w:type="spellEnd"/>
      <w:r w:rsidRPr="00553ED0">
        <w:rPr>
          <w:rStyle w:val="Gl"/>
          <w:b w:val="0"/>
          <w:bCs w:val="0"/>
        </w:rPr>
        <w:t xml:space="preserve"> ve </w:t>
      </w:r>
      <w:proofErr w:type="spellStart"/>
      <w:r w:rsidRPr="00553ED0">
        <w:rPr>
          <w:rStyle w:val="Gl"/>
          <w:b w:val="0"/>
          <w:bCs w:val="0"/>
        </w:rPr>
        <w:t>sevofluran</w:t>
      </w:r>
      <w:proofErr w:type="spellEnd"/>
      <w:r w:rsidRPr="00553ED0">
        <w:rPr>
          <w:rStyle w:val="Gl"/>
          <w:b w:val="0"/>
          <w:bCs w:val="0"/>
        </w:rPr>
        <w:t xml:space="preserve"> olup, bu ajanlar özellikle düşük kan/gaz çözünürlükleri, minimum metabolizma oranı ve stabil kardiyopulmoner etkileri sayesinde yüksek güvenlik aralığı sağlamaktadır.</w:t>
      </w:r>
    </w:p>
    <w:p w14:paraId="3408EE94" w14:textId="77777777" w:rsidR="007E53E0" w:rsidRPr="00553ED0" w:rsidRDefault="007E53E0" w:rsidP="00553ED0">
      <w:pPr>
        <w:pStyle w:val="GvdeMetni"/>
        <w:spacing w:before="0" w:after="120" w:line="360" w:lineRule="auto"/>
        <w:ind w:left="0" w:right="0" w:firstLine="567"/>
      </w:pPr>
      <w:r w:rsidRPr="00553ED0">
        <w:rPr>
          <w:rStyle w:val="Gl"/>
          <w:b w:val="0"/>
          <w:bCs w:val="0"/>
        </w:rPr>
        <w:t xml:space="preserve">Kanatlıların yüksek ventilasyon-perfüzyon oranı ve tek yönlü hava akımı sağlayan solunum sistemi, bu ajanların hızla etki göstermesine ve anestezi derinliğinin kolaylıkla ayarlanmasına olanak tanır.  Kanatlılarda bulunan hava keseleri ve </w:t>
      </w:r>
      <w:proofErr w:type="spellStart"/>
      <w:r w:rsidRPr="00553ED0">
        <w:rPr>
          <w:rStyle w:val="Gl"/>
          <w:b w:val="0"/>
          <w:bCs w:val="0"/>
        </w:rPr>
        <w:t>parabronşiyal</w:t>
      </w:r>
      <w:proofErr w:type="spellEnd"/>
      <w:r w:rsidRPr="00553ED0">
        <w:rPr>
          <w:rStyle w:val="Gl"/>
          <w:b w:val="0"/>
          <w:bCs w:val="0"/>
        </w:rPr>
        <w:t xml:space="preserve"> akciğer yapısı, inhalasyon anesteziklerin çok hızlı </w:t>
      </w:r>
      <w:proofErr w:type="spellStart"/>
      <w:r w:rsidRPr="00553ED0">
        <w:rPr>
          <w:rStyle w:val="Gl"/>
          <w:b w:val="0"/>
          <w:bCs w:val="0"/>
        </w:rPr>
        <w:t>absorbe</w:t>
      </w:r>
      <w:proofErr w:type="spellEnd"/>
      <w:r w:rsidRPr="00553ED0">
        <w:rPr>
          <w:rStyle w:val="Gl"/>
          <w:b w:val="0"/>
          <w:bCs w:val="0"/>
        </w:rPr>
        <w:t xml:space="preserve"> edilmesini, hızlı </w:t>
      </w:r>
      <w:proofErr w:type="spellStart"/>
      <w:r w:rsidRPr="00553ED0">
        <w:rPr>
          <w:rStyle w:val="Gl"/>
          <w:b w:val="0"/>
          <w:bCs w:val="0"/>
        </w:rPr>
        <w:t>alveoler</w:t>
      </w:r>
      <w:proofErr w:type="spellEnd"/>
      <w:r w:rsidRPr="00553ED0">
        <w:rPr>
          <w:rStyle w:val="Gl"/>
          <w:b w:val="0"/>
          <w:bCs w:val="0"/>
        </w:rPr>
        <w:t>–kan dengesi oluşmasını, anesteziden çıkışın son derece hızlı gerçekleşmesini sağlar (</w:t>
      </w:r>
      <w:proofErr w:type="spellStart"/>
      <w:r w:rsidRPr="00553ED0">
        <w:rPr>
          <w:rStyle w:val="Gl"/>
          <w:b w:val="0"/>
          <w:bCs w:val="0"/>
        </w:rPr>
        <w:t>Machin</w:t>
      </w:r>
      <w:proofErr w:type="spellEnd"/>
      <w:r w:rsidRPr="00553ED0">
        <w:rPr>
          <w:rStyle w:val="Gl"/>
          <w:b w:val="0"/>
          <w:bCs w:val="0"/>
        </w:rPr>
        <w:t xml:space="preserve"> ve </w:t>
      </w:r>
      <w:proofErr w:type="spellStart"/>
      <w:r w:rsidRPr="00553ED0">
        <w:rPr>
          <w:rStyle w:val="Gl"/>
          <w:b w:val="0"/>
          <w:bCs w:val="0"/>
        </w:rPr>
        <w:t>Caulkett</w:t>
      </w:r>
      <w:proofErr w:type="spellEnd"/>
      <w:r w:rsidRPr="00553ED0">
        <w:rPr>
          <w:rStyle w:val="Gl"/>
          <w:b w:val="0"/>
          <w:bCs w:val="0"/>
        </w:rPr>
        <w:t>, 2019).</w:t>
      </w:r>
    </w:p>
    <w:p w14:paraId="55B56F38" w14:textId="77777777" w:rsidR="007E53E0" w:rsidRPr="00553ED0" w:rsidRDefault="007E53E0" w:rsidP="00553ED0">
      <w:pPr>
        <w:pStyle w:val="GvdeMetni"/>
        <w:spacing w:before="0" w:after="120" w:line="360" w:lineRule="auto"/>
        <w:ind w:left="0" w:right="0" w:firstLine="567"/>
      </w:pPr>
      <w:r w:rsidRPr="00553ED0">
        <w:rPr>
          <w:rStyle w:val="Gl"/>
          <w:b w:val="0"/>
          <w:bCs w:val="0"/>
        </w:rPr>
        <w:t xml:space="preserve">Bununla birlikte, kanatlı türleri arasında minimum anestezik konsantrasyon (MAC) değerlerinin geniş bir aralıkta değiştiği bilinmektedir. Örneğin, tavuklarda </w:t>
      </w:r>
      <w:proofErr w:type="spellStart"/>
      <w:r w:rsidRPr="00553ED0">
        <w:rPr>
          <w:rStyle w:val="Gl"/>
          <w:b w:val="0"/>
          <w:bCs w:val="0"/>
        </w:rPr>
        <w:t>izofluran</w:t>
      </w:r>
      <w:proofErr w:type="spellEnd"/>
      <w:r w:rsidRPr="00553ED0">
        <w:rPr>
          <w:rStyle w:val="Gl"/>
          <w:b w:val="0"/>
          <w:bCs w:val="0"/>
        </w:rPr>
        <w:t xml:space="preserve"> MAC değeri yaklaşık %1,2 olarak bildirilmiştir (</w:t>
      </w:r>
      <w:proofErr w:type="spellStart"/>
      <w:r w:rsidRPr="00553ED0">
        <w:rPr>
          <w:rStyle w:val="Gl"/>
          <w:b w:val="0"/>
          <w:bCs w:val="0"/>
        </w:rPr>
        <w:t>Naganobu</w:t>
      </w:r>
      <w:proofErr w:type="spellEnd"/>
      <w:r w:rsidRPr="00553ED0">
        <w:rPr>
          <w:rStyle w:val="Gl"/>
          <w:b w:val="0"/>
          <w:bCs w:val="0"/>
        </w:rPr>
        <w:t xml:space="preserve"> ve diğerleri, 2000). Buna karşın güvercinlerde </w:t>
      </w:r>
      <w:proofErr w:type="spellStart"/>
      <w:r w:rsidRPr="00553ED0">
        <w:rPr>
          <w:rStyle w:val="Gl"/>
          <w:b w:val="0"/>
          <w:bCs w:val="0"/>
        </w:rPr>
        <w:t>sevofluran</w:t>
      </w:r>
      <w:proofErr w:type="spellEnd"/>
      <w:r w:rsidRPr="00553ED0">
        <w:rPr>
          <w:rStyle w:val="Gl"/>
          <w:b w:val="0"/>
          <w:bCs w:val="0"/>
        </w:rPr>
        <w:t xml:space="preserve"> MAC değerinin yaklaşık %3 olduğu belirlenmiştir (</w:t>
      </w:r>
      <w:proofErr w:type="spellStart"/>
      <w:r w:rsidRPr="00553ED0">
        <w:rPr>
          <w:rStyle w:val="Gl"/>
          <w:b w:val="0"/>
          <w:bCs w:val="0"/>
        </w:rPr>
        <w:t>Botman</w:t>
      </w:r>
      <w:proofErr w:type="spellEnd"/>
      <w:r w:rsidRPr="00553ED0">
        <w:rPr>
          <w:rStyle w:val="Gl"/>
          <w:b w:val="0"/>
          <w:bCs w:val="0"/>
        </w:rPr>
        <w:t xml:space="preserve"> ve diğerleri, 2016). Bu önemli farklılıklar, uçucu anesteziklerin dozlamasının her tür için ayrı olarak değerlendirilmesi gerektiğini göstermektedir. Bu nedenle </w:t>
      </w:r>
      <w:proofErr w:type="spellStart"/>
      <w:r w:rsidRPr="00553ED0">
        <w:rPr>
          <w:rStyle w:val="Gl"/>
          <w:b w:val="0"/>
          <w:bCs w:val="0"/>
        </w:rPr>
        <w:t>inhaler</w:t>
      </w:r>
      <w:proofErr w:type="spellEnd"/>
      <w:r w:rsidRPr="00553ED0">
        <w:rPr>
          <w:rStyle w:val="Gl"/>
          <w:b w:val="0"/>
          <w:bCs w:val="0"/>
        </w:rPr>
        <w:t xml:space="preserve"> ajanlarla anestezi uygulamalarında tür-spesifik MAC değerleri, yaş, vücut ağırlığı, sağlık durumu ve işlem süresi gibi faktörler dikkate alınarak, titizle hastanın monitörize edilmesi hem güvenli hem de etkin bir anestezi yönetimi açısından kritik önem taşır.</w:t>
      </w:r>
    </w:p>
    <w:p w14:paraId="2C788DD0" w14:textId="77777777" w:rsidR="007E53E0" w:rsidRPr="00553ED0" w:rsidRDefault="007E53E0" w:rsidP="00553ED0">
      <w:pPr>
        <w:pStyle w:val="GvdeMetni"/>
        <w:spacing w:before="0" w:after="120" w:line="360" w:lineRule="auto"/>
        <w:ind w:left="0" w:right="0" w:firstLine="567"/>
      </w:pPr>
      <w:r w:rsidRPr="00553ED0">
        <w:rPr>
          <w:rStyle w:val="Gl"/>
          <w:b w:val="0"/>
          <w:bCs w:val="0"/>
        </w:rPr>
        <w:t>İndüksiyon, kanatlılarda çoğunlukla maske anestezisi ile gerçekleştirilmektedir. Özellikle küçük boyutlu türlerde (</w:t>
      </w:r>
      <w:proofErr w:type="spellStart"/>
      <w:r w:rsidRPr="00553ED0">
        <w:rPr>
          <w:rStyle w:val="Gl"/>
          <w:b w:val="0"/>
          <w:bCs w:val="0"/>
        </w:rPr>
        <w:t>örn</w:t>
      </w:r>
      <w:proofErr w:type="spellEnd"/>
      <w:r w:rsidRPr="00553ED0">
        <w:rPr>
          <w:rStyle w:val="Gl"/>
          <w:b w:val="0"/>
          <w:bCs w:val="0"/>
        </w:rPr>
        <w:t>. muhabbet kuşu, papağan, ispinoz), premedikasyonun ya çok düşük dozlarda uygulanması ya da tamamen tercih edilmemesi yaygın bir klinik yaklaşımdır. Bunun temel nedeni, küçük kuşların kardiyopulmoner sistemlerinin sedatif ajanlara karşı daha duyarlı olması ve bu ilaçların bradikardi, solunum depresyonu veya hipotansiyon gibi istenmeyen etkiler oluşturabilmesidir (</w:t>
      </w:r>
      <w:proofErr w:type="spellStart"/>
      <w:r w:rsidRPr="00553ED0">
        <w:rPr>
          <w:rStyle w:val="Gl"/>
          <w:b w:val="0"/>
          <w:bCs w:val="0"/>
        </w:rPr>
        <w:t>Lierz</w:t>
      </w:r>
      <w:proofErr w:type="spellEnd"/>
      <w:r w:rsidRPr="00553ED0">
        <w:rPr>
          <w:rStyle w:val="Gl"/>
          <w:b w:val="0"/>
          <w:bCs w:val="0"/>
        </w:rPr>
        <w:t xml:space="preserve">, 2012). Bununla birlikte premedikasyon kullanılması gereken durumlarda, benzodiazepinler veya düşük doz α2-agonistler tercih edilebilir. Bu ilaçlar, </w:t>
      </w:r>
      <w:proofErr w:type="spellStart"/>
      <w:r w:rsidRPr="00553ED0">
        <w:rPr>
          <w:rStyle w:val="Gl"/>
          <w:b w:val="0"/>
          <w:bCs w:val="0"/>
        </w:rPr>
        <w:t>inhaler</w:t>
      </w:r>
      <w:proofErr w:type="spellEnd"/>
      <w:r w:rsidRPr="00553ED0">
        <w:rPr>
          <w:rStyle w:val="Gl"/>
          <w:b w:val="0"/>
          <w:bCs w:val="0"/>
        </w:rPr>
        <w:t xml:space="preserve"> ajan gereksinimini azaltarak daha kontrollü bir indüksiyon sağlar; aynı zamanda hastanın stresini ve hareketliliğini azaltarak maske anestezisine geçişi kolaylaştırır. </w:t>
      </w:r>
    </w:p>
    <w:p w14:paraId="27E52F91" w14:textId="77777777" w:rsidR="007E53E0" w:rsidRPr="00553ED0" w:rsidRDefault="007E53E0" w:rsidP="00553ED0">
      <w:pPr>
        <w:pStyle w:val="GvdeMetni"/>
        <w:spacing w:before="0" w:after="120" w:line="360" w:lineRule="auto"/>
        <w:ind w:left="0" w:right="0" w:firstLine="567"/>
      </w:pPr>
      <w:r w:rsidRPr="00553ED0">
        <w:rPr>
          <w:rStyle w:val="Gl"/>
          <w:b w:val="0"/>
          <w:bCs w:val="0"/>
        </w:rPr>
        <w:lastRenderedPageBreak/>
        <w:t xml:space="preserve">Kanatlılarda inhalasyon anesteziklerinin fizyolojik etkileri incelendiğinde, memelilere benzer olmakla birlikte kuşların özgün solunum anatomisi nedeniyle genellikle daha hızlı ve daha belirgin şekilde ortaya çıkmaktadır. </w:t>
      </w:r>
      <w:proofErr w:type="spellStart"/>
      <w:r w:rsidRPr="00553ED0">
        <w:rPr>
          <w:rStyle w:val="Gl"/>
          <w:b w:val="0"/>
          <w:bCs w:val="0"/>
        </w:rPr>
        <w:t>İnhaler</w:t>
      </w:r>
      <w:proofErr w:type="spellEnd"/>
      <w:r w:rsidRPr="00553ED0">
        <w:rPr>
          <w:rStyle w:val="Gl"/>
          <w:b w:val="0"/>
          <w:bCs w:val="0"/>
        </w:rPr>
        <w:t xml:space="preserve"> ajanlar, özellikle </w:t>
      </w:r>
      <w:proofErr w:type="spellStart"/>
      <w:r w:rsidRPr="00553ED0">
        <w:rPr>
          <w:rStyle w:val="Gl"/>
          <w:b w:val="0"/>
          <w:bCs w:val="0"/>
        </w:rPr>
        <w:t>izofluran</w:t>
      </w:r>
      <w:proofErr w:type="spellEnd"/>
      <w:r w:rsidRPr="00553ED0">
        <w:rPr>
          <w:rStyle w:val="Gl"/>
          <w:b w:val="0"/>
          <w:bCs w:val="0"/>
        </w:rPr>
        <w:t xml:space="preserve"> ve </w:t>
      </w:r>
      <w:proofErr w:type="spellStart"/>
      <w:r w:rsidRPr="00553ED0">
        <w:rPr>
          <w:rStyle w:val="Gl"/>
          <w:b w:val="0"/>
          <w:bCs w:val="0"/>
        </w:rPr>
        <w:t>sevofluran</w:t>
      </w:r>
      <w:proofErr w:type="spellEnd"/>
      <w:r w:rsidRPr="00553ED0">
        <w:rPr>
          <w:rStyle w:val="Gl"/>
          <w:b w:val="0"/>
          <w:bCs w:val="0"/>
        </w:rPr>
        <w:t xml:space="preserve">, doza bağımlı solunum depresyonu oluşturarak </w:t>
      </w:r>
      <w:proofErr w:type="spellStart"/>
      <w:r w:rsidRPr="00553ED0">
        <w:rPr>
          <w:rStyle w:val="Gl"/>
          <w:b w:val="0"/>
          <w:bCs w:val="0"/>
        </w:rPr>
        <w:t>tidal</w:t>
      </w:r>
      <w:proofErr w:type="spellEnd"/>
      <w:r w:rsidRPr="00553ED0">
        <w:rPr>
          <w:rStyle w:val="Gl"/>
          <w:b w:val="0"/>
          <w:bCs w:val="0"/>
        </w:rPr>
        <w:t xml:space="preserve"> volümde ve ventilasyon hızında azalmaya yol açabilir. Bu süreç, klinik olarak </w:t>
      </w:r>
      <w:proofErr w:type="spellStart"/>
      <w:r w:rsidRPr="00553ED0">
        <w:rPr>
          <w:rStyle w:val="Gl"/>
          <w:b w:val="0"/>
          <w:bCs w:val="0"/>
        </w:rPr>
        <w:t>hipokapni</w:t>
      </w:r>
      <w:proofErr w:type="spellEnd"/>
      <w:r w:rsidRPr="00553ED0">
        <w:rPr>
          <w:rStyle w:val="Gl"/>
          <w:b w:val="0"/>
          <w:bCs w:val="0"/>
        </w:rPr>
        <w:t xml:space="preserve"> veya hiperkapni, azalmış oksijen satürasyonu ve arteriyel kan basıncında düşüş ile kendini gösterebilir (Hawkins, 2010). Ayrıca kanatlıların yüksek yüzey alanına sahip solunum sistemi ve hızlı ısı kaybına yatkın olmaları nedeniyle </w:t>
      </w:r>
      <w:proofErr w:type="spellStart"/>
      <w:r w:rsidRPr="00553ED0">
        <w:rPr>
          <w:rStyle w:val="Gl"/>
          <w:b w:val="0"/>
          <w:bCs w:val="0"/>
        </w:rPr>
        <w:t>inhaler</w:t>
      </w:r>
      <w:proofErr w:type="spellEnd"/>
      <w:r w:rsidRPr="00553ED0">
        <w:rPr>
          <w:rStyle w:val="Gl"/>
          <w:b w:val="0"/>
          <w:bCs w:val="0"/>
        </w:rPr>
        <w:t xml:space="preserve"> ajanlarla anestezi sırasında vücut ısısı hızla düşme eğilimindedir. Bu nedenle termal destek sağlanmayan küçük kuşlarda hipotermi kısa sürede gelişebilir.</w:t>
      </w:r>
    </w:p>
    <w:p w14:paraId="05665AC5" w14:textId="3C538A4A" w:rsidR="007E53E0" w:rsidRPr="00553ED0" w:rsidRDefault="007E53E0" w:rsidP="00553ED0">
      <w:pPr>
        <w:pStyle w:val="GvdeMetni"/>
        <w:spacing w:before="0" w:after="120" w:line="360" w:lineRule="auto"/>
        <w:ind w:left="0" w:right="0" w:firstLine="567"/>
      </w:pPr>
      <w:r w:rsidRPr="00553ED0">
        <w:rPr>
          <w:rStyle w:val="Gl"/>
          <w:b w:val="0"/>
          <w:bCs w:val="0"/>
        </w:rPr>
        <w:t xml:space="preserve">İnhalasyon anestezisi için </w:t>
      </w:r>
      <w:proofErr w:type="spellStart"/>
      <w:r w:rsidRPr="00553ED0">
        <w:rPr>
          <w:rStyle w:val="Gl"/>
          <w:b w:val="0"/>
          <w:bCs w:val="0"/>
        </w:rPr>
        <w:t>halotan</w:t>
      </w:r>
      <w:proofErr w:type="spellEnd"/>
      <w:r w:rsidRPr="00553ED0">
        <w:rPr>
          <w:rStyle w:val="Gl"/>
          <w:b w:val="0"/>
          <w:bCs w:val="0"/>
        </w:rPr>
        <w:t xml:space="preserve">, </w:t>
      </w:r>
      <w:proofErr w:type="spellStart"/>
      <w:r w:rsidRPr="00553ED0">
        <w:rPr>
          <w:rStyle w:val="Gl"/>
          <w:b w:val="0"/>
          <w:bCs w:val="0"/>
        </w:rPr>
        <w:t>enfluran</w:t>
      </w:r>
      <w:proofErr w:type="spellEnd"/>
      <w:r w:rsidRPr="00553ED0">
        <w:rPr>
          <w:rStyle w:val="Gl"/>
          <w:b w:val="0"/>
          <w:bCs w:val="0"/>
        </w:rPr>
        <w:t xml:space="preserve">, </w:t>
      </w:r>
      <w:proofErr w:type="spellStart"/>
      <w:r w:rsidRPr="00553ED0">
        <w:rPr>
          <w:rStyle w:val="Gl"/>
          <w:b w:val="0"/>
          <w:bCs w:val="0"/>
        </w:rPr>
        <w:t>izofluran</w:t>
      </w:r>
      <w:proofErr w:type="spellEnd"/>
      <w:r w:rsidRPr="00553ED0">
        <w:rPr>
          <w:rStyle w:val="Gl"/>
          <w:b w:val="0"/>
          <w:bCs w:val="0"/>
        </w:rPr>
        <w:t xml:space="preserve">, </w:t>
      </w:r>
      <w:proofErr w:type="spellStart"/>
      <w:r w:rsidRPr="00553ED0">
        <w:rPr>
          <w:rStyle w:val="Gl"/>
          <w:b w:val="0"/>
          <w:bCs w:val="0"/>
        </w:rPr>
        <w:t>metoksifluran</w:t>
      </w:r>
      <w:proofErr w:type="spellEnd"/>
      <w:r w:rsidRPr="00553ED0">
        <w:rPr>
          <w:rStyle w:val="Gl"/>
          <w:b w:val="0"/>
          <w:bCs w:val="0"/>
        </w:rPr>
        <w:t xml:space="preserve">, </w:t>
      </w:r>
      <w:proofErr w:type="spellStart"/>
      <w:r w:rsidRPr="00553ED0">
        <w:rPr>
          <w:rStyle w:val="Gl"/>
          <w:b w:val="0"/>
          <w:bCs w:val="0"/>
        </w:rPr>
        <w:t>sevofluran</w:t>
      </w:r>
      <w:proofErr w:type="spellEnd"/>
      <w:r w:rsidRPr="00553ED0">
        <w:rPr>
          <w:rStyle w:val="Gl"/>
          <w:b w:val="0"/>
          <w:bCs w:val="0"/>
        </w:rPr>
        <w:t xml:space="preserve">, </w:t>
      </w:r>
      <w:proofErr w:type="spellStart"/>
      <w:r w:rsidRPr="00553ED0">
        <w:rPr>
          <w:rStyle w:val="Gl"/>
          <w:b w:val="0"/>
          <w:bCs w:val="0"/>
        </w:rPr>
        <w:t>desfluran</w:t>
      </w:r>
      <w:proofErr w:type="spellEnd"/>
      <w:r w:rsidRPr="00553ED0">
        <w:rPr>
          <w:rStyle w:val="Gl"/>
          <w:b w:val="0"/>
          <w:bCs w:val="0"/>
        </w:rPr>
        <w:t xml:space="preserve"> ve eter kullanılan anestezik maddelerden bazılarıdır.</w:t>
      </w:r>
    </w:p>
    <w:p w14:paraId="2ECCD7A6" w14:textId="77777777" w:rsidR="007E53E0" w:rsidRPr="00553ED0" w:rsidRDefault="007E53E0" w:rsidP="00553ED0">
      <w:pPr>
        <w:pStyle w:val="GvdeMetni"/>
        <w:spacing w:before="0" w:after="120" w:line="360" w:lineRule="auto"/>
        <w:ind w:left="0" w:right="0" w:firstLine="567"/>
      </w:pPr>
    </w:p>
    <w:p w14:paraId="6C46E376" w14:textId="77777777" w:rsidR="007E53E0" w:rsidRPr="00553ED0" w:rsidRDefault="007E53E0" w:rsidP="00381A30">
      <w:pPr>
        <w:pStyle w:val="Balk4"/>
        <w:spacing w:before="0" w:line="360" w:lineRule="auto"/>
        <w:rPr>
          <w:rFonts w:ascii="Times New Roman" w:hAnsi="Times New Roman" w:cs="Times New Roman"/>
        </w:rPr>
      </w:pPr>
      <w:bookmarkStart w:id="101" w:name="_TOC_250041"/>
      <w:bookmarkStart w:id="102" w:name="_Toc221056307"/>
      <w:bookmarkEnd w:id="101"/>
      <w:r w:rsidRPr="00553ED0">
        <w:rPr>
          <w:rStyle w:val="Gl"/>
          <w:rFonts w:ascii="Times New Roman" w:hAnsi="Times New Roman" w:cs="Times New Roman"/>
          <w:b/>
          <w:bCs/>
        </w:rPr>
        <w:t>2.10.4.1.İzofluran</w:t>
      </w:r>
      <w:bookmarkEnd w:id="102"/>
    </w:p>
    <w:p w14:paraId="76911EB9" w14:textId="77777777" w:rsidR="007E53E0" w:rsidRPr="00553ED0" w:rsidRDefault="007E53E0" w:rsidP="00553ED0">
      <w:pPr>
        <w:pStyle w:val="GvdeMetni"/>
        <w:spacing w:before="0" w:after="120" w:line="360" w:lineRule="auto"/>
        <w:ind w:left="0" w:right="0" w:firstLine="567"/>
      </w:pPr>
    </w:p>
    <w:p w14:paraId="38549EF6" w14:textId="77777777" w:rsidR="007E53E0" w:rsidRPr="00553ED0" w:rsidRDefault="007E53E0" w:rsidP="00553ED0">
      <w:pPr>
        <w:pStyle w:val="GvdeMetni"/>
        <w:spacing w:before="0" w:after="120" w:line="360" w:lineRule="auto"/>
        <w:ind w:left="0" w:right="0" w:firstLine="567"/>
      </w:pPr>
      <w:proofErr w:type="spellStart"/>
      <w:r w:rsidRPr="00553ED0">
        <w:rPr>
          <w:rStyle w:val="Gl"/>
          <w:b w:val="0"/>
          <w:bCs w:val="0"/>
        </w:rPr>
        <w:t>İzofluran</w:t>
      </w:r>
      <w:proofErr w:type="spellEnd"/>
      <w:r w:rsidRPr="00553ED0">
        <w:rPr>
          <w:rStyle w:val="Gl"/>
          <w:b w:val="0"/>
          <w:bCs w:val="0"/>
        </w:rPr>
        <w:t>, kanatlılarda inhalasyon anestezisinin temel ajanlarından biri olarak uzun süredir klinik pratikte geniş kabul görmektedir. Bu ajanın yaygın tercih edilmesinin temel sebepleri arasında düşük kan/gaz çözünürlük katsayısı, hızlı indüksiyon ve derlenme süreleri, minimal sistemik metabolizma oranı ve geniş bir güvenlik aralığı bulunur. Özellikle küçük ve orta boy kuş türlerinde hızlı derlenme süresi, postoperatif komplikasyon riskinin azalmasına katkı sağlar (</w:t>
      </w:r>
      <w:proofErr w:type="spellStart"/>
      <w:r w:rsidRPr="00553ED0">
        <w:rPr>
          <w:rStyle w:val="Gl"/>
          <w:b w:val="0"/>
          <w:bCs w:val="0"/>
        </w:rPr>
        <w:t>Ludders</w:t>
      </w:r>
      <w:proofErr w:type="spellEnd"/>
      <w:r w:rsidRPr="00553ED0">
        <w:rPr>
          <w:rStyle w:val="Gl"/>
          <w:b w:val="0"/>
          <w:bCs w:val="0"/>
        </w:rPr>
        <w:t xml:space="preserve">, 2001). </w:t>
      </w:r>
    </w:p>
    <w:p w14:paraId="216311AB" w14:textId="77777777" w:rsidR="007E53E0" w:rsidRPr="00553ED0" w:rsidRDefault="007E53E0" w:rsidP="00553ED0">
      <w:pPr>
        <w:pStyle w:val="GvdeMetni"/>
        <w:spacing w:before="0" w:after="120" w:line="360" w:lineRule="auto"/>
        <w:ind w:left="0" w:right="0" w:firstLine="567"/>
        <w:rPr>
          <w:rStyle w:val="Gl"/>
          <w:b w:val="0"/>
          <w:bCs w:val="0"/>
        </w:rPr>
      </w:pPr>
      <w:proofErr w:type="spellStart"/>
      <w:r w:rsidRPr="00553ED0">
        <w:rPr>
          <w:rStyle w:val="Gl"/>
          <w:b w:val="0"/>
          <w:bCs w:val="0"/>
        </w:rPr>
        <w:t>İzofluranın</w:t>
      </w:r>
      <w:proofErr w:type="spellEnd"/>
      <w:r w:rsidRPr="00553ED0">
        <w:rPr>
          <w:rStyle w:val="Gl"/>
          <w:b w:val="0"/>
          <w:bCs w:val="0"/>
        </w:rPr>
        <w:t xml:space="preserve"> kan/gaz çözünürlük katsayısı 1.4 civarındadır; bu değer </w:t>
      </w:r>
      <w:proofErr w:type="spellStart"/>
      <w:r w:rsidRPr="00553ED0">
        <w:rPr>
          <w:rStyle w:val="Gl"/>
          <w:b w:val="0"/>
          <w:bCs w:val="0"/>
        </w:rPr>
        <w:t>sevoflurana</w:t>
      </w:r>
      <w:proofErr w:type="spellEnd"/>
      <w:r w:rsidRPr="00553ED0">
        <w:rPr>
          <w:rStyle w:val="Gl"/>
          <w:b w:val="0"/>
          <w:bCs w:val="0"/>
        </w:rPr>
        <w:t xml:space="preserve"> kıyasla daha yüksektir. Ancak kanatlıların hızlı solunum fizyolojisi nedeniyle indüksiyon süresi yine de kısadır. Metabolizma oranı %0,2’nin altındadır bu değer, ajanın neredeyse tamamının akciğerler aracılığıyla değişmeden uzaklaştırıldığını göstermektedir. Bu düşük metabolik yük, karaciğer fonksiyonlarında bozukluk bulunan veya hepatik metabolizmanın minimal tutulmasının istenen olgularda önemli bir avantaj sağlar. (Hawkins, 2010). </w:t>
      </w:r>
    </w:p>
    <w:p w14:paraId="3665E953" w14:textId="77777777" w:rsidR="007E53E0" w:rsidRDefault="007E53E0" w:rsidP="00553ED0">
      <w:pPr>
        <w:pStyle w:val="Balk4"/>
        <w:spacing w:before="0" w:line="360" w:lineRule="auto"/>
        <w:ind w:firstLine="567"/>
        <w:rPr>
          <w:rStyle w:val="Gl"/>
          <w:rFonts w:ascii="Times New Roman" w:hAnsi="Times New Roman" w:cs="Times New Roman"/>
          <w:b/>
          <w:bCs/>
        </w:rPr>
      </w:pPr>
      <w:bookmarkStart w:id="103" w:name="_TOC_250040"/>
      <w:bookmarkEnd w:id="103"/>
    </w:p>
    <w:p w14:paraId="197440FC" w14:textId="77777777" w:rsidR="00553ED0" w:rsidRDefault="00553ED0" w:rsidP="00553ED0">
      <w:pPr>
        <w:pStyle w:val="GvdeMetni"/>
      </w:pPr>
    </w:p>
    <w:p w14:paraId="131B60BF" w14:textId="77777777" w:rsidR="00381A30" w:rsidRDefault="00381A30" w:rsidP="00381A30">
      <w:pPr>
        <w:pStyle w:val="Balk4"/>
        <w:spacing w:before="0" w:line="360" w:lineRule="auto"/>
        <w:rPr>
          <w:rStyle w:val="Gl"/>
          <w:rFonts w:ascii="Times New Roman" w:hAnsi="Times New Roman" w:cs="Times New Roman"/>
          <w:b/>
          <w:bCs/>
        </w:rPr>
      </w:pPr>
      <w:bookmarkStart w:id="104" w:name="_Toc221056308"/>
    </w:p>
    <w:p w14:paraId="303034B7" w14:textId="77777777" w:rsidR="00381A30" w:rsidRPr="00381A30" w:rsidRDefault="00381A30" w:rsidP="00381A30">
      <w:pPr>
        <w:pStyle w:val="GvdeMetni"/>
      </w:pPr>
    </w:p>
    <w:p w14:paraId="7EB4F67B" w14:textId="4B72EDD8" w:rsidR="007E53E0" w:rsidRPr="00553ED0" w:rsidRDefault="007E53E0" w:rsidP="00381A30">
      <w:pPr>
        <w:pStyle w:val="Balk4"/>
        <w:spacing w:before="0" w:line="360" w:lineRule="auto"/>
        <w:rPr>
          <w:rFonts w:ascii="Times New Roman" w:hAnsi="Times New Roman" w:cs="Times New Roman"/>
        </w:rPr>
      </w:pPr>
      <w:r w:rsidRPr="00553ED0">
        <w:rPr>
          <w:rStyle w:val="Gl"/>
          <w:rFonts w:ascii="Times New Roman" w:hAnsi="Times New Roman" w:cs="Times New Roman"/>
          <w:b/>
          <w:bCs/>
        </w:rPr>
        <w:lastRenderedPageBreak/>
        <w:t>2.10.4.2.Sevofluran</w:t>
      </w:r>
      <w:bookmarkEnd w:id="104"/>
    </w:p>
    <w:p w14:paraId="7F60CB02" w14:textId="77777777" w:rsidR="007E53E0" w:rsidRPr="00553ED0" w:rsidRDefault="007E53E0" w:rsidP="00553ED0">
      <w:pPr>
        <w:pStyle w:val="GvdeMetni"/>
        <w:spacing w:before="0" w:after="120" w:line="360" w:lineRule="auto"/>
        <w:ind w:left="0" w:right="0" w:firstLine="567"/>
      </w:pPr>
    </w:p>
    <w:p w14:paraId="3F591585" w14:textId="77777777" w:rsidR="007E53E0" w:rsidRPr="00553ED0" w:rsidRDefault="007E53E0" w:rsidP="00553ED0">
      <w:pPr>
        <w:pStyle w:val="GvdeMetni"/>
        <w:spacing w:before="0" w:after="120" w:line="360" w:lineRule="auto"/>
        <w:ind w:left="0" w:right="0" w:firstLine="567"/>
      </w:pPr>
      <w:proofErr w:type="spellStart"/>
      <w:r w:rsidRPr="00553ED0">
        <w:rPr>
          <w:rStyle w:val="Gl"/>
          <w:b w:val="0"/>
          <w:bCs w:val="0"/>
        </w:rPr>
        <w:t>Sevofluran</w:t>
      </w:r>
      <w:proofErr w:type="spellEnd"/>
      <w:r w:rsidRPr="00553ED0">
        <w:rPr>
          <w:rStyle w:val="Gl"/>
          <w:b w:val="0"/>
          <w:bCs w:val="0"/>
        </w:rPr>
        <w:t xml:space="preserve">, florlu eter yapısında modern bir inhalasyon anesteziği olup, günümüzde kanatlı anestezi protokollerinde </w:t>
      </w:r>
      <w:proofErr w:type="spellStart"/>
      <w:r w:rsidRPr="00553ED0">
        <w:rPr>
          <w:rStyle w:val="Gl"/>
          <w:b w:val="0"/>
          <w:bCs w:val="0"/>
        </w:rPr>
        <w:t>izofluranla</w:t>
      </w:r>
      <w:proofErr w:type="spellEnd"/>
      <w:r w:rsidRPr="00553ED0">
        <w:rPr>
          <w:rStyle w:val="Gl"/>
          <w:b w:val="0"/>
          <w:bCs w:val="0"/>
        </w:rPr>
        <w:t xml:space="preserve"> birlikte en sık kullanılan temel inhalasyon ajanlardan biri olarak kabul edilmektedir. </w:t>
      </w:r>
    </w:p>
    <w:p w14:paraId="579B6AA7" w14:textId="77777777" w:rsidR="007E53E0" w:rsidRPr="00553ED0" w:rsidRDefault="007E53E0" w:rsidP="00553ED0">
      <w:pPr>
        <w:pStyle w:val="GvdeMetni"/>
        <w:spacing w:before="0" w:after="120" w:line="360" w:lineRule="auto"/>
        <w:ind w:left="0" w:right="0" w:firstLine="567"/>
      </w:pPr>
      <w:proofErr w:type="spellStart"/>
      <w:r w:rsidRPr="00553ED0">
        <w:rPr>
          <w:rStyle w:val="Gl"/>
          <w:b w:val="0"/>
          <w:bCs w:val="0"/>
        </w:rPr>
        <w:t>Sevofluran</w:t>
      </w:r>
      <w:proofErr w:type="spellEnd"/>
      <w:r w:rsidRPr="00553ED0">
        <w:rPr>
          <w:rStyle w:val="Gl"/>
          <w:b w:val="0"/>
          <w:bCs w:val="0"/>
        </w:rPr>
        <w:t>, düşük kan/gaz çözünürlük katsayısı (λ B/G ≈ 0,6) sayesinde arteriyel kanda hızla doygunluğa ulaşır ve akciğerlerden kana geçen gazın büyük kısmı hedef organ olan beyne hızlıca ulaşır (</w:t>
      </w:r>
      <w:proofErr w:type="spellStart"/>
      <w:r w:rsidRPr="00553ED0">
        <w:rPr>
          <w:rStyle w:val="Gl"/>
          <w:b w:val="0"/>
          <w:bCs w:val="0"/>
        </w:rPr>
        <w:t>Lichtenberger</w:t>
      </w:r>
      <w:proofErr w:type="spellEnd"/>
      <w:r w:rsidRPr="00553ED0">
        <w:rPr>
          <w:rStyle w:val="Gl"/>
          <w:b w:val="0"/>
          <w:bCs w:val="0"/>
        </w:rPr>
        <w:t xml:space="preserve"> ve </w:t>
      </w:r>
      <w:proofErr w:type="spellStart"/>
      <w:r w:rsidRPr="00553ED0">
        <w:rPr>
          <w:rStyle w:val="Gl"/>
          <w:b w:val="0"/>
          <w:bCs w:val="0"/>
        </w:rPr>
        <w:t>Pees</w:t>
      </w:r>
      <w:proofErr w:type="spellEnd"/>
      <w:r w:rsidRPr="00553ED0">
        <w:rPr>
          <w:rStyle w:val="Gl"/>
          <w:b w:val="0"/>
          <w:bCs w:val="0"/>
        </w:rPr>
        <w:t>, 2018). Bu özellik, anestezi derinliğindeki değişikliklere hızlı yanıt verilmesine olanak tanır ve hassas derinlik kontrolünü mümkün kılar.</w:t>
      </w:r>
    </w:p>
    <w:p w14:paraId="0057729F" w14:textId="77777777" w:rsidR="007E53E0" w:rsidRPr="00553ED0" w:rsidRDefault="007E53E0" w:rsidP="00553ED0">
      <w:pPr>
        <w:pStyle w:val="GvdeMetni"/>
        <w:spacing w:before="0" w:after="120" w:line="360" w:lineRule="auto"/>
        <w:ind w:left="0" w:right="0" w:firstLine="567"/>
      </w:pPr>
      <w:r w:rsidRPr="00553ED0">
        <w:rPr>
          <w:rStyle w:val="Gl"/>
          <w:b w:val="0"/>
          <w:bCs w:val="0"/>
        </w:rPr>
        <w:t xml:space="preserve">Kanatlıların </w:t>
      </w:r>
      <w:proofErr w:type="spellStart"/>
      <w:r w:rsidRPr="00553ED0">
        <w:rPr>
          <w:rStyle w:val="Gl"/>
          <w:b w:val="0"/>
          <w:bCs w:val="0"/>
        </w:rPr>
        <w:t>parabronşiyal</w:t>
      </w:r>
      <w:proofErr w:type="spellEnd"/>
      <w:r w:rsidRPr="00553ED0">
        <w:rPr>
          <w:rStyle w:val="Gl"/>
          <w:b w:val="0"/>
          <w:bCs w:val="0"/>
        </w:rPr>
        <w:t xml:space="preserve"> gaz değişim mekanizması ve yüksek metabolik hızları, ventilasyon-perfüzyon oranının yüksek olmasını sağlar. Bu verimli solunum sistemi, </w:t>
      </w:r>
      <w:proofErr w:type="spellStart"/>
      <w:r w:rsidRPr="00553ED0">
        <w:rPr>
          <w:rStyle w:val="Gl"/>
          <w:b w:val="0"/>
          <w:bCs w:val="0"/>
        </w:rPr>
        <w:t>sevofluranın</w:t>
      </w:r>
      <w:proofErr w:type="spellEnd"/>
      <w:r w:rsidRPr="00553ED0">
        <w:rPr>
          <w:rStyle w:val="Gl"/>
          <w:b w:val="0"/>
          <w:bCs w:val="0"/>
        </w:rPr>
        <w:t xml:space="preserve"> alveol ve arteriyel parsiyel basınçları arasında hızla denge kurulmasına yardımcı olarak, hızlı indüksiyon oluşturur. (Jones, 2018).</w:t>
      </w:r>
    </w:p>
    <w:p w14:paraId="35D4EB18" w14:textId="77777777" w:rsidR="007E53E0" w:rsidRPr="00553ED0" w:rsidRDefault="007E53E0" w:rsidP="00553ED0">
      <w:pPr>
        <w:pStyle w:val="GvdeMetni"/>
        <w:spacing w:before="0" w:after="120" w:line="360" w:lineRule="auto"/>
        <w:ind w:left="0" w:right="0" w:firstLine="567"/>
      </w:pPr>
      <w:r w:rsidRPr="00553ED0">
        <w:rPr>
          <w:rStyle w:val="Gl"/>
          <w:b w:val="0"/>
          <w:bCs w:val="0"/>
        </w:rPr>
        <w:t xml:space="preserve">Ayrıca </w:t>
      </w:r>
      <w:proofErr w:type="spellStart"/>
      <w:r w:rsidRPr="00553ED0">
        <w:rPr>
          <w:rStyle w:val="Gl"/>
          <w:b w:val="0"/>
          <w:bCs w:val="0"/>
        </w:rPr>
        <w:t>Sevofluran</w:t>
      </w:r>
      <w:proofErr w:type="spellEnd"/>
      <w:r w:rsidRPr="00553ED0">
        <w:rPr>
          <w:rStyle w:val="Gl"/>
          <w:b w:val="0"/>
          <w:bCs w:val="0"/>
        </w:rPr>
        <w:t xml:space="preserve">, </w:t>
      </w:r>
      <w:proofErr w:type="spellStart"/>
      <w:r w:rsidRPr="00553ED0">
        <w:rPr>
          <w:rStyle w:val="Gl"/>
          <w:b w:val="0"/>
          <w:bCs w:val="0"/>
        </w:rPr>
        <w:t>izofluran</w:t>
      </w:r>
      <w:proofErr w:type="spellEnd"/>
      <w:r w:rsidRPr="00553ED0">
        <w:rPr>
          <w:rStyle w:val="Gl"/>
          <w:b w:val="0"/>
          <w:bCs w:val="0"/>
        </w:rPr>
        <w:t xml:space="preserve"> ile karşılaştırıldığında daha az tahriş edici olup, solunum yollarını minimal düzeyde uyarır. Bu durum, maske veya indüksiyon odası kullanılarak yapılan uygulamalarda apne ve aşırı </w:t>
      </w:r>
      <w:proofErr w:type="spellStart"/>
      <w:r w:rsidRPr="00553ED0">
        <w:rPr>
          <w:rStyle w:val="Gl"/>
          <w:b w:val="0"/>
          <w:bCs w:val="0"/>
        </w:rPr>
        <w:t>salivasyon</w:t>
      </w:r>
      <w:proofErr w:type="spellEnd"/>
      <w:r w:rsidRPr="00553ED0">
        <w:rPr>
          <w:rStyle w:val="Gl"/>
          <w:b w:val="0"/>
          <w:bCs w:val="0"/>
        </w:rPr>
        <w:t xml:space="preserve"> riskini azaltır, indüksiyon sürecinin kanatlılarda daha stressiz ve pürüzsüz gerçekleşmesine katkı sağlar.</w:t>
      </w:r>
    </w:p>
    <w:p w14:paraId="12ECDF08" w14:textId="77777777" w:rsidR="007E53E0" w:rsidRDefault="007E53E0" w:rsidP="00CC5EE5">
      <w:pPr>
        <w:pStyle w:val="GvdeMetni"/>
        <w:spacing w:before="0" w:line="360" w:lineRule="auto"/>
        <w:ind w:left="0" w:right="0"/>
      </w:pPr>
    </w:p>
    <w:p w14:paraId="1712ACB0" w14:textId="77777777" w:rsidR="008D54C4" w:rsidRDefault="008D54C4" w:rsidP="00CC5EE5">
      <w:pPr>
        <w:pStyle w:val="GvdeMetni"/>
        <w:spacing w:before="0" w:line="360" w:lineRule="auto"/>
        <w:ind w:left="0" w:right="0"/>
      </w:pPr>
    </w:p>
    <w:p w14:paraId="03BF25D3" w14:textId="77777777" w:rsidR="00DD71A5" w:rsidRDefault="00DD71A5" w:rsidP="00CC5EE5">
      <w:pPr>
        <w:pStyle w:val="GvdeMetni"/>
        <w:spacing w:before="0" w:line="360" w:lineRule="auto"/>
        <w:ind w:left="0" w:right="0"/>
      </w:pPr>
    </w:p>
    <w:p w14:paraId="36D6D084" w14:textId="77777777" w:rsidR="00DD71A5" w:rsidRDefault="00DD71A5" w:rsidP="00CC5EE5">
      <w:pPr>
        <w:pStyle w:val="GvdeMetni"/>
        <w:spacing w:before="0" w:line="360" w:lineRule="auto"/>
        <w:ind w:left="0" w:right="0"/>
      </w:pPr>
    </w:p>
    <w:p w14:paraId="24F6E0FB" w14:textId="77777777" w:rsidR="00DD71A5" w:rsidRDefault="00DD71A5" w:rsidP="00CC5EE5">
      <w:pPr>
        <w:pStyle w:val="GvdeMetni"/>
        <w:spacing w:before="0" w:line="360" w:lineRule="auto"/>
        <w:ind w:left="0" w:right="0"/>
      </w:pPr>
    </w:p>
    <w:p w14:paraId="1D502C20" w14:textId="77777777" w:rsidR="007E53E0" w:rsidRDefault="007E53E0" w:rsidP="00CC5EE5">
      <w:pPr>
        <w:pStyle w:val="Balk1"/>
      </w:pPr>
    </w:p>
    <w:p w14:paraId="0F42A247" w14:textId="77777777" w:rsidR="000F5C20" w:rsidRDefault="000F5C20" w:rsidP="00CC5EE5">
      <w:pPr>
        <w:pStyle w:val="Balk1"/>
      </w:pPr>
    </w:p>
    <w:p w14:paraId="616CD0E0" w14:textId="77777777" w:rsidR="00553ED0" w:rsidRDefault="00553ED0" w:rsidP="00CC5EE5">
      <w:pPr>
        <w:pStyle w:val="Balk1"/>
      </w:pPr>
    </w:p>
    <w:p w14:paraId="0FAC96D9" w14:textId="77777777" w:rsidR="00553ED0" w:rsidRDefault="00553ED0" w:rsidP="00CC5EE5">
      <w:pPr>
        <w:pStyle w:val="Balk1"/>
      </w:pPr>
    </w:p>
    <w:p w14:paraId="56156F5A" w14:textId="77777777" w:rsidR="00553ED0" w:rsidRDefault="00553ED0" w:rsidP="00CC5EE5">
      <w:pPr>
        <w:pStyle w:val="Balk1"/>
      </w:pPr>
    </w:p>
    <w:p w14:paraId="167A473D" w14:textId="77777777" w:rsidR="00553ED0" w:rsidRDefault="00553ED0" w:rsidP="00CC5EE5">
      <w:pPr>
        <w:pStyle w:val="Balk1"/>
      </w:pPr>
    </w:p>
    <w:p w14:paraId="2886BF33" w14:textId="77777777" w:rsidR="00553ED0" w:rsidRDefault="00553ED0" w:rsidP="00CC5EE5">
      <w:pPr>
        <w:pStyle w:val="Balk1"/>
      </w:pPr>
    </w:p>
    <w:p w14:paraId="49466DDF" w14:textId="77777777" w:rsidR="00553ED0" w:rsidRDefault="00553ED0" w:rsidP="00CC5EE5">
      <w:pPr>
        <w:pStyle w:val="Balk1"/>
      </w:pPr>
    </w:p>
    <w:p w14:paraId="4277951C" w14:textId="155AC0A2" w:rsidR="008D54C4" w:rsidRDefault="008548E8" w:rsidP="00CC5EE5">
      <w:pPr>
        <w:pStyle w:val="Balk1"/>
      </w:pPr>
      <w:r>
        <w:lastRenderedPageBreak/>
        <w:t xml:space="preserve">                   </w:t>
      </w:r>
      <w:bookmarkStart w:id="105" w:name="_Toc221056309"/>
      <w:r>
        <w:t>3.</w:t>
      </w:r>
      <w:bookmarkStart w:id="106" w:name="_TOC_250022"/>
      <w:r>
        <w:t>GEREÇ</w:t>
      </w:r>
      <w:r>
        <w:rPr>
          <w:spacing w:val="-9"/>
        </w:rPr>
        <w:t xml:space="preserve"> </w:t>
      </w:r>
      <w:r>
        <w:t>VE</w:t>
      </w:r>
      <w:r>
        <w:rPr>
          <w:spacing w:val="-9"/>
        </w:rPr>
        <w:t xml:space="preserve"> </w:t>
      </w:r>
      <w:bookmarkEnd w:id="106"/>
      <w:r>
        <w:rPr>
          <w:spacing w:val="-2"/>
        </w:rPr>
        <w:t>YÖNTEM</w:t>
      </w:r>
      <w:bookmarkEnd w:id="105"/>
    </w:p>
    <w:p w14:paraId="00A01D5B" w14:textId="77777777" w:rsidR="008D54C4" w:rsidRDefault="008D54C4" w:rsidP="00CC5EE5">
      <w:pPr>
        <w:pStyle w:val="GvdeMetni"/>
        <w:spacing w:before="0" w:line="360" w:lineRule="auto"/>
        <w:rPr>
          <w:b/>
        </w:rPr>
      </w:pPr>
    </w:p>
    <w:p w14:paraId="1992D8CB" w14:textId="77777777" w:rsidR="008D54C4" w:rsidRDefault="008D54C4" w:rsidP="00CC5EE5">
      <w:pPr>
        <w:pStyle w:val="GvdeMetni"/>
        <w:spacing w:before="0" w:line="360" w:lineRule="auto"/>
        <w:rPr>
          <w:b/>
        </w:rPr>
      </w:pPr>
    </w:p>
    <w:p w14:paraId="3193A815" w14:textId="77777777" w:rsidR="008D54C4" w:rsidRDefault="008548E8" w:rsidP="00CC5EE5">
      <w:pPr>
        <w:pStyle w:val="Balk2"/>
        <w:spacing w:line="360" w:lineRule="auto"/>
        <w:ind w:left="0"/>
      </w:pPr>
      <w:bookmarkStart w:id="107" w:name="_Toc221056310"/>
      <w:r>
        <w:t>3.1.Gereç</w:t>
      </w:r>
      <w:bookmarkEnd w:id="107"/>
    </w:p>
    <w:p w14:paraId="177EAB2E" w14:textId="77777777" w:rsidR="008D54C4" w:rsidRDefault="008D54C4" w:rsidP="00CC5EE5">
      <w:pPr>
        <w:pStyle w:val="Balk1"/>
        <w:jc w:val="left"/>
      </w:pPr>
    </w:p>
    <w:p w14:paraId="64EA1461" w14:textId="64FCE346" w:rsidR="008D54C4" w:rsidRDefault="008548E8" w:rsidP="00381A30">
      <w:pPr>
        <w:pStyle w:val="Balk3"/>
        <w:spacing w:line="360" w:lineRule="auto"/>
        <w:ind w:left="0" w:firstLine="0"/>
      </w:pPr>
      <w:bookmarkStart w:id="108" w:name="_Toc221056311"/>
      <w:r>
        <w:t xml:space="preserve">3.1.1. </w:t>
      </w:r>
      <w:bookmarkStart w:id="109" w:name="_TOC_250020"/>
      <w:r>
        <w:t xml:space="preserve">Hayvan </w:t>
      </w:r>
      <w:bookmarkEnd w:id="109"/>
      <w:r>
        <w:rPr>
          <w:spacing w:val="-2"/>
        </w:rPr>
        <w:t>Materyali</w:t>
      </w:r>
      <w:bookmarkEnd w:id="108"/>
    </w:p>
    <w:p w14:paraId="031CC1E8" w14:textId="77777777" w:rsidR="008D54C4" w:rsidRDefault="008D54C4" w:rsidP="00381A30">
      <w:pPr>
        <w:pStyle w:val="Balk2"/>
        <w:spacing w:line="360" w:lineRule="auto"/>
        <w:ind w:left="0" w:right="0" w:firstLine="567"/>
      </w:pPr>
    </w:p>
    <w:p w14:paraId="01478DA5" w14:textId="68632EDD" w:rsidR="008D54C4" w:rsidRDefault="008548E8" w:rsidP="00381A30">
      <w:pPr>
        <w:pStyle w:val="GvdeMetni"/>
        <w:spacing w:before="0" w:line="360" w:lineRule="auto"/>
        <w:ind w:left="0" w:right="0" w:firstLine="567"/>
        <w:rPr>
          <w:spacing w:val="-2"/>
        </w:rPr>
      </w:pPr>
      <w:r>
        <w:rPr>
          <w:spacing w:val="-2"/>
        </w:rPr>
        <w:t>Çalışma materyali 40 günlük yaşta 10 erkek, 10 dişi olmak üzere 20 adet Japon bıldırcını (</w:t>
      </w:r>
      <w:proofErr w:type="spellStart"/>
      <w:r>
        <w:rPr>
          <w:spacing w:val="-2"/>
        </w:rPr>
        <w:t>Coturnix</w:t>
      </w:r>
      <w:proofErr w:type="spellEnd"/>
      <w:r>
        <w:rPr>
          <w:spacing w:val="-2"/>
        </w:rPr>
        <w:t xml:space="preserve"> </w:t>
      </w:r>
      <w:proofErr w:type="spellStart"/>
      <w:r>
        <w:rPr>
          <w:spacing w:val="-2"/>
        </w:rPr>
        <w:t>coturnix</w:t>
      </w:r>
      <w:proofErr w:type="spellEnd"/>
      <w:r>
        <w:rPr>
          <w:spacing w:val="-2"/>
        </w:rPr>
        <w:t xml:space="preserve"> </w:t>
      </w:r>
      <w:proofErr w:type="spellStart"/>
      <w:r>
        <w:rPr>
          <w:spacing w:val="-2"/>
        </w:rPr>
        <w:t>japonica</w:t>
      </w:r>
      <w:proofErr w:type="spellEnd"/>
      <w:r>
        <w:rPr>
          <w:spacing w:val="-2"/>
        </w:rPr>
        <w:t>)</w:t>
      </w:r>
      <w:r w:rsidR="00DD71A5">
        <w:rPr>
          <w:spacing w:val="-2"/>
        </w:rPr>
        <w:t xml:space="preserve"> Aydın </w:t>
      </w:r>
      <w:r>
        <w:rPr>
          <w:spacing w:val="-2"/>
        </w:rPr>
        <w:t xml:space="preserve">Adnan Menderes Üniversitesi Veteriner Fakültesi </w:t>
      </w:r>
      <w:r w:rsidR="00DD71A5">
        <w:rPr>
          <w:spacing w:val="-2"/>
        </w:rPr>
        <w:t>Kanatlı Hayvan Ünitesi’nden</w:t>
      </w:r>
      <w:r>
        <w:rPr>
          <w:spacing w:val="-2"/>
        </w:rPr>
        <w:t xml:space="preserve"> temin edilmiştir. Uygulanacak iki farklı anestezi protokolü için bıldırcınlar rastgele her grupta 10 adet (5 erkek ve 5 dişi) olmak üzerek iki gruba ayrılmıştır</w:t>
      </w:r>
      <w:r w:rsidR="000F26BF">
        <w:rPr>
          <w:spacing w:val="-2"/>
        </w:rPr>
        <w:t>(Resim 1).</w:t>
      </w:r>
      <w:r>
        <w:rPr>
          <w:spacing w:val="-2"/>
        </w:rPr>
        <w:t xml:space="preserve"> Bıldırcınlar optimum yaşam koşullarında yani 20-25 derece sıcaklıkta gün ışığı ampul ile 12 saat aydınlık, 12 saat karanlık döngüsü olan iyi havalandırılmış CİMUKA marka kafeslere alınarak muhafaza edilmiştir</w:t>
      </w:r>
      <w:r w:rsidR="000F26BF">
        <w:rPr>
          <w:spacing w:val="-2"/>
        </w:rPr>
        <w:t xml:space="preserve"> (Resim 2).</w:t>
      </w:r>
      <w:r>
        <w:rPr>
          <w:spacing w:val="-2"/>
        </w:rPr>
        <w:t xml:space="preserve"> Kafesler günlük olarak temizlenmiştir. Hayvanlar ad-</w:t>
      </w:r>
      <w:proofErr w:type="spellStart"/>
      <w:r>
        <w:rPr>
          <w:spacing w:val="-2"/>
        </w:rPr>
        <w:t>libitum</w:t>
      </w:r>
      <w:proofErr w:type="spellEnd"/>
      <w:r>
        <w:rPr>
          <w:spacing w:val="-2"/>
        </w:rPr>
        <w:t xml:space="preserve"> olarak beslenmiş olup yem ve su kafes içerisinde sürekli hazır bulundurulmuştur. Yem materyali olarak yumurta bıldırcın yemi kullanılmıştır. Hayvanlar çalışma öncesi yapılan klinik muayene sonucunda sağlıklı olduklarından emin olunduktan sonra anesteziye alınmıştır. </w:t>
      </w:r>
    </w:p>
    <w:p w14:paraId="31119470" w14:textId="77777777" w:rsidR="008D54C4" w:rsidRDefault="008D54C4" w:rsidP="00CC5EE5">
      <w:pPr>
        <w:pStyle w:val="GvdeMetni"/>
        <w:spacing w:before="0" w:line="360" w:lineRule="auto"/>
        <w:ind w:left="0" w:right="166" w:firstLine="0"/>
        <w:rPr>
          <w:b/>
        </w:rPr>
      </w:pPr>
    </w:p>
    <w:p w14:paraId="0A785E95" w14:textId="77777777" w:rsidR="008D54C4" w:rsidRDefault="008548E8" w:rsidP="00CC5EE5">
      <w:pPr>
        <w:pStyle w:val="GvdeMetni"/>
        <w:spacing w:before="0" w:line="360" w:lineRule="auto"/>
        <w:ind w:left="0" w:right="166" w:firstLine="0"/>
        <w:rPr>
          <w:b/>
        </w:rPr>
      </w:pPr>
      <w:r>
        <w:rPr>
          <w:b/>
          <w:noProof/>
        </w:rPr>
        <w:drawing>
          <wp:anchor distT="0" distB="0" distL="0" distR="0" simplePos="0" relativeHeight="251632640" behindDoc="0" locked="0" layoutInCell="0" allowOverlap="1" wp14:anchorId="158DEC9A" wp14:editId="00C5EA5E">
            <wp:simplePos x="0" y="0"/>
            <wp:positionH relativeFrom="column">
              <wp:posOffset>1472565</wp:posOffset>
            </wp:positionH>
            <wp:positionV relativeFrom="paragraph">
              <wp:posOffset>-36830</wp:posOffset>
            </wp:positionV>
            <wp:extent cx="2695575" cy="2378075"/>
            <wp:effectExtent l="0" t="0" r="0" b="0"/>
            <wp:wrapSquare wrapText="largest"/>
            <wp:docPr id="3" name="Görüntü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örüntü2"/>
                    <pic:cNvPicPr>
                      <a:picLocks noChangeAspect="1" noChangeArrowheads="1"/>
                    </pic:cNvPicPr>
                  </pic:nvPicPr>
                  <pic:blipFill>
                    <a:blip r:embed="rId21"/>
                    <a:srcRect r="14973"/>
                    <a:stretch>
                      <a:fillRect/>
                    </a:stretch>
                  </pic:blipFill>
                  <pic:spPr bwMode="auto">
                    <a:xfrm>
                      <a:off x="0" y="0"/>
                      <a:ext cx="2695575" cy="2378075"/>
                    </a:xfrm>
                    <a:prstGeom prst="rect">
                      <a:avLst/>
                    </a:prstGeom>
                    <a:noFill/>
                  </pic:spPr>
                </pic:pic>
              </a:graphicData>
            </a:graphic>
          </wp:anchor>
        </w:drawing>
      </w:r>
    </w:p>
    <w:p w14:paraId="46D12EEA" w14:textId="77777777" w:rsidR="008D54C4" w:rsidRDefault="008D54C4" w:rsidP="00CC5EE5">
      <w:pPr>
        <w:pStyle w:val="GvdeMetni"/>
        <w:spacing w:before="0" w:line="360" w:lineRule="auto"/>
        <w:ind w:left="0" w:right="166" w:firstLine="0"/>
        <w:rPr>
          <w:b/>
        </w:rPr>
      </w:pPr>
    </w:p>
    <w:p w14:paraId="6201B2B7" w14:textId="77777777" w:rsidR="008D54C4" w:rsidRDefault="008D54C4" w:rsidP="00CC5EE5">
      <w:pPr>
        <w:pStyle w:val="GvdeMetni"/>
        <w:spacing w:before="0" w:line="360" w:lineRule="auto"/>
        <w:ind w:left="0" w:right="166" w:firstLine="0"/>
        <w:rPr>
          <w:b/>
        </w:rPr>
      </w:pPr>
    </w:p>
    <w:p w14:paraId="7632079F" w14:textId="77777777" w:rsidR="008D54C4" w:rsidRDefault="008D54C4" w:rsidP="00CC5EE5">
      <w:pPr>
        <w:pStyle w:val="GvdeMetni"/>
        <w:spacing w:before="0" w:line="360" w:lineRule="auto"/>
        <w:ind w:left="0" w:right="166" w:firstLine="0"/>
        <w:rPr>
          <w:b/>
        </w:rPr>
      </w:pPr>
    </w:p>
    <w:p w14:paraId="785B433D" w14:textId="77777777" w:rsidR="008D54C4" w:rsidRDefault="008D54C4" w:rsidP="00CC5EE5">
      <w:pPr>
        <w:pStyle w:val="GvdeMetni"/>
        <w:spacing w:before="0" w:line="360" w:lineRule="auto"/>
        <w:ind w:left="0" w:right="166" w:firstLine="0"/>
        <w:rPr>
          <w:b/>
        </w:rPr>
      </w:pPr>
    </w:p>
    <w:p w14:paraId="602F6B54" w14:textId="77777777" w:rsidR="008D54C4" w:rsidRDefault="008D54C4" w:rsidP="00CC5EE5">
      <w:pPr>
        <w:pStyle w:val="GvdeMetni"/>
        <w:spacing w:before="0" w:line="360" w:lineRule="auto"/>
        <w:ind w:left="0" w:right="166" w:firstLine="0"/>
        <w:rPr>
          <w:b/>
        </w:rPr>
      </w:pPr>
    </w:p>
    <w:p w14:paraId="16354C36" w14:textId="77777777" w:rsidR="008D54C4" w:rsidRDefault="008D54C4" w:rsidP="00CC5EE5">
      <w:pPr>
        <w:pStyle w:val="GvdeMetni"/>
        <w:spacing w:before="0" w:line="360" w:lineRule="auto"/>
        <w:ind w:left="0" w:right="166" w:firstLine="0"/>
        <w:rPr>
          <w:b/>
        </w:rPr>
      </w:pPr>
    </w:p>
    <w:p w14:paraId="15B96D2A" w14:textId="77777777" w:rsidR="008D54C4" w:rsidRDefault="008D54C4" w:rsidP="00CC5EE5">
      <w:pPr>
        <w:pStyle w:val="GvdeMetni"/>
        <w:spacing w:before="0" w:line="360" w:lineRule="auto"/>
        <w:ind w:left="0" w:right="166" w:firstLine="0"/>
        <w:rPr>
          <w:b/>
        </w:rPr>
      </w:pPr>
    </w:p>
    <w:p w14:paraId="059DAAEB" w14:textId="77777777" w:rsidR="008D54C4" w:rsidRDefault="008D54C4" w:rsidP="00CC5EE5">
      <w:pPr>
        <w:pStyle w:val="GvdeMetni"/>
        <w:spacing w:before="0" w:line="360" w:lineRule="auto"/>
        <w:ind w:left="0" w:right="166" w:firstLine="0"/>
        <w:rPr>
          <w:b/>
        </w:rPr>
      </w:pPr>
    </w:p>
    <w:p w14:paraId="0CB2B7DD" w14:textId="77777777" w:rsidR="008D54C4" w:rsidRDefault="008D54C4" w:rsidP="00CC5EE5">
      <w:pPr>
        <w:pStyle w:val="GvdeMetni"/>
        <w:spacing w:before="0" w:line="360" w:lineRule="auto"/>
        <w:ind w:left="0" w:right="166" w:firstLine="0"/>
        <w:rPr>
          <w:b/>
        </w:rPr>
      </w:pPr>
    </w:p>
    <w:p w14:paraId="3F445F7E" w14:textId="55437E63" w:rsidR="008D54C4" w:rsidRDefault="008548E8" w:rsidP="00CC5EE5">
      <w:pPr>
        <w:pStyle w:val="ResimYazs"/>
        <w:spacing w:before="0" w:line="360" w:lineRule="auto"/>
        <w:jc w:val="center"/>
      </w:pPr>
      <w:bookmarkStart w:id="110" w:name="_Toc216880574"/>
      <w:bookmarkStart w:id="111" w:name="_Toc221048605"/>
      <w:r>
        <w:t xml:space="preserve">Resim </w:t>
      </w:r>
      <w:r>
        <w:fldChar w:fldCharType="begin"/>
      </w:r>
      <w:r>
        <w:instrText xml:space="preserve"> SEQ Resim \* ARABIC </w:instrText>
      </w:r>
      <w:r>
        <w:fldChar w:fldCharType="separate"/>
      </w:r>
      <w:r w:rsidR="009269CC">
        <w:rPr>
          <w:noProof/>
        </w:rPr>
        <w:t>1</w:t>
      </w:r>
      <w:r>
        <w:fldChar w:fldCharType="end"/>
      </w:r>
      <w:r>
        <w:t xml:space="preserve">: </w:t>
      </w:r>
      <w:proofErr w:type="spellStart"/>
      <w:r w:rsidR="00DD71A5">
        <w:t>Coturnix</w:t>
      </w:r>
      <w:proofErr w:type="spellEnd"/>
      <w:r w:rsidR="00DD71A5">
        <w:t xml:space="preserve"> </w:t>
      </w:r>
      <w:proofErr w:type="spellStart"/>
      <w:r w:rsidR="00DD71A5">
        <w:t>coturnix</w:t>
      </w:r>
      <w:proofErr w:type="spellEnd"/>
      <w:r w:rsidR="00DD71A5">
        <w:t xml:space="preserve"> </w:t>
      </w:r>
      <w:proofErr w:type="spellStart"/>
      <w:r w:rsidR="00DD71A5">
        <w:t>japonica</w:t>
      </w:r>
      <w:proofErr w:type="spellEnd"/>
      <w:r w:rsidR="00DD71A5">
        <w:t xml:space="preserve"> türü bıldırcınların </w:t>
      </w:r>
      <w:r>
        <w:t>Kafes İçi Görüntüsü</w:t>
      </w:r>
      <w:bookmarkEnd w:id="110"/>
      <w:bookmarkEnd w:id="111"/>
    </w:p>
    <w:p w14:paraId="3D10462E" w14:textId="77777777" w:rsidR="008D54C4" w:rsidRDefault="008D54C4" w:rsidP="00CC5EE5">
      <w:pPr>
        <w:pStyle w:val="GvdeMetni"/>
        <w:spacing w:before="0" w:line="360" w:lineRule="auto"/>
        <w:ind w:left="0" w:right="166" w:firstLine="0"/>
        <w:rPr>
          <w:b/>
        </w:rPr>
      </w:pPr>
    </w:p>
    <w:p w14:paraId="346131A5" w14:textId="77777777" w:rsidR="008D54C4" w:rsidRDefault="008D54C4" w:rsidP="00CC5EE5">
      <w:pPr>
        <w:pStyle w:val="GvdeMetni"/>
        <w:spacing w:before="0" w:line="360" w:lineRule="auto"/>
        <w:ind w:left="0" w:right="166" w:firstLine="0"/>
        <w:rPr>
          <w:b/>
        </w:rPr>
      </w:pPr>
    </w:p>
    <w:p w14:paraId="0FBA661B" w14:textId="77777777" w:rsidR="008D54C4" w:rsidRDefault="008548E8" w:rsidP="00CC5EE5">
      <w:pPr>
        <w:pStyle w:val="GvdeMetni"/>
        <w:spacing w:before="0" w:line="360" w:lineRule="auto"/>
        <w:ind w:left="0" w:right="166" w:firstLine="0"/>
      </w:pPr>
      <w:r>
        <w:rPr>
          <w:noProof/>
        </w:rPr>
        <w:lastRenderedPageBreak/>
        <w:drawing>
          <wp:anchor distT="0" distB="0" distL="0" distR="0" simplePos="0" relativeHeight="251640832" behindDoc="0" locked="0" layoutInCell="0" allowOverlap="1" wp14:anchorId="113076CD" wp14:editId="43BCB5F8">
            <wp:simplePos x="0" y="0"/>
            <wp:positionH relativeFrom="column">
              <wp:posOffset>1518920</wp:posOffset>
            </wp:positionH>
            <wp:positionV relativeFrom="paragraph">
              <wp:posOffset>-65405</wp:posOffset>
            </wp:positionV>
            <wp:extent cx="2405380" cy="3215005"/>
            <wp:effectExtent l="0" t="0" r="0" b="0"/>
            <wp:wrapSquare wrapText="largest"/>
            <wp:docPr id="4" name="Görüntü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Görüntü1"/>
                    <pic:cNvPicPr>
                      <a:picLocks noChangeAspect="1" noChangeArrowheads="1"/>
                    </pic:cNvPicPr>
                  </pic:nvPicPr>
                  <pic:blipFill>
                    <a:blip r:embed="rId22"/>
                    <a:srcRect l="11179" t="22050" r="12627" b="1565"/>
                    <a:stretch>
                      <a:fillRect/>
                    </a:stretch>
                  </pic:blipFill>
                  <pic:spPr bwMode="auto">
                    <a:xfrm>
                      <a:off x="0" y="0"/>
                      <a:ext cx="2405380" cy="3215005"/>
                    </a:xfrm>
                    <a:prstGeom prst="rect">
                      <a:avLst/>
                    </a:prstGeom>
                    <a:noFill/>
                  </pic:spPr>
                </pic:pic>
              </a:graphicData>
            </a:graphic>
          </wp:anchor>
        </w:drawing>
      </w:r>
    </w:p>
    <w:p w14:paraId="7CEBC124" w14:textId="77777777" w:rsidR="008D54C4" w:rsidRDefault="008D54C4" w:rsidP="00CC5EE5">
      <w:pPr>
        <w:pStyle w:val="GvdeMetni"/>
        <w:spacing w:before="0" w:line="360" w:lineRule="auto"/>
        <w:ind w:left="0" w:right="166" w:firstLine="0"/>
      </w:pPr>
    </w:p>
    <w:p w14:paraId="7B5D9024" w14:textId="77777777" w:rsidR="008D54C4" w:rsidRDefault="008D54C4" w:rsidP="00CC5EE5">
      <w:pPr>
        <w:pStyle w:val="GvdeMetni"/>
        <w:spacing w:before="0" w:line="360" w:lineRule="auto"/>
        <w:ind w:left="0" w:right="166" w:firstLine="0"/>
      </w:pPr>
    </w:p>
    <w:p w14:paraId="4F6F9DE7" w14:textId="77777777" w:rsidR="008D54C4" w:rsidRDefault="008D54C4" w:rsidP="00CC5EE5">
      <w:pPr>
        <w:pStyle w:val="GvdeMetni"/>
        <w:spacing w:before="0" w:line="360" w:lineRule="auto"/>
        <w:ind w:left="0" w:right="166" w:firstLine="0"/>
      </w:pPr>
    </w:p>
    <w:p w14:paraId="08098542" w14:textId="77777777" w:rsidR="008D54C4" w:rsidRDefault="008D54C4" w:rsidP="00CC5EE5">
      <w:pPr>
        <w:pStyle w:val="GvdeMetni"/>
        <w:spacing w:before="0" w:line="360" w:lineRule="auto"/>
        <w:ind w:left="0" w:right="166" w:firstLine="0"/>
      </w:pPr>
    </w:p>
    <w:p w14:paraId="7049DC63" w14:textId="77777777" w:rsidR="008D54C4" w:rsidRDefault="008D54C4" w:rsidP="00CC5EE5">
      <w:pPr>
        <w:pStyle w:val="GvdeMetni"/>
        <w:spacing w:before="0" w:line="360" w:lineRule="auto"/>
        <w:ind w:left="0" w:right="166" w:firstLine="0"/>
      </w:pPr>
    </w:p>
    <w:p w14:paraId="5C98B0A2" w14:textId="77777777" w:rsidR="008D54C4" w:rsidRDefault="008D54C4" w:rsidP="00CC5EE5">
      <w:pPr>
        <w:pStyle w:val="GvdeMetni"/>
        <w:spacing w:before="0" w:line="360" w:lineRule="auto"/>
        <w:ind w:left="0" w:right="166" w:firstLine="0"/>
      </w:pPr>
    </w:p>
    <w:p w14:paraId="68BD1BA1" w14:textId="77777777" w:rsidR="008D54C4" w:rsidRDefault="008D54C4" w:rsidP="00CC5EE5">
      <w:pPr>
        <w:pStyle w:val="GvdeMetni"/>
        <w:spacing w:before="0" w:line="360" w:lineRule="auto"/>
        <w:ind w:left="0" w:right="166" w:firstLine="0"/>
      </w:pPr>
    </w:p>
    <w:p w14:paraId="39D9D517" w14:textId="77777777" w:rsidR="008D54C4" w:rsidRDefault="008D54C4" w:rsidP="00CC5EE5">
      <w:pPr>
        <w:pStyle w:val="GvdeMetni"/>
        <w:spacing w:before="0" w:line="360" w:lineRule="auto"/>
        <w:ind w:left="0" w:right="166" w:firstLine="0"/>
      </w:pPr>
    </w:p>
    <w:p w14:paraId="74D0B8E1" w14:textId="77777777" w:rsidR="008D54C4" w:rsidRDefault="008D54C4" w:rsidP="00CC5EE5">
      <w:pPr>
        <w:pStyle w:val="GvdeMetni"/>
        <w:spacing w:before="0" w:line="360" w:lineRule="auto"/>
        <w:ind w:left="0" w:right="166" w:firstLine="0"/>
      </w:pPr>
    </w:p>
    <w:p w14:paraId="065194AA" w14:textId="77777777" w:rsidR="008D54C4" w:rsidRDefault="008D54C4" w:rsidP="00CC5EE5">
      <w:pPr>
        <w:pStyle w:val="Balk2"/>
        <w:spacing w:line="360" w:lineRule="auto"/>
        <w:ind w:left="0"/>
      </w:pPr>
    </w:p>
    <w:p w14:paraId="02C0FA3B" w14:textId="77777777" w:rsidR="008D54C4" w:rsidRDefault="008D54C4" w:rsidP="00CC5EE5">
      <w:pPr>
        <w:pStyle w:val="Balk2"/>
        <w:spacing w:line="360" w:lineRule="auto"/>
        <w:ind w:left="0"/>
      </w:pPr>
    </w:p>
    <w:p w14:paraId="404C4CF3" w14:textId="77777777" w:rsidR="008D54C4" w:rsidRDefault="008D54C4" w:rsidP="00CC5EE5">
      <w:pPr>
        <w:pStyle w:val="Balk2"/>
        <w:spacing w:line="360" w:lineRule="auto"/>
        <w:ind w:left="0"/>
      </w:pPr>
    </w:p>
    <w:p w14:paraId="4A30E3DD" w14:textId="77777777" w:rsidR="008D54C4" w:rsidRDefault="008D54C4" w:rsidP="00CC5EE5">
      <w:pPr>
        <w:pStyle w:val="Balk2"/>
        <w:spacing w:line="360" w:lineRule="auto"/>
        <w:ind w:left="0"/>
      </w:pPr>
    </w:p>
    <w:p w14:paraId="50A2811B" w14:textId="684E105C" w:rsidR="008D54C4" w:rsidRDefault="008548E8" w:rsidP="00CC5EE5">
      <w:pPr>
        <w:pStyle w:val="ResimYazs"/>
        <w:spacing w:before="0" w:line="360" w:lineRule="auto"/>
        <w:jc w:val="center"/>
      </w:pPr>
      <w:bookmarkStart w:id="112" w:name="__RefHeading___Toc28139_2035956792"/>
      <w:bookmarkStart w:id="113" w:name="_Toc216880575"/>
      <w:bookmarkStart w:id="114" w:name="_Toc221048606"/>
      <w:bookmarkEnd w:id="112"/>
      <w:r>
        <w:t xml:space="preserve">Resim </w:t>
      </w:r>
      <w:r>
        <w:fldChar w:fldCharType="begin"/>
      </w:r>
      <w:r>
        <w:instrText xml:space="preserve"> SEQ Resim \* ARABIC </w:instrText>
      </w:r>
      <w:r>
        <w:fldChar w:fldCharType="separate"/>
      </w:r>
      <w:r w:rsidR="009269CC">
        <w:rPr>
          <w:noProof/>
        </w:rPr>
        <w:t>2</w:t>
      </w:r>
      <w:r>
        <w:fldChar w:fldCharType="end"/>
      </w:r>
      <w:r>
        <w:t xml:space="preserve"> : </w:t>
      </w:r>
      <w:proofErr w:type="spellStart"/>
      <w:r>
        <w:t>Coturnix</w:t>
      </w:r>
      <w:proofErr w:type="spellEnd"/>
      <w:r>
        <w:t xml:space="preserve"> </w:t>
      </w:r>
      <w:proofErr w:type="spellStart"/>
      <w:r>
        <w:t>coturnix</w:t>
      </w:r>
      <w:proofErr w:type="spellEnd"/>
      <w:r>
        <w:t xml:space="preserve"> </w:t>
      </w:r>
      <w:proofErr w:type="spellStart"/>
      <w:r>
        <w:t>japonica</w:t>
      </w:r>
      <w:proofErr w:type="spellEnd"/>
      <w:r>
        <w:t xml:space="preserve"> türü </w:t>
      </w:r>
      <w:r w:rsidR="009269CC">
        <w:t>bıldırcınların</w:t>
      </w:r>
      <w:r>
        <w:t xml:space="preserve"> bakım kafesi</w:t>
      </w:r>
      <w:bookmarkEnd w:id="113"/>
      <w:bookmarkEnd w:id="114"/>
    </w:p>
    <w:p w14:paraId="053FD143" w14:textId="77777777" w:rsidR="008D54C4" w:rsidRDefault="008D54C4" w:rsidP="00CC5EE5">
      <w:pPr>
        <w:pStyle w:val="Balk2"/>
        <w:spacing w:line="360" w:lineRule="auto"/>
        <w:ind w:left="0"/>
      </w:pPr>
    </w:p>
    <w:p w14:paraId="7C4BB2C1" w14:textId="09CB463D" w:rsidR="008D54C4" w:rsidRDefault="008548E8" w:rsidP="00CC5EE5">
      <w:pPr>
        <w:pStyle w:val="GvdeMetni"/>
        <w:spacing w:before="0" w:line="360" w:lineRule="auto"/>
        <w:ind w:right="170"/>
      </w:pPr>
      <w:r>
        <w:t>Çalışma ADÜ-</w:t>
      </w:r>
      <w:proofErr w:type="spellStart"/>
      <w:r>
        <w:t>HADYEK’in</w:t>
      </w:r>
      <w:proofErr w:type="spellEnd"/>
      <w:r>
        <w:t xml:space="preserve"> 64583101/2024/124 tarih ve sayılı onayı ile</w:t>
      </w:r>
      <w:r w:rsidR="00DD71A5">
        <w:t xml:space="preserve"> Aydın</w:t>
      </w:r>
      <w:r>
        <w:t xml:space="preserve"> Adnan Menderes Üniversitesi Veteriner Fakültesi Kanatlı Hayvan Ünitesinde gerçekleştirildi.</w:t>
      </w:r>
    </w:p>
    <w:p w14:paraId="7A70D061" w14:textId="77777777" w:rsidR="008D54C4" w:rsidRDefault="008D54C4" w:rsidP="00CC5EE5">
      <w:pPr>
        <w:pStyle w:val="GvdeMetni"/>
        <w:spacing w:before="0" w:line="360" w:lineRule="auto"/>
        <w:ind w:right="170"/>
      </w:pPr>
    </w:p>
    <w:p w14:paraId="54F70F40" w14:textId="77777777" w:rsidR="008D54C4" w:rsidRDefault="008548E8" w:rsidP="00CC5EE5">
      <w:pPr>
        <w:pStyle w:val="Balk3"/>
        <w:spacing w:line="360" w:lineRule="auto"/>
      </w:pPr>
      <w:bookmarkStart w:id="115" w:name="_Toc221056312"/>
      <w:r>
        <w:t xml:space="preserve">3.1.2. </w:t>
      </w:r>
      <w:bookmarkStart w:id="116" w:name="_TOC_250019"/>
      <w:r>
        <w:t>Kullanılan</w:t>
      </w:r>
      <w:r>
        <w:rPr>
          <w:spacing w:val="-3"/>
        </w:rPr>
        <w:t xml:space="preserve"> </w:t>
      </w:r>
      <w:bookmarkEnd w:id="116"/>
      <w:r>
        <w:rPr>
          <w:spacing w:val="-2"/>
        </w:rPr>
        <w:t>ilaçlar</w:t>
      </w:r>
      <w:bookmarkEnd w:id="115"/>
    </w:p>
    <w:p w14:paraId="14899257" w14:textId="77777777" w:rsidR="008D54C4" w:rsidRDefault="008D54C4" w:rsidP="00CC5EE5">
      <w:pPr>
        <w:pStyle w:val="GvdeMetni"/>
        <w:spacing w:before="0" w:line="360" w:lineRule="auto"/>
        <w:ind w:left="0" w:firstLine="0"/>
        <w:rPr>
          <w:b/>
        </w:rPr>
      </w:pPr>
    </w:p>
    <w:p w14:paraId="7CBFD11E" w14:textId="77777777" w:rsidR="008D54C4" w:rsidRDefault="008548E8" w:rsidP="00CC5EE5">
      <w:pPr>
        <w:pStyle w:val="ResimYazs"/>
        <w:spacing w:before="0" w:line="360" w:lineRule="auto"/>
      </w:pPr>
      <w:bookmarkStart w:id="117" w:name="_Toc216880721"/>
      <w:bookmarkStart w:id="118" w:name="_Toc221048651"/>
      <w:r>
        <w:t xml:space="preserve">Tablo </w:t>
      </w:r>
      <w:r>
        <w:fldChar w:fldCharType="begin"/>
      </w:r>
      <w:r>
        <w:instrText xml:space="preserve"> SEQ Tablo \* ARABIC </w:instrText>
      </w:r>
      <w:r>
        <w:fldChar w:fldCharType="separate"/>
      </w:r>
      <w:r>
        <w:t>1</w:t>
      </w:r>
      <w:r>
        <w:fldChar w:fldCharType="end"/>
      </w:r>
      <w:r>
        <w:t>: Çalışmada kullanılan ilaç listesi.</w:t>
      </w:r>
      <w:bookmarkEnd w:id="117"/>
      <w:bookmarkEnd w:id="118"/>
    </w:p>
    <w:p w14:paraId="65C670F8" w14:textId="77777777" w:rsidR="008D54C4" w:rsidRDefault="008D54C4" w:rsidP="00CC5EE5">
      <w:pPr>
        <w:pStyle w:val="ResimYazs"/>
        <w:spacing w:before="0" w:line="360" w:lineRule="auto"/>
        <w:rPr>
          <w:sz w:val="20"/>
        </w:rPr>
      </w:pPr>
    </w:p>
    <w:tbl>
      <w:tblPr>
        <w:tblW w:w="8753" w:type="dxa"/>
        <w:tblInd w:w="152" w:type="dxa"/>
        <w:tblLayout w:type="fixed"/>
        <w:tblCellMar>
          <w:left w:w="7" w:type="dxa"/>
          <w:right w:w="7" w:type="dxa"/>
        </w:tblCellMar>
        <w:tblLook w:val="0000" w:firstRow="0" w:lastRow="0" w:firstColumn="0" w:lastColumn="0" w:noHBand="0" w:noVBand="0"/>
      </w:tblPr>
      <w:tblGrid>
        <w:gridCol w:w="1810"/>
        <w:gridCol w:w="1622"/>
        <w:gridCol w:w="1691"/>
        <w:gridCol w:w="1826"/>
        <w:gridCol w:w="1804"/>
      </w:tblGrid>
      <w:tr w:rsidR="008D54C4" w14:paraId="75CF80D2" w14:textId="77777777">
        <w:trPr>
          <w:trHeight w:val="397"/>
        </w:trPr>
        <w:tc>
          <w:tcPr>
            <w:tcW w:w="1810" w:type="dxa"/>
            <w:tcBorders>
              <w:top w:val="single" w:sz="6" w:space="0" w:color="000000"/>
              <w:left w:val="single" w:sz="6" w:space="0" w:color="000000"/>
              <w:bottom w:val="single" w:sz="6" w:space="0" w:color="000000"/>
              <w:right w:val="single" w:sz="6" w:space="0" w:color="000000"/>
            </w:tcBorders>
          </w:tcPr>
          <w:p w14:paraId="08E8CAB7" w14:textId="77777777" w:rsidR="008D54C4" w:rsidRDefault="008548E8" w:rsidP="00CC5EE5">
            <w:pPr>
              <w:pStyle w:val="TableParagraph"/>
              <w:spacing w:line="360" w:lineRule="auto"/>
              <w:ind w:left="29"/>
            </w:pPr>
            <w:r>
              <w:rPr>
                <w:b/>
                <w:sz w:val="20"/>
              </w:rPr>
              <w:t>Etken</w:t>
            </w:r>
            <w:r>
              <w:rPr>
                <w:b/>
                <w:spacing w:val="-1"/>
                <w:sz w:val="20"/>
              </w:rPr>
              <w:t xml:space="preserve"> </w:t>
            </w:r>
            <w:r>
              <w:rPr>
                <w:b/>
                <w:spacing w:val="-2"/>
                <w:sz w:val="20"/>
              </w:rPr>
              <w:t>Madde</w:t>
            </w:r>
          </w:p>
        </w:tc>
        <w:tc>
          <w:tcPr>
            <w:tcW w:w="1622" w:type="dxa"/>
            <w:tcBorders>
              <w:top w:val="single" w:sz="6" w:space="0" w:color="000000"/>
              <w:left w:val="single" w:sz="6" w:space="0" w:color="000000"/>
              <w:bottom w:val="single" w:sz="6" w:space="0" w:color="000000"/>
              <w:right w:val="single" w:sz="6" w:space="0" w:color="000000"/>
            </w:tcBorders>
          </w:tcPr>
          <w:p w14:paraId="65B5822E" w14:textId="77777777" w:rsidR="008D54C4" w:rsidRDefault="008548E8" w:rsidP="00CC5EE5">
            <w:pPr>
              <w:pStyle w:val="TableParagraph"/>
              <w:spacing w:line="360" w:lineRule="auto"/>
              <w:ind w:left="30"/>
            </w:pPr>
            <w:r>
              <w:rPr>
                <w:b/>
                <w:sz w:val="20"/>
              </w:rPr>
              <w:t>Ticari</w:t>
            </w:r>
            <w:r>
              <w:rPr>
                <w:b/>
                <w:spacing w:val="-1"/>
                <w:sz w:val="20"/>
              </w:rPr>
              <w:t xml:space="preserve"> </w:t>
            </w:r>
            <w:r>
              <w:rPr>
                <w:b/>
                <w:spacing w:val="-4"/>
                <w:sz w:val="20"/>
              </w:rPr>
              <w:t>İsim</w:t>
            </w:r>
          </w:p>
        </w:tc>
        <w:tc>
          <w:tcPr>
            <w:tcW w:w="1691" w:type="dxa"/>
            <w:tcBorders>
              <w:top w:val="single" w:sz="6" w:space="0" w:color="000000"/>
              <w:left w:val="single" w:sz="6" w:space="0" w:color="000000"/>
              <w:bottom w:val="single" w:sz="6" w:space="0" w:color="000000"/>
              <w:right w:val="single" w:sz="6" w:space="0" w:color="000000"/>
            </w:tcBorders>
          </w:tcPr>
          <w:p w14:paraId="7F500549" w14:textId="77777777" w:rsidR="008D54C4" w:rsidRDefault="008548E8" w:rsidP="00CC5EE5">
            <w:pPr>
              <w:pStyle w:val="TableParagraph"/>
              <w:spacing w:line="360" w:lineRule="auto"/>
              <w:ind w:left="30"/>
              <w:rPr>
                <w:b/>
                <w:spacing w:val="-2"/>
                <w:sz w:val="20"/>
              </w:rPr>
            </w:pPr>
            <w:r>
              <w:rPr>
                <w:b/>
                <w:spacing w:val="-2"/>
                <w:sz w:val="20"/>
              </w:rPr>
              <w:t>Firma</w:t>
            </w:r>
          </w:p>
        </w:tc>
        <w:tc>
          <w:tcPr>
            <w:tcW w:w="1826" w:type="dxa"/>
            <w:tcBorders>
              <w:top w:val="single" w:sz="6" w:space="0" w:color="000000"/>
              <w:left w:val="single" w:sz="6" w:space="0" w:color="000000"/>
              <w:bottom w:val="single" w:sz="6" w:space="0" w:color="000000"/>
              <w:right w:val="single" w:sz="6" w:space="0" w:color="000000"/>
            </w:tcBorders>
          </w:tcPr>
          <w:p w14:paraId="3BE7B4E9" w14:textId="77777777" w:rsidR="008D54C4" w:rsidRDefault="008548E8" w:rsidP="00CC5EE5">
            <w:pPr>
              <w:pStyle w:val="TableParagraph"/>
              <w:spacing w:line="360" w:lineRule="auto"/>
              <w:ind w:left="29"/>
            </w:pPr>
            <w:r>
              <w:rPr>
                <w:b/>
                <w:sz w:val="20"/>
              </w:rPr>
              <w:t>Kullanım</w:t>
            </w:r>
            <w:r>
              <w:rPr>
                <w:b/>
                <w:spacing w:val="-4"/>
                <w:sz w:val="20"/>
              </w:rPr>
              <w:t xml:space="preserve"> </w:t>
            </w:r>
            <w:r>
              <w:rPr>
                <w:b/>
                <w:spacing w:val="-2"/>
                <w:sz w:val="20"/>
              </w:rPr>
              <w:t>Şekli</w:t>
            </w:r>
          </w:p>
        </w:tc>
        <w:tc>
          <w:tcPr>
            <w:tcW w:w="1804" w:type="dxa"/>
            <w:tcBorders>
              <w:top w:val="single" w:sz="6" w:space="0" w:color="000000"/>
              <w:left w:val="single" w:sz="6" w:space="0" w:color="000000"/>
              <w:bottom w:val="single" w:sz="6" w:space="0" w:color="000000"/>
              <w:right w:val="single" w:sz="6" w:space="0" w:color="000000"/>
            </w:tcBorders>
          </w:tcPr>
          <w:p w14:paraId="43141DFE" w14:textId="77777777" w:rsidR="008D54C4" w:rsidRDefault="008548E8" w:rsidP="00CC5EE5">
            <w:pPr>
              <w:pStyle w:val="TableParagraph"/>
              <w:spacing w:line="360" w:lineRule="auto"/>
              <w:ind w:left="31"/>
              <w:rPr>
                <w:b/>
                <w:spacing w:val="-2"/>
                <w:sz w:val="20"/>
              </w:rPr>
            </w:pPr>
            <w:r>
              <w:rPr>
                <w:b/>
                <w:spacing w:val="-2"/>
                <w:sz w:val="20"/>
              </w:rPr>
              <w:t>Konsantrasyon</w:t>
            </w:r>
          </w:p>
        </w:tc>
      </w:tr>
      <w:tr w:rsidR="008D54C4" w14:paraId="272409B7" w14:textId="77777777">
        <w:trPr>
          <w:trHeight w:val="396"/>
        </w:trPr>
        <w:tc>
          <w:tcPr>
            <w:tcW w:w="1810" w:type="dxa"/>
            <w:tcBorders>
              <w:top w:val="single" w:sz="6" w:space="0" w:color="000000"/>
              <w:left w:val="single" w:sz="6" w:space="0" w:color="000000"/>
              <w:bottom w:val="single" w:sz="6" w:space="0" w:color="000000"/>
              <w:right w:val="single" w:sz="6" w:space="0" w:color="000000"/>
            </w:tcBorders>
          </w:tcPr>
          <w:p w14:paraId="348DF98B" w14:textId="77777777" w:rsidR="008D54C4" w:rsidRDefault="008548E8" w:rsidP="00CC5EE5">
            <w:pPr>
              <w:pStyle w:val="TableParagraph"/>
              <w:spacing w:line="360" w:lineRule="auto"/>
              <w:ind w:left="29"/>
            </w:pPr>
            <w:proofErr w:type="spellStart"/>
            <w:r>
              <w:rPr>
                <w:sz w:val="20"/>
              </w:rPr>
              <w:t>Medetomidine</w:t>
            </w:r>
            <w:proofErr w:type="spellEnd"/>
            <w:r>
              <w:rPr>
                <w:spacing w:val="-3"/>
                <w:sz w:val="20"/>
              </w:rPr>
              <w:t xml:space="preserve"> </w:t>
            </w:r>
            <w:r>
              <w:rPr>
                <w:spacing w:val="-5"/>
                <w:sz w:val="20"/>
              </w:rPr>
              <w:t>HCI</w:t>
            </w:r>
          </w:p>
        </w:tc>
        <w:tc>
          <w:tcPr>
            <w:tcW w:w="1622" w:type="dxa"/>
            <w:tcBorders>
              <w:top w:val="single" w:sz="6" w:space="0" w:color="000000"/>
              <w:left w:val="single" w:sz="6" w:space="0" w:color="000000"/>
              <w:bottom w:val="single" w:sz="6" w:space="0" w:color="000000"/>
              <w:right w:val="single" w:sz="6" w:space="0" w:color="000000"/>
            </w:tcBorders>
          </w:tcPr>
          <w:p w14:paraId="45AB09B6" w14:textId="77777777" w:rsidR="008D54C4" w:rsidRDefault="008548E8" w:rsidP="00CC5EE5">
            <w:pPr>
              <w:pStyle w:val="TableParagraph"/>
              <w:spacing w:line="360" w:lineRule="auto"/>
              <w:ind w:left="30"/>
              <w:rPr>
                <w:spacing w:val="-2"/>
                <w:sz w:val="20"/>
              </w:rPr>
            </w:pPr>
            <w:proofErr w:type="spellStart"/>
            <w:r>
              <w:rPr>
                <w:spacing w:val="-2"/>
                <w:sz w:val="20"/>
              </w:rPr>
              <w:t>Domitor</w:t>
            </w:r>
            <w:proofErr w:type="spellEnd"/>
          </w:p>
        </w:tc>
        <w:tc>
          <w:tcPr>
            <w:tcW w:w="1691" w:type="dxa"/>
            <w:tcBorders>
              <w:top w:val="single" w:sz="6" w:space="0" w:color="000000"/>
              <w:left w:val="single" w:sz="6" w:space="0" w:color="000000"/>
              <w:bottom w:val="single" w:sz="6" w:space="0" w:color="000000"/>
              <w:right w:val="single" w:sz="6" w:space="0" w:color="000000"/>
            </w:tcBorders>
          </w:tcPr>
          <w:p w14:paraId="4DA05825" w14:textId="77777777" w:rsidR="008D54C4" w:rsidRDefault="008548E8" w:rsidP="00CC5EE5">
            <w:pPr>
              <w:pStyle w:val="TableParagraph"/>
              <w:spacing w:line="360" w:lineRule="auto"/>
              <w:ind w:left="30"/>
              <w:rPr>
                <w:spacing w:val="-2"/>
                <w:sz w:val="20"/>
              </w:rPr>
            </w:pPr>
            <w:r>
              <w:rPr>
                <w:spacing w:val="-2"/>
                <w:sz w:val="20"/>
              </w:rPr>
              <w:t>Pfizer</w:t>
            </w:r>
          </w:p>
        </w:tc>
        <w:tc>
          <w:tcPr>
            <w:tcW w:w="1826" w:type="dxa"/>
            <w:tcBorders>
              <w:top w:val="single" w:sz="6" w:space="0" w:color="000000"/>
              <w:left w:val="single" w:sz="6" w:space="0" w:color="000000"/>
              <w:bottom w:val="single" w:sz="6" w:space="0" w:color="000000"/>
              <w:right w:val="single" w:sz="6" w:space="0" w:color="000000"/>
            </w:tcBorders>
          </w:tcPr>
          <w:p w14:paraId="1B6252CB" w14:textId="77777777" w:rsidR="008D54C4" w:rsidRDefault="008548E8" w:rsidP="00CC5EE5">
            <w:pPr>
              <w:pStyle w:val="TableParagraph"/>
              <w:spacing w:line="360" w:lineRule="auto"/>
              <w:ind w:left="29"/>
              <w:rPr>
                <w:spacing w:val="-2"/>
                <w:sz w:val="20"/>
              </w:rPr>
            </w:pPr>
            <w:proofErr w:type="spellStart"/>
            <w:r>
              <w:rPr>
                <w:spacing w:val="-2"/>
                <w:sz w:val="20"/>
              </w:rPr>
              <w:t>İntramuskuler</w:t>
            </w:r>
            <w:proofErr w:type="spellEnd"/>
          </w:p>
        </w:tc>
        <w:tc>
          <w:tcPr>
            <w:tcW w:w="1804" w:type="dxa"/>
            <w:tcBorders>
              <w:top w:val="single" w:sz="6" w:space="0" w:color="000000"/>
              <w:left w:val="single" w:sz="6" w:space="0" w:color="000000"/>
              <w:bottom w:val="single" w:sz="6" w:space="0" w:color="000000"/>
              <w:right w:val="single" w:sz="6" w:space="0" w:color="000000"/>
            </w:tcBorders>
          </w:tcPr>
          <w:p w14:paraId="260EF6F0" w14:textId="77777777" w:rsidR="008D54C4" w:rsidRDefault="008548E8" w:rsidP="00CC5EE5">
            <w:pPr>
              <w:pStyle w:val="TableParagraph"/>
              <w:spacing w:line="360" w:lineRule="auto"/>
              <w:ind w:left="31"/>
              <w:rPr>
                <w:spacing w:val="-2"/>
                <w:sz w:val="20"/>
              </w:rPr>
            </w:pPr>
            <w:r>
              <w:rPr>
                <w:spacing w:val="-2"/>
                <w:sz w:val="20"/>
              </w:rPr>
              <w:t>1mg/ml</w:t>
            </w:r>
          </w:p>
        </w:tc>
      </w:tr>
      <w:tr w:rsidR="008D54C4" w14:paraId="556356CA" w14:textId="77777777">
        <w:trPr>
          <w:trHeight w:val="396"/>
        </w:trPr>
        <w:tc>
          <w:tcPr>
            <w:tcW w:w="1810" w:type="dxa"/>
            <w:tcBorders>
              <w:top w:val="single" w:sz="6" w:space="0" w:color="000000"/>
              <w:left w:val="single" w:sz="6" w:space="0" w:color="000000"/>
              <w:bottom w:val="single" w:sz="6" w:space="0" w:color="000000"/>
              <w:right w:val="single" w:sz="6" w:space="0" w:color="000000"/>
            </w:tcBorders>
          </w:tcPr>
          <w:p w14:paraId="2C95719F" w14:textId="77777777" w:rsidR="008D54C4" w:rsidRDefault="008548E8" w:rsidP="00CC5EE5">
            <w:pPr>
              <w:pStyle w:val="TableParagraph"/>
              <w:spacing w:line="360" w:lineRule="auto"/>
              <w:ind w:left="29"/>
            </w:pPr>
            <w:r>
              <w:rPr>
                <w:sz w:val="20"/>
              </w:rPr>
              <w:t>Ketamin</w:t>
            </w:r>
            <w:r>
              <w:rPr>
                <w:spacing w:val="-2"/>
                <w:sz w:val="20"/>
              </w:rPr>
              <w:t xml:space="preserve"> </w:t>
            </w:r>
            <w:r>
              <w:rPr>
                <w:spacing w:val="-5"/>
                <w:sz w:val="20"/>
              </w:rPr>
              <w:t>HCI</w:t>
            </w:r>
          </w:p>
        </w:tc>
        <w:tc>
          <w:tcPr>
            <w:tcW w:w="1622" w:type="dxa"/>
            <w:tcBorders>
              <w:top w:val="single" w:sz="6" w:space="0" w:color="000000"/>
              <w:left w:val="single" w:sz="6" w:space="0" w:color="000000"/>
              <w:bottom w:val="single" w:sz="6" w:space="0" w:color="000000"/>
              <w:right w:val="single" w:sz="6" w:space="0" w:color="000000"/>
            </w:tcBorders>
          </w:tcPr>
          <w:p w14:paraId="7C34A6D1" w14:textId="77777777" w:rsidR="008D54C4" w:rsidRDefault="008548E8" w:rsidP="00CC5EE5">
            <w:pPr>
              <w:pStyle w:val="TableParagraph"/>
              <w:spacing w:line="360" w:lineRule="auto"/>
              <w:ind w:left="30"/>
              <w:rPr>
                <w:spacing w:val="-2"/>
                <w:sz w:val="20"/>
              </w:rPr>
            </w:pPr>
            <w:proofErr w:type="spellStart"/>
            <w:r>
              <w:rPr>
                <w:spacing w:val="-2"/>
                <w:sz w:val="20"/>
              </w:rPr>
              <w:t>Ketasol</w:t>
            </w:r>
            <w:proofErr w:type="spellEnd"/>
          </w:p>
        </w:tc>
        <w:tc>
          <w:tcPr>
            <w:tcW w:w="1691" w:type="dxa"/>
            <w:tcBorders>
              <w:top w:val="single" w:sz="6" w:space="0" w:color="000000"/>
              <w:left w:val="single" w:sz="6" w:space="0" w:color="000000"/>
              <w:bottom w:val="single" w:sz="6" w:space="0" w:color="000000"/>
              <w:right w:val="single" w:sz="6" w:space="0" w:color="000000"/>
            </w:tcBorders>
          </w:tcPr>
          <w:p w14:paraId="0AF099C3" w14:textId="77777777" w:rsidR="008D54C4" w:rsidRDefault="008548E8" w:rsidP="00CC5EE5">
            <w:pPr>
              <w:pStyle w:val="TableParagraph"/>
              <w:spacing w:line="360" w:lineRule="auto"/>
              <w:ind w:left="30"/>
            </w:pPr>
            <w:r>
              <w:rPr>
                <w:sz w:val="20"/>
              </w:rPr>
              <w:t>Richter</w:t>
            </w:r>
            <w:r>
              <w:rPr>
                <w:spacing w:val="-1"/>
                <w:sz w:val="20"/>
              </w:rPr>
              <w:t xml:space="preserve"> </w:t>
            </w:r>
            <w:proofErr w:type="spellStart"/>
            <w:r>
              <w:rPr>
                <w:spacing w:val="-2"/>
                <w:sz w:val="20"/>
              </w:rPr>
              <w:t>Pharma</w:t>
            </w:r>
            <w:proofErr w:type="spellEnd"/>
          </w:p>
        </w:tc>
        <w:tc>
          <w:tcPr>
            <w:tcW w:w="1826" w:type="dxa"/>
            <w:tcBorders>
              <w:top w:val="single" w:sz="6" w:space="0" w:color="000000"/>
              <w:left w:val="single" w:sz="6" w:space="0" w:color="000000"/>
              <w:bottom w:val="single" w:sz="6" w:space="0" w:color="000000"/>
              <w:right w:val="single" w:sz="6" w:space="0" w:color="000000"/>
            </w:tcBorders>
          </w:tcPr>
          <w:p w14:paraId="4B478ECD" w14:textId="77777777" w:rsidR="008D54C4" w:rsidRDefault="008548E8" w:rsidP="00CC5EE5">
            <w:pPr>
              <w:pStyle w:val="TableParagraph"/>
              <w:spacing w:line="360" w:lineRule="auto"/>
              <w:ind w:left="29"/>
              <w:rPr>
                <w:spacing w:val="-2"/>
                <w:sz w:val="20"/>
              </w:rPr>
            </w:pPr>
            <w:proofErr w:type="spellStart"/>
            <w:r>
              <w:rPr>
                <w:spacing w:val="-2"/>
                <w:sz w:val="20"/>
              </w:rPr>
              <w:t>İntramuskuler</w:t>
            </w:r>
            <w:proofErr w:type="spellEnd"/>
          </w:p>
        </w:tc>
        <w:tc>
          <w:tcPr>
            <w:tcW w:w="1804" w:type="dxa"/>
            <w:tcBorders>
              <w:top w:val="single" w:sz="6" w:space="0" w:color="000000"/>
              <w:left w:val="single" w:sz="6" w:space="0" w:color="000000"/>
              <w:bottom w:val="single" w:sz="6" w:space="0" w:color="000000"/>
              <w:right w:val="single" w:sz="6" w:space="0" w:color="000000"/>
            </w:tcBorders>
          </w:tcPr>
          <w:p w14:paraId="133E3AD2" w14:textId="77777777" w:rsidR="008D54C4" w:rsidRDefault="008548E8" w:rsidP="00CC5EE5">
            <w:pPr>
              <w:pStyle w:val="TableParagraph"/>
              <w:spacing w:line="360" w:lineRule="auto"/>
              <w:ind w:left="31"/>
              <w:rPr>
                <w:spacing w:val="-5"/>
                <w:sz w:val="20"/>
              </w:rPr>
            </w:pPr>
            <w:r>
              <w:rPr>
                <w:spacing w:val="-5"/>
                <w:sz w:val="20"/>
              </w:rPr>
              <w:t>%10</w:t>
            </w:r>
          </w:p>
        </w:tc>
      </w:tr>
      <w:tr w:rsidR="008D54C4" w14:paraId="5D29B7A0" w14:textId="77777777">
        <w:trPr>
          <w:trHeight w:val="406"/>
        </w:trPr>
        <w:tc>
          <w:tcPr>
            <w:tcW w:w="1810" w:type="dxa"/>
            <w:tcBorders>
              <w:top w:val="single" w:sz="6" w:space="0" w:color="000000"/>
              <w:left w:val="single" w:sz="6" w:space="0" w:color="000000"/>
              <w:bottom w:val="single" w:sz="6" w:space="0" w:color="000000"/>
              <w:right w:val="single" w:sz="6" w:space="0" w:color="000000"/>
            </w:tcBorders>
          </w:tcPr>
          <w:p w14:paraId="5F056EAE" w14:textId="77777777" w:rsidR="008D54C4" w:rsidRDefault="008548E8" w:rsidP="00CC5EE5">
            <w:pPr>
              <w:pStyle w:val="TableParagraph"/>
              <w:spacing w:line="360" w:lineRule="auto"/>
              <w:ind w:left="29"/>
              <w:rPr>
                <w:spacing w:val="-2"/>
                <w:sz w:val="20"/>
              </w:rPr>
            </w:pPr>
            <w:r>
              <w:rPr>
                <w:spacing w:val="-2"/>
                <w:sz w:val="20"/>
              </w:rPr>
              <w:t>Midazolam</w:t>
            </w:r>
          </w:p>
        </w:tc>
        <w:tc>
          <w:tcPr>
            <w:tcW w:w="1622" w:type="dxa"/>
            <w:tcBorders>
              <w:top w:val="single" w:sz="6" w:space="0" w:color="000000"/>
              <w:left w:val="single" w:sz="6" w:space="0" w:color="000000"/>
              <w:bottom w:val="single" w:sz="6" w:space="0" w:color="000000"/>
              <w:right w:val="single" w:sz="6" w:space="0" w:color="000000"/>
            </w:tcBorders>
          </w:tcPr>
          <w:p w14:paraId="6E73E73E" w14:textId="77777777" w:rsidR="008D54C4" w:rsidRDefault="008548E8" w:rsidP="00CC5EE5">
            <w:pPr>
              <w:pStyle w:val="TableParagraph"/>
              <w:spacing w:line="360" w:lineRule="auto"/>
              <w:ind w:left="30"/>
              <w:rPr>
                <w:spacing w:val="-5"/>
                <w:sz w:val="20"/>
              </w:rPr>
            </w:pPr>
            <w:proofErr w:type="spellStart"/>
            <w:r>
              <w:rPr>
                <w:spacing w:val="-5"/>
                <w:sz w:val="20"/>
              </w:rPr>
              <w:t>Zolamid</w:t>
            </w:r>
            <w:proofErr w:type="spellEnd"/>
          </w:p>
        </w:tc>
        <w:tc>
          <w:tcPr>
            <w:tcW w:w="1691" w:type="dxa"/>
            <w:tcBorders>
              <w:top w:val="single" w:sz="6" w:space="0" w:color="000000"/>
              <w:left w:val="single" w:sz="6" w:space="0" w:color="000000"/>
              <w:bottom w:val="single" w:sz="6" w:space="0" w:color="000000"/>
              <w:right w:val="single" w:sz="6" w:space="0" w:color="000000"/>
            </w:tcBorders>
          </w:tcPr>
          <w:p w14:paraId="6F7B3426" w14:textId="77777777" w:rsidR="008D54C4" w:rsidRDefault="008548E8" w:rsidP="00CC5EE5">
            <w:pPr>
              <w:pStyle w:val="TableParagraph"/>
              <w:spacing w:line="360" w:lineRule="auto"/>
              <w:ind w:left="30"/>
              <w:rPr>
                <w:spacing w:val="-2"/>
                <w:sz w:val="20"/>
              </w:rPr>
            </w:pPr>
            <w:proofErr w:type="spellStart"/>
            <w:r>
              <w:rPr>
                <w:spacing w:val="-2"/>
                <w:sz w:val="20"/>
              </w:rPr>
              <w:t>Vem</w:t>
            </w:r>
            <w:proofErr w:type="spellEnd"/>
          </w:p>
        </w:tc>
        <w:tc>
          <w:tcPr>
            <w:tcW w:w="1826" w:type="dxa"/>
            <w:tcBorders>
              <w:top w:val="single" w:sz="6" w:space="0" w:color="000000"/>
              <w:left w:val="single" w:sz="6" w:space="0" w:color="000000"/>
              <w:bottom w:val="single" w:sz="6" w:space="0" w:color="000000"/>
              <w:right w:val="single" w:sz="6" w:space="0" w:color="000000"/>
            </w:tcBorders>
          </w:tcPr>
          <w:p w14:paraId="648C951B" w14:textId="77777777" w:rsidR="008D54C4" w:rsidRDefault="008548E8" w:rsidP="00CC5EE5">
            <w:pPr>
              <w:pStyle w:val="TableParagraph"/>
              <w:spacing w:line="360" w:lineRule="auto"/>
              <w:ind w:left="29"/>
              <w:rPr>
                <w:spacing w:val="-2"/>
                <w:sz w:val="20"/>
              </w:rPr>
            </w:pPr>
            <w:proofErr w:type="spellStart"/>
            <w:r>
              <w:rPr>
                <w:spacing w:val="-2"/>
                <w:sz w:val="20"/>
              </w:rPr>
              <w:t>İntramuskuler</w:t>
            </w:r>
            <w:proofErr w:type="spellEnd"/>
          </w:p>
        </w:tc>
        <w:tc>
          <w:tcPr>
            <w:tcW w:w="1804" w:type="dxa"/>
            <w:tcBorders>
              <w:top w:val="single" w:sz="6" w:space="0" w:color="000000"/>
              <w:left w:val="single" w:sz="6" w:space="0" w:color="000000"/>
              <w:bottom w:val="single" w:sz="6" w:space="0" w:color="000000"/>
              <w:right w:val="single" w:sz="6" w:space="0" w:color="000000"/>
            </w:tcBorders>
          </w:tcPr>
          <w:p w14:paraId="00411E08" w14:textId="77777777" w:rsidR="008D54C4" w:rsidRDefault="008548E8" w:rsidP="00CC5EE5">
            <w:pPr>
              <w:pStyle w:val="TableParagraph"/>
              <w:spacing w:line="360" w:lineRule="auto"/>
              <w:ind w:left="31"/>
              <w:rPr>
                <w:spacing w:val="-5"/>
                <w:sz w:val="20"/>
              </w:rPr>
            </w:pPr>
            <w:r>
              <w:rPr>
                <w:spacing w:val="-5"/>
                <w:sz w:val="20"/>
              </w:rPr>
              <w:t>5mg/5ml</w:t>
            </w:r>
          </w:p>
        </w:tc>
      </w:tr>
    </w:tbl>
    <w:p w14:paraId="2476611A" w14:textId="77777777" w:rsidR="008D54C4" w:rsidRDefault="008D54C4" w:rsidP="00CC5EE5">
      <w:pPr>
        <w:pStyle w:val="GvdeMetni"/>
        <w:spacing w:before="0" w:line="360" w:lineRule="auto"/>
      </w:pPr>
    </w:p>
    <w:p w14:paraId="6C77DA7D" w14:textId="77777777" w:rsidR="008D54C4" w:rsidRDefault="008D54C4" w:rsidP="00CC5EE5">
      <w:pPr>
        <w:pStyle w:val="GvdeMetni"/>
        <w:spacing w:before="0" w:line="360" w:lineRule="auto"/>
      </w:pPr>
    </w:p>
    <w:p w14:paraId="12361334" w14:textId="77777777" w:rsidR="007E53E0" w:rsidRDefault="007E53E0" w:rsidP="00CC5EE5">
      <w:pPr>
        <w:pStyle w:val="GvdeMetni"/>
        <w:spacing w:before="0" w:line="360" w:lineRule="auto"/>
      </w:pPr>
    </w:p>
    <w:p w14:paraId="6E9AFD33" w14:textId="77777777" w:rsidR="007E53E0" w:rsidRDefault="007E53E0" w:rsidP="00CC5EE5">
      <w:pPr>
        <w:pStyle w:val="Balk2"/>
        <w:spacing w:line="360" w:lineRule="auto"/>
        <w:ind w:left="0"/>
      </w:pPr>
    </w:p>
    <w:p w14:paraId="7E4665C4" w14:textId="77777777" w:rsidR="00381A30" w:rsidRDefault="00381A30" w:rsidP="00CC5EE5">
      <w:pPr>
        <w:pStyle w:val="Balk2"/>
        <w:spacing w:line="360" w:lineRule="auto"/>
        <w:ind w:left="0"/>
      </w:pPr>
    </w:p>
    <w:p w14:paraId="76B5FA93" w14:textId="713DE584" w:rsidR="008D54C4" w:rsidRDefault="008548E8" w:rsidP="00CC5EE5">
      <w:pPr>
        <w:pStyle w:val="Balk2"/>
        <w:spacing w:line="360" w:lineRule="auto"/>
        <w:ind w:left="0"/>
      </w:pPr>
      <w:bookmarkStart w:id="119" w:name="_Toc221056313"/>
      <w:r>
        <w:lastRenderedPageBreak/>
        <w:t>3.2.Yöntem</w:t>
      </w:r>
      <w:bookmarkEnd w:id="119"/>
    </w:p>
    <w:p w14:paraId="3B55A3EB" w14:textId="77777777" w:rsidR="008D54C4" w:rsidRDefault="008D54C4" w:rsidP="00CC5EE5">
      <w:pPr>
        <w:pStyle w:val="GvdeMetni"/>
        <w:spacing w:before="0" w:line="360" w:lineRule="auto"/>
        <w:rPr>
          <w:b/>
        </w:rPr>
      </w:pPr>
    </w:p>
    <w:p w14:paraId="5F7E51B9" w14:textId="77777777" w:rsidR="008D54C4" w:rsidRDefault="008548E8" w:rsidP="00CC5EE5">
      <w:pPr>
        <w:pStyle w:val="Balk3"/>
        <w:spacing w:line="360" w:lineRule="auto"/>
      </w:pPr>
      <w:bookmarkStart w:id="120" w:name="_Toc221056314"/>
      <w:r>
        <w:t>3.2.1.</w:t>
      </w:r>
      <w:bookmarkStart w:id="121" w:name="_TOC_250017"/>
      <w:r>
        <w:t>Anestezi</w:t>
      </w:r>
      <w:r>
        <w:rPr>
          <w:spacing w:val="-4"/>
        </w:rPr>
        <w:t xml:space="preserve"> </w:t>
      </w:r>
      <w:bookmarkEnd w:id="121"/>
      <w:r>
        <w:rPr>
          <w:spacing w:val="-2"/>
        </w:rPr>
        <w:t>Protokolü</w:t>
      </w:r>
      <w:bookmarkEnd w:id="120"/>
    </w:p>
    <w:p w14:paraId="0C1220DE" w14:textId="77777777" w:rsidR="008D54C4" w:rsidRDefault="008D54C4" w:rsidP="00CC5EE5">
      <w:pPr>
        <w:pStyle w:val="GvdeMetni"/>
        <w:spacing w:before="0" w:line="360" w:lineRule="auto"/>
        <w:rPr>
          <w:b/>
        </w:rPr>
      </w:pPr>
    </w:p>
    <w:p w14:paraId="2E83A563" w14:textId="24D7FA10" w:rsidR="008D54C4" w:rsidRDefault="000913FB" w:rsidP="00CC5EE5">
      <w:pPr>
        <w:pStyle w:val="GvdeMetni"/>
        <w:spacing w:before="0" w:line="360" w:lineRule="auto"/>
        <w:ind w:right="166"/>
      </w:pPr>
      <w:r w:rsidRPr="000913FB">
        <w:t>Ç</w:t>
      </w:r>
      <w:r w:rsidR="008548E8" w:rsidRPr="000913FB">
        <w:t>alışmada</w:t>
      </w:r>
      <w:r w:rsidR="008548E8" w:rsidRPr="000913FB">
        <w:rPr>
          <w:spacing w:val="-2"/>
        </w:rPr>
        <w:t xml:space="preserve"> </w:t>
      </w:r>
      <w:proofErr w:type="spellStart"/>
      <w:r w:rsidR="008548E8" w:rsidRPr="000913FB">
        <w:t>Coturnix</w:t>
      </w:r>
      <w:proofErr w:type="spellEnd"/>
      <w:r w:rsidR="008548E8" w:rsidRPr="000913FB">
        <w:t xml:space="preserve"> </w:t>
      </w:r>
      <w:proofErr w:type="spellStart"/>
      <w:r w:rsidR="008548E8" w:rsidRPr="000913FB">
        <w:t>coturnix</w:t>
      </w:r>
      <w:proofErr w:type="spellEnd"/>
      <w:r w:rsidR="008548E8" w:rsidRPr="000913FB">
        <w:t xml:space="preserve"> </w:t>
      </w:r>
      <w:proofErr w:type="spellStart"/>
      <w:r w:rsidR="008548E8" w:rsidRPr="000913FB">
        <w:t>japonica</w:t>
      </w:r>
      <w:proofErr w:type="spellEnd"/>
      <w:r w:rsidR="008548E8" w:rsidRPr="000913FB">
        <w:t xml:space="preserve"> </w:t>
      </w:r>
      <w:r w:rsidR="0026428E" w:rsidRPr="000913FB">
        <w:t>türü</w:t>
      </w:r>
      <w:r w:rsidRPr="000913FB">
        <w:t xml:space="preserve"> </w:t>
      </w:r>
      <w:proofErr w:type="spellStart"/>
      <w:r w:rsidRPr="000913FB">
        <w:t>japon</w:t>
      </w:r>
      <w:proofErr w:type="spellEnd"/>
      <w:r w:rsidRPr="000913FB">
        <w:t xml:space="preserve"> bıldırcını kullanılmış olup rastgele olacak şekilde</w:t>
      </w:r>
      <w:r w:rsidR="0026428E" w:rsidRPr="000913FB">
        <w:rPr>
          <w:spacing w:val="-2"/>
        </w:rPr>
        <w:t xml:space="preserve"> </w:t>
      </w:r>
      <w:r w:rsidR="0026428E" w:rsidRPr="000913FB">
        <w:t>10’arlı</w:t>
      </w:r>
      <w:r w:rsidR="008548E8" w:rsidRPr="000913FB">
        <w:t xml:space="preserve"> 2 gruba ayrılmıştır. Çalışma öncesi tüm hayvanların klinik muayenesi yapılmıştır. Her bıldırcın</w:t>
      </w:r>
      <w:r w:rsidR="008548E8">
        <w:t xml:space="preserve"> için</w:t>
      </w:r>
      <w:r w:rsidR="00EB0758">
        <w:t xml:space="preserve"> Ek-3</w:t>
      </w:r>
      <w:r w:rsidR="008548E8">
        <w:t xml:space="preserve"> </w:t>
      </w:r>
      <w:r w:rsidR="00FA56CE">
        <w:t>a</w:t>
      </w:r>
      <w:r w:rsidR="008548E8">
        <w:t xml:space="preserve">nestezi </w:t>
      </w:r>
      <w:r w:rsidR="00FA56CE">
        <w:t>p</w:t>
      </w:r>
      <w:r w:rsidR="008548E8">
        <w:t>rotokolü formu oluşturulmuştur. Bıldırcınların vücut ağırlıkları çalışma öncesinde hassas terazi ile ölçülüp her hayvan için ayrı doldurulan anestezi protokol formuna kaydedilmiştir</w:t>
      </w:r>
      <w:r w:rsidR="000F26BF">
        <w:t>(Resim 3)</w:t>
      </w:r>
      <w:r w:rsidR="008548E8">
        <w:t>.</w:t>
      </w:r>
      <w:r>
        <w:t xml:space="preserve"> Birinci g</w:t>
      </w:r>
      <w:r w:rsidR="008548E8">
        <w:t xml:space="preserve">rup için Midazolam-Ketamine kombinasyonu kullanılmıştır. Bıldırcınların ağırlıklarına göre anestezik ajanlar dozlanarak </w:t>
      </w:r>
      <w:r w:rsidR="0026428E">
        <w:t>art</w:t>
      </w:r>
      <w:r w:rsidR="008548E8">
        <w:t xml:space="preserve"> arda olacak şekilde </w:t>
      </w:r>
      <w:r w:rsidR="0026428E">
        <w:t>intramüsküler</w:t>
      </w:r>
      <w:r w:rsidR="008548E8">
        <w:t xml:space="preserve"> olarak uygulanmıştır. Sedasyon için Midazolam 2 mg/kg (</w:t>
      </w:r>
      <w:proofErr w:type="spellStart"/>
      <w:r w:rsidR="008548E8">
        <w:t>Zolamid</w:t>
      </w:r>
      <w:proofErr w:type="spellEnd"/>
      <w:r w:rsidR="008548E8">
        <w:t xml:space="preserve"> 5mg/5ml, </w:t>
      </w:r>
      <w:proofErr w:type="spellStart"/>
      <w:r w:rsidR="008548E8">
        <w:t>Vem</w:t>
      </w:r>
      <w:proofErr w:type="spellEnd"/>
      <w:r w:rsidR="008548E8">
        <w:t xml:space="preserve"> İlaç) dozda, indüksiyon için ise 40 mg/kg ketamine (</w:t>
      </w:r>
      <w:proofErr w:type="spellStart"/>
      <w:r w:rsidR="008548E8">
        <w:t>Ketasol</w:t>
      </w:r>
      <w:proofErr w:type="spellEnd"/>
      <w:r w:rsidR="008548E8">
        <w:t xml:space="preserve"> Richter </w:t>
      </w:r>
      <w:proofErr w:type="spellStart"/>
      <w:r w:rsidR="008548E8">
        <w:t>Pharma</w:t>
      </w:r>
      <w:proofErr w:type="spellEnd"/>
      <w:r w:rsidR="008548E8">
        <w:t xml:space="preserve">) </w:t>
      </w:r>
      <w:proofErr w:type="spellStart"/>
      <w:r w:rsidR="008548E8">
        <w:t>intramuskuler</w:t>
      </w:r>
      <w:proofErr w:type="spellEnd"/>
      <w:r w:rsidR="008548E8">
        <w:t xml:space="preserve"> olarak uygulanmıştır. </w:t>
      </w:r>
      <w:r>
        <w:t>İkinci g</w:t>
      </w:r>
      <w:r w:rsidR="008548E8">
        <w:t xml:space="preserve">ruba ise </w:t>
      </w:r>
      <w:proofErr w:type="spellStart"/>
      <w:r w:rsidR="008548E8">
        <w:t>medetomidin</w:t>
      </w:r>
      <w:proofErr w:type="spellEnd"/>
      <w:r w:rsidR="008548E8">
        <w:t xml:space="preserve">-ketamin anestezisi uygulanmıştır. </w:t>
      </w:r>
      <w:proofErr w:type="spellStart"/>
      <w:r w:rsidR="008548E8">
        <w:t>Medetomidine</w:t>
      </w:r>
      <w:proofErr w:type="spellEnd"/>
      <w:r w:rsidR="008548E8">
        <w:t xml:space="preserve">-Ketamine grubu bıldırcınlara sedasyon için </w:t>
      </w:r>
      <w:proofErr w:type="gramStart"/>
      <w:r w:rsidR="008548E8">
        <w:t>0.1</w:t>
      </w:r>
      <w:proofErr w:type="gramEnd"/>
      <w:r w:rsidR="008548E8">
        <w:t xml:space="preserve"> </w:t>
      </w:r>
      <w:r w:rsidR="00CC5EE5">
        <w:t>mg/</w:t>
      </w:r>
      <w:r w:rsidR="008548E8">
        <w:t xml:space="preserve">kg </w:t>
      </w:r>
      <w:proofErr w:type="spellStart"/>
      <w:r w:rsidR="008548E8">
        <w:t>medetomidine</w:t>
      </w:r>
      <w:proofErr w:type="spellEnd"/>
      <w:r w:rsidR="008548E8">
        <w:t xml:space="preserve"> (</w:t>
      </w:r>
      <w:proofErr w:type="spellStart"/>
      <w:r w:rsidR="008548E8">
        <w:t>Domitor</w:t>
      </w:r>
      <w:proofErr w:type="spellEnd"/>
      <w:r w:rsidR="008548E8">
        <w:t xml:space="preserve"> 1 mg/ml, </w:t>
      </w:r>
      <w:proofErr w:type="spellStart"/>
      <w:r w:rsidR="008548E8">
        <w:t>Phizer</w:t>
      </w:r>
      <w:proofErr w:type="spellEnd"/>
      <w:r w:rsidR="008548E8">
        <w:t>), indüksiyon için 40 mg/kg ketamine (</w:t>
      </w:r>
      <w:proofErr w:type="spellStart"/>
      <w:r w:rsidR="008548E8">
        <w:t>Ketasol</w:t>
      </w:r>
      <w:proofErr w:type="spellEnd"/>
      <w:r w:rsidR="008548E8">
        <w:t xml:space="preserve"> Richter </w:t>
      </w:r>
      <w:proofErr w:type="spellStart"/>
      <w:r w:rsidR="00FA56CE">
        <w:t>Pharma</w:t>
      </w:r>
      <w:proofErr w:type="spellEnd"/>
      <w:r w:rsidR="00FA56CE">
        <w:t>) intramüsküler</w:t>
      </w:r>
      <w:r w:rsidR="008548E8">
        <w:t xml:space="preserve"> olarak uygulanmıştır. Bu çalışmada sedasyonun başlangıç süresi, vücut refleksleri (parmak ucu sıkma refleksi, tüy yolma refleksi, palpebral refleks ve kanat çırpma refleksi) solunum frekansı, kalp frekansı, </w:t>
      </w:r>
      <w:r w:rsidR="00A965ED">
        <w:t xml:space="preserve">SPO₂ </w:t>
      </w:r>
      <w:r w:rsidR="008548E8">
        <w:t xml:space="preserve">, </w:t>
      </w:r>
      <w:proofErr w:type="spellStart"/>
      <w:r w:rsidR="008548E8">
        <w:t>kloaka</w:t>
      </w:r>
      <w:proofErr w:type="spellEnd"/>
      <w:r w:rsidR="008548E8">
        <w:t xml:space="preserve"> sıcaklığı</w:t>
      </w:r>
      <w:r w:rsidR="008548E8">
        <w:rPr>
          <w:rFonts w:ascii="Segoe UI" w:hAnsi="Segoe UI" w:cs="Segoe UI"/>
          <w:color w:val="0D0D0D"/>
          <w:shd w:val="clear" w:color="auto" w:fill="FFFFFF"/>
        </w:rPr>
        <w:t xml:space="preserve"> </w:t>
      </w:r>
      <w:r w:rsidR="008548E8">
        <w:t>ölçü</w:t>
      </w:r>
      <w:r w:rsidR="00FA56CE">
        <w:t>lmüş</w:t>
      </w:r>
      <w:r w:rsidR="008548E8">
        <w:t xml:space="preserve"> ve kaydedilmiştir. Klinik değerlerin alınması amacıyla EDAN iM8 </w:t>
      </w:r>
      <w:proofErr w:type="spellStart"/>
      <w:r w:rsidR="008548E8">
        <w:t>Vet</w:t>
      </w:r>
      <w:proofErr w:type="spellEnd"/>
      <w:r w:rsidR="008548E8">
        <w:t xml:space="preserve"> marka model hasta başı monitörü kullanılmıştır</w:t>
      </w:r>
      <w:r w:rsidR="000F26BF">
        <w:t>(Resim 4)</w:t>
      </w:r>
      <w:r w:rsidR="008548E8">
        <w:t xml:space="preserve">. Bu monitör Aydın Adnan Menderes Üniversitesi Veteriner Fakültesi Hayvan Hastanesi Cerrahi Anabilim Dalından temin edilmiştir. Hasta başı monitörü probları takılmadan önce sensörlerin uygulanacağı sağ ve sol kanatlarının </w:t>
      </w:r>
      <w:proofErr w:type="spellStart"/>
      <w:r w:rsidR="008548E8">
        <w:t>regio</w:t>
      </w:r>
      <w:proofErr w:type="spellEnd"/>
      <w:r w:rsidR="008548E8">
        <w:t xml:space="preserve"> </w:t>
      </w:r>
      <w:proofErr w:type="spellStart"/>
      <w:r w:rsidR="008548E8">
        <w:t>antebrachi’nin</w:t>
      </w:r>
      <w:proofErr w:type="spellEnd"/>
      <w:r w:rsidR="008548E8">
        <w:t xml:space="preserve"> orta hattında </w:t>
      </w:r>
      <w:r>
        <w:t>bulunan, sol</w:t>
      </w:r>
      <w:r w:rsidR="008548E8">
        <w:t xml:space="preserve"> </w:t>
      </w:r>
      <w:proofErr w:type="spellStart"/>
      <w:r w:rsidR="008548E8">
        <w:t>regio</w:t>
      </w:r>
      <w:proofErr w:type="spellEnd"/>
      <w:r w:rsidR="008548E8">
        <w:t xml:space="preserve"> </w:t>
      </w:r>
      <w:proofErr w:type="spellStart"/>
      <w:r w:rsidR="008548E8">
        <w:t>tibiotarsus’un</w:t>
      </w:r>
      <w:proofErr w:type="spellEnd"/>
      <w:r w:rsidR="008548E8">
        <w:t xml:space="preserve"> orta hattında bulunan tüyler uzaklaştırılmış ve </w:t>
      </w:r>
      <w:proofErr w:type="spellStart"/>
      <w:r w:rsidR="008548E8">
        <w:t>probalara</w:t>
      </w:r>
      <w:proofErr w:type="spellEnd"/>
      <w:r w:rsidR="008548E8">
        <w:t xml:space="preserve"> ve bölgeye ultrason jeli uygulandıktan sonra uygun şekilde takılarak kalp frekansı ve solunum sayıları, </w:t>
      </w:r>
      <w:proofErr w:type="spellStart"/>
      <w:r w:rsidR="008548E8">
        <w:t>interkloakal</w:t>
      </w:r>
      <w:proofErr w:type="spellEnd"/>
      <w:r w:rsidR="008548E8">
        <w:t xml:space="preserve"> uygulanan sensör ile de beden ısısı ölçülmüştür. Çalışma sonucunda </w:t>
      </w:r>
      <w:r>
        <w:t>bıldırcınlarda herhangi bir komplikasyon oluşmamıştır.</w:t>
      </w:r>
    </w:p>
    <w:p w14:paraId="0B6C9E69" w14:textId="77777777" w:rsidR="008D54C4" w:rsidRDefault="008548E8" w:rsidP="00CC5EE5">
      <w:pPr>
        <w:pStyle w:val="GvdeMetni"/>
        <w:spacing w:before="0" w:line="360" w:lineRule="auto"/>
        <w:rPr>
          <w:sz w:val="20"/>
        </w:rPr>
      </w:pPr>
      <w:r>
        <w:rPr>
          <w:noProof/>
          <w:sz w:val="20"/>
        </w:rPr>
        <w:lastRenderedPageBreak/>
        <w:drawing>
          <wp:anchor distT="0" distB="0" distL="0" distR="0" simplePos="0" relativeHeight="251689984" behindDoc="0" locked="0" layoutInCell="0" allowOverlap="1" wp14:anchorId="3ED26C1F" wp14:editId="7C88B5AF">
            <wp:simplePos x="0" y="0"/>
            <wp:positionH relativeFrom="column">
              <wp:posOffset>581660</wp:posOffset>
            </wp:positionH>
            <wp:positionV relativeFrom="paragraph">
              <wp:posOffset>50800</wp:posOffset>
            </wp:positionV>
            <wp:extent cx="4232275" cy="3293745"/>
            <wp:effectExtent l="0" t="0" r="0" b="0"/>
            <wp:wrapSquare wrapText="largest"/>
            <wp:docPr id="5" name="Görüntü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Görüntü8"/>
                    <pic:cNvPicPr>
                      <a:picLocks noChangeAspect="1" noChangeArrowheads="1"/>
                    </pic:cNvPicPr>
                  </pic:nvPicPr>
                  <pic:blipFill>
                    <a:blip r:embed="rId23"/>
                    <a:stretch>
                      <a:fillRect/>
                    </a:stretch>
                  </pic:blipFill>
                  <pic:spPr bwMode="auto">
                    <a:xfrm>
                      <a:off x="0" y="0"/>
                      <a:ext cx="4232275" cy="3293745"/>
                    </a:xfrm>
                    <a:prstGeom prst="rect">
                      <a:avLst/>
                    </a:prstGeom>
                    <a:noFill/>
                  </pic:spPr>
                </pic:pic>
              </a:graphicData>
            </a:graphic>
          </wp:anchor>
        </w:drawing>
      </w:r>
    </w:p>
    <w:p w14:paraId="6105D4A5" w14:textId="77777777" w:rsidR="008D54C4" w:rsidRDefault="008D54C4" w:rsidP="00CC5EE5">
      <w:pPr>
        <w:pStyle w:val="GvdeMetni"/>
        <w:spacing w:before="0" w:line="360" w:lineRule="auto"/>
        <w:rPr>
          <w:sz w:val="20"/>
        </w:rPr>
      </w:pPr>
    </w:p>
    <w:p w14:paraId="37BBA81E" w14:textId="77777777" w:rsidR="008D54C4" w:rsidRDefault="008D54C4" w:rsidP="00CC5EE5">
      <w:pPr>
        <w:pStyle w:val="GvdeMetni"/>
        <w:spacing w:before="0" w:line="360" w:lineRule="auto"/>
        <w:rPr>
          <w:sz w:val="20"/>
        </w:rPr>
      </w:pPr>
    </w:p>
    <w:p w14:paraId="352D4923" w14:textId="77777777" w:rsidR="008D54C4" w:rsidRDefault="008D54C4" w:rsidP="00CC5EE5">
      <w:pPr>
        <w:pStyle w:val="GvdeMetni"/>
        <w:spacing w:before="0" w:line="360" w:lineRule="auto"/>
        <w:rPr>
          <w:sz w:val="20"/>
        </w:rPr>
      </w:pPr>
    </w:p>
    <w:p w14:paraId="255B8D12" w14:textId="77777777" w:rsidR="008D54C4" w:rsidRDefault="008D54C4" w:rsidP="00CC5EE5">
      <w:pPr>
        <w:pStyle w:val="GvdeMetni"/>
        <w:spacing w:before="0" w:line="360" w:lineRule="auto"/>
        <w:rPr>
          <w:sz w:val="20"/>
        </w:rPr>
      </w:pPr>
    </w:p>
    <w:p w14:paraId="443FBEB6" w14:textId="77777777" w:rsidR="008D54C4" w:rsidRDefault="008D54C4" w:rsidP="00CC5EE5">
      <w:pPr>
        <w:pStyle w:val="GvdeMetni"/>
        <w:spacing w:before="0" w:line="360" w:lineRule="auto"/>
        <w:rPr>
          <w:sz w:val="20"/>
        </w:rPr>
      </w:pPr>
    </w:p>
    <w:p w14:paraId="5C84176B" w14:textId="77777777" w:rsidR="008D54C4" w:rsidRDefault="008D54C4" w:rsidP="00CC5EE5">
      <w:pPr>
        <w:pStyle w:val="GvdeMetni"/>
        <w:spacing w:before="0" w:line="360" w:lineRule="auto"/>
        <w:rPr>
          <w:sz w:val="20"/>
        </w:rPr>
      </w:pPr>
    </w:p>
    <w:p w14:paraId="528352C4" w14:textId="77777777" w:rsidR="008D54C4" w:rsidRDefault="008D54C4" w:rsidP="00CC5EE5">
      <w:pPr>
        <w:pStyle w:val="GvdeMetni"/>
        <w:spacing w:before="0" w:line="360" w:lineRule="auto"/>
        <w:rPr>
          <w:sz w:val="20"/>
        </w:rPr>
      </w:pPr>
    </w:p>
    <w:p w14:paraId="130AFC74" w14:textId="77777777" w:rsidR="008D54C4" w:rsidRDefault="008D54C4" w:rsidP="00CC5EE5">
      <w:pPr>
        <w:pStyle w:val="GvdeMetni"/>
        <w:spacing w:before="0" w:line="360" w:lineRule="auto"/>
        <w:rPr>
          <w:sz w:val="20"/>
        </w:rPr>
      </w:pPr>
    </w:p>
    <w:p w14:paraId="27839A0D" w14:textId="77777777" w:rsidR="008D54C4" w:rsidRDefault="008D54C4" w:rsidP="00CC5EE5">
      <w:pPr>
        <w:pStyle w:val="GvdeMetni"/>
        <w:spacing w:before="0" w:line="360" w:lineRule="auto"/>
        <w:rPr>
          <w:sz w:val="20"/>
        </w:rPr>
      </w:pPr>
    </w:p>
    <w:p w14:paraId="7EB9A921" w14:textId="77777777" w:rsidR="008D54C4" w:rsidRDefault="008D54C4" w:rsidP="00CC5EE5">
      <w:pPr>
        <w:pStyle w:val="GvdeMetni"/>
        <w:spacing w:before="0" w:line="360" w:lineRule="auto"/>
        <w:rPr>
          <w:sz w:val="20"/>
        </w:rPr>
      </w:pPr>
    </w:p>
    <w:p w14:paraId="339A50F9" w14:textId="77777777" w:rsidR="008D54C4" w:rsidRDefault="008D54C4" w:rsidP="00CC5EE5">
      <w:pPr>
        <w:pStyle w:val="GvdeMetni"/>
        <w:spacing w:before="0" w:line="360" w:lineRule="auto"/>
        <w:rPr>
          <w:sz w:val="20"/>
        </w:rPr>
      </w:pPr>
    </w:p>
    <w:p w14:paraId="42212F35" w14:textId="77777777" w:rsidR="008D54C4" w:rsidRDefault="008D54C4" w:rsidP="00CC5EE5">
      <w:pPr>
        <w:pStyle w:val="GvdeMetni"/>
        <w:spacing w:before="0" w:line="360" w:lineRule="auto"/>
        <w:rPr>
          <w:sz w:val="20"/>
        </w:rPr>
      </w:pPr>
    </w:p>
    <w:p w14:paraId="76DBDBBF" w14:textId="77777777" w:rsidR="00B64944" w:rsidRDefault="00B64944" w:rsidP="00CC5EE5">
      <w:pPr>
        <w:pStyle w:val="GvdeMetni"/>
        <w:spacing w:before="0" w:line="360" w:lineRule="auto"/>
        <w:rPr>
          <w:sz w:val="20"/>
        </w:rPr>
      </w:pPr>
    </w:p>
    <w:p w14:paraId="2F35A816" w14:textId="77777777" w:rsidR="00B64944" w:rsidRDefault="00B64944" w:rsidP="00CC5EE5">
      <w:pPr>
        <w:pStyle w:val="GvdeMetni"/>
        <w:spacing w:before="0" w:line="360" w:lineRule="auto"/>
        <w:rPr>
          <w:sz w:val="20"/>
        </w:rPr>
      </w:pPr>
    </w:p>
    <w:p w14:paraId="5A35A71F" w14:textId="77777777" w:rsidR="00B64944" w:rsidRDefault="00B64944" w:rsidP="00CC5EE5">
      <w:pPr>
        <w:pStyle w:val="GvdeMetni"/>
        <w:spacing w:before="0" w:line="360" w:lineRule="auto"/>
        <w:rPr>
          <w:sz w:val="20"/>
        </w:rPr>
      </w:pPr>
    </w:p>
    <w:p w14:paraId="74045BB4" w14:textId="77777777" w:rsidR="000913FB" w:rsidRDefault="000913FB" w:rsidP="00CC5EE5">
      <w:pPr>
        <w:pStyle w:val="GvdeMetni"/>
        <w:spacing w:before="0" w:line="360" w:lineRule="auto"/>
        <w:rPr>
          <w:sz w:val="20"/>
        </w:rPr>
      </w:pPr>
    </w:p>
    <w:p w14:paraId="20006557" w14:textId="728CD265" w:rsidR="009269CC" w:rsidRPr="002B0FE6" w:rsidRDefault="009269CC" w:rsidP="00CC5EE5">
      <w:pPr>
        <w:pStyle w:val="GvdeMetni"/>
        <w:spacing w:before="0" w:line="360" w:lineRule="auto"/>
        <w:ind w:left="0" w:firstLine="0"/>
        <w:rPr>
          <w:rFonts w:cs="Lucida Sans"/>
          <w:i/>
          <w:iCs/>
        </w:rPr>
      </w:pPr>
      <w:bookmarkStart w:id="122" w:name="_Toc221048607"/>
      <w:r w:rsidRPr="002B0FE6">
        <w:rPr>
          <w:rFonts w:cs="Lucida Sans"/>
          <w:i/>
          <w:iCs/>
        </w:rPr>
        <w:t xml:space="preserve">Resim </w:t>
      </w:r>
      <w:r w:rsidRPr="002B0FE6">
        <w:rPr>
          <w:rFonts w:cs="Lucida Sans"/>
          <w:i/>
          <w:iCs/>
        </w:rPr>
        <w:fldChar w:fldCharType="begin"/>
      </w:r>
      <w:r w:rsidRPr="002B0FE6">
        <w:rPr>
          <w:rFonts w:cs="Lucida Sans"/>
          <w:i/>
          <w:iCs/>
        </w:rPr>
        <w:instrText xml:space="preserve"> SEQ Resim \* ARABIC </w:instrText>
      </w:r>
      <w:r w:rsidRPr="002B0FE6">
        <w:rPr>
          <w:rFonts w:cs="Lucida Sans"/>
          <w:i/>
          <w:iCs/>
        </w:rPr>
        <w:fldChar w:fldCharType="separate"/>
      </w:r>
      <w:r w:rsidRPr="002B0FE6">
        <w:rPr>
          <w:rFonts w:cs="Lucida Sans"/>
          <w:i/>
          <w:iCs/>
        </w:rPr>
        <w:t>3</w:t>
      </w:r>
      <w:r w:rsidRPr="002B0FE6">
        <w:rPr>
          <w:rFonts w:cs="Lucida Sans"/>
          <w:i/>
          <w:iCs/>
        </w:rPr>
        <w:fldChar w:fldCharType="end"/>
      </w:r>
      <w:r w:rsidRPr="002B0FE6">
        <w:rPr>
          <w:rFonts w:cs="Lucida Sans"/>
          <w:i/>
          <w:iCs/>
        </w:rPr>
        <w:t>: Bıldırcınların vücut ağırlıklarının ölçülmesi ve bilgilerin anestezi protokol formuna işlenmesi</w:t>
      </w:r>
      <w:bookmarkEnd w:id="122"/>
    </w:p>
    <w:p w14:paraId="4AE46113" w14:textId="77777777" w:rsidR="008D54C4" w:rsidRDefault="008D54C4" w:rsidP="00CC5EE5">
      <w:pPr>
        <w:pStyle w:val="GvdeMetni"/>
        <w:spacing w:before="0" w:line="360" w:lineRule="auto"/>
        <w:rPr>
          <w:sz w:val="20"/>
        </w:rPr>
      </w:pPr>
    </w:p>
    <w:p w14:paraId="366CF822" w14:textId="77777777" w:rsidR="008D54C4" w:rsidRDefault="008D54C4" w:rsidP="00CC5EE5">
      <w:pPr>
        <w:pStyle w:val="GvdeMetni"/>
        <w:spacing w:before="0" w:line="360" w:lineRule="auto"/>
        <w:rPr>
          <w:sz w:val="20"/>
        </w:rPr>
      </w:pPr>
    </w:p>
    <w:p w14:paraId="0D780F37" w14:textId="77777777" w:rsidR="008D54C4" w:rsidRDefault="008548E8" w:rsidP="00CC5EE5">
      <w:pPr>
        <w:pStyle w:val="ResimYazs"/>
        <w:spacing w:before="0" w:line="360" w:lineRule="auto"/>
        <w:jc w:val="center"/>
      </w:pPr>
      <w:r>
        <w:rPr>
          <w:noProof/>
        </w:rPr>
        <w:drawing>
          <wp:anchor distT="0" distB="0" distL="0" distR="0" simplePos="0" relativeHeight="251656192" behindDoc="0" locked="0" layoutInCell="0" allowOverlap="1" wp14:anchorId="476E564B" wp14:editId="76480E8F">
            <wp:simplePos x="0" y="0"/>
            <wp:positionH relativeFrom="column">
              <wp:posOffset>688975</wp:posOffset>
            </wp:positionH>
            <wp:positionV relativeFrom="paragraph">
              <wp:posOffset>-24765</wp:posOffset>
            </wp:positionV>
            <wp:extent cx="4233545" cy="3249930"/>
            <wp:effectExtent l="0" t="0" r="0" b="0"/>
            <wp:wrapSquare wrapText="largest"/>
            <wp:docPr id="6" name="Görüntü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Görüntü5"/>
                    <pic:cNvPicPr>
                      <a:picLocks noChangeAspect="1" noChangeArrowheads="1"/>
                    </pic:cNvPicPr>
                  </pic:nvPicPr>
                  <pic:blipFill>
                    <a:blip r:embed="rId24"/>
                    <a:srcRect r="2309"/>
                    <a:stretch>
                      <a:fillRect/>
                    </a:stretch>
                  </pic:blipFill>
                  <pic:spPr bwMode="auto">
                    <a:xfrm>
                      <a:off x="0" y="0"/>
                      <a:ext cx="4233545" cy="3249930"/>
                    </a:xfrm>
                    <a:prstGeom prst="rect">
                      <a:avLst/>
                    </a:prstGeom>
                    <a:noFill/>
                  </pic:spPr>
                </pic:pic>
              </a:graphicData>
            </a:graphic>
          </wp:anchor>
        </w:drawing>
      </w:r>
    </w:p>
    <w:p w14:paraId="51EC62CF" w14:textId="77777777" w:rsidR="008D54C4" w:rsidRDefault="008D54C4" w:rsidP="00CC5EE5">
      <w:pPr>
        <w:pStyle w:val="ResimYazs"/>
        <w:spacing w:before="0" w:line="360" w:lineRule="auto"/>
        <w:jc w:val="center"/>
      </w:pPr>
    </w:p>
    <w:p w14:paraId="74977105" w14:textId="77777777" w:rsidR="008D54C4" w:rsidRDefault="008D54C4" w:rsidP="00CC5EE5">
      <w:pPr>
        <w:pStyle w:val="ResimYazs"/>
        <w:spacing w:before="0" w:line="360" w:lineRule="auto"/>
        <w:jc w:val="center"/>
      </w:pPr>
    </w:p>
    <w:p w14:paraId="70D7B424" w14:textId="77777777" w:rsidR="008D54C4" w:rsidRDefault="008D54C4" w:rsidP="00CC5EE5">
      <w:pPr>
        <w:pStyle w:val="ResimYazs"/>
        <w:spacing w:before="0" w:line="360" w:lineRule="auto"/>
        <w:jc w:val="center"/>
      </w:pPr>
    </w:p>
    <w:p w14:paraId="1E26B580" w14:textId="77777777" w:rsidR="008D54C4" w:rsidRDefault="008D54C4" w:rsidP="00CC5EE5">
      <w:pPr>
        <w:pStyle w:val="ResimYazs"/>
        <w:spacing w:before="0" w:line="360" w:lineRule="auto"/>
        <w:jc w:val="center"/>
      </w:pPr>
    </w:p>
    <w:p w14:paraId="4E0DC30B" w14:textId="77777777" w:rsidR="008D54C4" w:rsidRDefault="008D54C4" w:rsidP="00CC5EE5">
      <w:pPr>
        <w:pStyle w:val="ResimYazs"/>
        <w:spacing w:before="0" w:line="360" w:lineRule="auto"/>
        <w:jc w:val="center"/>
      </w:pPr>
    </w:p>
    <w:p w14:paraId="01006B25" w14:textId="77777777" w:rsidR="008D54C4" w:rsidRDefault="008D54C4" w:rsidP="00CC5EE5">
      <w:pPr>
        <w:pStyle w:val="ResimYazs"/>
        <w:spacing w:before="0" w:line="360" w:lineRule="auto"/>
        <w:jc w:val="center"/>
      </w:pPr>
    </w:p>
    <w:p w14:paraId="081B1E5F" w14:textId="77777777" w:rsidR="008D54C4" w:rsidRDefault="008D54C4" w:rsidP="00CC5EE5">
      <w:pPr>
        <w:pStyle w:val="ResimYazs"/>
        <w:spacing w:before="0" w:line="360" w:lineRule="auto"/>
        <w:jc w:val="center"/>
      </w:pPr>
    </w:p>
    <w:p w14:paraId="1368D145" w14:textId="77777777" w:rsidR="008D54C4" w:rsidRDefault="008D54C4" w:rsidP="00CC5EE5">
      <w:pPr>
        <w:pStyle w:val="ResimYazs"/>
        <w:spacing w:before="0" w:line="360" w:lineRule="auto"/>
        <w:jc w:val="center"/>
      </w:pPr>
    </w:p>
    <w:p w14:paraId="3731103B" w14:textId="77777777" w:rsidR="008D54C4" w:rsidRDefault="008D54C4" w:rsidP="00CC5EE5">
      <w:pPr>
        <w:pStyle w:val="ResimYazs"/>
        <w:spacing w:before="0" w:line="360" w:lineRule="auto"/>
        <w:jc w:val="center"/>
      </w:pPr>
    </w:p>
    <w:p w14:paraId="183723A1" w14:textId="77777777" w:rsidR="000913FB" w:rsidRDefault="000913FB" w:rsidP="00CC5EE5">
      <w:pPr>
        <w:pStyle w:val="ResimYazs"/>
        <w:spacing w:before="0" w:line="360" w:lineRule="auto"/>
        <w:jc w:val="center"/>
      </w:pPr>
    </w:p>
    <w:p w14:paraId="6F3E12DF" w14:textId="165E8965" w:rsidR="00DE76B1" w:rsidRDefault="009269CC" w:rsidP="00CC5EE5">
      <w:pPr>
        <w:pStyle w:val="ResimYazs"/>
        <w:spacing w:before="0" w:line="360" w:lineRule="auto"/>
        <w:jc w:val="center"/>
      </w:pPr>
      <w:bookmarkStart w:id="123" w:name="_Toc221048608"/>
      <w:r>
        <w:t xml:space="preserve">Resim </w:t>
      </w:r>
      <w:r>
        <w:fldChar w:fldCharType="begin"/>
      </w:r>
      <w:r>
        <w:instrText xml:space="preserve"> SEQ Resim \* ARABIC </w:instrText>
      </w:r>
      <w:r>
        <w:fldChar w:fldCharType="separate"/>
      </w:r>
      <w:r>
        <w:rPr>
          <w:noProof/>
        </w:rPr>
        <w:t>4</w:t>
      </w:r>
      <w:r>
        <w:fldChar w:fldCharType="end"/>
      </w:r>
      <w:r>
        <w:t>:</w:t>
      </w:r>
      <w:r w:rsidRPr="009269CC">
        <w:t xml:space="preserve"> </w:t>
      </w:r>
      <w:r w:rsidR="00FA56CE">
        <w:t>Hasta başı</w:t>
      </w:r>
      <w:r>
        <w:t xml:space="preserve"> monitörü ile değerlerin takibi</w:t>
      </w:r>
      <w:bookmarkEnd w:id="123"/>
    </w:p>
    <w:p w14:paraId="3176EACB" w14:textId="77777777" w:rsidR="00381A30" w:rsidRDefault="00381A30" w:rsidP="00CC5EE5">
      <w:pPr>
        <w:pStyle w:val="ResimYazs"/>
        <w:spacing w:before="0" w:line="360" w:lineRule="auto"/>
        <w:jc w:val="center"/>
      </w:pPr>
    </w:p>
    <w:p w14:paraId="4B96E020" w14:textId="77777777" w:rsidR="008D54C4" w:rsidRDefault="008548E8" w:rsidP="00CC5EE5">
      <w:pPr>
        <w:pStyle w:val="Balk3"/>
        <w:tabs>
          <w:tab w:val="left" w:pos="742"/>
        </w:tabs>
        <w:spacing w:line="360" w:lineRule="auto"/>
        <w:ind w:left="142" w:firstLine="0"/>
      </w:pPr>
      <w:bookmarkStart w:id="124" w:name="_Toc221056315"/>
      <w:r>
        <w:t>3.2.2.</w:t>
      </w:r>
      <w:bookmarkStart w:id="125" w:name="_TOC_250016"/>
      <w:r>
        <w:t>Ölçülen</w:t>
      </w:r>
      <w:bookmarkEnd w:id="125"/>
      <w:r>
        <w:rPr>
          <w:spacing w:val="-2"/>
        </w:rPr>
        <w:t xml:space="preserve"> Parametreler</w:t>
      </w:r>
      <w:bookmarkEnd w:id="124"/>
    </w:p>
    <w:p w14:paraId="762110DA" w14:textId="77777777" w:rsidR="008D54C4" w:rsidRDefault="008D54C4" w:rsidP="00CC5EE5">
      <w:pPr>
        <w:pStyle w:val="Balk3"/>
        <w:tabs>
          <w:tab w:val="left" w:pos="742"/>
        </w:tabs>
        <w:spacing w:line="360" w:lineRule="auto"/>
        <w:ind w:left="142" w:firstLine="0"/>
        <w:rPr>
          <w:spacing w:val="-2"/>
        </w:rPr>
      </w:pPr>
    </w:p>
    <w:p w14:paraId="6D90643E" w14:textId="30584C9C" w:rsidR="008D54C4" w:rsidRDefault="008548E8" w:rsidP="00CC5EE5">
      <w:pPr>
        <w:pStyle w:val="T2"/>
        <w:tabs>
          <w:tab w:val="left" w:pos="573"/>
          <w:tab w:val="left" w:pos="3381"/>
          <w:tab w:val="right" w:leader="dot" w:pos="9045"/>
        </w:tabs>
        <w:spacing w:before="0" w:line="360" w:lineRule="auto"/>
        <w:ind w:left="113" w:firstLine="0"/>
        <w:jc w:val="both"/>
      </w:pPr>
      <w:r>
        <w:rPr>
          <w:rStyle w:val="Gl"/>
          <w:b w:val="0"/>
          <w:bCs w:val="0"/>
        </w:rPr>
        <w:tab/>
        <w:t>Çalışmada kalp frekansı, solunum frekansı, vücut ısısı ve perifer oksijen satürasyonu (</w:t>
      </w:r>
      <w:proofErr w:type="spellStart"/>
      <w:r w:rsidR="00A965ED">
        <w:rPr>
          <w:rStyle w:val="Gl"/>
          <w:b w:val="0"/>
          <w:bCs w:val="0"/>
        </w:rPr>
        <w:t>SpO</w:t>
      </w:r>
      <w:proofErr w:type="spellEnd"/>
      <w:r w:rsidR="00A965ED">
        <w:rPr>
          <w:rStyle w:val="Gl"/>
          <w:b w:val="0"/>
          <w:bCs w:val="0"/>
        </w:rPr>
        <w:t xml:space="preserve">₂ </w:t>
      </w:r>
      <w:r>
        <w:rPr>
          <w:rStyle w:val="Gl"/>
          <w:b w:val="0"/>
          <w:bCs w:val="0"/>
        </w:rPr>
        <w:t>) değerleri Edan IM8 VET veteriner hasta başı monitörü ile ölçülmüştür</w:t>
      </w:r>
      <w:r w:rsidR="000F26BF">
        <w:rPr>
          <w:rStyle w:val="Gl"/>
          <w:b w:val="0"/>
          <w:bCs w:val="0"/>
        </w:rPr>
        <w:t>(Resim 5)</w:t>
      </w:r>
      <w:r>
        <w:rPr>
          <w:rStyle w:val="Gl"/>
          <w:b w:val="0"/>
          <w:bCs w:val="0"/>
        </w:rPr>
        <w:t xml:space="preserve">. </w:t>
      </w:r>
      <w:r w:rsidR="000F5C20">
        <w:rPr>
          <w:rStyle w:val="Gl"/>
          <w:b w:val="0"/>
          <w:bCs w:val="0"/>
        </w:rPr>
        <w:t xml:space="preserve">Ölçümler </w:t>
      </w:r>
      <w:proofErr w:type="spellStart"/>
      <w:r w:rsidR="000F5C20">
        <w:rPr>
          <w:rStyle w:val="Gl"/>
          <w:b w:val="0"/>
          <w:bCs w:val="0"/>
        </w:rPr>
        <w:t>intramuskuler</w:t>
      </w:r>
      <w:proofErr w:type="spellEnd"/>
      <w:r w:rsidR="000F5C20">
        <w:rPr>
          <w:rStyle w:val="Gl"/>
          <w:b w:val="0"/>
          <w:bCs w:val="0"/>
        </w:rPr>
        <w:t xml:space="preserve"> enjeksiyon uygulamasının hemen ardından belirtilen zaman noktalarında yapılmıştır(Resim 6).</w:t>
      </w:r>
    </w:p>
    <w:p w14:paraId="576291D6" w14:textId="77777777" w:rsidR="008D54C4" w:rsidRDefault="008D54C4" w:rsidP="00CC5EE5">
      <w:pPr>
        <w:pStyle w:val="T2"/>
        <w:tabs>
          <w:tab w:val="left" w:pos="573"/>
          <w:tab w:val="left" w:pos="3381"/>
          <w:tab w:val="right" w:leader="dot" w:pos="9045"/>
        </w:tabs>
        <w:spacing w:before="0" w:line="360" w:lineRule="auto"/>
        <w:ind w:left="113" w:firstLine="0"/>
        <w:jc w:val="both"/>
        <w:rPr>
          <w:rStyle w:val="Gl"/>
          <w:b w:val="0"/>
          <w:bCs w:val="0"/>
        </w:rPr>
      </w:pPr>
    </w:p>
    <w:p w14:paraId="7B81AD8F" w14:textId="71B8CF0A" w:rsidR="008D54C4" w:rsidRDefault="009269CC" w:rsidP="00CC5EE5">
      <w:pPr>
        <w:pStyle w:val="GvdeMetni"/>
        <w:spacing w:before="0" w:line="360" w:lineRule="auto"/>
        <w:ind w:left="0" w:right="0" w:firstLine="0"/>
      </w:pPr>
      <w:r>
        <w:rPr>
          <w:noProof/>
        </w:rPr>
        <w:drawing>
          <wp:anchor distT="0" distB="0" distL="0" distR="0" simplePos="0" relativeHeight="251673600" behindDoc="0" locked="0" layoutInCell="0" allowOverlap="1" wp14:anchorId="3A0C8DAB" wp14:editId="7C985F30">
            <wp:simplePos x="0" y="0"/>
            <wp:positionH relativeFrom="column">
              <wp:posOffset>973036</wp:posOffset>
            </wp:positionH>
            <wp:positionV relativeFrom="paragraph">
              <wp:posOffset>175583</wp:posOffset>
            </wp:positionV>
            <wp:extent cx="3437890" cy="4464050"/>
            <wp:effectExtent l="0" t="0" r="0" b="0"/>
            <wp:wrapSquare wrapText="largest"/>
            <wp:docPr id="7" name="Görüntü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Görüntü4"/>
                    <pic:cNvPicPr>
                      <a:picLocks noChangeAspect="1" noChangeArrowheads="1"/>
                    </pic:cNvPicPr>
                  </pic:nvPicPr>
                  <pic:blipFill>
                    <a:blip r:embed="rId25"/>
                    <a:srcRect r="2096" b="2215"/>
                    <a:stretch>
                      <a:fillRect/>
                    </a:stretch>
                  </pic:blipFill>
                  <pic:spPr bwMode="auto">
                    <a:xfrm>
                      <a:off x="0" y="0"/>
                      <a:ext cx="3437890" cy="4464050"/>
                    </a:xfrm>
                    <a:prstGeom prst="rect">
                      <a:avLst/>
                    </a:prstGeom>
                    <a:noFill/>
                  </pic:spPr>
                </pic:pic>
              </a:graphicData>
            </a:graphic>
          </wp:anchor>
        </w:drawing>
      </w:r>
    </w:p>
    <w:p w14:paraId="38EC3997" w14:textId="77777777" w:rsidR="008D54C4" w:rsidRDefault="008D54C4" w:rsidP="00CC5EE5">
      <w:pPr>
        <w:pStyle w:val="GvdeMetni"/>
        <w:spacing w:before="0" w:line="360" w:lineRule="auto"/>
        <w:ind w:right="0"/>
      </w:pPr>
    </w:p>
    <w:p w14:paraId="596A2C65" w14:textId="2E5D1E40" w:rsidR="008D54C4" w:rsidRDefault="008D54C4" w:rsidP="00CC5EE5">
      <w:pPr>
        <w:pStyle w:val="GvdeMetni"/>
        <w:spacing w:before="0" w:line="360" w:lineRule="auto"/>
        <w:ind w:right="0"/>
      </w:pPr>
    </w:p>
    <w:p w14:paraId="59361706" w14:textId="77777777" w:rsidR="008D54C4" w:rsidRDefault="008D54C4" w:rsidP="00CC5EE5">
      <w:pPr>
        <w:pStyle w:val="GvdeMetni"/>
        <w:spacing w:before="0" w:line="360" w:lineRule="auto"/>
        <w:ind w:right="0"/>
      </w:pPr>
    </w:p>
    <w:p w14:paraId="0B1E3672" w14:textId="77777777" w:rsidR="008D54C4" w:rsidRDefault="008D54C4" w:rsidP="00CC5EE5">
      <w:pPr>
        <w:pStyle w:val="GvdeMetni"/>
        <w:spacing w:before="0" w:line="360" w:lineRule="auto"/>
        <w:ind w:right="0"/>
      </w:pPr>
    </w:p>
    <w:p w14:paraId="211B7128" w14:textId="77777777" w:rsidR="008D54C4" w:rsidRDefault="008D54C4" w:rsidP="00CC5EE5">
      <w:pPr>
        <w:pStyle w:val="GvdeMetni"/>
        <w:spacing w:before="0" w:line="360" w:lineRule="auto"/>
        <w:ind w:right="0"/>
      </w:pPr>
    </w:p>
    <w:p w14:paraId="34D0D8C9" w14:textId="16D7D952" w:rsidR="008D54C4" w:rsidRDefault="008D54C4" w:rsidP="00CC5EE5">
      <w:pPr>
        <w:pStyle w:val="GvdeMetni"/>
        <w:spacing w:before="0" w:line="360" w:lineRule="auto"/>
        <w:ind w:right="0"/>
      </w:pPr>
    </w:p>
    <w:p w14:paraId="4B1954E9" w14:textId="77777777" w:rsidR="008D54C4" w:rsidRDefault="008D54C4" w:rsidP="00CC5EE5">
      <w:pPr>
        <w:pStyle w:val="GvdeMetni"/>
        <w:spacing w:before="0" w:line="360" w:lineRule="auto"/>
        <w:ind w:right="0"/>
      </w:pPr>
    </w:p>
    <w:p w14:paraId="2DA829AC" w14:textId="77777777" w:rsidR="008D54C4" w:rsidRDefault="008D54C4" w:rsidP="00CC5EE5">
      <w:pPr>
        <w:pStyle w:val="GvdeMetni"/>
        <w:spacing w:before="0" w:line="360" w:lineRule="auto"/>
        <w:ind w:left="0" w:right="0" w:firstLine="0"/>
      </w:pPr>
    </w:p>
    <w:p w14:paraId="42160F0B" w14:textId="77777777" w:rsidR="009269CC" w:rsidRDefault="009269CC" w:rsidP="00CC5EE5">
      <w:pPr>
        <w:pStyle w:val="GvdeMetni"/>
        <w:spacing w:before="0" w:line="360" w:lineRule="auto"/>
        <w:ind w:left="0" w:right="0" w:firstLine="0"/>
      </w:pPr>
    </w:p>
    <w:p w14:paraId="7286B62B" w14:textId="77777777" w:rsidR="00DE76B1" w:rsidRDefault="00DE76B1" w:rsidP="00CC5EE5">
      <w:pPr>
        <w:pStyle w:val="GvdeMetni"/>
        <w:spacing w:before="0" w:line="360" w:lineRule="auto"/>
        <w:ind w:right="0"/>
      </w:pPr>
    </w:p>
    <w:p w14:paraId="1DF10EE4" w14:textId="77777777" w:rsidR="00381A30" w:rsidRDefault="00381A30" w:rsidP="00CC5EE5">
      <w:pPr>
        <w:pStyle w:val="GvdeMetni"/>
        <w:spacing w:before="0" w:line="360" w:lineRule="auto"/>
        <w:ind w:right="0"/>
      </w:pPr>
    </w:p>
    <w:p w14:paraId="48597758" w14:textId="77777777" w:rsidR="00381A30" w:rsidRDefault="00381A30" w:rsidP="00CC5EE5">
      <w:pPr>
        <w:pStyle w:val="GvdeMetni"/>
        <w:spacing w:before="0" w:line="360" w:lineRule="auto"/>
        <w:ind w:right="0"/>
      </w:pPr>
    </w:p>
    <w:p w14:paraId="75CE4255" w14:textId="77777777" w:rsidR="00381A30" w:rsidRDefault="00381A30" w:rsidP="00CC5EE5">
      <w:pPr>
        <w:pStyle w:val="GvdeMetni"/>
        <w:spacing w:before="0" w:line="360" w:lineRule="auto"/>
        <w:ind w:right="0"/>
      </w:pPr>
    </w:p>
    <w:p w14:paraId="488DF91A" w14:textId="77777777" w:rsidR="00381A30" w:rsidRDefault="00381A30" w:rsidP="00CC5EE5">
      <w:pPr>
        <w:pStyle w:val="GvdeMetni"/>
        <w:spacing w:before="0" w:line="360" w:lineRule="auto"/>
        <w:ind w:right="0"/>
      </w:pPr>
    </w:p>
    <w:p w14:paraId="7A6D565B" w14:textId="77777777" w:rsidR="00381A30" w:rsidRDefault="00381A30" w:rsidP="00CC5EE5">
      <w:pPr>
        <w:pStyle w:val="GvdeMetni"/>
        <w:spacing w:before="0" w:line="360" w:lineRule="auto"/>
        <w:ind w:right="0"/>
      </w:pPr>
    </w:p>
    <w:p w14:paraId="66F11FAE" w14:textId="77777777" w:rsidR="00381A30" w:rsidRDefault="00381A30" w:rsidP="00CC5EE5">
      <w:pPr>
        <w:pStyle w:val="GvdeMetni"/>
        <w:spacing w:before="0" w:line="360" w:lineRule="auto"/>
        <w:ind w:right="0"/>
      </w:pPr>
    </w:p>
    <w:p w14:paraId="38334D48" w14:textId="77777777" w:rsidR="00381A30" w:rsidRDefault="00381A30" w:rsidP="00CC5EE5">
      <w:pPr>
        <w:pStyle w:val="GvdeMetni"/>
        <w:spacing w:before="0" w:line="360" w:lineRule="auto"/>
        <w:ind w:right="0"/>
      </w:pPr>
    </w:p>
    <w:p w14:paraId="7A8D8CC8" w14:textId="77777777" w:rsidR="00DE76B1" w:rsidRDefault="00DE76B1" w:rsidP="00CC5EE5">
      <w:pPr>
        <w:pStyle w:val="GvdeMetni"/>
        <w:spacing w:before="0" w:line="360" w:lineRule="auto"/>
        <w:ind w:right="0"/>
      </w:pPr>
    </w:p>
    <w:p w14:paraId="506F1E04" w14:textId="74008A7E" w:rsidR="009269CC" w:rsidRDefault="009269CC" w:rsidP="00CC5EE5">
      <w:pPr>
        <w:pStyle w:val="ResimYazs"/>
        <w:spacing w:before="0" w:line="360" w:lineRule="auto"/>
        <w:jc w:val="center"/>
      </w:pPr>
      <w:bookmarkStart w:id="126" w:name="_Toc221048609"/>
      <w:r>
        <w:t xml:space="preserve">Resim </w:t>
      </w:r>
      <w:r>
        <w:fldChar w:fldCharType="begin"/>
      </w:r>
      <w:r>
        <w:instrText xml:space="preserve"> SEQ Resim \* ARABIC </w:instrText>
      </w:r>
      <w:r>
        <w:fldChar w:fldCharType="separate"/>
      </w:r>
      <w:r>
        <w:rPr>
          <w:noProof/>
        </w:rPr>
        <w:t>5</w:t>
      </w:r>
      <w:r>
        <w:fldChar w:fldCharType="end"/>
      </w:r>
      <w:r>
        <w:t>:</w:t>
      </w:r>
      <w:r w:rsidRPr="009269CC">
        <w:t xml:space="preserve"> </w:t>
      </w:r>
      <w:r>
        <w:t xml:space="preserve">Kanatlılarda </w:t>
      </w:r>
      <w:r w:rsidR="00FA56CE">
        <w:t xml:space="preserve">EKG, </w:t>
      </w:r>
      <w:proofErr w:type="spellStart"/>
      <w:r w:rsidR="00FA56CE">
        <w:t>Pulse</w:t>
      </w:r>
      <w:proofErr w:type="spellEnd"/>
      <w:r>
        <w:t xml:space="preserve"> oksimetre ve rektal ısı probunun yerleştirilmesi.</w:t>
      </w:r>
      <w:bookmarkEnd w:id="126"/>
    </w:p>
    <w:p w14:paraId="4B93810C" w14:textId="7AE9562A" w:rsidR="008B3A0F" w:rsidRDefault="008548E8" w:rsidP="00381A30">
      <w:pPr>
        <w:pStyle w:val="ResimYazs"/>
        <w:spacing w:before="0" w:line="360" w:lineRule="auto"/>
        <w:ind w:firstLine="567"/>
      </w:pPr>
      <w:r>
        <w:rPr>
          <w:b/>
        </w:rPr>
        <w:t xml:space="preserve">    </w:t>
      </w:r>
    </w:p>
    <w:p w14:paraId="789E074E" w14:textId="1F4B3DB4" w:rsidR="008D54C4" w:rsidRDefault="008548E8" w:rsidP="00381A30">
      <w:pPr>
        <w:pStyle w:val="GvdeMetni"/>
        <w:spacing w:before="0" w:after="120" w:line="360" w:lineRule="auto"/>
        <w:ind w:left="0" w:right="0" w:firstLine="567"/>
      </w:pPr>
      <w:r>
        <w:rPr>
          <w:rStyle w:val="Gl"/>
          <w:b w:val="0"/>
          <w:bCs w:val="0"/>
        </w:rPr>
        <w:t xml:space="preserve">Parmak ucu sıkma refleksi bir parmağın uç kısmının </w:t>
      </w:r>
      <w:proofErr w:type="spellStart"/>
      <w:r>
        <w:rPr>
          <w:rStyle w:val="Gl"/>
          <w:b w:val="0"/>
          <w:bCs w:val="0"/>
        </w:rPr>
        <w:t>kle</w:t>
      </w:r>
      <w:r w:rsidR="0050300A">
        <w:rPr>
          <w:rStyle w:val="Gl"/>
          <w:b w:val="0"/>
          <w:bCs w:val="0"/>
        </w:rPr>
        <w:t>m</w:t>
      </w:r>
      <w:r>
        <w:rPr>
          <w:rStyle w:val="Gl"/>
          <w:b w:val="0"/>
          <w:bCs w:val="0"/>
        </w:rPr>
        <w:t>p</w:t>
      </w:r>
      <w:proofErr w:type="spellEnd"/>
      <w:r>
        <w:rPr>
          <w:rStyle w:val="Gl"/>
          <w:b w:val="0"/>
          <w:bCs w:val="0"/>
        </w:rPr>
        <w:t xml:space="preserve"> ile sıkılması ile yapılmıştır. Ayağı geri çekme ses çıkarma ve kas seğirmesi pozitif olarak kabul edilmiştir. Hareketin şiddetine göre en fazla 3 puan, hiç tepki ol</w:t>
      </w:r>
      <w:r w:rsidR="0050300A">
        <w:rPr>
          <w:rStyle w:val="Gl"/>
          <w:b w:val="0"/>
          <w:bCs w:val="0"/>
        </w:rPr>
        <w:t>ma</w:t>
      </w:r>
      <w:r>
        <w:rPr>
          <w:rStyle w:val="Gl"/>
          <w:b w:val="0"/>
          <w:bCs w:val="0"/>
        </w:rPr>
        <w:t>ması 0 puan şeklinde değerlendirilmiştir.</w:t>
      </w:r>
      <w:r w:rsidR="00F90245">
        <w:rPr>
          <w:rStyle w:val="Gl"/>
          <w:b w:val="0"/>
          <w:bCs w:val="0"/>
        </w:rPr>
        <w:t>(Resim 7)</w:t>
      </w:r>
    </w:p>
    <w:p w14:paraId="618B353E" w14:textId="1FC0B37C" w:rsidR="008D54C4" w:rsidRDefault="008548E8" w:rsidP="00381A30">
      <w:pPr>
        <w:pStyle w:val="GvdeMetni"/>
        <w:spacing w:before="0" w:after="120" w:line="360" w:lineRule="auto"/>
        <w:ind w:left="0" w:right="0" w:firstLine="567"/>
      </w:pPr>
      <w:r>
        <w:rPr>
          <w:rStyle w:val="Gl"/>
          <w:b w:val="0"/>
          <w:bCs w:val="0"/>
        </w:rPr>
        <w:lastRenderedPageBreak/>
        <w:t xml:space="preserve">Palpebral refleks göz kapağında seğirme meydana geldiğinde pozitif olarak kabul edilmiştir. Refleksin fizyolojik olarak oluşması 3 </w:t>
      </w:r>
      <w:r w:rsidR="00FA56CE">
        <w:rPr>
          <w:rStyle w:val="Gl"/>
          <w:b w:val="0"/>
          <w:bCs w:val="0"/>
        </w:rPr>
        <w:t>puan,</w:t>
      </w:r>
      <w:r>
        <w:rPr>
          <w:rStyle w:val="Gl"/>
          <w:b w:val="0"/>
          <w:bCs w:val="0"/>
        </w:rPr>
        <w:t xml:space="preserve"> düzensiz biçimde oluşması şiddetine göre 2 ve 1 puan, hiç oluşmaması 0 puan olarak değerlendirilmiştir.</w:t>
      </w:r>
    </w:p>
    <w:p w14:paraId="348679BE" w14:textId="2D2AC13E" w:rsidR="008D54C4" w:rsidRDefault="008548E8" w:rsidP="00381A30">
      <w:pPr>
        <w:pStyle w:val="GvdeMetni"/>
        <w:spacing w:before="0" w:after="120" w:line="360" w:lineRule="auto"/>
        <w:ind w:left="0" w:right="0" w:firstLine="567"/>
      </w:pPr>
      <w:r>
        <w:rPr>
          <w:rStyle w:val="Gl"/>
          <w:b w:val="0"/>
          <w:bCs w:val="0"/>
        </w:rPr>
        <w:tab/>
        <w:t xml:space="preserve">Tüy yolma refleksi göğüs bölgesinden </w:t>
      </w:r>
      <w:proofErr w:type="spellStart"/>
      <w:r>
        <w:rPr>
          <w:rStyle w:val="Gl"/>
          <w:b w:val="0"/>
          <w:bCs w:val="0"/>
        </w:rPr>
        <w:t>klemp</w:t>
      </w:r>
      <w:proofErr w:type="spellEnd"/>
      <w:r>
        <w:rPr>
          <w:rStyle w:val="Gl"/>
          <w:b w:val="0"/>
          <w:bCs w:val="0"/>
        </w:rPr>
        <w:t xml:space="preserve"> yardımı ile tek bir tüy tutularak çekilmesi ile yapılmış olup oluşacak kas seğirmesi, kanat çırpması pozitif olarak kabul edilmiştir. Hareketin şiddetine göre 3 en fazla 0 hiç tepki yok şeklinde puanlama yapılmıştır</w:t>
      </w:r>
      <w:r w:rsidR="00F90245">
        <w:rPr>
          <w:rStyle w:val="Gl"/>
          <w:b w:val="0"/>
          <w:bCs w:val="0"/>
        </w:rPr>
        <w:t>(Resim 8)</w:t>
      </w:r>
      <w:r w:rsidR="000F5C20">
        <w:rPr>
          <w:rStyle w:val="Gl"/>
          <w:b w:val="0"/>
          <w:bCs w:val="0"/>
        </w:rPr>
        <w:t>.</w:t>
      </w:r>
    </w:p>
    <w:p w14:paraId="25F94F48" w14:textId="3EF3D46F" w:rsidR="008D54C4" w:rsidRDefault="008548E8" w:rsidP="00381A30">
      <w:pPr>
        <w:pStyle w:val="GvdeMetni"/>
        <w:spacing w:before="0" w:after="120" w:line="360" w:lineRule="auto"/>
        <w:ind w:left="0" w:right="0" w:firstLine="567"/>
      </w:pPr>
      <w:r>
        <w:rPr>
          <w:rStyle w:val="Gl"/>
          <w:b w:val="0"/>
          <w:bCs w:val="0"/>
        </w:rPr>
        <w:tab/>
        <w:t xml:space="preserve">Kanat çırpma refleksi ise </w:t>
      </w:r>
      <w:proofErr w:type="spellStart"/>
      <w:r>
        <w:rPr>
          <w:rStyle w:val="Gl"/>
          <w:b w:val="0"/>
          <w:bCs w:val="0"/>
        </w:rPr>
        <w:t>klemp</w:t>
      </w:r>
      <w:proofErr w:type="spellEnd"/>
      <w:r>
        <w:rPr>
          <w:rStyle w:val="Gl"/>
          <w:b w:val="0"/>
          <w:bCs w:val="0"/>
        </w:rPr>
        <w:t xml:space="preserve"> ile masaya sabit hızla vurarak yapılmıştır. </w:t>
      </w:r>
      <w:r w:rsidR="00FA3C6B">
        <w:rPr>
          <w:rStyle w:val="Gl"/>
          <w:b w:val="0"/>
          <w:bCs w:val="0"/>
        </w:rPr>
        <w:t>Vurma esnasında</w:t>
      </w:r>
      <w:r>
        <w:rPr>
          <w:rStyle w:val="Gl"/>
          <w:b w:val="0"/>
          <w:bCs w:val="0"/>
        </w:rPr>
        <w:t xml:space="preserve"> kanat çırpma, diğer reflekslerin fizyolojik düzeyde olması 3 puan, hiç olmaması 0 puan olarak değerlendirilmiştir.</w:t>
      </w:r>
    </w:p>
    <w:p w14:paraId="68634E27" w14:textId="77777777" w:rsidR="008D54C4" w:rsidRDefault="008548E8" w:rsidP="00CC5EE5">
      <w:pPr>
        <w:pStyle w:val="GvdeMetni"/>
        <w:spacing w:before="0" w:line="360" w:lineRule="auto"/>
        <w:ind w:left="0" w:right="0"/>
      </w:pPr>
      <w:r>
        <w:rPr>
          <w:noProof/>
        </w:rPr>
        <w:drawing>
          <wp:anchor distT="0" distB="0" distL="0" distR="0" simplePos="0" relativeHeight="251649024" behindDoc="0" locked="0" layoutInCell="0" allowOverlap="1" wp14:anchorId="35F07D40" wp14:editId="399DD02D">
            <wp:simplePos x="0" y="0"/>
            <wp:positionH relativeFrom="column">
              <wp:posOffset>1423754</wp:posOffset>
            </wp:positionH>
            <wp:positionV relativeFrom="paragraph">
              <wp:posOffset>255162</wp:posOffset>
            </wp:positionV>
            <wp:extent cx="2906395" cy="3875405"/>
            <wp:effectExtent l="0" t="0" r="0" b="0"/>
            <wp:wrapSquare wrapText="largest"/>
            <wp:docPr id="8" name="Görüntü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Görüntü3"/>
                    <pic:cNvPicPr>
                      <a:picLocks noChangeAspect="1" noChangeArrowheads="1"/>
                    </pic:cNvPicPr>
                  </pic:nvPicPr>
                  <pic:blipFill>
                    <a:blip r:embed="rId26"/>
                    <a:stretch>
                      <a:fillRect/>
                    </a:stretch>
                  </pic:blipFill>
                  <pic:spPr bwMode="auto">
                    <a:xfrm>
                      <a:off x="0" y="0"/>
                      <a:ext cx="2906395" cy="3875405"/>
                    </a:xfrm>
                    <a:prstGeom prst="rect">
                      <a:avLst/>
                    </a:prstGeom>
                    <a:noFill/>
                  </pic:spPr>
                </pic:pic>
              </a:graphicData>
            </a:graphic>
          </wp:anchor>
        </w:drawing>
      </w:r>
    </w:p>
    <w:p w14:paraId="44BA1592" w14:textId="77777777" w:rsidR="008D54C4" w:rsidRDefault="008D54C4" w:rsidP="00CC5EE5">
      <w:pPr>
        <w:pStyle w:val="GvdeMetni"/>
        <w:spacing w:before="0" w:line="360" w:lineRule="auto"/>
        <w:ind w:left="0" w:right="0"/>
      </w:pPr>
    </w:p>
    <w:p w14:paraId="31DA4EFE" w14:textId="77777777" w:rsidR="008D54C4" w:rsidRDefault="008D54C4" w:rsidP="00CC5EE5">
      <w:pPr>
        <w:pStyle w:val="GvdeMetni"/>
        <w:spacing w:before="0" w:line="360" w:lineRule="auto"/>
        <w:ind w:left="0" w:right="0"/>
      </w:pPr>
    </w:p>
    <w:p w14:paraId="1F152EA8" w14:textId="77777777" w:rsidR="008D54C4" w:rsidRDefault="008D54C4" w:rsidP="00CC5EE5">
      <w:pPr>
        <w:pStyle w:val="GvdeMetni"/>
        <w:spacing w:before="0" w:line="360" w:lineRule="auto"/>
        <w:ind w:left="0" w:right="0"/>
      </w:pPr>
    </w:p>
    <w:p w14:paraId="0AABA858" w14:textId="77777777" w:rsidR="008D54C4" w:rsidRDefault="008D54C4" w:rsidP="00CC5EE5">
      <w:pPr>
        <w:pStyle w:val="GvdeMetni"/>
        <w:spacing w:before="0" w:line="360" w:lineRule="auto"/>
        <w:ind w:left="0" w:right="0"/>
      </w:pPr>
    </w:p>
    <w:p w14:paraId="7665EC1E" w14:textId="77777777" w:rsidR="008D54C4" w:rsidRDefault="008D54C4" w:rsidP="00CC5EE5">
      <w:pPr>
        <w:pStyle w:val="GvdeMetni"/>
        <w:spacing w:before="0" w:line="360" w:lineRule="auto"/>
        <w:ind w:left="0" w:right="0"/>
      </w:pPr>
    </w:p>
    <w:p w14:paraId="3F2024EC" w14:textId="77777777" w:rsidR="008D54C4" w:rsidRDefault="008D54C4" w:rsidP="00CC5EE5">
      <w:pPr>
        <w:spacing w:line="360" w:lineRule="auto"/>
        <w:ind w:left="1710" w:right="1736"/>
        <w:jc w:val="center"/>
        <w:rPr>
          <w:b/>
          <w:sz w:val="24"/>
        </w:rPr>
      </w:pPr>
    </w:p>
    <w:p w14:paraId="4F354C79" w14:textId="77777777" w:rsidR="008D54C4" w:rsidRDefault="008D54C4" w:rsidP="00CC5EE5">
      <w:pPr>
        <w:spacing w:line="360" w:lineRule="auto"/>
        <w:ind w:left="1710" w:right="1736"/>
        <w:jc w:val="center"/>
        <w:rPr>
          <w:b/>
          <w:sz w:val="24"/>
        </w:rPr>
      </w:pPr>
    </w:p>
    <w:p w14:paraId="4AC39686" w14:textId="77777777" w:rsidR="008D54C4" w:rsidRDefault="008D54C4" w:rsidP="00CC5EE5">
      <w:pPr>
        <w:spacing w:line="360" w:lineRule="auto"/>
        <w:ind w:left="1710" w:right="1736"/>
        <w:jc w:val="center"/>
        <w:rPr>
          <w:b/>
          <w:sz w:val="24"/>
        </w:rPr>
      </w:pPr>
    </w:p>
    <w:p w14:paraId="4C7260FB" w14:textId="77777777" w:rsidR="008D54C4" w:rsidRDefault="008D54C4" w:rsidP="00CC5EE5">
      <w:pPr>
        <w:spacing w:line="360" w:lineRule="auto"/>
        <w:ind w:left="1710" w:right="1736"/>
        <w:jc w:val="center"/>
        <w:rPr>
          <w:b/>
          <w:sz w:val="24"/>
        </w:rPr>
      </w:pPr>
    </w:p>
    <w:p w14:paraId="5AFF4FE7" w14:textId="77777777" w:rsidR="008D54C4" w:rsidRDefault="008D54C4" w:rsidP="00CC5EE5">
      <w:pPr>
        <w:spacing w:line="360" w:lineRule="auto"/>
        <w:ind w:left="1710" w:right="1736"/>
        <w:jc w:val="center"/>
        <w:rPr>
          <w:b/>
          <w:sz w:val="24"/>
        </w:rPr>
      </w:pPr>
    </w:p>
    <w:p w14:paraId="37DA1C05" w14:textId="77777777" w:rsidR="00381A30" w:rsidRDefault="00381A30" w:rsidP="00CC5EE5">
      <w:pPr>
        <w:spacing w:line="360" w:lineRule="auto"/>
        <w:ind w:left="1710" w:right="1736"/>
        <w:jc w:val="center"/>
        <w:rPr>
          <w:b/>
          <w:sz w:val="24"/>
        </w:rPr>
      </w:pPr>
    </w:p>
    <w:p w14:paraId="3842B502" w14:textId="77777777" w:rsidR="00381A30" w:rsidRDefault="00381A30" w:rsidP="00CC5EE5">
      <w:pPr>
        <w:spacing w:line="360" w:lineRule="auto"/>
        <w:ind w:left="1710" w:right="1736"/>
        <w:jc w:val="center"/>
        <w:rPr>
          <w:b/>
          <w:sz w:val="24"/>
        </w:rPr>
      </w:pPr>
    </w:p>
    <w:p w14:paraId="52721B1F" w14:textId="77777777" w:rsidR="00381A30" w:rsidRDefault="00381A30" w:rsidP="00CC5EE5">
      <w:pPr>
        <w:spacing w:line="360" w:lineRule="auto"/>
        <w:ind w:left="1710" w:right="1736"/>
        <w:jc w:val="center"/>
        <w:rPr>
          <w:b/>
          <w:sz w:val="24"/>
        </w:rPr>
      </w:pPr>
    </w:p>
    <w:p w14:paraId="65AB97EC" w14:textId="77777777" w:rsidR="00381A30" w:rsidRDefault="00381A30" w:rsidP="00CC5EE5">
      <w:pPr>
        <w:spacing w:line="360" w:lineRule="auto"/>
        <w:ind w:left="1710" w:right="1736"/>
        <w:jc w:val="center"/>
        <w:rPr>
          <w:b/>
          <w:sz w:val="24"/>
        </w:rPr>
      </w:pPr>
    </w:p>
    <w:p w14:paraId="4B0F2CB2" w14:textId="77777777" w:rsidR="00381A30" w:rsidRDefault="00381A30" w:rsidP="00CC5EE5">
      <w:pPr>
        <w:spacing w:line="360" w:lineRule="auto"/>
        <w:ind w:left="1710" w:right="1736"/>
        <w:jc w:val="center"/>
        <w:rPr>
          <w:b/>
          <w:sz w:val="24"/>
        </w:rPr>
      </w:pPr>
    </w:p>
    <w:p w14:paraId="0AAC735B" w14:textId="77777777" w:rsidR="00381A30" w:rsidRDefault="00381A30" w:rsidP="00CC5EE5">
      <w:pPr>
        <w:spacing w:line="360" w:lineRule="auto"/>
        <w:ind w:left="1710" w:right="1736"/>
        <w:jc w:val="center"/>
        <w:rPr>
          <w:b/>
          <w:sz w:val="24"/>
        </w:rPr>
      </w:pPr>
    </w:p>
    <w:p w14:paraId="3A58C488" w14:textId="49BEED8E" w:rsidR="009269CC" w:rsidRDefault="009269CC" w:rsidP="00CC5EE5">
      <w:pPr>
        <w:pStyle w:val="ResimYazs"/>
        <w:spacing w:before="0" w:line="360" w:lineRule="auto"/>
        <w:jc w:val="center"/>
      </w:pPr>
      <w:bookmarkStart w:id="127" w:name="_Toc221048610"/>
      <w:r>
        <w:t xml:space="preserve">Resim </w:t>
      </w:r>
      <w:r>
        <w:fldChar w:fldCharType="begin"/>
      </w:r>
      <w:r>
        <w:instrText xml:space="preserve"> SEQ Resim \* ARABIC </w:instrText>
      </w:r>
      <w:r>
        <w:fldChar w:fldCharType="separate"/>
      </w:r>
      <w:r>
        <w:rPr>
          <w:noProof/>
        </w:rPr>
        <w:t>6</w:t>
      </w:r>
      <w:r>
        <w:fldChar w:fldCharType="end"/>
      </w:r>
      <w:r>
        <w:t>:</w:t>
      </w:r>
      <w:r w:rsidRPr="009269CC">
        <w:t xml:space="preserve"> </w:t>
      </w:r>
      <w:r w:rsidR="0050300A">
        <w:t>İntramüsküler</w:t>
      </w:r>
      <w:r>
        <w:t xml:space="preserve"> olarak anestezik maddenin verilmesi</w:t>
      </w:r>
      <w:bookmarkEnd w:id="127"/>
    </w:p>
    <w:p w14:paraId="650D37A3" w14:textId="7A785983" w:rsidR="009269CC" w:rsidRDefault="009269CC" w:rsidP="00CC5EE5">
      <w:pPr>
        <w:pStyle w:val="ResimYazs"/>
        <w:spacing w:before="0" w:line="360" w:lineRule="auto"/>
        <w:rPr>
          <w:b/>
        </w:rPr>
      </w:pPr>
    </w:p>
    <w:p w14:paraId="6AE802F8" w14:textId="4F328A12" w:rsidR="008D54C4" w:rsidRDefault="008D54C4" w:rsidP="00CC5EE5">
      <w:pPr>
        <w:pStyle w:val="GvdeMetni"/>
        <w:spacing w:before="0" w:line="360" w:lineRule="auto"/>
        <w:ind w:left="2582" w:right="0"/>
        <w:rPr>
          <w:b/>
        </w:rPr>
      </w:pPr>
    </w:p>
    <w:p w14:paraId="6DCBF951" w14:textId="5D4391BF" w:rsidR="008D54C4" w:rsidRDefault="008D54C4" w:rsidP="00CC5EE5">
      <w:pPr>
        <w:pStyle w:val="GvdeMetni"/>
        <w:spacing w:before="0" w:line="360" w:lineRule="auto"/>
        <w:ind w:left="0" w:right="55" w:firstLine="0"/>
        <w:jc w:val="center"/>
        <w:rPr>
          <w:b/>
        </w:rPr>
      </w:pPr>
    </w:p>
    <w:p w14:paraId="4337E6CD" w14:textId="77777777" w:rsidR="00381A30" w:rsidRDefault="00381A30" w:rsidP="00CC5EE5">
      <w:pPr>
        <w:pStyle w:val="GvdeMetni"/>
        <w:spacing w:before="0" w:line="360" w:lineRule="auto"/>
        <w:ind w:left="0" w:right="55" w:firstLine="0"/>
        <w:jc w:val="center"/>
        <w:rPr>
          <w:b/>
        </w:rPr>
      </w:pPr>
    </w:p>
    <w:p w14:paraId="6932B53F" w14:textId="77777777" w:rsidR="00381A30" w:rsidRDefault="00381A30" w:rsidP="00CC5EE5">
      <w:pPr>
        <w:pStyle w:val="GvdeMetni"/>
        <w:spacing w:before="0" w:line="360" w:lineRule="auto"/>
        <w:ind w:left="0" w:right="55" w:firstLine="0"/>
        <w:jc w:val="center"/>
        <w:rPr>
          <w:b/>
        </w:rPr>
      </w:pPr>
    </w:p>
    <w:p w14:paraId="1B5C471A" w14:textId="77777777" w:rsidR="00381A30" w:rsidRDefault="00381A30" w:rsidP="00CC5EE5">
      <w:pPr>
        <w:pStyle w:val="GvdeMetni"/>
        <w:spacing w:before="0" w:line="360" w:lineRule="auto"/>
        <w:ind w:left="0" w:right="55" w:firstLine="0"/>
        <w:jc w:val="center"/>
        <w:rPr>
          <w:b/>
        </w:rPr>
      </w:pPr>
    </w:p>
    <w:p w14:paraId="7E9464A6" w14:textId="77777777" w:rsidR="00381A30" w:rsidRDefault="00381A30" w:rsidP="00CC5EE5">
      <w:pPr>
        <w:pStyle w:val="GvdeMetni"/>
        <w:spacing w:before="0" w:line="360" w:lineRule="auto"/>
        <w:ind w:left="0" w:right="55" w:firstLine="0"/>
        <w:jc w:val="center"/>
        <w:rPr>
          <w:b/>
        </w:rPr>
      </w:pPr>
    </w:p>
    <w:p w14:paraId="274A6ACD" w14:textId="60E7BB90" w:rsidR="009269CC" w:rsidRDefault="00F90245" w:rsidP="00CC5EE5">
      <w:pPr>
        <w:pStyle w:val="GvdeMetni"/>
        <w:spacing w:before="0" w:line="360" w:lineRule="auto"/>
        <w:ind w:left="0" w:right="55" w:firstLine="0"/>
        <w:jc w:val="center"/>
        <w:rPr>
          <w:b/>
        </w:rPr>
      </w:pPr>
      <w:r>
        <w:rPr>
          <w:b/>
          <w:noProof/>
        </w:rPr>
        <w:drawing>
          <wp:anchor distT="0" distB="0" distL="0" distR="0" simplePos="0" relativeHeight="251665408" behindDoc="0" locked="0" layoutInCell="0" allowOverlap="1" wp14:anchorId="707A31A1" wp14:editId="45637757">
            <wp:simplePos x="0" y="0"/>
            <wp:positionH relativeFrom="column">
              <wp:posOffset>1315085</wp:posOffset>
            </wp:positionH>
            <wp:positionV relativeFrom="paragraph">
              <wp:posOffset>-490855</wp:posOffset>
            </wp:positionV>
            <wp:extent cx="2822575" cy="3458210"/>
            <wp:effectExtent l="0" t="0" r="0" b="0"/>
            <wp:wrapSquare wrapText="largest"/>
            <wp:docPr id="9" name="Görüntü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Görüntü6"/>
                    <pic:cNvPicPr>
                      <a:picLocks noChangeAspect="1" noChangeArrowheads="1"/>
                    </pic:cNvPicPr>
                  </pic:nvPicPr>
                  <pic:blipFill>
                    <a:blip r:embed="rId27"/>
                    <a:srcRect b="8098"/>
                    <a:stretch>
                      <a:fillRect/>
                    </a:stretch>
                  </pic:blipFill>
                  <pic:spPr bwMode="auto">
                    <a:xfrm>
                      <a:off x="0" y="0"/>
                      <a:ext cx="2822575" cy="3458210"/>
                    </a:xfrm>
                    <a:prstGeom prst="rect">
                      <a:avLst/>
                    </a:prstGeom>
                    <a:noFill/>
                  </pic:spPr>
                </pic:pic>
              </a:graphicData>
            </a:graphic>
          </wp:anchor>
        </w:drawing>
      </w:r>
    </w:p>
    <w:p w14:paraId="501A4050" w14:textId="77777777" w:rsidR="009269CC" w:rsidRDefault="009269CC" w:rsidP="00CC5EE5">
      <w:pPr>
        <w:pStyle w:val="GvdeMetni"/>
        <w:spacing w:before="0" w:line="360" w:lineRule="auto"/>
        <w:ind w:left="0" w:right="55" w:firstLine="0"/>
        <w:jc w:val="center"/>
        <w:rPr>
          <w:b/>
        </w:rPr>
      </w:pPr>
    </w:p>
    <w:p w14:paraId="4528830C" w14:textId="7C9705A2" w:rsidR="008D54C4" w:rsidRDefault="008D54C4" w:rsidP="00CC5EE5">
      <w:pPr>
        <w:pStyle w:val="GvdeMetni"/>
        <w:spacing w:before="0" w:line="360" w:lineRule="auto"/>
        <w:ind w:left="0" w:right="1736" w:firstLine="0"/>
        <w:jc w:val="center"/>
        <w:rPr>
          <w:b/>
        </w:rPr>
      </w:pPr>
    </w:p>
    <w:p w14:paraId="3E384F7B" w14:textId="722B1EF8" w:rsidR="008D54C4" w:rsidRDefault="008D54C4" w:rsidP="00CC5EE5">
      <w:pPr>
        <w:pStyle w:val="GvdeMetni"/>
        <w:spacing w:before="0" w:line="360" w:lineRule="auto"/>
        <w:ind w:left="0" w:right="1736" w:firstLine="0"/>
        <w:jc w:val="center"/>
        <w:rPr>
          <w:b/>
        </w:rPr>
      </w:pPr>
    </w:p>
    <w:p w14:paraId="114DFFA6" w14:textId="77777777" w:rsidR="008D54C4" w:rsidRDefault="008D54C4" w:rsidP="00CC5EE5">
      <w:pPr>
        <w:pStyle w:val="GvdeMetni"/>
        <w:spacing w:before="0" w:line="360" w:lineRule="auto"/>
        <w:ind w:left="0" w:right="1736" w:firstLine="0"/>
        <w:jc w:val="center"/>
        <w:rPr>
          <w:b/>
        </w:rPr>
      </w:pPr>
    </w:p>
    <w:p w14:paraId="78552E3C" w14:textId="35A3D46F" w:rsidR="008D54C4" w:rsidRDefault="008D54C4" w:rsidP="00CC5EE5">
      <w:pPr>
        <w:pStyle w:val="GvdeMetni"/>
        <w:spacing w:before="0" w:line="360" w:lineRule="auto"/>
        <w:ind w:left="0" w:right="1736" w:firstLine="0"/>
        <w:jc w:val="center"/>
        <w:rPr>
          <w:b/>
        </w:rPr>
      </w:pPr>
    </w:p>
    <w:p w14:paraId="76DBB711" w14:textId="6B1531EC" w:rsidR="008D54C4" w:rsidRDefault="008D54C4" w:rsidP="00CC5EE5">
      <w:pPr>
        <w:pStyle w:val="GvdeMetni"/>
        <w:spacing w:before="0" w:line="360" w:lineRule="auto"/>
        <w:ind w:left="0" w:right="1736" w:firstLine="0"/>
        <w:jc w:val="center"/>
        <w:rPr>
          <w:b/>
        </w:rPr>
      </w:pPr>
    </w:p>
    <w:p w14:paraId="660B105E" w14:textId="07B06AC2" w:rsidR="008D54C4" w:rsidRDefault="008D54C4" w:rsidP="00CC5EE5">
      <w:pPr>
        <w:pStyle w:val="GvdeMetni"/>
        <w:spacing w:before="0" w:line="360" w:lineRule="auto"/>
        <w:ind w:left="0" w:right="1736" w:firstLine="0"/>
        <w:jc w:val="center"/>
        <w:rPr>
          <w:b/>
        </w:rPr>
      </w:pPr>
    </w:p>
    <w:p w14:paraId="517FD677" w14:textId="75F2B8E9" w:rsidR="008D54C4" w:rsidRDefault="008D54C4" w:rsidP="00CC5EE5">
      <w:pPr>
        <w:pStyle w:val="GvdeMetni"/>
        <w:spacing w:before="0" w:line="360" w:lineRule="auto"/>
        <w:ind w:left="0" w:right="1736" w:firstLine="0"/>
        <w:jc w:val="center"/>
        <w:rPr>
          <w:b/>
        </w:rPr>
      </w:pPr>
    </w:p>
    <w:p w14:paraId="6E91E143" w14:textId="77777777" w:rsidR="009269CC" w:rsidRDefault="009269CC" w:rsidP="00CC5EE5">
      <w:pPr>
        <w:pStyle w:val="GvdeMetni"/>
        <w:spacing w:before="0" w:line="360" w:lineRule="auto"/>
        <w:ind w:left="0" w:right="1736" w:firstLine="0"/>
        <w:jc w:val="center"/>
        <w:rPr>
          <w:b/>
        </w:rPr>
      </w:pPr>
    </w:p>
    <w:p w14:paraId="6B7C203E" w14:textId="77777777" w:rsidR="009269CC" w:rsidRDefault="009269CC" w:rsidP="00CC5EE5">
      <w:pPr>
        <w:pStyle w:val="GvdeMetni"/>
        <w:spacing w:before="0" w:line="360" w:lineRule="auto"/>
        <w:ind w:left="0" w:right="1736" w:firstLine="0"/>
        <w:jc w:val="center"/>
        <w:rPr>
          <w:b/>
        </w:rPr>
      </w:pPr>
    </w:p>
    <w:p w14:paraId="5EA44BFF" w14:textId="77777777" w:rsidR="00F90245" w:rsidRDefault="00F90245" w:rsidP="00CC5EE5">
      <w:pPr>
        <w:pStyle w:val="ResimYazs"/>
        <w:spacing w:before="0" w:line="360" w:lineRule="auto"/>
        <w:jc w:val="center"/>
      </w:pPr>
    </w:p>
    <w:p w14:paraId="305377C9" w14:textId="4E424029" w:rsidR="008D54C4" w:rsidRDefault="009269CC" w:rsidP="00CC5EE5">
      <w:pPr>
        <w:pStyle w:val="ResimYazs"/>
        <w:spacing w:before="0" w:line="360" w:lineRule="auto"/>
        <w:jc w:val="center"/>
        <w:rPr>
          <w:b/>
        </w:rPr>
      </w:pPr>
      <w:bookmarkStart w:id="128" w:name="_Toc221048611"/>
      <w:r>
        <w:t xml:space="preserve">Resim </w:t>
      </w:r>
      <w:r>
        <w:fldChar w:fldCharType="begin"/>
      </w:r>
      <w:r>
        <w:instrText xml:space="preserve"> SEQ Resim \* ARABIC </w:instrText>
      </w:r>
      <w:r>
        <w:fldChar w:fldCharType="separate"/>
      </w:r>
      <w:r>
        <w:rPr>
          <w:noProof/>
        </w:rPr>
        <w:t>7</w:t>
      </w:r>
      <w:r>
        <w:fldChar w:fldCharType="end"/>
      </w:r>
      <w:r w:rsidRPr="009269CC">
        <w:t xml:space="preserve"> </w:t>
      </w:r>
      <w:r>
        <w:t xml:space="preserve">:Parmak ucu sıkma refleksinin </w:t>
      </w:r>
      <w:r w:rsidR="008B3A0F">
        <w:t>değerlendirmesi</w:t>
      </w:r>
      <w:r>
        <w:t>.</w:t>
      </w:r>
      <w:bookmarkEnd w:id="128"/>
    </w:p>
    <w:p w14:paraId="0D272AB9" w14:textId="3A1C3027" w:rsidR="008D54C4" w:rsidRDefault="00F90245" w:rsidP="00CC5EE5">
      <w:pPr>
        <w:pStyle w:val="GvdeMetni"/>
        <w:spacing w:before="0" w:line="360" w:lineRule="auto"/>
        <w:ind w:left="0" w:right="1736" w:firstLine="0"/>
        <w:jc w:val="center"/>
        <w:rPr>
          <w:b/>
        </w:rPr>
      </w:pPr>
      <w:r>
        <w:rPr>
          <w:noProof/>
        </w:rPr>
        <w:drawing>
          <wp:anchor distT="0" distB="0" distL="0" distR="0" simplePos="0" relativeHeight="251681792" behindDoc="0" locked="0" layoutInCell="0" allowOverlap="1" wp14:anchorId="0BB01D06" wp14:editId="13E613F5">
            <wp:simplePos x="0" y="0"/>
            <wp:positionH relativeFrom="column">
              <wp:posOffset>1480820</wp:posOffset>
            </wp:positionH>
            <wp:positionV relativeFrom="paragraph">
              <wp:posOffset>266065</wp:posOffset>
            </wp:positionV>
            <wp:extent cx="2652395" cy="3538220"/>
            <wp:effectExtent l="0" t="0" r="0" b="0"/>
            <wp:wrapSquare wrapText="largest"/>
            <wp:docPr id="10" name="Görüntü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Görüntü7"/>
                    <pic:cNvPicPr>
                      <a:picLocks noChangeAspect="1" noChangeArrowheads="1"/>
                    </pic:cNvPicPr>
                  </pic:nvPicPr>
                  <pic:blipFill>
                    <a:blip r:embed="rId28"/>
                    <a:stretch>
                      <a:fillRect/>
                    </a:stretch>
                  </pic:blipFill>
                  <pic:spPr bwMode="auto">
                    <a:xfrm>
                      <a:off x="0" y="0"/>
                      <a:ext cx="2652395" cy="3538220"/>
                    </a:xfrm>
                    <a:prstGeom prst="rect">
                      <a:avLst/>
                    </a:prstGeom>
                    <a:noFill/>
                  </pic:spPr>
                </pic:pic>
              </a:graphicData>
            </a:graphic>
          </wp:anchor>
        </w:drawing>
      </w:r>
    </w:p>
    <w:p w14:paraId="329EA05F" w14:textId="1C2E5FC1" w:rsidR="008D54C4" w:rsidRDefault="008D54C4" w:rsidP="00CC5EE5">
      <w:pPr>
        <w:pStyle w:val="GvdeMetni"/>
        <w:spacing w:before="0" w:line="360" w:lineRule="auto"/>
        <w:ind w:left="0" w:right="1736" w:firstLine="0"/>
        <w:jc w:val="center"/>
        <w:rPr>
          <w:b/>
        </w:rPr>
      </w:pPr>
    </w:p>
    <w:p w14:paraId="0A7B39F3" w14:textId="0C52EF3F" w:rsidR="008D54C4" w:rsidRDefault="008D54C4" w:rsidP="00CC5EE5">
      <w:pPr>
        <w:pStyle w:val="GvdeMetni"/>
        <w:spacing w:before="0" w:line="360" w:lineRule="auto"/>
        <w:ind w:left="0" w:right="1736" w:firstLine="0"/>
        <w:jc w:val="center"/>
        <w:rPr>
          <w:b/>
        </w:rPr>
      </w:pPr>
    </w:p>
    <w:p w14:paraId="346AE629" w14:textId="73404B53" w:rsidR="008D54C4" w:rsidRDefault="008D54C4" w:rsidP="00CC5EE5">
      <w:pPr>
        <w:pStyle w:val="GvdeMetni"/>
        <w:spacing w:before="0" w:line="360" w:lineRule="auto"/>
        <w:ind w:left="0" w:right="1736" w:firstLine="0"/>
        <w:jc w:val="center"/>
        <w:rPr>
          <w:b/>
        </w:rPr>
      </w:pPr>
    </w:p>
    <w:p w14:paraId="040C864B" w14:textId="574A7A67" w:rsidR="008D54C4" w:rsidRDefault="008D54C4" w:rsidP="00CC5EE5">
      <w:pPr>
        <w:pStyle w:val="GvdeMetni"/>
        <w:spacing w:before="0" w:line="360" w:lineRule="auto"/>
        <w:ind w:right="1736" w:firstLine="578"/>
        <w:jc w:val="center"/>
        <w:rPr>
          <w:b/>
        </w:rPr>
      </w:pPr>
    </w:p>
    <w:p w14:paraId="0555DFA3" w14:textId="77777777" w:rsidR="009269CC" w:rsidRDefault="009269CC" w:rsidP="00CC5EE5">
      <w:pPr>
        <w:pStyle w:val="ResimYazs"/>
        <w:spacing w:before="0" w:line="360" w:lineRule="auto"/>
        <w:jc w:val="center"/>
      </w:pPr>
      <w:bookmarkStart w:id="129" w:name="_Toc216880580"/>
    </w:p>
    <w:p w14:paraId="7108B3C1" w14:textId="77777777" w:rsidR="009269CC" w:rsidRDefault="009269CC" w:rsidP="00CC5EE5">
      <w:pPr>
        <w:pStyle w:val="ResimYazs"/>
        <w:spacing w:before="0" w:line="360" w:lineRule="auto"/>
        <w:jc w:val="center"/>
      </w:pPr>
    </w:p>
    <w:p w14:paraId="6B209E8D" w14:textId="77777777" w:rsidR="009269CC" w:rsidRDefault="009269CC" w:rsidP="00CC5EE5">
      <w:pPr>
        <w:pStyle w:val="ResimYazs"/>
        <w:spacing w:before="0" w:line="360" w:lineRule="auto"/>
        <w:jc w:val="center"/>
      </w:pPr>
    </w:p>
    <w:p w14:paraId="1AD93047" w14:textId="77777777" w:rsidR="009269CC" w:rsidRDefault="009269CC" w:rsidP="00CC5EE5">
      <w:pPr>
        <w:pStyle w:val="ResimYazs"/>
        <w:spacing w:before="0" w:line="360" w:lineRule="auto"/>
        <w:jc w:val="center"/>
      </w:pPr>
    </w:p>
    <w:p w14:paraId="290A75DE" w14:textId="77777777" w:rsidR="009269CC" w:rsidRDefault="009269CC" w:rsidP="00CC5EE5">
      <w:pPr>
        <w:pStyle w:val="ResimYazs"/>
        <w:spacing w:before="0" w:line="360" w:lineRule="auto"/>
        <w:jc w:val="center"/>
      </w:pPr>
    </w:p>
    <w:p w14:paraId="0B2B66CA" w14:textId="77777777" w:rsidR="009269CC" w:rsidRDefault="009269CC" w:rsidP="00CC5EE5">
      <w:pPr>
        <w:pStyle w:val="ResimYazs"/>
        <w:spacing w:before="0" w:line="360" w:lineRule="auto"/>
        <w:jc w:val="center"/>
      </w:pPr>
    </w:p>
    <w:p w14:paraId="46707B45" w14:textId="77777777" w:rsidR="009269CC" w:rsidRDefault="009269CC" w:rsidP="00CC5EE5">
      <w:pPr>
        <w:pStyle w:val="ResimYazs"/>
        <w:spacing w:before="0" w:line="360" w:lineRule="auto"/>
        <w:jc w:val="center"/>
      </w:pPr>
    </w:p>
    <w:p w14:paraId="4F438A6A" w14:textId="77777777" w:rsidR="009269CC" w:rsidRDefault="009269CC" w:rsidP="00CC5EE5">
      <w:pPr>
        <w:pStyle w:val="ResimYazs"/>
        <w:spacing w:before="0" w:line="360" w:lineRule="auto"/>
        <w:jc w:val="center"/>
      </w:pPr>
    </w:p>
    <w:p w14:paraId="6F88A517" w14:textId="7FE926AB" w:rsidR="008D54C4" w:rsidRDefault="009269CC" w:rsidP="00CC5EE5">
      <w:pPr>
        <w:pStyle w:val="ResimYazs"/>
        <w:spacing w:before="0" w:line="360" w:lineRule="auto"/>
        <w:jc w:val="center"/>
        <w:sectPr w:rsidR="008D54C4" w:rsidSect="00AE4B46">
          <w:footerReference w:type="default" r:id="rId29"/>
          <w:pgSz w:w="11906" w:h="16838"/>
          <w:pgMar w:top="1418" w:right="1134" w:bottom="1418" w:left="1701" w:header="0" w:footer="1260" w:gutter="0"/>
          <w:pgNumType w:start="1"/>
          <w:cols w:space="720"/>
          <w:formProt w:val="0"/>
          <w:docGrid w:linePitch="100" w:charSpace="4096"/>
        </w:sectPr>
      </w:pPr>
      <w:bookmarkStart w:id="130" w:name="_Toc221048612"/>
      <w:r>
        <w:t xml:space="preserve">Resim </w:t>
      </w:r>
      <w:r>
        <w:fldChar w:fldCharType="begin"/>
      </w:r>
      <w:r>
        <w:instrText xml:space="preserve"> SEQ Resim \* ARABIC </w:instrText>
      </w:r>
      <w:r>
        <w:fldChar w:fldCharType="separate"/>
      </w:r>
      <w:r>
        <w:rPr>
          <w:noProof/>
        </w:rPr>
        <w:t>8</w:t>
      </w:r>
      <w:r>
        <w:fldChar w:fldCharType="end"/>
      </w:r>
      <w:r w:rsidRPr="009269CC">
        <w:t xml:space="preserve"> </w:t>
      </w:r>
      <w:r>
        <w:t xml:space="preserve">:Tüy yolma refleksinin </w:t>
      </w:r>
      <w:proofErr w:type="spellStart"/>
      <w:r>
        <w:t>klemp</w:t>
      </w:r>
      <w:proofErr w:type="spellEnd"/>
      <w:r>
        <w:t xml:space="preserve"> yardımıyla değerlendirilmesi</w:t>
      </w:r>
      <w:bookmarkEnd w:id="129"/>
      <w:bookmarkEnd w:id="130"/>
    </w:p>
    <w:p w14:paraId="683245E2" w14:textId="77777777" w:rsidR="008D54C4" w:rsidRDefault="008548E8" w:rsidP="00CC5EE5">
      <w:pPr>
        <w:pStyle w:val="Balk3"/>
        <w:tabs>
          <w:tab w:val="left" w:pos="742"/>
        </w:tabs>
        <w:spacing w:line="360" w:lineRule="auto"/>
        <w:ind w:left="142" w:firstLine="0"/>
      </w:pPr>
      <w:bookmarkStart w:id="131" w:name="_Toc221056316"/>
      <w:r>
        <w:lastRenderedPageBreak/>
        <w:t>3.2.3.</w:t>
      </w:r>
      <w:bookmarkStart w:id="132" w:name="_TOC_250015"/>
      <w:r>
        <w:t>Ölçüm</w:t>
      </w:r>
      <w:bookmarkEnd w:id="132"/>
      <w:r>
        <w:rPr>
          <w:spacing w:val="-2"/>
        </w:rPr>
        <w:t xml:space="preserve"> Zamanları</w:t>
      </w:r>
      <w:bookmarkEnd w:id="131"/>
    </w:p>
    <w:p w14:paraId="56AD5E51" w14:textId="77777777" w:rsidR="008D54C4" w:rsidRDefault="008D54C4" w:rsidP="00CC5EE5">
      <w:pPr>
        <w:pStyle w:val="GvdeMetni"/>
        <w:spacing w:before="0" w:line="360" w:lineRule="auto"/>
        <w:ind w:left="0" w:right="0"/>
      </w:pPr>
    </w:p>
    <w:p w14:paraId="54083F23" w14:textId="77777777" w:rsidR="008D54C4" w:rsidRDefault="008548E8" w:rsidP="00CC5EE5">
      <w:pPr>
        <w:pStyle w:val="GvdeMetni"/>
        <w:spacing w:before="0" w:line="360" w:lineRule="auto"/>
        <w:ind w:left="0" w:right="0"/>
      </w:pPr>
      <w:proofErr w:type="spellStart"/>
      <w:r>
        <w:rPr>
          <w:rStyle w:val="Gl"/>
          <w:b w:val="0"/>
          <w:bCs w:val="0"/>
        </w:rPr>
        <w:t>Pre</w:t>
      </w:r>
      <w:proofErr w:type="spellEnd"/>
      <w:r>
        <w:rPr>
          <w:rStyle w:val="Gl"/>
          <w:b w:val="0"/>
          <w:bCs w:val="0"/>
        </w:rPr>
        <w:t>-anestezik Ölçümler: Anestezik madde uygulanmadan önce ölçülmüştür. Vücut ağırlıkları bu aşamada kaydedilmiştir.</w:t>
      </w:r>
    </w:p>
    <w:p w14:paraId="5B6B0944" w14:textId="1441E87C" w:rsidR="008D54C4" w:rsidRDefault="008548E8" w:rsidP="00CC5EE5">
      <w:pPr>
        <w:pStyle w:val="GvdeMetni"/>
        <w:spacing w:before="0" w:line="360" w:lineRule="auto"/>
        <w:ind w:left="0" w:right="0"/>
      </w:pPr>
      <w:r>
        <w:rPr>
          <w:rStyle w:val="Gl"/>
          <w:b w:val="0"/>
          <w:bCs w:val="0"/>
        </w:rPr>
        <w:t xml:space="preserve">Anestezik Ölçümler: Anestezik madde uygulandıktan sonra </w:t>
      </w:r>
      <w:r w:rsidR="00F90245">
        <w:rPr>
          <w:rStyle w:val="Gl"/>
          <w:b w:val="0"/>
          <w:bCs w:val="0"/>
        </w:rPr>
        <w:t>1,5,10,15,20,25,30,45,60. dakikalarda</w:t>
      </w:r>
      <w:r>
        <w:rPr>
          <w:rStyle w:val="Gl"/>
          <w:b w:val="0"/>
          <w:bCs w:val="0"/>
        </w:rPr>
        <w:t xml:space="preserve"> ölçülüp kaydedilmiştir.</w:t>
      </w:r>
    </w:p>
    <w:p w14:paraId="344F5098" w14:textId="77777777" w:rsidR="008D54C4" w:rsidRDefault="008548E8" w:rsidP="00CC5EE5">
      <w:pPr>
        <w:pStyle w:val="GvdeMetni"/>
        <w:spacing w:before="0" w:line="360" w:lineRule="auto"/>
        <w:ind w:left="0" w:right="0"/>
      </w:pPr>
      <w:r>
        <w:rPr>
          <w:rStyle w:val="Gl"/>
          <w:b w:val="0"/>
          <w:bCs w:val="0"/>
        </w:rPr>
        <w:t>Bıldırcınlar her gün 13.00-15.00 saatleri arasında anesteziye alınmıştır.</w:t>
      </w:r>
    </w:p>
    <w:p w14:paraId="61D3975B" w14:textId="77777777" w:rsidR="008D54C4" w:rsidRDefault="008548E8" w:rsidP="00CC5EE5">
      <w:pPr>
        <w:pStyle w:val="GvdeMetni"/>
        <w:spacing w:before="0" w:line="360" w:lineRule="auto"/>
        <w:ind w:left="0" w:right="0"/>
      </w:pPr>
      <w:r>
        <w:rPr>
          <w:rStyle w:val="Gl"/>
          <w:b w:val="0"/>
          <w:bCs w:val="0"/>
        </w:rPr>
        <w:t>Çalışma sonucunda bıldırcınlar hayatta kalmıştır.</w:t>
      </w:r>
    </w:p>
    <w:p w14:paraId="59C0F358" w14:textId="77777777" w:rsidR="008D54C4" w:rsidRDefault="008D54C4" w:rsidP="00CC5EE5">
      <w:pPr>
        <w:pStyle w:val="GvdeMetni"/>
        <w:spacing w:before="0" w:line="360" w:lineRule="auto"/>
        <w:ind w:left="0" w:right="170" w:firstLine="0"/>
      </w:pPr>
    </w:p>
    <w:p w14:paraId="5A445561" w14:textId="77777777" w:rsidR="008D54C4" w:rsidRDefault="008548E8" w:rsidP="00CC5EE5">
      <w:pPr>
        <w:pStyle w:val="Balk3"/>
        <w:spacing w:line="360" w:lineRule="auto"/>
        <w:ind w:left="142" w:firstLine="0"/>
      </w:pPr>
      <w:bookmarkStart w:id="133" w:name="_Toc221056317"/>
      <w:r>
        <w:t>3.2.4.</w:t>
      </w:r>
      <w:bookmarkStart w:id="134" w:name="_TOC_250014"/>
      <w:r>
        <w:t>İstatistiksel</w:t>
      </w:r>
      <w:r>
        <w:rPr>
          <w:spacing w:val="-7"/>
        </w:rPr>
        <w:t xml:space="preserve"> </w:t>
      </w:r>
      <w:bookmarkEnd w:id="134"/>
      <w:r>
        <w:rPr>
          <w:spacing w:val="-2"/>
        </w:rPr>
        <w:t>Değerlendirme</w:t>
      </w:r>
      <w:bookmarkEnd w:id="133"/>
    </w:p>
    <w:p w14:paraId="0A8C3EFC" w14:textId="77777777" w:rsidR="008D54C4" w:rsidRDefault="008D54C4" w:rsidP="00CC5EE5">
      <w:pPr>
        <w:pStyle w:val="GvdeMetni"/>
        <w:spacing w:before="0" w:line="360" w:lineRule="auto"/>
        <w:rPr>
          <w:b/>
        </w:rPr>
      </w:pPr>
    </w:p>
    <w:p w14:paraId="41590DBB" w14:textId="77777777" w:rsidR="008D54C4" w:rsidRDefault="008548E8" w:rsidP="00381A30">
      <w:pPr>
        <w:pStyle w:val="GvdeMetni"/>
        <w:spacing w:before="0" w:after="120" w:line="360" w:lineRule="auto"/>
        <w:ind w:left="0" w:right="0" w:firstLine="567"/>
        <w:sectPr w:rsidR="008D54C4">
          <w:headerReference w:type="even" r:id="rId30"/>
          <w:headerReference w:type="default" r:id="rId31"/>
          <w:footerReference w:type="even" r:id="rId32"/>
          <w:footerReference w:type="default" r:id="rId33"/>
          <w:headerReference w:type="first" r:id="rId34"/>
          <w:footerReference w:type="first" r:id="rId35"/>
          <w:pgSz w:w="11906" w:h="16838"/>
          <w:pgMar w:top="1418" w:right="1134" w:bottom="1418" w:left="1701" w:header="0" w:footer="1260" w:gutter="0"/>
          <w:cols w:space="720"/>
          <w:formProt w:val="0"/>
          <w:docGrid w:linePitch="100" w:charSpace="4096"/>
        </w:sectPr>
      </w:pPr>
      <w:r>
        <w:rPr>
          <w:rStyle w:val="Gl"/>
          <w:b w:val="0"/>
          <w:bCs w:val="0"/>
        </w:rPr>
        <w:tab/>
        <w:t>Verilerin istatistik değerlendirmesi SPSS 22 istatistik paket programı (</w:t>
      </w:r>
      <w:proofErr w:type="spellStart"/>
      <w:r>
        <w:rPr>
          <w:rStyle w:val="Gl"/>
          <w:b w:val="0"/>
          <w:bCs w:val="0"/>
        </w:rPr>
        <w:t>Inc</w:t>
      </w:r>
      <w:proofErr w:type="spellEnd"/>
      <w:r>
        <w:rPr>
          <w:rStyle w:val="Gl"/>
          <w:b w:val="0"/>
          <w:bCs w:val="0"/>
        </w:rPr>
        <w:t>., Chicago, II, USA) kullanılarak gerçekleştirilmiştir. Değişkenlerin normal dağılıma uygunluğu görsel (histogram) ve analitik yöntemler (Kolmogorov-Smirnov/</w:t>
      </w:r>
      <w:proofErr w:type="spellStart"/>
      <w:r>
        <w:rPr>
          <w:rStyle w:val="Gl"/>
          <w:b w:val="0"/>
          <w:bCs w:val="0"/>
        </w:rPr>
        <w:t>Shapiro-Wilk</w:t>
      </w:r>
      <w:proofErr w:type="spellEnd"/>
      <w:r>
        <w:rPr>
          <w:rStyle w:val="Gl"/>
          <w:b w:val="0"/>
          <w:bCs w:val="0"/>
        </w:rPr>
        <w:t>) kullanılarak incelendi. Tanımlayıcı analizler normal dağılan değişkenler için ortalama ve standart hata kullanılarak verilmiştir. Verilerin normal dağılım gösterdiği belirlendiğinden gruplar “</w:t>
      </w:r>
      <w:proofErr w:type="spellStart"/>
      <w:r>
        <w:rPr>
          <w:rStyle w:val="Gl"/>
          <w:b w:val="0"/>
          <w:bCs w:val="0"/>
        </w:rPr>
        <w:t>Student</w:t>
      </w:r>
      <w:proofErr w:type="spellEnd"/>
      <w:r>
        <w:rPr>
          <w:rStyle w:val="Gl"/>
          <w:b w:val="0"/>
          <w:bCs w:val="0"/>
        </w:rPr>
        <w:t xml:space="preserve"> t Testi” kullanılarak karşılaştırılmıştır. Anestezik maddelerin zamana bağlı değişimi için “Tekrarlayan Ölçümlerde Varyans Analizi” kullanıldı. Varyansların homojenliği </w:t>
      </w:r>
      <w:proofErr w:type="spellStart"/>
      <w:r>
        <w:rPr>
          <w:rStyle w:val="Gl"/>
          <w:b w:val="0"/>
          <w:bCs w:val="0"/>
        </w:rPr>
        <w:t>Levene</w:t>
      </w:r>
      <w:proofErr w:type="spellEnd"/>
      <w:r>
        <w:rPr>
          <w:rStyle w:val="Gl"/>
          <w:b w:val="0"/>
          <w:bCs w:val="0"/>
        </w:rPr>
        <w:t xml:space="preserve"> Testi ile değerlendirilmiştir. Söz konusu parametreler için her anestezi grubunda zamanla değişimin istatistiksel anlamlılığı Friedman testi kullanılarak incelendi. Grup içi ve gruplar arası farklılıklar tespit edilerek P&lt;0.05 istatistiksel olarak anlamlı kabul edilmiştir.</w:t>
      </w:r>
    </w:p>
    <w:p w14:paraId="1070A404" w14:textId="77777777" w:rsidR="008D54C4" w:rsidRDefault="008548E8" w:rsidP="00CC5EE5">
      <w:pPr>
        <w:pStyle w:val="Balk1"/>
      </w:pPr>
      <w:bookmarkStart w:id="135" w:name="_TOC_250013"/>
      <w:bookmarkEnd w:id="135"/>
      <w:r>
        <w:lastRenderedPageBreak/>
        <w:t xml:space="preserve">            </w:t>
      </w:r>
      <w:bookmarkStart w:id="136" w:name="_Toc221056318"/>
      <w:r>
        <w:t>4. BULGULAR</w:t>
      </w:r>
      <w:bookmarkEnd w:id="136"/>
    </w:p>
    <w:p w14:paraId="4C50E234" w14:textId="77777777" w:rsidR="008D54C4" w:rsidRDefault="008D54C4" w:rsidP="00CC5EE5">
      <w:pPr>
        <w:pStyle w:val="GvdeMetni"/>
        <w:spacing w:before="0" w:line="360" w:lineRule="auto"/>
      </w:pPr>
    </w:p>
    <w:p w14:paraId="5602B9EF" w14:textId="77777777" w:rsidR="008D54C4" w:rsidRDefault="008D54C4" w:rsidP="00CC5EE5">
      <w:pPr>
        <w:pStyle w:val="GvdeMetni"/>
        <w:spacing w:before="0" w:line="360" w:lineRule="auto"/>
      </w:pPr>
    </w:p>
    <w:p w14:paraId="41A3E5E2" w14:textId="77777777" w:rsidR="008D54C4" w:rsidRDefault="008548E8" w:rsidP="00CC5EE5">
      <w:pPr>
        <w:pStyle w:val="Balk2"/>
        <w:spacing w:line="360" w:lineRule="auto"/>
        <w:ind w:left="0"/>
      </w:pPr>
      <w:bookmarkStart w:id="137" w:name="_Toc221056319"/>
      <w:r>
        <w:t>4.1.</w:t>
      </w:r>
      <w:bookmarkStart w:id="138" w:name="_TOC_250011"/>
      <w:r>
        <w:t xml:space="preserve">Kalp </w:t>
      </w:r>
      <w:bookmarkEnd w:id="138"/>
      <w:r>
        <w:t>Frekansı</w:t>
      </w:r>
      <w:bookmarkEnd w:id="137"/>
    </w:p>
    <w:p w14:paraId="47B6E3B2" w14:textId="77777777" w:rsidR="008D54C4" w:rsidRDefault="008D54C4" w:rsidP="00CC5EE5">
      <w:pPr>
        <w:pStyle w:val="Balk3"/>
        <w:spacing w:line="360" w:lineRule="auto"/>
      </w:pPr>
    </w:p>
    <w:p w14:paraId="4E4A0046" w14:textId="73F28FB5" w:rsidR="008D54C4" w:rsidRDefault="008548E8" w:rsidP="00CC5EE5">
      <w:pPr>
        <w:pStyle w:val="GvdeMetni"/>
        <w:spacing w:before="0" w:line="360" w:lineRule="auto"/>
        <w:ind w:left="0" w:right="0"/>
      </w:pPr>
      <w:r>
        <w:rPr>
          <w:rStyle w:val="Gl"/>
          <w:b w:val="0"/>
          <w:bCs w:val="0"/>
        </w:rPr>
        <w:t xml:space="preserve">Bu çalışmada hem midazolam-ketamin hem de </w:t>
      </w:r>
      <w:proofErr w:type="spellStart"/>
      <w:r>
        <w:rPr>
          <w:rStyle w:val="Gl"/>
          <w:b w:val="0"/>
          <w:bCs w:val="0"/>
        </w:rPr>
        <w:t>medetomidin</w:t>
      </w:r>
      <w:proofErr w:type="spellEnd"/>
      <w:r>
        <w:rPr>
          <w:rStyle w:val="Gl"/>
          <w:b w:val="0"/>
          <w:bCs w:val="0"/>
        </w:rPr>
        <w:t>-ketamin kombinasyonlarının kalp frekansı üzerindeki etkileri zamana bağlı olarak Tablo 2’de</w:t>
      </w:r>
      <w:r w:rsidR="00256E22">
        <w:rPr>
          <w:rStyle w:val="Gl"/>
          <w:b w:val="0"/>
          <w:bCs w:val="0"/>
        </w:rPr>
        <w:t xml:space="preserve"> ve grafiksel olarak grafik 1’de</w:t>
      </w:r>
      <w:r>
        <w:rPr>
          <w:rStyle w:val="Gl"/>
          <w:b w:val="0"/>
          <w:bCs w:val="0"/>
        </w:rPr>
        <w:t xml:space="preserve"> gösterilmiştir</w:t>
      </w:r>
      <w:r w:rsidR="00256E22">
        <w:rPr>
          <w:rStyle w:val="Gl"/>
          <w:b w:val="0"/>
          <w:bCs w:val="0"/>
        </w:rPr>
        <w:t>.</w:t>
      </w:r>
    </w:p>
    <w:p w14:paraId="07F96AC1" w14:textId="77777777" w:rsidR="008D54C4" w:rsidRDefault="008548E8" w:rsidP="00CC5EE5">
      <w:pPr>
        <w:pStyle w:val="GvdeMetni"/>
        <w:spacing w:before="0" w:line="360" w:lineRule="auto"/>
        <w:ind w:left="0" w:right="0"/>
      </w:pPr>
      <w:r>
        <w:rPr>
          <w:rStyle w:val="Gl"/>
          <w:b w:val="0"/>
          <w:bCs w:val="0"/>
        </w:rPr>
        <w:t xml:space="preserve">Midazolam-ketamin grubunda, başlangıçta (0. dakika) ortalama kalp frekansı 281,90±11,82 atım/dk olarak belirlenmiştir. Anestezinin 10. dakikasında kalp hızında istatistiksel olarak anlamlı bir azalma (p&lt;0.05) gözlenmiş, bu azalma 15. ve 20. dakikalarda hafif dalgalanmalarla devam etmiştir. 45. ve 60. dakikalarda ise kalp hızı değerlerinin başlangıç seviyelerine yaklaştığı ve bu zaman noktalarında istatistiksel olarak anlamlı bir farkın kalmadığı belirlenmiştir (p&gt;0.05). </w:t>
      </w:r>
    </w:p>
    <w:p w14:paraId="0681221E" w14:textId="77777777" w:rsidR="008D54C4" w:rsidRDefault="008548E8" w:rsidP="00CC5EE5">
      <w:pPr>
        <w:pStyle w:val="GvdeMetni"/>
        <w:spacing w:before="0" w:line="360" w:lineRule="auto"/>
        <w:ind w:left="0" w:right="0"/>
      </w:pPr>
      <w:proofErr w:type="spellStart"/>
      <w:r>
        <w:rPr>
          <w:rStyle w:val="Gl"/>
          <w:b w:val="0"/>
          <w:bCs w:val="0"/>
        </w:rPr>
        <w:t>Medetomidin</w:t>
      </w:r>
      <w:proofErr w:type="spellEnd"/>
      <w:r>
        <w:rPr>
          <w:rStyle w:val="Gl"/>
          <w:b w:val="0"/>
          <w:bCs w:val="0"/>
        </w:rPr>
        <w:t xml:space="preserve">-ketamin grubunda ise başlangıçta 307,30±7,03 atım/dk olarak ölçülen kalp frekansı, 5. dakikadan itibaren belirgin şekilde azalmış ve bu düşüş 30. dakikaya kadar istatistiksel olarak anlamlı (p&lt;0.05) düzeyde devam etmiştir. En düşük ortalama kalp hızı, 25. dakikada 236,50±14,38 atım/dk olarak kaydedilmiştir. </w:t>
      </w:r>
    </w:p>
    <w:p w14:paraId="23068EA0" w14:textId="77777777" w:rsidR="008D54C4" w:rsidRDefault="008548E8" w:rsidP="00CC5EE5">
      <w:pPr>
        <w:pStyle w:val="GvdeMetni"/>
        <w:spacing w:before="0" w:line="360" w:lineRule="auto"/>
        <w:ind w:left="0" w:right="0"/>
      </w:pPr>
      <w:r>
        <w:rPr>
          <w:rStyle w:val="Gl"/>
          <w:b w:val="0"/>
          <w:bCs w:val="0"/>
        </w:rPr>
        <w:t xml:space="preserve"> Gruplar arası karşılaştırmada, özellikle 30. dakikada kalp hızları arasında istatistiksel olarak anlamlı bir fark (p=0.048) bulunmuştur. Bu fark, </w:t>
      </w:r>
      <w:proofErr w:type="spellStart"/>
      <w:r>
        <w:rPr>
          <w:rStyle w:val="Gl"/>
          <w:b w:val="0"/>
          <w:bCs w:val="0"/>
        </w:rPr>
        <w:t>medetomidin</w:t>
      </w:r>
      <w:proofErr w:type="spellEnd"/>
      <w:r>
        <w:rPr>
          <w:rStyle w:val="Gl"/>
          <w:b w:val="0"/>
          <w:bCs w:val="0"/>
        </w:rPr>
        <w:t xml:space="preserve"> kombinasyonunun kardiyak depresyonu midazolam kombinasyonuna göre daha belirgin oluşturduğunu göstermektedir. Diğer zaman noktalarında ise gruplar arasında anlamlı farklılık gözlenmemiştir (p&gt;0.05). </w:t>
      </w:r>
    </w:p>
    <w:p w14:paraId="4D9A4CAB" w14:textId="77777777" w:rsidR="008D54C4" w:rsidRDefault="00000000" w:rsidP="00CC5EE5">
      <w:pPr>
        <w:pStyle w:val="GvdeMetni"/>
        <w:spacing w:before="0" w:line="360" w:lineRule="auto"/>
      </w:pPr>
      <w:r>
        <w:pict w14:anchorId="47B90D02">
          <v:shape id="shape_0" o:spid="_x0000_s2052" style="position:absolute;left:0;text-align:left;margin-left:-459.8pt;margin-top:-1328.25pt;width:460.45pt;height:312.95pt;z-index:251660800;mso-position-horizontal-relative:page;mso-position-vertical-relative:page" coordsize="16246,11042" o:allowincell="f" path="m16245,r,11041l,11041,,e" filled="f" stroked="f" strokecolor="#3465a4">
            <v:fill o:detectmouseclick="t"/>
            <w10:wrap anchorx="page" anchory="page"/>
          </v:shape>
        </w:pict>
      </w:r>
    </w:p>
    <w:p w14:paraId="337C0CF8" w14:textId="77777777" w:rsidR="008D54C4" w:rsidRDefault="008D54C4" w:rsidP="00CC5EE5">
      <w:pPr>
        <w:pStyle w:val="GvdeMetni"/>
        <w:spacing w:before="0" w:line="360" w:lineRule="auto"/>
      </w:pPr>
    </w:p>
    <w:p w14:paraId="390A5F8F" w14:textId="77777777" w:rsidR="008D54C4" w:rsidRDefault="008D54C4" w:rsidP="00CC5EE5">
      <w:pPr>
        <w:pStyle w:val="GvdeMetni"/>
        <w:spacing w:before="0" w:line="360" w:lineRule="auto"/>
      </w:pPr>
    </w:p>
    <w:p w14:paraId="5E00C624" w14:textId="77777777" w:rsidR="008D54C4" w:rsidRDefault="008D54C4" w:rsidP="00CC5EE5">
      <w:pPr>
        <w:pStyle w:val="GvdeMetni"/>
        <w:spacing w:before="0" w:line="360" w:lineRule="auto"/>
      </w:pPr>
    </w:p>
    <w:p w14:paraId="5EBE4112" w14:textId="77777777" w:rsidR="008D54C4" w:rsidRDefault="008D54C4" w:rsidP="00CC5EE5">
      <w:pPr>
        <w:pStyle w:val="GvdeMetni"/>
        <w:spacing w:before="0" w:line="360" w:lineRule="auto"/>
      </w:pPr>
    </w:p>
    <w:p w14:paraId="43D34241" w14:textId="77777777" w:rsidR="008D54C4" w:rsidRDefault="008D54C4" w:rsidP="00CC5EE5">
      <w:pPr>
        <w:pStyle w:val="GvdeMetni"/>
        <w:spacing w:before="0" w:line="360" w:lineRule="auto"/>
      </w:pPr>
    </w:p>
    <w:p w14:paraId="1AA194FA" w14:textId="77777777" w:rsidR="008D54C4" w:rsidRDefault="008D54C4" w:rsidP="00CC5EE5">
      <w:pPr>
        <w:pStyle w:val="GvdeMetni"/>
        <w:spacing w:before="0" w:line="360" w:lineRule="auto"/>
      </w:pPr>
    </w:p>
    <w:p w14:paraId="21AFB016" w14:textId="77777777" w:rsidR="00381A30" w:rsidRDefault="00381A30" w:rsidP="00CC5EE5">
      <w:pPr>
        <w:pStyle w:val="GvdeMetni"/>
        <w:spacing w:before="0" w:line="360" w:lineRule="auto"/>
      </w:pPr>
    </w:p>
    <w:p w14:paraId="4ACB9C2F" w14:textId="77777777" w:rsidR="00381A30" w:rsidRDefault="00381A30" w:rsidP="00CC5EE5">
      <w:pPr>
        <w:pStyle w:val="GvdeMetni"/>
        <w:spacing w:before="0" w:line="360" w:lineRule="auto"/>
      </w:pPr>
    </w:p>
    <w:p w14:paraId="43DCFABC" w14:textId="77777777" w:rsidR="008D54C4" w:rsidRDefault="008548E8" w:rsidP="00CC5EE5">
      <w:pPr>
        <w:pStyle w:val="ResimYazs"/>
        <w:keepNext/>
        <w:spacing w:before="0" w:line="360" w:lineRule="auto"/>
      </w:pPr>
      <w:bookmarkStart w:id="139" w:name="_Toc216880722"/>
      <w:bookmarkStart w:id="140" w:name="_Toc221048652"/>
      <w:r>
        <w:lastRenderedPageBreak/>
        <w:t xml:space="preserve">Tablo </w:t>
      </w:r>
      <w:r>
        <w:fldChar w:fldCharType="begin"/>
      </w:r>
      <w:r>
        <w:instrText xml:space="preserve"> SEQ Tablo \* ARABIC </w:instrText>
      </w:r>
      <w:r>
        <w:fldChar w:fldCharType="separate"/>
      </w:r>
      <w:r>
        <w:t>2</w:t>
      </w:r>
      <w:r>
        <w:fldChar w:fldCharType="end"/>
      </w:r>
      <w:r>
        <w:t>: Anestezi gruplarının Kalp Frekansı (atım/dk) düzeyi üzerine etkisi</w:t>
      </w:r>
      <w:bookmarkEnd w:id="139"/>
      <w:bookmarkEnd w:id="140"/>
    </w:p>
    <w:p w14:paraId="0F8BD5D1" w14:textId="77777777" w:rsidR="008D54C4" w:rsidRDefault="008548E8" w:rsidP="00CC5EE5">
      <w:pPr>
        <w:spacing w:line="360" w:lineRule="auto"/>
        <w:rPr>
          <w:sz w:val="20"/>
          <w:szCs w:val="20"/>
        </w:rPr>
      </w:pPr>
      <w:r>
        <w:rPr>
          <w:sz w:val="20"/>
          <w:szCs w:val="20"/>
        </w:rPr>
        <w:t xml:space="preserve"> </w:t>
      </w:r>
    </w:p>
    <w:tbl>
      <w:tblPr>
        <w:tblW w:w="9509" w:type="dxa"/>
        <w:tblInd w:w="-221" w:type="dxa"/>
        <w:tblLayout w:type="fixed"/>
        <w:tblLook w:val="0000" w:firstRow="0" w:lastRow="0" w:firstColumn="0" w:lastColumn="0" w:noHBand="0" w:noVBand="0"/>
      </w:tblPr>
      <w:tblGrid>
        <w:gridCol w:w="861"/>
        <w:gridCol w:w="842"/>
        <w:gridCol w:w="873"/>
        <w:gridCol w:w="882"/>
        <w:gridCol w:w="878"/>
        <w:gridCol w:w="877"/>
        <w:gridCol w:w="879"/>
        <w:gridCol w:w="880"/>
        <w:gridCol w:w="875"/>
        <w:gridCol w:w="848"/>
        <w:gridCol w:w="261"/>
        <w:gridCol w:w="25"/>
        <w:gridCol w:w="242"/>
        <w:gridCol w:w="286"/>
      </w:tblGrid>
      <w:tr w:rsidR="008D54C4" w14:paraId="475F1600" w14:textId="77777777" w:rsidTr="000F26BF">
        <w:trPr>
          <w:trHeight w:val="58"/>
        </w:trPr>
        <w:tc>
          <w:tcPr>
            <w:tcW w:w="8956" w:type="dxa"/>
            <w:gridSpan w:val="11"/>
            <w:vAlign w:val="center"/>
          </w:tcPr>
          <w:p w14:paraId="02966C66" w14:textId="77777777" w:rsidR="008D54C4" w:rsidRDefault="008548E8" w:rsidP="00CC5EE5">
            <w:pPr>
              <w:widowControl/>
              <w:spacing w:line="360" w:lineRule="auto"/>
              <w:jc w:val="center"/>
            </w:pPr>
            <w:r>
              <w:rPr>
                <w:rFonts w:eastAsia="Calibri"/>
                <w:b/>
                <w:bCs/>
                <w:sz w:val="16"/>
                <w:szCs w:val="16"/>
              </w:rPr>
              <w:t>Kalp Frekansı (X±S</w:t>
            </w:r>
            <w:r>
              <w:rPr>
                <w:rFonts w:eastAsia="Calibri"/>
                <w:b/>
                <w:bCs/>
                <w:sz w:val="16"/>
                <w:szCs w:val="16"/>
                <w:vertAlign w:val="subscript"/>
              </w:rPr>
              <w:t>X</w:t>
            </w:r>
            <w:r>
              <w:rPr>
                <w:rFonts w:eastAsia="Calibri"/>
                <w:b/>
                <w:bCs/>
                <w:sz w:val="16"/>
                <w:szCs w:val="16"/>
              </w:rPr>
              <w:t>)</w:t>
            </w:r>
          </w:p>
        </w:tc>
        <w:tc>
          <w:tcPr>
            <w:tcW w:w="553" w:type="dxa"/>
            <w:gridSpan w:val="3"/>
            <w:vAlign w:val="center"/>
          </w:tcPr>
          <w:p w14:paraId="5FC944BE" w14:textId="2DC54363" w:rsidR="008D54C4" w:rsidRDefault="008D54C4" w:rsidP="00CC5EE5">
            <w:pPr>
              <w:widowControl/>
              <w:spacing w:line="360" w:lineRule="auto"/>
              <w:rPr>
                <w:rFonts w:eastAsia="Calibri"/>
                <w:b/>
                <w:bCs/>
                <w:sz w:val="16"/>
                <w:szCs w:val="16"/>
              </w:rPr>
            </w:pPr>
          </w:p>
        </w:tc>
      </w:tr>
      <w:tr w:rsidR="000F26BF" w14:paraId="7FF086B8" w14:textId="77777777" w:rsidTr="000F26BF">
        <w:trPr>
          <w:gridAfter w:val="2"/>
          <w:wAfter w:w="528" w:type="dxa"/>
          <w:trHeight w:val="331"/>
        </w:trPr>
        <w:tc>
          <w:tcPr>
            <w:tcW w:w="861" w:type="dxa"/>
            <w:vAlign w:val="center"/>
          </w:tcPr>
          <w:p w14:paraId="25DBDAD7" w14:textId="77777777" w:rsidR="000F26BF" w:rsidRDefault="000F26BF" w:rsidP="00CC5EE5">
            <w:pPr>
              <w:widowControl/>
              <w:spacing w:line="360" w:lineRule="auto"/>
              <w:jc w:val="right"/>
              <w:rPr>
                <w:rFonts w:eastAsia="Calibri"/>
                <w:b/>
                <w:bCs/>
                <w:sz w:val="16"/>
                <w:szCs w:val="16"/>
              </w:rPr>
            </w:pPr>
            <w:r>
              <w:rPr>
                <w:rFonts w:eastAsia="Calibri"/>
                <w:b/>
                <w:bCs/>
                <w:sz w:val="16"/>
                <w:szCs w:val="16"/>
              </w:rPr>
              <w:t>Zaman</w:t>
            </w:r>
          </w:p>
          <w:p w14:paraId="7E671F9A" w14:textId="77777777" w:rsidR="000F26BF" w:rsidRDefault="000F26BF" w:rsidP="00CC5EE5">
            <w:pPr>
              <w:widowControl/>
              <w:spacing w:line="360" w:lineRule="auto"/>
              <w:rPr>
                <w:rFonts w:eastAsia="Calibri"/>
                <w:b/>
                <w:bCs/>
                <w:sz w:val="16"/>
                <w:szCs w:val="16"/>
              </w:rPr>
            </w:pPr>
            <w:r>
              <w:rPr>
                <w:rFonts w:eastAsia="Calibri"/>
                <w:b/>
                <w:bCs/>
                <w:sz w:val="16"/>
                <w:szCs w:val="16"/>
              </w:rPr>
              <w:t>Grup</w:t>
            </w:r>
          </w:p>
        </w:tc>
        <w:tc>
          <w:tcPr>
            <w:tcW w:w="842" w:type="dxa"/>
            <w:vAlign w:val="center"/>
          </w:tcPr>
          <w:p w14:paraId="55344B4F" w14:textId="6DDD7210" w:rsidR="000F26BF" w:rsidRDefault="000F26BF" w:rsidP="00CC5EE5">
            <w:pPr>
              <w:widowControl/>
              <w:spacing w:line="360" w:lineRule="auto"/>
              <w:jc w:val="center"/>
              <w:rPr>
                <w:rFonts w:eastAsia="Calibri"/>
                <w:b/>
                <w:bCs/>
                <w:sz w:val="16"/>
                <w:szCs w:val="16"/>
              </w:rPr>
            </w:pPr>
            <w:r>
              <w:rPr>
                <w:rFonts w:eastAsia="Calibri"/>
                <w:b/>
                <w:bCs/>
                <w:sz w:val="16"/>
                <w:szCs w:val="16"/>
              </w:rPr>
              <w:t>1. Dakika</w:t>
            </w:r>
          </w:p>
        </w:tc>
        <w:tc>
          <w:tcPr>
            <w:tcW w:w="873" w:type="dxa"/>
            <w:vAlign w:val="center"/>
          </w:tcPr>
          <w:p w14:paraId="5239F2FC" w14:textId="77777777" w:rsidR="000F26BF" w:rsidRDefault="000F26BF" w:rsidP="00CC5EE5">
            <w:pPr>
              <w:widowControl/>
              <w:spacing w:line="360" w:lineRule="auto"/>
              <w:jc w:val="center"/>
              <w:rPr>
                <w:rFonts w:eastAsia="Calibri"/>
                <w:b/>
                <w:bCs/>
                <w:sz w:val="16"/>
                <w:szCs w:val="16"/>
              </w:rPr>
            </w:pPr>
            <w:r>
              <w:rPr>
                <w:rFonts w:eastAsia="Calibri"/>
                <w:b/>
                <w:bCs/>
                <w:sz w:val="16"/>
                <w:szCs w:val="16"/>
              </w:rPr>
              <w:t>5. Dakika</w:t>
            </w:r>
          </w:p>
        </w:tc>
        <w:tc>
          <w:tcPr>
            <w:tcW w:w="882" w:type="dxa"/>
            <w:vAlign w:val="center"/>
          </w:tcPr>
          <w:p w14:paraId="142B8CDC" w14:textId="77777777" w:rsidR="000F26BF" w:rsidRDefault="000F26BF" w:rsidP="00CC5EE5">
            <w:pPr>
              <w:widowControl/>
              <w:spacing w:line="360" w:lineRule="auto"/>
              <w:jc w:val="center"/>
              <w:rPr>
                <w:rFonts w:eastAsia="Calibri"/>
                <w:b/>
                <w:bCs/>
                <w:sz w:val="16"/>
                <w:szCs w:val="16"/>
              </w:rPr>
            </w:pPr>
            <w:r>
              <w:rPr>
                <w:rFonts w:eastAsia="Calibri"/>
                <w:b/>
                <w:bCs/>
                <w:sz w:val="16"/>
                <w:szCs w:val="16"/>
              </w:rPr>
              <w:t>10. Dakika</w:t>
            </w:r>
          </w:p>
        </w:tc>
        <w:tc>
          <w:tcPr>
            <w:tcW w:w="878" w:type="dxa"/>
            <w:vAlign w:val="center"/>
          </w:tcPr>
          <w:p w14:paraId="65C78932" w14:textId="77777777" w:rsidR="000F26BF" w:rsidRDefault="000F26BF" w:rsidP="00CC5EE5">
            <w:pPr>
              <w:widowControl/>
              <w:spacing w:line="360" w:lineRule="auto"/>
              <w:jc w:val="center"/>
              <w:rPr>
                <w:rFonts w:eastAsia="Calibri"/>
                <w:b/>
                <w:bCs/>
                <w:sz w:val="16"/>
                <w:szCs w:val="16"/>
              </w:rPr>
            </w:pPr>
            <w:r>
              <w:rPr>
                <w:rFonts w:eastAsia="Calibri"/>
                <w:b/>
                <w:bCs/>
                <w:sz w:val="16"/>
                <w:szCs w:val="16"/>
              </w:rPr>
              <w:t>15. Dakika</w:t>
            </w:r>
          </w:p>
        </w:tc>
        <w:tc>
          <w:tcPr>
            <w:tcW w:w="877" w:type="dxa"/>
            <w:vAlign w:val="center"/>
          </w:tcPr>
          <w:p w14:paraId="32E722A0" w14:textId="77777777" w:rsidR="000F26BF" w:rsidRDefault="000F26BF" w:rsidP="00CC5EE5">
            <w:pPr>
              <w:widowControl/>
              <w:spacing w:line="360" w:lineRule="auto"/>
              <w:jc w:val="center"/>
              <w:rPr>
                <w:rFonts w:eastAsia="Calibri"/>
                <w:b/>
                <w:bCs/>
                <w:sz w:val="16"/>
                <w:szCs w:val="16"/>
              </w:rPr>
            </w:pPr>
            <w:r>
              <w:rPr>
                <w:rFonts w:eastAsia="Calibri"/>
                <w:b/>
                <w:bCs/>
                <w:sz w:val="16"/>
                <w:szCs w:val="16"/>
              </w:rPr>
              <w:t>20. Dakika</w:t>
            </w:r>
          </w:p>
        </w:tc>
        <w:tc>
          <w:tcPr>
            <w:tcW w:w="879" w:type="dxa"/>
            <w:vAlign w:val="center"/>
          </w:tcPr>
          <w:p w14:paraId="68281755" w14:textId="77777777" w:rsidR="000F26BF" w:rsidRDefault="000F26BF" w:rsidP="00CC5EE5">
            <w:pPr>
              <w:widowControl/>
              <w:spacing w:line="360" w:lineRule="auto"/>
              <w:jc w:val="center"/>
              <w:rPr>
                <w:rFonts w:eastAsia="Calibri"/>
                <w:b/>
                <w:bCs/>
                <w:sz w:val="16"/>
                <w:szCs w:val="16"/>
              </w:rPr>
            </w:pPr>
            <w:r>
              <w:rPr>
                <w:rFonts w:eastAsia="Calibri"/>
                <w:b/>
                <w:bCs/>
                <w:sz w:val="16"/>
                <w:szCs w:val="16"/>
              </w:rPr>
              <w:t>25. Dakika</w:t>
            </w:r>
          </w:p>
        </w:tc>
        <w:tc>
          <w:tcPr>
            <w:tcW w:w="880" w:type="dxa"/>
            <w:vAlign w:val="center"/>
          </w:tcPr>
          <w:p w14:paraId="65141575" w14:textId="77777777" w:rsidR="000F26BF" w:rsidRDefault="000F26BF" w:rsidP="00CC5EE5">
            <w:pPr>
              <w:widowControl/>
              <w:spacing w:line="360" w:lineRule="auto"/>
              <w:jc w:val="center"/>
              <w:rPr>
                <w:rFonts w:eastAsia="Calibri"/>
                <w:b/>
                <w:bCs/>
                <w:sz w:val="16"/>
                <w:szCs w:val="16"/>
              </w:rPr>
            </w:pPr>
            <w:r>
              <w:rPr>
                <w:rFonts w:eastAsia="Calibri"/>
                <w:b/>
                <w:bCs/>
                <w:sz w:val="16"/>
                <w:szCs w:val="16"/>
              </w:rPr>
              <w:t>30. Dakika</w:t>
            </w:r>
          </w:p>
        </w:tc>
        <w:tc>
          <w:tcPr>
            <w:tcW w:w="875" w:type="dxa"/>
            <w:vAlign w:val="center"/>
          </w:tcPr>
          <w:p w14:paraId="4E8813D4" w14:textId="77777777" w:rsidR="000F26BF" w:rsidRDefault="000F26BF" w:rsidP="00CC5EE5">
            <w:pPr>
              <w:widowControl/>
              <w:spacing w:line="360" w:lineRule="auto"/>
              <w:jc w:val="center"/>
              <w:rPr>
                <w:rFonts w:eastAsia="Calibri"/>
                <w:b/>
                <w:bCs/>
                <w:sz w:val="16"/>
                <w:szCs w:val="16"/>
              </w:rPr>
            </w:pPr>
            <w:r>
              <w:rPr>
                <w:rFonts w:eastAsia="Calibri"/>
                <w:b/>
                <w:bCs/>
                <w:sz w:val="16"/>
                <w:szCs w:val="16"/>
              </w:rPr>
              <w:t>45. Dakika</w:t>
            </w:r>
          </w:p>
        </w:tc>
        <w:tc>
          <w:tcPr>
            <w:tcW w:w="848" w:type="dxa"/>
            <w:vAlign w:val="center"/>
          </w:tcPr>
          <w:p w14:paraId="556D7C30" w14:textId="77777777" w:rsidR="000F26BF" w:rsidRDefault="000F26BF" w:rsidP="00CC5EE5">
            <w:pPr>
              <w:widowControl/>
              <w:spacing w:line="360" w:lineRule="auto"/>
              <w:jc w:val="center"/>
              <w:rPr>
                <w:rFonts w:eastAsia="Calibri"/>
                <w:b/>
                <w:bCs/>
                <w:sz w:val="16"/>
                <w:szCs w:val="16"/>
              </w:rPr>
            </w:pPr>
            <w:r>
              <w:rPr>
                <w:rFonts w:eastAsia="Calibri"/>
                <w:b/>
                <w:bCs/>
                <w:sz w:val="16"/>
                <w:szCs w:val="16"/>
              </w:rPr>
              <w:t>60. Dakika</w:t>
            </w:r>
          </w:p>
        </w:tc>
        <w:tc>
          <w:tcPr>
            <w:tcW w:w="286" w:type="dxa"/>
            <w:gridSpan w:val="2"/>
          </w:tcPr>
          <w:p w14:paraId="588EF8ED" w14:textId="1EE905E2" w:rsidR="000F26BF" w:rsidRDefault="000F26BF" w:rsidP="00CC5EE5">
            <w:pPr>
              <w:widowControl/>
              <w:spacing w:line="360" w:lineRule="auto"/>
              <w:rPr>
                <w:rFonts w:ascii="Calibri" w:eastAsia="Calibri" w:hAnsi="Calibri"/>
              </w:rPr>
            </w:pPr>
            <w:r>
              <w:rPr>
                <w:rFonts w:eastAsia="Calibri"/>
                <w:b/>
                <w:bCs/>
                <w:sz w:val="16"/>
                <w:szCs w:val="16"/>
              </w:rPr>
              <w:t>P</w:t>
            </w:r>
          </w:p>
        </w:tc>
      </w:tr>
      <w:tr w:rsidR="008D54C4" w14:paraId="6AD21698" w14:textId="77777777" w:rsidTr="000F26BF">
        <w:trPr>
          <w:trHeight w:val="133"/>
        </w:trPr>
        <w:tc>
          <w:tcPr>
            <w:tcW w:w="861" w:type="dxa"/>
            <w:vAlign w:val="center"/>
          </w:tcPr>
          <w:p w14:paraId="496D2CE4" w14:textId="77777777" w:rsidR="008D54C4" w:rsidRDefault="008548E8" w:rsidP="00CC5EE5">
            <w:pPr>
              <w:widowControl/>
              <w:spacing w:line="360" w:lineRule="auto"/>
              <w:ind w:right="-6"/>
              <w:jc w:val="center"/>
              <w:rPr>
                <w:rFonts w:eastAsia="Calibri"/>
                <w:sz w:val="16"/>
                <w:szCs w:val="16"/>
              </w:rPr>
            </w:pPr>
            <w:r>
              <w:rPr>
                <w:rFonts w:eastAsia="Calibri"/>
                <w:sz w:val="16"/>
                <w:szCs w:val="16"/>
              </w:rPr>
              <w:t>Midazolam-Ketamin</w:t>
            </w:r>
          </w:p>
        </w:tc>
        <w:tc>
          <w:tcPr>
            <w:tcW w:w="842" w:type="dxa"/>
            <w:vAlign w:val="center"/>
          </w:tcPr>
          <w:p w14:paraId="6346E7AD" w14:textId="77777777" w:rsidR="00A232B1" w:rsidRDefault="008548E8" w:rsidP="00CC5EE5">
            <w:pPr>
              <w:widowControl/>
              <w:spacing w:line="360" w:lineRule="auto"/>
              <w:jc w:val="center"/>
              <w:rPr>
                <w:rFonts w:eastAsia="Calibri"/>
                <w:sz w:val="16"/>
                <w:szCs w:val="16"/>
              </w:rPr>
            </w:pPr>
            <w:r>
              <w:rPr>
                <w:rFonts w:eastAsia="Calibri"/>
                <w:sz w:val="16"/>
                <w:szCs w:val="16"/>
              </w:rPr>
              <w:t>281,90±</w:t>
            </w:r>
          </w:p>
          <w:p w14:paraId="7C5FFDF7" w14:textId="170CDB54" w:rsidR="008D54C4" w:rsidRDefault="008548E8" w:rsidP="00CC5EE5">
            <w:pPr>
              <w:widowControl/>
              <w:spacing w:line="360" w:lineRule="auto"/>
              <w:jc w:val="center"/>
              <w:rPr>
                <w:rFonts w:eastAsia="Calibri"/>
                <w:sz w:val="16"/>
                <w:szCs w:val="16"/>
              </w:rPr>
            </w:pPr>
            <w:r>
              <w:rPr>
                <w:rFonts w:eastAsia="Calibri"/>
                <w:sz w:val="16"/>
                <w:szCs w:val="16"/>
              </w:rPr>
              <w:t>11,82</w:t>
            </w:r>
          </w:p>
        </w:tc>
        <w:tc>
          <w:tcPr>
            <w:tcW w:w="873" w:type="dxa"/>
            <w:vAlign w:val="center"/>
          </w:tcPr>
          <w:p w14:paraId="305E8C64" w14:textId="77777777" w:rsidR="00A232B1" w:rsidRDefault="008548E8" w:rsidP="00CC5EE5">
            <w:pPr>
              <w:widowControl/>
              <w:spacing w:line="360" w:lineRule="auto"/>
              <w:jc w:val="center"/>
              <w:rPr>
                <w:rFonts w:eastAsia="Calibri"/>
                <w:sz w:val="16"/>
                <w:szCs w:val="16"/>
              </w:rPr>
            </w:pPr>
            <w:r>
              <w:rPr>
                <w:rFonts w:eastAsia="Calibri"/>
                <w:sz w:val="16"/>
                <w:szCs w:val="16"/>
              </w:rPr>
              <w:t>271,40±</w:t>
            </w:r>
          </w:p>
          <w:p w14:paraId="099EF674" w14:textId="67DD504D" w:rsidR="008D54C4" w:rsidRDefault="008548E8" w:rsidP="00CC5EE5">
            <w:pPr>
              <w:widowControl/>
              <w:spacing w:line="360" w:lineRule="auto"/>
              <w:jc w:val="center"/>
              <w:rPr>
                <w:rFonts w:eastAsia="Calibri"/>
                <w:sz w:val="16"/>
                <w:szCs w:val="16"/>
              </w:rPr>
            </w:pPr>
            <w:r>
              <w:rPr>
                <w:rFonts w:eastAsia="Calibri"/>
                <w:sz w:val="16"/>
                <w:szCs w:val="16"/>
              </w:rPr>
              <w:t>11,83</w:t>
            </w:r>
          </w:p>
        </w:tc>
        <w:tc>
          <w:tcPr>
            <w:tcW w:w="882" w:type="dxa"/>
            <w:vAlign w:val="center"/>
          </w:tcPr>
          <w:p w14:paraId="7E1D7C8A" w14:textId="77777777" w:rsidR="00A232B1" w:rsidRDefault="008548E8" w:rsidP="00CC5EE5">
            <w:pPr>
              <w:widowControl/>
              <w:spacing w:line="360" w:lineRule="auto"/>
              <w:jc w:val="center"/>
              <w:rPr>
                <w:rFonts w:eastAsia="Calibri"/>
                <w:sz w:val="16"/>
                <w:szCs w:val="16"/>
              </w:rPr>
            </w:pPr>
            <w:r>
              <w:rPr>
                <w:rFonts w:eastAsia="Calibri"/>
                <w:sz w:val="16"/>
                <w:szCs w:val="16"/>
              </w:rPr>
              <w:t>263,60±</w:t>
            </w:r>
          </w:p>
          <w:p w14:paraId="32616E39" w14:textId="00B6C12D" w:rsidR="008D54C4" w:rsidRDefault="008548E8" w:rsidP="00CC5EE5">
            <w:pPr>
              <w:widowControl/>
              <w:spacing w:line="360" w:lineRule="auto"/>
              <w:jc w:val="center"/>
            </w:pPr>
            <w:r>
              <w:rPr>
                <w:rFonts w:eastAsia="Calibri"/>
                <w:sz w:val="16"/>
                <w:szCs w:val="16"/>
              </w:rPr>
              <w:t>11,66</w:t>
            </w:r>
            <w:r>
              <w:rPr>
                <w:rFonts w:eastAsia="Calibri"/>
                <w:sz w:val="16"/>
                <w:szCs w:val="16"/>
                <w:vertAlign w:val="superscript"/>
              </w:rPr>
              <w:t>†</w:t>
            </w:r>
          </w:p>
        </w:tc>
        <w:tc>
          <w:tcPr>
            <w:tcW w:w="878" w:type="dxa"/>
            <w:vAlign w:val="center"/>
          </w:tcPr>
          <w:p w14:paraId="0BDB3B17" w14:textId="77777777" w:rsidR="00A232B1" w:rsidRDefault="008548E8" w:rsidP="00CC5EE5">
            <w:pPr>
              <w:widowControl/>
              <w:spacing w:line="360" w:lineRule="auto"/>
              <w:jc w:val="center"/>
              <w:rPr>
                <w:rFonts w:eastAsia="Calibri"/>
                <w:sz w:val="16"/>
                <w:szCs w:val="16"/>
              </w:rPr>
            </w:pPr>
            <w:r>
              <w:rPr>
                <w:rFonts w:eastAsia="Calibri"/>
                <w:sz w:val="16"/>
                <w:szCs w:val="16"/>
              </w:rPr>
              <w:t>271,50±</w:t>
            </w:r>
          </w:p>
          <w:p w14:paraId="5ECE4F61" w14:textId="5D3D1854" w:rsidR="008D54C4" w:rsidRDefault="008548E8" w:rsidP="00CC5EE5">
            <w:pPr>
              <w:widowControl/>
              <w:spacing w:line="360" w:lineRule="auto"/>
              <w:jc w:val="center"/>
              <w:rPr>
                <w:rFonts w:eastAsia="Calibri"/>
                <w:sz w:val="16"/>
                <w:szCs w:val="16"/>
              </w:rPr>
            </w:pPr>
            <w:r>
              <w:rPr>
                <w:rFonts w:eastAsia="Calibri"/>
                <w:sz w:val="16"/>
                <w:szCs w:val="16"/>
              </w:rPr>
              <w:t>10,66</w:t>
            </w:r>
          </w:p>
        </w:tc>
        <w:tc>
          <w:tcPr>
            <w:tcW w:w="877" w:type="dxa"/>
            <w:vAlign w:val="center"/>
          </w:tcPr>
          <w:p w14:paraId="3572101D" w14:textId="77777777" w:rsidR="00A232B1" w:rsidRDefault="008548E8" w:rsidP="00CC5EE5">
            <w:pPr>
              <w:widowControl/>
              <w:spacing w:line="360" w:lineRule="auto"/>
              <w:jc w:val="center"/>
              <w:rPr>
                <w:rFonts w:eastAsia="Calibri"/>
                <w:sz w:val="16"/>
                <w:szCs w:val="16"/>
              </w:rPr>
            </w:pPr>
            <w:r>
              <w:rPr>
                <w:rFonts w:eastAsia="Calibri"/>
                <w:sz w:val="16"/>
                <w:szCs w:val="16"/>
              </w:rPr>
              <w:t>268,30±</w:t>
            </w:r>
          </w:p>
          <w:p w14:paraId="2BC831CD" w14:textId="08837026" w:rsidR="008D54C4" w:rsidRDefault="008548E8" w:rsidP="00CC5EE5">
            <w:pPr>
              <w:widowControl/>
              <w:spacing w:line="360" w:lineRule="auto"/>
              <w:jc w:val="center"/>
              <w:rPr>
                <w:rFonts w:eastAsia="Calibri"/>
                <w:sz w:val="16"/>
                <w:szCs w:val="16"/>
              </w:rPr>
            </w:pPr>
            <w:r>
              <w:rPr>
                <w:rFonts w:eastAsia="Calibri"/>
                <w:sz w:val="16"/>
                <w:szCs w:val="16"/>
              </w:rPr>
              <w:t>13,69</w:t>
            </w:r>
          </w:p>
        </w:tc>
        <w:tc>
          <w:tcPr>
            <w:tcW w:w="879" w:type="dxa"/>
            <w:vAlign w:val="center"/>
          </w:tcPr>
          <w:p w14:paraId="6CAD9A04" w14:textId="77777777" w:rsidR="00A232B1" w:rsidRDefault="008548E8" w:rsidP="00CC5EE5">
            <w:pPr>
              <w:widowControl/>
              <w:spacing w:line="360" w:lineRule="auto"/>
              <w:jc w:val="center"/>
              <w:rPr>
                <w:rFonts w:eastAsia="Calibri"/>
                <w:sz w:val="16"/>
                <w:szCs w:val="16"/>
              </w:rPr>
            </w:pPr>
            <w:r>
              <w:rPr>
                <w:rFonts w:eastAsia="Calibri"/>
                <w:sz w:val="16"/>
                <w:szCs w:val="16"/>
              </w:rPr>
              <w:t>265,70±</w:t>
            </w:r>
          </w:p>
          <w:p w14:paraId="3A2B5F16" w14:textId="08CE4805" w:rsidR="008D54C4" w:rsidRDefault="008548E8" w:rsidP="00CC5EE5">
            <w:pPr>
              <w:widowControl/>
              <w:spacing w:line="360" w:lineRule="auto"/>
              <w:jc w:val="center"/>
              <w:rPr>
                <w:rFonts w:eastAsia="Calibri"/>
                <w:sz w:val="16"/>
                <w:szCs w:val="16"/>
              </w:rPr>
            </w:pPr>
            <w:r>
              <w:rPr>
                <w:rFonts w:eastAsia="Calibri"/>
                <w:sz w:val="16"/>
                <w:szCs w:val="16"/>
              </w:rPr>
              <w:t>13,46</w:t>
            </w:r>
          </w:p>
        </w:tc>
        <w:tc>
          <w:tcPr>
            <w:tcW w:w="880" w:type="dxa"/>
            <w:vAlign w:val="center"/>
          </w:tcPr>
          <w:p w14:paraId="4803608C" w14:textId="77777777" w:rsidR="00A232B1" w:rsidRDefault="008548E8" w:rsidP="00CC5EE5">
            <w:pPr>
              <w:widowControl/>
              <w:spacing w:line="360" w:lineRule="auto"/>
              <w:jc w:val="center"/>
              <w:rPr>
                <w:rFonts w:eastAsia="Calibri"/>
                <w:sz w:val="16"/>
                <w:szCs w:val="16"/>
              </w:rPr>
            </w:pPr>
            <w:r>
              <w:rPr>
                <w:rFonts w:eastAsia="Calibri"/>
                <w:sz w:val="16"/>
                <w:szCs w:val="16"/>
              </w:rPr>
              <w:t>273,00±</w:t>
            </w:r>
          </w:p>
          <w:p w14:paraId="2CEBB220" w14:textId="61A6687D" w:rsidR="008D54C4" w:rsidRDefault="008548E8" w:rsidP="00CC5EE5">
            <w:pPr>
              <w:widowControl/>
              <w:spacing w:line="360" w:lineRule="auto"/>
              <w:jc w:val="center"/>
              <w:rPr>
                <w:rFonts w:eastAsia="Calibri"/>
                <w:sz w:val="16"/>
                <w:szCs w:val="16"/>
              </w:rPr>
            </w:pPr>
            <w:r>
              <w:rPr>
                <w:rFonts w:eastAsia="Calibri"/>
                <w:sz w:val="16"/>
                <w:szCs w:val="16"/>
              </w:rPr>
              <w:t>10,45</w:t>
            </w:r>
            <w:r w:rsidR="00256E22">
              <w:rPr>
                <w:rFonts w:eastAsia="Calibri"/>
                <w:sz w:val="16"/>
                <w:szCs w:val="16"/>
                <w:vertAlign w:val="superscript"/>
              </w:rPr>
              <w:t>†</w:t>
            </w:r>
          </w:p>
        </w:tc>
        <w:tc>
          <w:tcPr>
            <w:tcW w:w="875" w:type="dxa"/>
            <w:vAlign w:val="center"/>
          </w:tcPr>
          <w:p w14:paraId="09BC2A4C" w14:textId="77777777" w:rsidR="00A232B1" w:rsidRDefault="008548E8" w:rsidP="00CC5EE5">
            <w:pPr>
              <w:widowControl/>
              <w:spacing w:line="360" w:lineRule="auto"/>
              <w:jc w:val="center"/>
              <w:rPr>
                <w:rFonts w:eastAsia="Calibri"/>
                <w:sz w:val="16"/>
                <w:szCs w:val="16"/>
              </w:rPr>
            </w:pPr>
            <w:r>
              <w:rPr>
                <w:rFonts w:eastAsia="Calibri"/>
                <w:sz w:val="16"/>
                <w:szCs w:val="16"/>
              </w:rPr>
              <w:t>280,40±</w:t>
            </w:r>
          </w:p>
          <w:p w14:paraId="691D3503" w14:textId="1407C924" w:rsidR="008D54C4" w:rsidRDefault="008548E8" w:rsidP="00CC5EE5">
            <w:pPr>
              <w:widowControl/>
              <w:spacing w:line="360" w:lineRule="auto"/>
              <w:jc w:val="center"/>
              <w:rPr>
                <w:rFonts w:eastAsia="Calibri"/>
                <w:sz w:val="16"/>
                <w:szCs w:val="16"/>
              </w:rPr>
            </w:pPr>
            <w:r>
              <w:rPr>
                <w:rFonts w:eastAsia="Calibri"/>
                <w:sz w:val="16"/>
                <w:szCs w:val="16"/>
              </w:rPr>
              <w:t>10,43</w:t>
            </w:r>
          </w:p>
        </w:tc>
        <w:tc>
          <w:tcPr>
            <w:tcW w:w="848" w:type="dxa"/>
            <w:vAlign w:val="center"/>
          </w:tcPr>
          <w:p w14:paraId="6A0DE8C7" w14:textId="77777777" w:rsidR="00A232B1" w:rsidRDefault="008548E8" w:rsidP="00CC5EE5">
            <w:pPr>
              <w:widowControl/>
              <w:spacing w:line="360" w:lineRule="auto"/>
              <w:jc w:val="center"/>
              <w:rPr>
                <w:rFonts w:eastAsia="Calibri"/>
                <w:sz w:val="16"/>
                <w:szCs w:val="16"/>
              </w:rPr>
            </w:pPr>
            <w:r>
              <w:rPr>
                <w:rFonts w:eastAsia="Calibri"/>
                <w:sz w:val="16"/>
                <w:szCs w:val="16"/>
              </w:rPr>
              <w:t>282,80±</w:t>
            </w:r>
          </w:p>
          <w:p w14:paraId="2087A78E" w14:textId="12AF4C47" w:rsidR="008D54C4" w:rsidRDefault="008548E8" w:rsidP="00CC5EE5">
            <w:pPr>
              <w:widowControl/>
              <w:spacing w:line="360" w:lineRule="auto"/>
              <w:jc w:val="center"/>
              <w:rPr>
                <w:rFonts w:eastAsia="Calibri"/>
                <w:sz w:val="16"/>
                <w:szCs w:val="16"/>
              </w:rPr>
            </w:pPr>
            <w:r>
              <w:rPr>
                <w:rFonts w:eastAsia="Calibri"/>
                <w:sz w:val="16"/>
                <w:szCs w:val="16"/>
              </w:rPr>
              <w:t>9</w:t>
            </w:r>
            <w:r w:rsidR="000F26BF">
              <w:rPr>
                <w:rFonts w:eastAsia="Calibri"/>
                <w:sz w:val="16"/>
                <w:szCs w:val="16"/>
              </w:rPr>
              <w:t>1</w:t>
            </w:r>
            <w:r>
              <w:rPr>
                <w:rFonts w:eastAsia="Calibri"/>
                <w:sz w:val="16"/>
                <w:szCs w:val="16"/>
              </w:rPr>
              <w:t>,13</w:t>
            </w:r>
          </w:p>
        </w:tc>
        <w:tc>
          <w:tcPr>
            <w:tcW w:w="528" w:type="dxa"/>
            <w:gridSpan w:val="3"/>
            <w:vAlign w:val="center"/>
          </w:tcPr>
          <w:p w14:paraId="0F33C8E8" w14:textId="77777777" w:rsidR="008D54C4" w:rsidRDefault="008548E8" w:rsidP="00CC5EE5">
            <w:pPr>
              <w:widowControl/>
              <w:spacing w:line="360" w:lineRule="auto"/>
              <w:jc w:val="center"/>
              <w:rPr>
                <w:rFonts w:eastAsia="Calibri"/>
                <w:b/>
                <w:bCs/>
                <w:sz w:val="16"/>
                <w:szCs w:val="16"/>
              </w:rPr>
            </w:pPr>
            <w:r>
              <w:rPr>
                <w:rFonts w:eastAsia="Calibri"/>
                <w:b/>
                <w:bCs/>
                <w:sz w:val="16"/>
                <w:szCs w:val="16"/>
              </w:rPr>
              <w:t>0,000</w:t>
            </w:r>
          </w:p>
        </w:tc>
        <w:tc>
          <w:tcPr>
            <w:tcW w:w="286" w:type="dxa"/>
          </w:tcPr>
          <w:p w14:paraId="50AF2959" w14:textId="77777777" w:rsidR="008D54C4" w:rsidRDefault="008D54C4" w:rsidP="00CC5EE5">
            <w:pPr>
              <w:widowControl/>
              <w:spacing w:line="360" w:lineRule="auto"/>
              <w:rPr>
                <w:rFonts w:ascii="Calibri" w:eastAsia="Calibri" w:hAnsi="Calibri"/>
              </w:rPr>
            </w:pPr>
          </w:p>
        </w:tc>
      </w:tr>
      <w:tr w:rsidR="008D54C4" w14:paraId="3B1F56D8" w14:textId="77777777" w:rsidTr="000F26BF">
        <w:trPr>
          <w:trHeight w:val="278"/>
        </w:trPr>
        <w:tc>
          <w:tcPr>
            <w:tcW w:w="861" w:type="dxa"/>
            <w:vAlign w:val="center"/>
          </w:tcPr>
          <w:p w14:paraId="18B9A834" w14:textId="77777777" w:rsidR="008D54C4" w:rsidRDefault="008548E8" w:rsidP="00CC5EE5">
            <w:pPr>
              <w:widowControl/>
              <w:spacing w:line="360" w:lineRule="auto"/>
              <w:jc w:val="center"/>
              <w:rPr>
                <w:rFonts w:eastAsia="Calibri"/>
                <w:sz w:val="16"/>
                <w:szCs w:val="16"/>
              </w:rPr>
            </w:pPr>
            <w:proofErr w:type="spellStart"/>
            <w:r>
              <w:rPr>
                <w:rFonts w:eastAsia="Calibri"/>
                <w:sz w:val="16"/>
                <w:szCs w:val="16"/>
              </w:rPr>
              <w:t>Medetomidin</w:t>
            </w:r>
            <w:proofErr w:type="spellEnd"/>
            <w:r>
              <w:rPr>
                <w:rFonts w:eastAsia="Calibri"/>
                <w:sz w:val="16"/>
                <w:szCs w:val="16"/>
              </w:rPr>
              <w:t>-Ketamin</w:t>
            </w:r>
          </w:p>
        </w:tc>
        <w:tc>
          <w:tcPr>
            <w:tcW w:w="842" w:type="dxa"/>
            <w:vAlign w:val="center"/>
          </w:tcPr>
          <w:p w14:paraId="601384DF" w14:textId="77777777" w:rsidR="00A232B1" w:rsidRDefault="008548E8" w:rsidP="00CC5EE5">
            <w:pPr>
              <w:widowControl/>
              <w:spacing w:line="360" w:lineRule="auto"/>
              <w:jc w:val="center"/>
              <w:rPr>
                <w:rFonts w:eastAsia="Calibri"/>
                <w:sz w:val="16"/>
                <w:szCs w:val="16"/>
              </w:rPr>
            </w:pPr>
            <w:r>
              <w:rPr>
                <w:rFonts w:eastAsia="Calibri"/>
                <w:sz w:val="16"/>
                <w:szCs w:val="16"/>
              </w:rPr>
              <w:t>307,30±</w:t>
            </w:r>
          </w:p>
          <w:p w14:paraId="2576846C" w14:textId="3232C099" w:rsidR="008D54C4" w:rsidRDefault="008548E8" w:rsidP="00CC5EE5">
            <w:pPr>
              <w:widowControl/>
              <w:spacing w:line="360" w:lineRule="auto"/>
              <w:jc w:val="center"/>
              <w:rPr>
                <w:rFonts w:eastAsia="Calibri"/>
                <w:sz w:val="16"/>
                <w:szCs w:val="16"/>
              </w:rPr>
            </w:pPr>
            <w:r>
              <w:rPr>
                <w:rFonts w:eastAsia="Calibri"/>
                <w:sz w:val="16"/>
                <w:szCs w:val="16"/>
              </w:rPr>
              <w:t>7,03</w:t>
            </w:r>
          </w:p>
        </w:tc>
        <w:tc>
          <w:tcPr>
            <w:tcW w:w="873" w:type="dxa"/>
            <w:vAlign w:val="center"/>
          </w:tcPr>
          <w:p w14:paraId="4DE5B753" w14:textId="77777777" w:rsidR="00A232B1" w:rsidRDefault="008548E8" w:rsidP="00CC5EE5">
            <w:pPr>
              <w:widowControl/>
              <w:spacing w:line="360" w:lineRule="auto"/>
              <w:jc w:val="center"/>
              <w:rPr>
                <w:rFonts w:eastAsia="Calibri"/>
                <w:sz w:val="16"/>
                <w:szCs w:val="16"/>
              </w:rPr>
            </w:pPr>
            <w:r>
              <w:rPr>
                <w:rFonts w:eastAsia="Calibri"/>
                <w:sz w:val="16"/>
                <w:szCs w:val="16"/>
              </w:rPr>
              <w:t>275,10±</w:t>
            </w:r>
          </w:p>
          <w:p w14:paraId="4EC2D92F" w14:textId="363C99D1" w:rsidR="008D54C4" w:rsidRDefault="008548E8" w:rsidP="00CC5EE5">
            <w:pPr>
              <w:widowControl/>
              <w:spacing w:line="360" w:lineRule="auto"/>
              <w:jc w:val="center"/>
            </w:pPr>
            <w:r>
              <w:rPr>
                <w:rFonts w:eastAsia="Calibri"/>
                <w:sz w:val="16"/>
                <w:szCs w:val="16"/>
              </w:rPr>
              <w:t>15,10</w:t>
            </w:r>
            <w:r>
              <w:rPr>
                <w:rFonts w:eastAsia="Calibri"/>
                <w:sz w:val="16"/>
                <w:szCs w:val="16"/>
                <w:vertAlign w:val="superscript"/>
              </w:rPr>
              <w:t>†</w:t>
            </w:r>
          </w:p>
        </w:tc>
        <w:tc>
          <w:tcPr>
            <w:tcW w:w="882" w:type="dxa"/>
            <w:vAlign w:val="center"/>
          </w:tcPr>
          <w:p w14:paraId="40CB95C2" w14:textId="77777777" w:rsidR="00A232B1" w:rsidRDefault="008548E8" w:rsidP="00CC5EE5">
            <w:pPr>
              <w:widowControl/>
              <w:spacing w:line="360" w:lineRule="auto"/>
              <w:jc w:val="center"/>
              <w:rPr>
                <w:rFonts w:eastAsia="Calibri"/>
                <w:sz w:val="16"/>
                <w:szCs w:val="16"/>
              </w:rPr>
            </w:pPr>
            <w:r>
              <w:rPr>
                <w:rFonts w:eastAsia="Calibri"/>
                <w:sz w:val="16"/>
                <w:szCs w:val="16"/>
              </w:rPr>
              <w:t>263,20±</w:t>
            </w:r>
          </w:p>
          <w:p w14:paraId="2412B186" w14:textId="4C3FA5E1" w:rsidR="008D54C4" w:rsidRDefault="008548E8" w:rsidP="00CC5EE5">
            <w:pPr>
              <w:widowControl/>
              <w:spacing w:line="360" w:lineRule="auto"/>
              <w:jc w:val="center"/>
            </w:pPr>
            <w:r>
              <w:rPr>
                <w:rFonts w:eastAsia="Calibri"/>
                <w:sz w:val="16"/>
                <w:szCs w:val="16"/>
              </w:rPr>
              <w:t>13,40</w:t>
            </w:r>
            <w:r>
              <w:rPr>
                <w:rFonts w:eastAsia="Calibri"/>
                <w:sz w:val="16"/>
                <w:szCs w:val="16"/>
                <w:vertAlign w:val="superscript"/>
              </w:rPr>
              <w:t>†</w:t>
            </w:r>
          </w:p>
        </w:tc>
        <w:tc>
          <w:tcPr>
            <w:tcW w:w="878" w:type="dxa"/>
            <w:vAlign w:val="center"/>
          </w:tcPr>
          <w:p w14:paraId="055AD3FE" w14:textId="77777777" w:rsidR="00A232B1" w:rsidRDefault="008548E8" w:rsidP="00CC5EE5">
            <w:pPr>
              <w:widowControl/>
              <w:spacing w:line="360" w:lineRule="auto"/>
              <w:jc w:val="center"/>
              <w:rPr>
                <w:rFonts w:eastAsia="Calibri"/>
                <w:sz w:val="16"/>
                <w:szCs w:val="16"/>
              </w:rPr>
            </w:pPr>
            <w:r>
              <w:rPr>
                <w:rFonts w:eastAsia="Calibri"/>
                <w:sz w:val="16"/>
                <w:szCs w:val="16"/>
              </w:rPr>
              <w:t>261,90±</w:t>
            </w:r>
          </w:p>
          <w:p w14:paraId="7C312629" w14:textId="74769C65" w:rsidR="008D54C4" w:rsidRDefault="008548E8" w:rsidP="00CC5EE5">
            <w:pPr>
              <w:widowControl/>
              <w:spacing w:line="360" w:lineRule="auto"/>
              <w:jc w:val="center"/>
            </w:pPr>
            <w:r>
              <w:rPr>
                <w:rFonts w:eastAsia="Calibri"/>
                <w:sz w:val="16"/>
                <w:szCs w:val="16"/>
              </w:rPr>
              <w:t>16,00</w:t>
            </w:r>
            <w:r>
              <w:rPr>
                <w:rFonts w:eastAsia="Calibri"/>
                <w:sz w:val="16"/>
                <w:szCs w:val="16"/>
                <w:vertAlign w:val="superscript"/>
              </w:rPr>
              <w:t>†</w:t>
            </w:r>
          </w:p>
        </w:tc>
        <w:tc>
          <w:tcPr>
            <w:tcW w:w="877" w:type="dxa"/>
            <w:vAlign w:val="center"/>
          </w:tcPr>
          <w:p w14:paraId="15DADFF4" w14:textId="77777777" w:rsidR="00A232B1" w:rsidRDefault="008548E8" w:rsidP="00CC5EE5">
            <w:pPr>
              <w:widowControl/>
              <w:spacing w:line="360" w:lineRule="auto"/>
              <w:jc w:val="center"/>
              <w:rPr>
                <w:rFonts w:eastAsia="Calibri"/>
                <w:sz w:val="16"/>
                <w:szCs w:val="16"/>
              </w:rPr>
            </w:pPr>
            <w:r>
              <w:rPr>
                <w:rFonts w:eastAsia="Calibri"/>
                <w:sz w:val="16"/>
                <w:szCs w:val="16"/>
              </w:rPr>
              <w:t>241,80±</w:t>
            </w:r>
          </w:p>
          <w:p w14:paraId="0491F3DA" w14:textId="73E0E5C0" w:rsidR="008D54C4" w:rsidRDefault="008548E8" w:rsidP="00CC5EE5">
            <w:pPr>
              <w:widowControl/>
              <w:spacing w:line="360" w:lineRule="auto"/>
              <w:jc w:val="center"/>
            </w:pPr>
            <w:r>
              <w:rPr>
                <w:rFonts w:eastAsia="Calibri"/>
                <w:sz w:val="16"/>
                <w:szCs w:val="16"/>
              </w:rPr>
              <w:t>16,60</w:t>
            </w:r>
            <w:r>
              <w:rPr>
                <w:rFonts w:eastAsia="Calibri"/>
                <w:sz w:val="16"/>
                <w:szCs w:val="16"/>
                <w:vertAlign w:val="superscript"/>
              </w:rPr>
              <w:t>†</w:t>
            </w:r>
          </w:p>
        </w:tc>
        <w:tc>
          <w:tcPr>
            <w:tcW w:w="879" w:type="dxa"/>
            <w:vAlign w:val="center"/>
          </w:tcPr>
          <w:p w14:paraId="5711D1B1" w14:textId="77777777" w:rsidR="00A232B1" w:rsidRDefault="008548E8" w:rsidP="00CC5EE5">
            <w:pPr>
              <w:widowControl/>
              <w:spacing w:line="360" w:lineRule="auto"/>
              <w:jc w:val="center"/>
              <w:rPr>
                <w:rFonts w:eastAsia="Calibri"/>
                <w:sz w:val="16"/>
                <w:szCs w:val="16"/>
              </w:rPr>
            </w:pPr>
            <w:r>
              <w:rPr>
                <w:rFonts w:eastAsia="Calibri"/>
                <w:sz w:val="16"/>
                <w:szCs w:val="16"/>
              </w:rPr>
              <w:t>236,50±</w:t>
            </w:r>
          </w:p>
          <w:p w14:paraId="6E449688" w14:textId="5AFA801D" w:rsidR="008D54C4" w:rsidRDefault="008548E8" w:rsidP="00CC5EE5">
            <w:pPr>
              <w:widowControl/>
              <w:spacing w:line="360" w:lineRule="auto"/>
              <w:jc w:val="center"/>
            </w:pPr>
            <w:r>
              <w:rPr>
                <w:rFonts w:eastAsia="Calibri"/>
                <w:sz w:val="16"/>
                <w:szCs w:val="16"/>
              </w:rPr>
              <w:t>14,38</w:t>
            </w:r>
            <w:r>
              <w:rPr>
                <w:rFonts w:eastAsia="Calibri"/>
                <w:sz w:val="16"/>
                <w:szCs w:val="16"/>
                <w:vertAlign w:val="superscript"/>
              </w:rPr>
              <w:t>†</w:t>
            </w:r>
          </w:p>
        </w:tc>
        <w:tc>
          <w:tcPr>
            <w:tcW w:w="880" w:type="dxa"/>
            <w:vAlign w:val="center"/>
          </w:tcPr>
          <w:p w14:paraId="232B3751" w14:textId="77777777" w:rsidR="00A232B1" w:rsidRDefault="008548E8" w:rsidP="00CC5EE5">
            <w:pPr>
              <w:widowControl/>
              <w:spacing w:line="360" w:lineRule="auto"/>
              <w:jc w:val="center"/>
              <w:rPr>
                <w:rFonts w:eastAsia="Calibri"/>
                <w:sz w:val="16"/>
                <w:szCs w:val="16"/>
              </w:rPr>
            </w:pPr>
            <w:r>
              <w:rPr>
                <w:rFonts w:eastAsia="Calibri"/>
                <w:sz w:val="16"/>
                <w:szCs w:val="16"/>
              </w:rPr>
              <w:t>236,60±</w:t>
            </w:r>
          </w:p>
          <w:p w14:paraId="584FE347" w14:textId="449BAC3B" w:rsidR="008D54C4" w:rsidRDefault="008548E8" w:rsidP="00CC5EE5">
            <w:pPr>
              <w:widowControl/>
              <w:spacing w:line="360" w:lineRule="auto"/>
              <w:jc w:val="center"/>
            </w:pPr>
            <w:r>
              <w:rPr>
                <w:rFonts w:eastAsia="Calibri"/>
                <w:sz w:val="16"/>
                <w:szCs w:val="16"/>
              </w:rPr>
              <w:t>13,62</w:t>
            </w:r>
            <w:r>
              <w:rPr>
                <w:rFonts w:eastAsia="Calibri"/>
                <w:sz w:val="16"/>
                <w:szCs w:val="16"/>
                <w:vertAlign w:val="superscript"/>
              </w:rPr>
              <w:t>†</w:t>
            </w:r>
          </w:p>
        </w:tc>
        <w:tc>
          <w:tcPr>
            <w:tcW w:w="875" w:type="dxa"/>
            <w:vAlign w:val="center"/>
          </w:tcPr>
          <w:p w14:paraId="313D342F" w14:textId="77777777" w:rsidR="00A232B1" w:rsidRDefault="008548E8" w:rsidP="00CC5EE5">
            <w:pPr>
              <w:widowControl/>
              <w:spacing w:line="360" w:lineRule="auto"/>
              <w:jc w:val="center"/>
              <w:rPr>
                <w:rFonts w:eastAsia="Calibri"/>
                <w:sz w:val="16"/>
                <w:szCs w:val="16"/>
              </w:rPr>
            </w:pPr>
            <w:r>
              <w:rPr>
                <w:rFonts w:eastAsia="Calibri"/>
                <w:sz w:val="16"/>
                <w:szCs w:val="16"/>
              </w:rPr>
              <w:t>275,60±</w:t>
            </w:r>
          </w:p>
          <w:p w14:paraId="0BCF0F03" w14:textId="4BF5D6C5" w:rsidR="008D54C4" w:rsidRDefault="008548E8" w:rsidP="00CC5EE5">
            <w:pPr>
              <w:widowControl/>
              <w:spacing w:line="360" w:lineRule="auto"/>
              <w:jc w:val="center"/>
            </w:pPr>
            <w:r>
              <w:rPr>
                <w:rFonts w:eastAsia="Calibri"/>
                <w:sz w:val="16"/>
                <w:szCs w:val="16"/>
              </w:rPr>
              <w:t>13,11</w:t>
            </w:r>
          </w:p>
        </w:tc>
        <w:tc>
          <w:tcPr>
            <w:tcW w:w="848" w:type="dxa"/>
            <w:vAlign w:val="center"/>
          </w:tcPr>
          <w:p w14:paraId="725B965B" w14:textId="77777777" w:rsidR="00A232B1" w:rsidRDefault="008548E8" w:rsidP="00CC5EE5">
            <w:pPr>
              <w:widowControl/>
              <w:spacing w:line="360" w:lineRule="auto"/>
              <w:jc w:val="center"/>
              <w:rPr>
                <w:rFonts w:eastAsia="Calibri"/>
                <w:sz w:val="16"/>
                <w:szCs w:val="16"/>
              </w:rPr>
            </w:pPr>
            <w:r>
              <w:rPr>
                <w:rFonts w:eastAsia="Calibri"/>
                <w:sz w:val="16"/>
                <w:szCs w:val="16"/>
              </w:rPr>
              <w:t>299,80±</w:t>
            </w:r>
          </w:p>
          <w:p w14:paraId="217F8F01" w14:textId="32A801D8" w:rsidR="008D54C4" w:rsidRDefault="008548E8" w:rsidP="00CC5EE5">
            <w:pPr>
              <w:widowControl/>
              <w:spacing w:line="360" w:lineRule="auto"/>
              <w:jc w:val="center"/>
              <w:rPr>
                <w:rFonts w:eastAsia="Calibri"/>
                <w:sz w:val="16"/>
                <w:szCs w:val="16"/>
              </w:rPr>
            </w:pPr>
            <w:r>
              <w:rPr>
                <w:rFonts w:eastAsia="Calibri"/>
                <w:sz w:val="16"/>
                <w:szCs w:val="16"/>
              </w:rPr>
              <w:t>10,92</w:t>
            </w:r>
          </w:p>
        </w:tc>
        <w:tc>
          <w:tcPr>
            <w:tcW w:w="528" w:type="dxa"/>
            <w:gridSpan w:val="3"/>
            <w:vAlign w:val="center"/>
          </w:tcPr>
          <w:p w14:paraId="359DD395" w14:textId="77777777" w:rsidR="008D54C4" w:rsidRDefault="008548E8" w:rsidP="00CC5EE5">
            <w:pPr>
              <w:widowControl/>
              <w:spacing w:line="360" w:lineRule="auto"/>
              <w:jc w:val="center"/>
              <w:rPr>
                <w:rFonts w:eastAsia="Calibri"/>
                <w:b/>
                <w:bCs/>
                <w:sz w:val="16"/>
                <w:szCs w:val="16"/>
              </w:rPr>
            </w:pPr>
            <w:r>
              <w:rPr>
                <w:rFonts w:eastAsia="Calibri"/>
                <w:b/>
                <w:bCs/>
                <w:sz w:val="16"/>
                <w:szCs w:val="16"/>
              </w:rPr>
              <w:t>0,000</w:t>
            </w:r>
          </w:p>
        </w:tc>
        <w:tc>
          <w:tcPr>
            <w:tcW w:w="286" w:type="dxa"/>
          </w:tcPr>
          <w:p w14:paraId="02CADA24" w14:textId="77777777" w:rsidR="008D54C4" w:rsidRDefault="008D54C4" w:rsidP="00CC5EE5">
            <w:pPr>
              <w:widowControl/>
              <w:spacing w:line="360" w:lineRule="auto"/>
              <w:rPr>
                <w:rFonts w:ascii="Calibri" w:eastAsia="Calibri" w:hAnsi="Calibri"/>
              </w:rPr>
            </w:pPr>
          </w:p>
        </w:tc>
      </w:tr>
      <w:tr w:rsidR="008D54C4" w14:paraId="33877647" w14:textId="77777777" w:rsidTr="000F26BF">
        <w:trPr>
          <w:trHeight w:val="282"/>
        </w:trPr>
        <w:tc>
          <w:tcPr>
            <w:tcW w:w="861" w:type="dxa"/>
            <w:vAlign w:val="center"/>
          </w:tcPr>
          <w:p w14:paraId="3C53660D" w14:textId="77777777" w:rsidR="008D54C4" w:rsidRDefault="008548E8" w:rsidP="00CC5EE5">
            <w:pPr>
              <w:widowControl/>
              <w:spacing w:line="360" w:lineRule="auto"/>
              <w:jc w:val="center"/>
              <w:rPr>
                <w:rFonts w:eastAsia="Calibri"/>
                <w:b/>
                <w:bCs/>
                <w:sz w:val="16"/>
                <w:szCs w:val="16"/>
              </w:rPr>
            </w:pPr>
            <w:r>
              <w:rPr>
                <w:rFonts w:eastAsia="Calibri"/>
                <w:b/>
                <w:bCs/>
                <w:sz w:val="16"/>
                <w:szCs w:val="16"/>
              </w:rPr>
              <w:t>P</w:t>
            </w:r>
          </w:p>
        </w:tc>
        <w:tc>
          <w:tcPr>
            <w:tcW w:w="842" w:type="dxa"/>
            <w:vAlign w:val="center"/>
          </w:tcPr>
          <w:p w14:paraId="667ED970" w14:textId="77777777" w:rsidR="008D54C4" w:rsidRDefault="008548E8" w:rsidP="00CC5EE5">
            <w:pPr>
              <w:widowControl/>
              <w:spacing w:line="360" w:lineRule="auto"/>
              <w:jc w:val="center"/>
              <w:rPr>
                <w:rFonts w:eastAsia="Calibri"/>
                <w:sz w:val="16"/>
                <w:szCs w:val="16"/>
              </w:rPr>
            </w:pPr>
            <w:r>
              <w:rPr>
                <w:rFonts w:eastAsia="Calibri"/>
                <w:sz w:val="16"/>
                <w:szCs w:val="16"/>
              </w:rPr>
              <w:t>0,081</w:t>
            </w:r>
          </w:p>
        </w:tc>
        <w:tc>
          <w:tcPr>
            <w:tcW w:w="873" w:type="dxa"/>
            <w:vAlign w:val="center"/>
          </w:tcPr>
          <w:p w14:paraId="2B6879ED" w14:textId="77777777" w:rsidR="008D54C4" w:rsidRDefault="008548E8" w:rsidP="00CC5EE5">
            <w:pPr>
              <w:widowControl/>
              <w:spacing w:line="360" w:lineRule="auto"/>
              <w:jc w:val="center"/>
              <w:rPr>
                <w:rFonts w:eastAsia="Calibri"/>
                <w:sz w:val="16"/>
                <w:szCs w:val="16"/>
              </w:rPr>
            </w:pPr>
            <w:r>
              <w:rPr>
                <w:rFonts w:eastAsia="Calibri"/>
                <w:sz w:val="16"/>
                <w:szCs w:val="16"/>
              </w:rPr>
              <w:t>0,849</w:t>
            </w:r>
          </w:p>
        </w:tc>
        <w:tc>
          <w:tcPr>
            <w:tcW w:w="882" w:type="dxa"/>
            <w:vAlign w:val="center"/>
          </w:tcPr>
          <w:p w14:paraId="621A4393" w14:textId="77777777" w:rsidR="008D54C4" w:rsidRDefault="008548E8" w:rsidP="00CC5EE5">
            <w:pPr>
              <w:widowControl/>
              <w:spacing w:line="360" w:lineRule="auto"/>
              <w:jc w:val="center"/>
              <w:rPr>
                <w:rFonts w:eastAsia="Calibri"/>
                <w:sz w:val="16"/>
                <w:szCs w:val="16"/>
              </w:rPr>
            </w:pPr>
            <w:r>
              <w:rPr>
                <w:rFonts w:eastAsia="Calibri"/>
                <w:sz w:val="16"/>
                <w:szCs w:val="16"/>
              </w:rPr>
              <w:t>0,982</w:t>
            </w:r>
          </w:p>
        </w:tc>
        <w:tc>
          <w:tcPr>
            <w:tcW w:w="878" w:type="dxa"/>
            <w:vAlign w:val="center"/>
          </w:tcPr>
          <w:p w14:paraId="249F4D60" w14:textId="77777777" w:rsidR="008D54C4" w:rsidRDefault="008548E8" w:rsidP="00CC5EE5">
            <w:pPr>
              <w:widowControl/>
              <w:spacing w:line="360" w:lineRule="auto"/>
              <w:jc w:val="center"/>
              <w:rPr>
                <w:rFonts w:eastAsia="Calibri"/>
                <w:sz w:val="16"/>
                <w:szCs w:val="16"/>
              </w:rPr>
            </w:pPr>
            <w:r>
              <w:rPr>
                <w:rFonts w:eastAsia="Calibri"/>
                <w:sz w:val="16"/>
                <w:szCs w:val="16"/>
              </w:rPr>
              <w:t>0,624</w:t>
            </w:r>
          </w:p>
        </w:tc>
        <w:tc>
          <w:tcPr>
            <w:tcW w:w="877" w:type="dxa"/>
            <w:vAlign w:val="center"/>
          </w:tcPr>
          <w:p w14:paraId="0E680FBB" w14:textId="77777777" w:rsidR="008D54C4" w:rsidRDefault="008548E8" w:rsidP="00CC5EE5">
            <w:pPr>
              <w:widowControl/>
              <w:spacing w:line="360" w:lineRule="auto"/>
              <w:jc w:val="center"/>
              <w:rPr>
                <w:rFonts w:eastAsia="Calibri"/>
                <w:sz w:val="16"/>
                <w:szCs w:val="16"/>
              </w:rPr>
            </w:pPr>
            <w:r>
              <w:rPr>
                <w:rFonts w:eastAsia="Calibri"/>
                <w:sz w:val="16"/>
                <w:szCs w:val="16"/>
              </w:rPr>
              <w:t>0,234</w:t>
            </w:r>
          </w:p>
        </w:tc>
        <w:tc>
          <w:tcPr>
            <w:tcW w:w="879" w:type="dxa"/>
            <w:vAlign w:val="center"/>
          </w:tcPr>
          <w:p w14:paraId="493020B8" w14:textId="77777777" w:rsidR="008D54C4" w:rsidRDefault="008548E8" w:rsidP="00CC5EE5">
            <w:pPr>
              <w:widowControl/>
              <w:spacing w:line="360" w:lineRule="auto"/>
              <w:jc w:val="center"/>
              <w:rPr>
                <w:rFonts w:eastAsia="Calibri"/>
                <w:sz w:val="16"/>
                <w:szCs w:val="16"/>
              </w:rPr>
            </w:pPr>
            <w:r>
              <w:rPr>
                <w:rFonts w:eastAsia="Calibri"/>
                <w:sz w:val="16"/>
                <w:szCs w:val="16"/>
              </w:rPr>
              <w:t>0,156</w:t>
            </w:r>
          </w:p>
        </w:tc>
        <w:tc>
          <w:tcPr>
            <w:tcW w:w="880" w:type="dxa"/>
            <w:vAlign w:val="center"/>
          </w:tcPr>
          <w:p w14:paraId="56641DFD" w14:textId="77777777" w:rsidR="008D54C4" w:rsidRDefault="008548E8" w:rsidP="00CC5EE5">
            <w:pPr>
              <w:widowControl/>
              <w:spacing w:line="360" w:lineRule="auto"/>
              <w:jc w:val="center"/>
              <w:rPr>
                <w:rFonts w:eastAsia="Calibri"/>
                <w:b/>
                <w:bCs/>
                <w:sz w:val="16"/>
                <w:szCs w:val="16"/>
              </w:rPr>
            </w:pPr>
            <w:r>
              <w:rPr>
                <w:rFonts w:eastAsia="Calibri"/>
                <w:b/>
                <w:bCs/>
                <w:sz w:val="16"/>
                <w:szCs w:val="16"/>
              </w:rPr>
              <w:t>0,048</w:t>
            </w:r>
          </w:p>
        </w:tc>
        <w:tc>
          <w:tcPr>
            <w:tcW w:w="875" w:type="dxa"/>
            <w:vAlign w:val="center"/>
          </w:tcPr>
          <w:p w14:paraId="59DF695F" w14:textId="77777777" w:rsidR="008D54C4" w:rsidRDefault="008548E8" w:rsidP="00CC5EE5">
            <w:pPr>
              <w:widowControl/>
              <w:spacing w:line="360" w:lineRule="auto"/>
              <w:jc w:val="center"/>
              <w:rPr>
                <w:rFonts w:eastAsia="Calibri"/>
                <w:sz w:val="16"/>
                <w:szCs w:val="16"/>
              </w:rPr>
            </w:pPr>
            <w:r>
              <w:rPr>
                <w:rFonts w:eastAsia="Calibri"/>
                <w:sz w:val="16"/>
                <w:szCs w:val="16"/>
              </w:rPr>
              <w:t>0,778</w:t>
            </w:r>
          </w:p>
        </w:tc>
        <w:tc>
          <w:tcPr>
            <w:tcW w:w="848" w:type="dxa"/>
            <w:vAlign w:val="center"/>
          </w:tcPr>
          <w:p w14:paraId="6ADA4204" w14:textId="77777777" w:rsidR="008D54C4" w:rsidRDefault="008548E8" w:rsidP="00CC5EE5">
            <w:pPr>
              <w:widowControl/>
              <w:spacing w:line="360" w:lineRule="auto"/>
              <w:jc w:val="center"/>
              <w:rPr>
                <w:rFonts w:eastAsia="Calibri"/>
                <w:sz w:val="16"/>
                <w:szCs w:val="16"/>
              </w:rPr>
            </w:pPr>
            <w:r>
              <w:rPr>
                <w:rFonts w:eastAsia="Calibri"/>
                <w:sz w:val="16"/>
                <w:szCs w:val="16"/>
              </w:rPr>
              <w:t>0,248</w:t>
            </w:r>
          </w:p>
        </w:tc>
        <w:tc>
          <w:tcPr>
            <w:tcW w:w="528" w:type="dxa"/>
            <w:gridSpan w:val="3"/>
            <w:vAlign w:val="center"/>
          </w:tcPr>
          <w:p w14:paraId="522391DB" w14:textId="77777777" w:rsidR="008D54C4" w:rsidRDefault="008D54C4" w:rsidP="00CC5EE5">
            <w:pPr>
              <w:widowControl/>
              <w:spacing w:line="360" w:lineRule="auto"/>
              <w:jc w:val="center"/>
              <w:rPr>
                <w:sz w:val="16"/>
                <w:szCs w:val="16"/>
              </w:rPr>
            </w:pPr>
          </w:p>
        </w:tc>
        <w:tc>
          <w:tcPr>
            <w:tcW w:w="286" w:type="dxa"/>
          </w:tcPr>
          <w:p w14:paraId="399F68E2" w14:textId="77777777" w:rsidR="008D54C4" w:rsidRDefault="008D54C4" w:rsidP="00CC5EE5">
            <w:pPr>
              <w:widowControl/>
              <w:spacing w:line="360" w:lineRule="auto"/>
              <w:rPr>
                <w:rFonts w:ascii="Calibri" w:eastAsia="Calibri" w:hAnsi="Calibri"/>
              </w:rPr>
            </w:pPr>
          </w:p>
        </w:tc>
      </w:tr>
    </w:tbl>
    <w:p w14:paraId="6ED142E7" w14:textId="77777777" w:rsidR="008D54C4" w:rsidRDefault="008548E8" w:rsidP="00CC5EE5">
      <w:pPr>
        <w:spacing w:line="360" w:lineRule="auto"/>
        <w:rPr>
          <w:spacing w:val="-2"/>
          <w:sz w:val="16"/>
          <w:szCs w:val="16"/>
        </w:rPr>
      </w:pPr>
      <w:r>
        <w:rPr>
          <w:spacing w:val="-2"/>
          <w:sz w:val="16"/>
          <w:szCs w:val="16"/>
        </w:rPr>
        <w:t>†: Aynı satırda ortalama değerler başlangıç grubundan anlamlı derecede farklıdır.</w:t>
      </w:r>
    </w:p>
    <w:p w14:paraId="6D009233" w14:textId="77777777" w:rsidR="008D54C4" w:rsidRDefault="008D54C4" w:rsidP="00CC5EE5">
      <w:pPr>
        <w:spacing w:line="360" w:lineRule="auto"/>
        <w:rPr>
          <w:sz w:val="16"/>
          <w:szCs w:val="16"/>
        </w:rPr>
      </w:pPr>
    </w:p>
    <w:p w14:paraId="49F59926" w14:textId="77777777" w:rsidR="008D54C4" w:rsidRDefault="008D54C4" w:rsidP="00CC5EE5">
      <w:pPr>
        <w:pStyle w:val="GvdeMetni"/>
        <w:spacing w:before="0" w:line="360" w:lineRule="auto"/>
      </w:pPr>
    </w:p>
    <w:p w14:paraId="6E0132EC" w14:textId="77777777" w:rsidR="008D54C4" w:rsidRDefault="008D54C4" w:rsidP="00CC5EE5">
      <w:pPr>
        <w:spacing w:line="360" w:lineRule="auto"/>
        <w:rPr>
          <w:sz w:val="16"/>
          <w:szCs w:val="16"/>
        </w:rPr>
      </w:pPr>
    </w:p>
    <w:p w14:paraId="3F0B8C0F" w14:textId="77777777" w:rsidR="008D54C4" w:rsidRDefault="008D54C4" w:rsidP="00CC5EE5">
      <w:pPr>
        <w:spacing w:line="360" w:lineRule="auto"/>
        <w:rPr>
          <w:sz w:val="16"/>
          <w:szCs w:val="16"/>
        </w:rPr>
      </w:pPr>
    </w:p>
    <w:p w14:paraId="3908ECE6" w14:textId="77777777" w:rsidR="008D54C4" w:rsidRDefault="008D54C4" w:rsidP="00CC5EE5">
      <w:pPr>
        <w:spacing w:line="360" w:lineRule="auto"/>
        <w:rPr>
          <w:sz w:val="16"/>
          <w:szCs w:val="16"/>
        </w:rPr>
      </w:pPr>
    </w:p>
    <w:p w14:paraId="2674F80B" w14:textId="77777777" w:rsidR="008D54C4" w:rsidRDefault="008D54C4" w:rsidP="00CC5EE5">
      <w:pPr>
        <w:spacing w:line="360" w:lineRule="auto"/>
        <w:rPr>
          <w:sz w:val="16"/>
          <w:szCs w:val="16"/>
        </w:rPr>
      </w:pPr>
    </w:p>
    <w:p w14:paraId="705C7238" w14:textId="44D56346" w:rsidR="008D54C4" w:rsidRDefault="004D6EFE" w:rsidP="00CC5EE5">
      <w:pPr>
        <w:spacing w:line="360" w:lineRule="auto"/>
        <w:rPr>
          <w:sz w:val="16"/>
          <w:szCs w:val="16"/>
        </w:rPr>
      </w:pPr>
      <w:r>
        <w:rPr>
          <w:noProof/>
          <w:sz w:val="16"/>
          <w:szCs w:val="16"/>
        </w:rPr>
        <w:drawing>
          <wp:inline distT="0" distB="0" distL="0" distR="0" wp14:anchorId="33831A5F" wp14:editId="06494B2B">
            <wp:extent cx="5581650" cy="4152900"/>
            <wp:effectExtent l="0" t="0" r="0" b="0"/>
            <wp:docPr id="1095732283" name="Resi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581650" cy="4152900"/>
                    </a:xfrm>
                    <a:prstGeom prst="rect">
                      <a:avLst/>
                    </a:prstGeom>
                    <a:noFill/>
                    <a:ln>
                      <a:noFill/>
                    </a:ln>
                  </pic:spPr>
                </pic:pic>
              </a:graphicData>
            </a:graphic>
          </wp:inline>
        </w:drawing>
      </w:r>
    </w:p>
    <w:p w14:paraId="2596BF56" w14:textId="77777777" w:rsidR="008D54C4" w:rsidRDefault="008D54C4" w:rsidP="00CC5EE5">
      <w:pPr>
        <w:spacing w:line="360" w:lineRule="auto"/>
        <w:rPr>
          <w:sz w:val="16"/>
          <w:szCs w:val="16"/>
        </w:rPr>
      </w:pPr>
    </w:p>
    <w:p w14:paraId="24A694A4" w14:textId="019A8203" w:rsidR="008D54C4" w:rsidRDefault="0050300A" w:rsidP="00CC5EE5">
      <w:pPr>
        <w:pStyle w:val="ResimYazs"/>
        <w:spacing w:before="0" w:line="360" w:lineRule="auto"/>
        <w:jc w:val="center"/>
      </w:pPr>
      <w:bookmarkStart w:id="141" w:name="_Toc219326279"/>
      <w:r>
        <w:t xml:space="preserve">Grafik </w:t>
      </w:r>
      <w:r>
        <w:fldChar w:fldCharType="begin"/>
      </w:r>
      <w:r>
        <w:instrText xml:space="preserve"> SEQ Grafik \* ARABIC </w:instrText>
      </w:r>
      <w:r>
        <w:fldChar w:fldCharType="separate"/>
      </w:r>
      <w:r w:rsidR="00474744">
        <w:rPr>
          <w:noProof/>
        </w:rPr>
        <w:t>1</w:t>
      </w:r>
      <w:r>
        <w:fldChar w:fldCharType="end"/>
      </w:r>
      <w:r>
        <w:t>:</w:t>
      </w:r>
      <w:r w:rsidRPr="0050300A">
        <w:rPr>
          <w:rFonts w:cs="Times New Roman"/>
          <w:i w:val="0"/>
          <w:iCs w:val="0"/>
          <w:sz w:val="22"/>
          <w:szCs w:val="22"/>
        </w:rPr>
        <w:t xml:space="preserve"> </w:t>
      </w:r>
      <w:r w:rsidRPr="0050300A">
        <w:t>Anestezi gruplarının kalp frekansı (atım/dk) düzeyi üzerine etkisi</w:t>
      </w:r>
      <w:bookmarkEnd w:id="141"/>
    </w:p>
    <w:p w14:paraId="060E83FF" w14:textId="77777777" w:rsidR="000F26BF" w:rsidRDefault="000F26BF" w:rsidP="00CC5EE5">
      <w:pPr>
        <w:pStyle w:val="Balk2"/>
        <w:spacing w:line="360" w:lineRule="auto"/>
        <w:ind w:left="0"/>
      </w:pPr>
    </w:p>
    <w:p w14:paraId="432287C8" w14:textId="77777777" w:rsidR="000F26BF" w:rsidRDefault="000F26BF" w:rsidP="00CC5EE5">
      <w:pPr>
        <w:pStyle w:val="Balk2"/>
        <w:spacing w:line="360" w:lineRule="auto"/>
        <w:ind w:left="0"/>
      </w:pPr>
    </w:p>
    <w:p w14:paraId="154382AA" w14:textId="75EA9351" w:rsidR="00BA0278" w:rsidRDefault="00BA0278" w:rsidP="00CC5EE5">
      <w:pPr>
        <w:pStyle w:val="Balk2"/>
        <w:spacing w:line="360" w:lineRule="auto"/>
        <w:ind w:left="0"/>
      </w:pPr>
      <w:bookmarkStart w:id="142" w:name="_Toc221056320"/>
      <w:r>
        <w:t>4.2.Solunum Frekansı</w:t>
      </w:r>
      <w:bookmarkEnd w:id="142"/>
    </w:p>
    <w:p w14:paraId="78F62F96" w14:textId="77777777" w:rsidR="00BA0278" w:rsidRDefault="00BA0278" w:rsidP="00CC5EE5">
      <w:pPr>
        <w:pStyle w:val="Balk2"/>
        <w:spacing w:line="360" w:lineRule="auto"/>
        <w:ind w:left="0"/>
      </w:pPr>
    </w:p>
    <w:p w14:paraId="0416AF02" w14:textId="77777777" w:rsidR="00BA0278" w:rsidRPr="00BA0278" w:rsidRDefault="00BA0278" w:rsidP="00CC5EE5">
      <w:pPr>
        <w:pStyle w:val="Balk2"/>
        <w:spacing w:line="360" w:lineRule="auto"/>
        <w:ind w:left="0"/>
      </w:pPr>
    </w:p>
    <w:p w14:paraId="0AAFE4A0" w14:textId="70DF8F0A" w:rsidR="008D54C4" w:rsidRDefault="008548E8" w:rsidP="00CC5EE5">
      <w:pPr>
        <w:pStyle w:val="GvdeMetni"/>
        <w:spacing w:before="0" w:line="360" w:lineRule="auto"/>
        <w:ind w:left="0" w:right="0"/>
      </w:pPr>
      <w:r>
        <w:rPr>
          <w:rStyle w:val="Gl"/>
          <w:b w:val="0"/>
          <w:bCs w:val="0"/>
        </w:rPr>
        <w:t>Bu</w:t>
      </w:r>
      <w:r>
        <w:rPr>
          <w:rStyle w:val="Gl"/>
          <w:b w:val="0"/>
        </w:rPr>
        <w:t xml:space="preserve"> çalış</w:t>
      </w:r>
      <w:r>
        <w:rPr>
          <w:rStyle w:val="Gl"/>
          <w:b w:val="0"/>
          <w:bCs w:val="0"/>
        </w:rPr>
        <w:t xml:space="preserve">mada midazolam–ketamin ve </w:t>
      </w:r>
      <w:proofErr w:type="spellStart"/>
      <w:r>
        <w:rPr>
          <w:rStyle w:val="Gl"/>
          <w:b w:val="0"/>
          <w:bCs w:val="0"/>
        </w:rPr>
        <w:t>medetomidin</w:t>
      </w:r>
      <w:proofErr w:type="spellEnd"/>
      <w:r>
        <w:rPr>
          <w:rStyle w:val="Gl"/>
          <w:b w:val="0"/>
          <w:bCs w:val="0"/>
        </w:rPr>
        <w:t>–ketamin kombinasyonlarının solunum frekansı üzerine etkileri zamana bağlı olarak</w:t>
      </w:r>
      <w:r w:rsidR="00256E22">
        <w:rPr>
          <w:rStyle w:val="Gl"/>
          <w:b w:val="0"/>
          <w:bCs w:val="0"/>
        </w:rPr>
        <w:t xml:space="preserve"> Tablo 3’te verilmiştir. Verilerin grafiksel ifadesi Grafik 2’de gösterilmiştir.</w:t>
      </w:r>
    </w:p>
    <w:p w14:paraId="18E27996" w14:textId="77777777" w:rsidR="008D54C4" w:rsidRDefault="008548E8" w:rsidP="00CC5EE5">
      <w:pPr>
        <w:pStyle w:val="GvdeMetni"/>
        <w:spacing w:before="0" w:line="360" w:lineRule="auto"/>
        <w:ind w:left="0" w:right="0"/>
      </w:pPr>
      <w:r>
        <w:rPr>
          <w:rStyle w:val="Gl"/>
          <w:b w:val="0"/>
          <w:bCs w:val="0"/>
        </w:rPr>
        <w:t>Midazolam–ketamin grubunda, başlangıçta ortalama solunum sayısı 93,40 ± 7,20 solunum/dk olarak ölçülmüştür. Anestezinin 5. dakikasından itibaren solunum hızında anlamlı bir azalma gözlenmiş (p&lt;0.05) ve bu düşüş 30. dakikaya kadar istatistiksel olarak anlamlı düzeyde (p=0.000) devam etmiştir. En düşük ortalama solunum sayısı 45. dakikada 70,50 ± 5,28 solunum/dk olarak kaydedilmiştir.</w:t>
      </w:r>
    </w:p>
    <w:p w14:paraId="435F3075" w14:textId="4B7F795B" w:rsidR="008D54C4" w:rsidRDefault="008548E8" w:rsidP="00CC5EE5">
      <w:pPr>
        <w:pStyle w:val="GvdeMetni"/>
        <w:spacing w:before="0" w:line="360" w:lineRule="auto"/>
        <w:ind w:left="0" w:right="0"/>
      </w:pPr>
      <w:proofErr w:type="spellStart"/>
      <w:r>
        <w:rPr>
          <w:rStyle w:val="Gl"/>
          <w:b w:val="0"/>
          <w:bCs w:val="0"/>
        </w:rPr>
        <w:t>Medetomidin</w:t>
      </w:r>
      <w:proofErr w:type="spellEnd"/>
      <w:r>
        <w:rPr>
          <w:rStyle w:val="Gl"/>
          <w:b w:val="0"/>
          <w:bCs w:val="0"/>
        </w:rPr>
        <w:t xml:space="preserve">–ketamin grubunda ise başlangıçta ortalama 68,70 ± 7,12 solunum/dk olan solunum sayısı, anestezinin 5. dakikasında 52,00 ± 5,23, 10. dakikada 38,80 ± 4,10 ve 25. dakikada 29,90 ± 3,14 solunum/dk’ya kadar düşmüştür. Bu azalma tüm zaman noktalarında başlangıca göre anlamlıdır (p&lt;0.05). </w:t>
      </w:r>
    </w:p>
    <w:p w14:paraId="35D2BE7D" w14:textId="72946B9E" w:rsidR="008D54C4" w:rsidRDefault="008548E8" w:rsidP="00CC5EE5">
      <w:pPr>
        <w:pStyle w:val="GvdeMetni"/>
        <w:spacing w:before="0" w:line="360" w:lineRule="auto"/>
        <w:ind w:left="0" w:right="0"/>
      </w:pPr>
      <w:r>
        <w:rPr>
          <w:rStyle w:val="Gl"/>
          <w:b w:val="0"/>
          <w:bCs w:val="0"/>
        </w:rPr>
        <w:t xml:space="preserve">Gruplar arası karşılaştırmada, tüm zaman noktalarında </w:t>
      </w:r>
      <w:proofErr w:type="spellStart"/>
      <w:r>
        <w:rPr>
          <w:rStyle w:val="Gl"/>
          <w:b w:val="0"/>
          <w:bCs w:val="0"/>
        </w:rPr>
        <w:t>medetomidin</w:t>
      </w:r>
      <w:proofErr w:type="spellEnd"/>
      <w:r>
        <w:rPr>
          <w:rStyle w:val="Gl"/>
          <w:b w:val="0"/>
          <w:bCs w:val="0"/>
        </w:rPr>
        <w:t xml:space="preserve">–ketamin grubunda solunum hızının anlamlı derecede daha düşük olduğu belirlenmiştir (p&lt;0.05). Bu sonuç, </w:t>
      </w:r>
      <w:proofErr w:type="spellStart"/>
      <w:r>
        <w:rPr>
          <w:rStyle w:val="Gl"/>
          <w:b w:val="0"/>
          <w:bCs w:val="0"/>
        </w:rPr>
        <w:t>medetomidin</w:t>
      </w:r>
      <w:proofErr w:type="spellEnd"/>
      <w:r>
        <w:rPr>
          <w:rStyle w:val="Gl"/>
          <w:b w:val="0"/>
          <w:bCs w:val="0"/>
        </w:rPr>
        <w:t xml:space="preserve"> içeren protokolün daha belirgin bir solunum depresyonu oluşturduğunu göstermektedir. Ayrıca, 45. dakikadan itibaren her iki kombinasyonda da solunum sayısında hafif toparlanma görülse </w:t>
      </w:r>
      <w:r w:rsidR="00586EF7">
        <w:rPr>
          <w:rStyle w:val="Gl"/>
          <w:b w:val="0"/>
          <w:bCs w:val="0"/>
        </w:rPr>
        <w:t>de</w:t>
      </w:r>
      <w:r>
        <w:rPr>
          <w:rStyle w:val="Gl"/>
          <w:b w:val="0"/>
          <w:bCs w:val="0"/>
        </w:rPr>
        <w:t xml:space="preserve"> değerler başlangıç seviyesine ulaşmamıştır. </w:t>
      </w:r>
    </w:p>
    <w:p w14:paraId="70E28DE9" w14:textId="77777777" w:rsidR="008D54C4" w:rsidRDefault="00000000" w:rsidP="00CC5EE5">
      <w:pPr>
        <w:pStyle w:val="GvdeMetni"/>
        <w:spacing w:before="0" w:line="360" w:lineRule="auto"/>
      </w:pPr>
      <w:r>
        <w:pict w14:anchorId="2134DA06">
          <v:shape id="_x0000_s2051" style="position:absolute;left:0;text-align:left;margin-left:-459.8pt;margin-top:-1328.25pt;width:460.45pt;height:313pt;z-index:251661824;mso-position-horizontal-relative:page;mso-position-vertical-relative:page" coordsize="16246,11044" o:allowincell="f" path="m16245,r,11043l,11043,,e" filled="f" stroked="f" strokecolor="#3465a4">
            <v:fill o:detectmouseclick="t"/>
            <w10:wrap anchorx="page" anchory="page"/>
          </v:shape>
        </w:pict>
      </w:r>
    </w:p>
    <w:p w14:paraId="3E6B0EF1" w14:textId="77777777" w:rsidR="008D54C4" w:rsidRDefault="008D54C4" w:rsidP="00CC5EE5">
      <w:pPr>
        <w:pStyle w:val="GvdeMetni"/>
        <w:spacing w:before="0" w:line="360" w:lineRule="auto"/>
      </w:pPr>
    </w:p>
    <w:p w14:paraId="2C291196" w14:textId="77777777" w:rsidR="008D54C4" w:rsidRDefault="008D54C4" w:rsidP="00CC5EE5">
      <w:pPr>
        <w:pStyle w:val="GvdeMetni"/>
        <w:spacing w:before="0" w:line="360" w:lineRule="auto"/>
      </w:pPr>
    </w:p>
    <w:p w14:paraId="3E947FC2" w14:textId="77777777" w:rsidR="008D54C4" w:rsidRDefault="008D54C4" w:rsidP="00CC5EE5">
      <w:pPr>
        <w:pStyle w:val="GvdeMetni"/>
        <w:spacing w:before="0" w:line="360" w:lineRule="auto"/>
      </w:pPr>
    </w:p>
    <w:p w14:paraId="61F60E44" w14:textId="77777777" w:rsidR="008D54C4" w:rsidRDefault="008D54C4" w:rsidP="00CC5EE5">
      <w:pPr>
        <w:pStyle w:val="GvdeMetni"/>
        <w:spacing w:before="0" w:line="360" w:lineRule="auto"/>
      </w:pPr>
    </w:p>
    <w:p w14:paraId="378E29E9" w14:textId="77777777" w:rsidR="008D54C4" w:rsidRDefault="008D54C4" w:rsidP="00CC5EE5">
      <w:pPr>
        <w:pStyle w:val="GvdeMetni"/>
        <w:spacing w:before="0" w:line="360" w:lineRule="auto"/>
      </w:pPr>
    </w:p>
    <w:p w14:paraId="63EA9600" w14:textId="77777777" w:rsidR="008D54C4" w:rsidRDefault="008D54C4" w:rsidP="00CC5EE5">
      <w:pPr>
        <w:pStyle w:val="GvdeMetni"/>
        <w:spacing w:before="0" w:line="360" w:lineRule="auto"/>
      </w:pPr>
    </w:p>
    <w:p w14:paraId="39896D58" w14:textId="77777777" w:rsidR="008D54C4" w:rsidRDefault="008D54C4" w:rsidP="00CC5EE5">
      <w:pPr>
        <w:pStyle w:val="GvdeMetni"/>
        <w:spacing w:before="0" w:line="360" w:lineRule="auto"/>
      </w:pPr>
    </w:p>
    <w:p w14:paraId="0A4B7121" w14:textId="77777777" w:rsidR="00256E22" w:rsidRDefault="00256E22" w:rsidP="00CC5EE5">
      <w:pPr>
        <w:pStyle w:val="GvdeMetni"/>
        <w:spacing w:before="0" w:line="360" w:lineRule="auto"/>
      </w:pPr>
    </w:p>
    <w:p w14:paraId="1E218EAF" w14:textId="77777777" w:rsidR="00381A30" w:rsidRDefault="00381A30" w:rsidP="00CC5EE5">
      <w:pPr>
        <w:pStyle w:val="GvdeMetni"/>
        <w:spacing w:before="0" w:line="360" w:lineRule="auto"/>
      </w:pPr>
    </w:p>
    <w:p w14:paraId="56E1DE15" w14:textId="77777777" w:rsidR="00381A30" w:rsidRDefault="00381A30" w:rsidP="00CC5EE5">
      <w:pPr>
        <w:pStyle w:val="GvdeMetni"/>
        <w:spacing w:before="0" w:line="360" w:lineRule="auto"/>
      </w:pPr>
    </w:p>
    <w:p w14:paraId="279CBAA9" w14:textId="77777777" w:rsidR="00256E22" w:rsidRDefault="00256E22" w:rsidP="00CC5EE5">
      <w:pPr>
        <w:pStyle w:val="GvdeMetni"/>
        <w:spacing w:before="0" w:line="360" w:lineRule="auto"/>
      </w:pPr>
    </w:p>
    <w:p w14:paraId="68349FA9" w14:textId="77777777" w:rsidR="008D54C4" w:rsidRDefault="008548E8" w:rsidP="00CC5EE5">
      <w:pPr>
        <w:pStyle w:val="ResimYazs"/>
        <w:spacing w:before="0" w:line="360" w:lineRule="auto"/>
      </w:pPr>
      <w:bookmarkStart w:id="143" w:name="_Toc216880723"/>
      <w:bookmarkStart w:id="144" w:name="_Toc221048653"/>
      <w:r>
        <w:lastRenderedPageBreak/>
        <w:t xml:space="preserve">Tablo </w:t>
      </w:r>
      <w:r>
        <w:fldChar w:fldCharType="begin"/>
      </w:r>
      <w:r>
        <w:instrText xml:space="preserve"> SEQ Tablo \* ARABIC </w:instrText>
      </w:r>
      <w:r>
        <w:fldChar w:fldCharType="separate"/>
      </w:r>
      <w:r>
        <w:t>3</w:t>
      </w:r>
      <w:r>
        <w:fldChar w:fldCharType="end"/>
      </w:r>
      <w:r>
        <w:t>:Anestezi gruplarının Solunum Sayısı (solunum/dk) düzeyi üzerine etkisi</w:t>
      </w:r>
      <w:bookmarkEnd w:id="143"/>
      <w:bookmarkEnd w:id="144"/>
    </w:p>
    <w:p w14:paraId="45DDF64D" w14:textId="77777777" w:rsidR="008D54C4" w:rsidRDefault="008D54C4" w:rsidP="00CC5EE5">
      <w:pPr>
        <w:spacing w:line="360" w:lineRule="auto"/>
        <w:rPr>
          <w:sz w:val="20"/>
          <w:szCs w:val="20"/>
        </w:rPr>
      </w:pPr>
    </w:p>
    <w:tbl>
      <w:tblPr>
        <w:tblW w:w="5000" w:type="pct"/>
        <w:tblLayout w:type="fixed"/>
        <w:tblLook w:val="0000" w:firstRow="0" w:lastRow="0" w:firstColumn="0" w:lastColumn="0" w:noHBand="0" w:noVBand="0"/>
      </w:tblPr>
      <w:tblGrid>
        <w:gridCol w:w="987"/>
        <w:gridCol w:w="827"/>
        <w:gridCol w:w="871"/>
        <w:gridCol w:w="870"/>
        <w:gridCol w:w="876"/>
        <w:gridCol w:w="868"/>
        <w:gridCol w:w="870"/>
        <w:gridCol w:w="869"/>
        <w:gridCol w:w="870"/>
        <w:gridCol w:w="866"/>
        <w:gridCol w:w="513"/>
      </w:tblGrid>
      <w:tr w:rsidR="008D54C4" w14:paraId="73CB2D58" w14:textId="77777777">
        <w:trPr>
          <w:trHeight w:val="58"/>
        </w:trPr>
        <w:tc>
          <w:tcPr>
            <w:tcW w:w="8568" w:type="dxa"/>
            <w:gridSpan w:val="10"/>
            <w:vAlign w:val="center"/>
          </w:tcPr>
          <w:p w14:paraId="6F3ED4FE" w14:textId="77777777" w:rsidR="008D54C4" w:rsidRDefault="008548E8" w:rsidP="00CC5EE5">
            <w:pPr>
              <w:widowControl/>
              <w:spacing w:line="360" w:lineRule="auto"/>
              <w:jc w:val="center"/>
            </w:pPr>
            <w:r>
              <w:rPr>
                <w:rFonts w:eastAsia="Calibri"/>
                <w:b/>
                <w:bCs/>
                <w:sz w:val="16"/>
                <w:szCs w:val="16"/>
              </w:rPr>
              <w:t>Solunum Sayısı (X±S</w:t>
            </w:r>
            <w:r>
              <w:rPr>
                <w:rFonts w:eastAsia="Calibri"/>
                <w:b/>
                <w:bCs/>
                <w:sz w:val="16"/>
                <w:szCs w:val="16"/>
                <w:vertAlign w:val="subscript"/>
              </w:rPr>
              <w:t>X</w:t>
            </w:r>
            <w:r>
              <w:rPr>
                <w:rFonts w:eastAsia="Calibri"/>
                <w:b/>
                <w:bCs/>
                <w:sz w:val="16"/>
                <w:szCs w:val="16"/>
              </w:rPr>
              <w:t>)</w:t>
            </w:r>
          </w:p>
        </w:tc>
        <w:tc>
          <w:tcPr>
            <w:tcW w:w="501" w:type="dxa"/>
            <w:vMerge w:val="restart"/>
            <w:vAlign w:val="center"/>
          </w:tcPr>
          <w:p w14:paraId="587DF920" w14:textId="77777777" w:rsidR="008D54C4" w:rsidRDefault="008548E8" w:rsidP="00CC5EE5">
            <w:pPr>
              <w:widowControl/>
              <w:spacing w:line="360" w:lineRule="auto"/>
              <w:jc w:val="center"/>
              <w:rPr>
                <w:rFonts w:eastAsia="Calibri"/>
                <w:b/>
                <w:bCs/>
                <w:sz w:val="16"/>
                <w:szCs w:val="16"/>
              </w:rPr>
            </w:pPr>
            <w:r>
              <w:rPr>
                <w:rFonts w:eastAsia="Calibri"/>
                <w:b/>
                <w:bCs/>
                <w:sz w:val="16"/>
                <w:szCs w:val="16"/>
              </w:rPr>
              <w:t>P</w:t>
            </w:r>
          </w:p>
        </w:tc>
      </w:tr>
      <w:tr w:rsidR="008D54C4" w14:paraId="4961DB0C" w14:textId="77777777">
        <w:trPr>
          <w:trHeight w:val="331"/>
        </w:trPr>
        <w:tc>
          <w:tcPr>
            <w:tcW w:w="963" w:type="dxa"/>
            <w:vAlign w:val="center"/>
          </w:tcPr>
          <w:p w14:paraId="54977850" w14:textId="77777777" w:rsidR="008D54C4" w:rsidRDefault="008548E8" w:rsidP="00CC5EE5">
            <w:pPr>
              <w:widowControl/>
              <w:spacing w:line="360" w:lineRule="auto"/>
              <w:jc w:val="right"/>
              <w:rPr>
                <w:rFonts w:eastAsia="Calibri"/>
                <w:b/>
                <w:bCs/>
                <w:sz w:val="16"/>
                <w:szCs w:val="16"/>
              </w:rPr>
            </w:pPr>
            <w:r>
              <w:rPr>
                <w:rFonts w:eastAsia="Calibri"/>
                <w:b/>
                <w:bCs/>
                <w:sz w:val="16"/>
                <w:szCs w:val="16"/>
              </w:rPr>
              <w:t>Zaman</w:t>
            </w:r>
          </w:p>
          <w:p w14:paraId="51EF6BE7" w14:textId="77777777" w:rsidR="008D54C4" w:rsidRDefault="008548E8" w:rsidP="00CC5EE5">
            <w:pPr>
              <w:widowControl/>
              <w:spacing w:line="360" w:lineRule="auto"/>
              <w:rPr>
                <w:rFonts w:eastAsia="Calibri"/>
                <w:b/>
                <w:bCs/>
                <w:sz w:val="16"/>
                <w:szCs w:val="16"/>
              </w:rPr>
            </w:pPr>
            <w:r>
              <w:rPr>
                <w:rFonts w:eastAsia="Calibri"/>
                <w:b/>
                <w:bCs/>
                <w:sz w:val="16"/>
                <w:szCs w:val="16"/>
              </w:rPr>
              <w:t>Grup</w:t>
            </w:r>
          </w:p>
        </w:tc>
        <w:tc>
          <w:tcPr>
            <w:tcW w:w="807" w:type="dxa"/>
            <w:vAlign w:val="center"/>
          </w:tcPr>
          <w:p w14:paraId="690B6AC3" w14:textId="77777777" w:rsidR="008D54C4" w:rsidRDefault="008548E8" w:rsidP="00CC5EE5">
            <w:pPr>
              <w:widowControl/>
              <w:spacing w:line="360" w:lineRule="auto"/>
              <w:jc w:val="center"/>
              <w:rPr>
                <w:rFonts w:eastAsia="Calibri"/>
                <w:b/>
                <w:bCs/>
                <w:sz w:val="16"/>
                <w:szCs w:val="16"/>
              </w:rPr>
            </w:pPr>
            <w:r>
              <w:rPr>
                <w:rFonts w:eastAsia="Calibri"/>
                <w:b/>
                <w:bCs/>
                <w:sz w:val="16"/>
                <w:szCs w:val="16"/>
              </w:rPr>
              <w:t>0. Dakika</w:t>
            </w:r>
          </w:p>
        </w:tc>
        <w:tc>
          <w:tcPr>
            <w:tcW w:w="850" w:type="dxa"/>
            <w:vAlign w:val="center"/>
          </w:tcPr>
          <w:p w14:paraId="760B9F9E" w14:textId="77777777" w:rsidR="008D54C4" w:rsidRDefault="008548E8" w:rsidP="00CC5EE5">
            <w:pPr>
              <w:widowControl/>
              <w:spacing w:line="360" w:lineRule="auto"/>
              <w:jc w:val="center"/>
              <w:rPr>
                <w:rFonts w:eastAsia="Calibri"/>
                <w:b/>
                <w:bCs/>
                <w:sz w:val="16"/>
                <w:szCs w:val="16"/>
              </w:rPr>
            </w:pPr>
            <w:r>
              <w:rPr>
                <w:rFonts w:eastAsia="Calibri"/>
                <w:b/>
                <w:bCs/>
                <w:sz w:val="16"/>
                <w:szCs w:val="16"/>
              </w:rPr>
              <w:t>5. Dakika</w:t>
            </w:r>
          </w:p>
        </w:tc>
        <w:tc>
          <w:tcPr>
            <w:tcW w:w="850" w:type="dxa"/>
            <w:vAlign w:val="center"/>
          </w:tcPr>
          <w:p w14:paraId="36F75601" w14:textId="77777777" w:rsidR="008D54C4" w:rsidRDefault="008548E8" w:rsidP="00CC5EE5">
            <w:pPr>
              <w:widowControl/>
              <w:spacing w:line="360" w:lineRule="auto"/>
              <w:jc w:val="center"/>
              <w:rPr>
                <w:rFonts w:eastAsia="Calibri"/>
                <w:b/>
                <w:bCs/>
                <w:sz w:val="16"/>
                <w:szCs w:val="16"/>
              </w:rPr>
            </w:pPr>
            <w:r>
              <w:rPr>
                <w:rFonts w:eastAsia="Calibri"/>
                <w:b/>
                <w:bCs/>
                <w:sz w:val="16"/>
                <w:szCs w:val="16"/>
              </w:rPr>
              <w:t>10. Dakika</w:t>
            </w:r>
          </w:p>
        </w:tc>
        <w:tc>
          <w:tcPr>
            <w:tcW w:w="855" w:type="dxa"/>
            <w:vAlign w:val="center"/>
          </w:tcPr>
          <w:p w14:paraId="49AB2387" w14:textId="77777777" w:rsidR="008D54C4" w:rsidRDefault="008548E8" w:rsidP="00CC5EE5">
            <w:pPr>
              <w:widowControl/>
              <w:spacing w:line="360" w:lineRule="auto"/>
              <w:jc w:val="center"/>
              <w:rPr>
                <w:rFonts w:eastAsia="Calibri"/>
                <w:b/>
                <w:bCs/>
                <w:sz w:val="16"/>
                <w:szCs w:val="16"/>
              </w:rPr>
            </w:pPr>
            <w:r>
              <w:rPr>
                <w:rFonts w:eastAsia="Calibri"/>
                <w:b/>
                <w:bCs/>
                <w:sz w:val="16"/>
                <w:szCs w:val="16"/>
              </w:rPr>
              <w:t>15. Dakika</w:t>
            </w:r>
          </w:p>
        </w:tc>
        <w:tc>
          <w:tcPr>
            <w:tcW w:w="848" w:type="dxa"/>
            <w:vAlign w:val="center"/>
          </w:tcPr>
          <w:p w14:paraId="457ED09A" w14:textId="77777777" w:rsidR="008D54C4" w:rsidRDefault="008548E8" w:rsidP="00CC5EE5">
            <w:pPr>
              <w:widowControl/>
              <w:spacing w:line="360" w:lineRule="auto"/>
              <w:jc w:val="center"/>
              <w:rPr>
                <w:rFonts w:eastAsia="Calibri"/>
                <w:b/>
                <w:bCs/>
                <w:sz w:val="16"/>
                <w:szCs w:val="16"/>
              </w:rPr>
            </w:pPr>
            <w:r>
              <w:rPr>
                <w:rFonts w:eastAsia="Calibri"/>
                <w:b/>
                <w:bCs/>
                <w:sz w:val="16"/>
                <w:szCs w:val="16"/>
              </w:rPr>
              <w:t>20. Dakika</w:t>
            </w:r>
          </w:p>
        </w:tc>
        <w:tc>
          <w:tcPr>
            <w:tcW w:w="850" w:type="dxa"/>
            <w:vAlign w:val="center"/>
          </w:tcPr>
          <w:p w14:paraId="2D1586A1" w14:textId="77777777" w:rsidR="008D54C4" w:rsidRDefault="008548E8" w:rsidP="00CC5EE5">
            <w:pPr>
              <w:widowControl/>
              <w:spacing w:line="360" w:lineRule="auto"/>
              <w:jc w:val="center"/>
              <w:rPr>
                <w:rFonts w:eastAsia="Calibri"/>
                <w:b/>
                <w:bCs/>
                <w:sz w:val="16"/>
                <w:szCs w:val="16"/>
              </w:rPr>
            </w:pPr>
            <w:r>
              <w:rPr>
                <w:rFonts w:eastAsia="Calibri"/>
                <w:b/>
                <w:bCs/>
                <w:sz w:val="16"/>
                <w:szCs w:val="16"/>
              </w:rPr>
              <w:t>25. Dakika</w:t>
            </w:r>
          </w:p>
        </w:tc>
        <w:tc>
          <w:tcPr>
            <w:tcW w:w="849" w:type="dxa"/>
            <w:vAlign w:val="center"/>
          </w:tcPr>
          <w:p w14:paraId="2DDA8A6F" w14:textId="77777777" w:rsidR="008D54C4" w:rsidRDefault="008548E8" w:rsidP="00CC5EE5">
            <w:pPr>
              <w:widowControl/>
              <w:spacing w:line="360" w:lineRule="auto"/>
              <w:jc w:val="center"/>
              <w:rPr>
                <w:rFonts w:eastAsia="Calibri"/>
                <w:b/>
                <w:bCs/>
                <w:sz w:val="16"/>
                <w:szCs w:val="16"/>
              </w:rPr>
            </w:pPr>
            <w:r>
              <w:rPr>
                <w:rFonts w:eastAsia="Calibri"/>
                <w:b/>
                <w:bCs/>
                <w:sz w:val="16"/>
                <w:szCs w:val="16"/>
              </w:rPr>
              <w:t>30. Dakika</w:t>
            </w:r>
          </w:p>
        </w:tc>
        <w:tc>
          <w:tcPr>
            <w:tcW w:w="850" w:type="dxa"/>
            <w:vAlign w:val="center"/>
          </w:tcPr>
          <w:p w14:paraId="33FD83CA" w14:textId="77777777" w:rsidR="008D54C4" w:rsidRDefault="008548E8" w:rsidP="00CC5EE5">
            <w:pPr>
              <w:widowControl/>
              <w:spacing w:line="360" w:lineRule="auto"/>
              <w:jc w:val="center"/>
              <w:rPr>
                <w:rFonts w:eastAsia="Calibri"/>
                <w:b/>
                <w:bCs/>
                <w:sz w:val="16"/>
                <w:szCs w:val="16"/>
              </w:rPr>
            </w:pPr>
            <w:r>
              <w:rPr>
                <w:rFonts w:eastAsia="Calibri"/>
                <w:b/>
                <w:bCs/>
                <w:sz w:val="16"/>
                <w:szCs w:val="16"/>
              </w:rPr>
              <w:t>45. Dakika</w:t>
            </w:r>
          </w:p>
        </w:tc>
        <w:tc>
          <w:tcPr>
            <w:tcW w:w="846" w:type="dxa"/>
            <w:vAlign w:val="center"/>
          </w:tcPr>
          <w:p w14:paraId="1FB5B074" w14:textId="77777777" w:rsidR="008D54C4" w:rsidRDefault="008548E8" w:rsidP="00CC5EE5">
            <w:pPr>
              <w:widowControl/>
              <w:spacing w:line="360" w:lineRule="auto"/>
              <w:jc w:val="center"/>
              <w:rPr>
                <w:rFonts w:eastAsia="Calibri"/>
                <w:b/>
                <w:bCs/>
                <w:sz w:val="16"/>
                <w:szCs w:val="16"/>
              </w:rPr>
            </w:pPr>
            <w:r>
              <w:rPr>
                <w:rFonts w:eastAsia="Calibri"/>
                <w:b/>
                <w:bCs/>
                <w:sz w:val="16"/>
                <w:szCs w:val="16"/>
              </w:rPr>
              <w:t>60. Dakika</w:t>
            </w:r>
          </w:p>
        </w:tc>
        <w:tc>
          <w:tcPr>
            <w:tcW w:w="501" w:type="dxa"/>
            <w:vMerge/>
            <w:vAlign w:val="center"/>
          </w:tcPr>
          <w:p w14:paraId="183F2457" w14:textId="77777777" w:rsidR="008D54C4" w:rsidRDefault="008D54C4" w:rsidP="00CC5EE5">
            <w:pPr>
              <w:spacing w:line="360" w:lineRule="auto"/>
            </w:pPr>
          </w:p>
        </w:tc>
      </w:tr>
      <w:tr w:rsidR="008D54C4" w14:paraId="2134B217" w14:textId="77777777">
        <w:trPr>
          <w:trHeight w:val="133"/>
        </w:trPr>
        <w:tc>
          <w:tcPr>
            <w:tcW w:w="963" w:type="dxa"/>
            <w:vAlign w:val="center"/>
          </w:tcPr>
          <w:p w14:paraId="4A1D331A" w14:textId="77777777" w:rsidR="008D54C4" w:rsidRDefault="008548E8" w:rsidP="00CC5EE5">
            <w:pPr>
              <w:widowControl/>
              <w:spacing w:line="360" w:lineRule="auto"/>
              <w:jc w:val="center"/>
              <w:rPr>
                <w:rFonts w:eastAsia="Calibri"/>
                <w:sz w:val="16"/>
                <w:szCs w:val="16"/>
              </w:rPr>
            </w:pPr>
            <w:r>
              <w:rPr>
                <w:rFonts w:eastAsia="Calibri"/>
                <w:sz w:val="16"/>
                <w:szCs w:val="16"/>
              </w:rPr>
              <w:t>Midazolam-Ketamin</w:t>
            </w:r>
          </w:p>
        </w:tc>
        <w:tc>
          <w:tcPr>
            <w:tcW w:w="807" w:type="dxa"/>
            <w:vAlign w:val="center"/>
          </w:tcPr>
          <w:p w14:paraId="1BE3CAA2" w14:textId="77777777" w:rsidR="00A232B1" w:rsidRDefault="008548E8" w:rsidP="00CC5EE5">
            <w:pPr>
              <w:widowControl/>
              <w:spacing w:line="360" w:lineRule="auto"/>
              <w:jc w:val="center"/>
              <w:rPr>
                <w:rFonts w:eastAsia="Calibri"/>
                <w:sz w:val="16"/>
                <w:szCs w:val="16"/>
              </w:rPr>
            </w:pPr>
            <w:r>
              <w:rPr>
                <w:rFonts w:eastAsia="Calibri"/>
                <w:sz w:val="16"/>
                <w:szCs w:val="16"/>
              </w:rPr>
              <w:t>93,40±</w:t>
            </w:r>
          </w:p>
          <w:p w14:paraId="5D3E3AD2" w14:textId="5907D0D8" w:rsidR="008D54C4" w:rsidRDefault="008548E8" w:rsidP="00CC5EE5">
            <w:pPr>
              <w:widowControl/>
              <w:spacing w:line="360" w:lineRule="auto"/>
              <w:jc w:val="center"/>
              <w:rPr>
                <w:rFonts w:eastAsia="Calibri"/>
                <w:sz w:val="16"/>
                <w:szCs w:val="16"/>
              </w:rPr>
            </w:pPr>
            <w:r>
              <w:rPr>
                <w:rFonts w:eastAsia="Calibri"/>
                <w:sz w:val="16"/>
                <w:szCs w:val="16"/>
              </w:rPr>
              <w:t>7,20</w:t>
            </w:r>
          </w:p>
        </w:tc>
        <w:tc>
          <w:tcPr>
            <w:tcW w:w="850" w:type="dxa"/>
            <w:vAlign w:val="center"/>
          </w:tcPr>
          <w:p w14:paraId="3F06F883" w14:textId="77777777" w:rsidR="00A232B1" w:rsidRDefault="008548E8" w:rsidP="00CC5EE5">
            <w:pPr>
              <w:widowControl/>
              <w:spacing w:line="360" w:lineRule="auto"/>
              <w:jc w:val="center"/>
              <w:rPr>
                <w:rFonts w:eastAsia="Calibri"/>
                <w:sz w:val="16"/>
                <w:szCs w:val="16"/>
              </w:rPr>
            </w:pPr>
            <w:r>
              <w:rPr>
                <w:rFonts w:eastAsia="Calibri"/>
                <w:sz w:val="16"/>
                <w:szCs w:val="16"/>
              </w:rPr>
              <w:t>89,70±</w:t>
            </w:r>
          </w:p>
          <w:p w14:paraId="376363FB" w14:textId="0CE16C5E" w:rsidR="008D54C4" w:rsidRDefault="008548E8" w:rsidP="00CC5EE5">
            <w:pPr>
              <w:widowControl/>
              <w:spacing w:line="360" w:lineRule="auto"/>
              <w:jc w:val="center"/>
            </w:pPr>
            <w:r>
              <w:rPr>
                <w:rFonts w:eastAsia="Calibri"/>
                <w:sz w:val="16"/>
                <w:szCs w:val="16"/>
              </w:rPr>
              <w:t>6,86</w:t>
            </w:r>
            <w:r>
              <w:rPr>
                <w:rFonts w:eastAsia="Calibri"/>
                <w:sz w:val="16"/>
                <w:szCs w:val="16"/>
                <w:vertAlign w:val="superscript"/>
              </w:rPr>
              <w:t>†</w:t>
            </w:r>
          </w:p>
        </w:tc>
        <w:tc>
          <w:tcPr>
            <w:tcW w:w="850" w:type="dxa"/>
            <w:vAlign w:val="center"/>
          </w:tcPr>
          <w:p w14:paraId="71BCB4A1" w14:textId="77777777" w:rsidR="00A232B1" w:rsidRDefault="008548E8" w:rsidP="00CC5EE5">
            <w:pPr>
              <w:widowControl/>
              <w:spacing w:line="360" w:lineRule="auto"/>
              <w:jc w:val="center"/>
              <w:rPr>
                <w:rFonts w:eastAsia="Calibri"/>
                <w:sz w:val="16"/>
                <w:szCs w:val="16"/>
              </w:rPr>
            </w:pPr>
            <w:r>
              <w:rPr>
                <w:rFonts w:eastAsia="Calibri"/>
                <w:sz w:val="16"/>
                <w:szCs w:val="16"/>
              </w:rPr>
              <w:t>81,80±</w:t>
            </w:r>
          </w:p>
          <w:p w14:paraId="7AFF57EA" w14:textId="0978936F" w:rsidR="008D54C4" w:rsidRDefault="008548E8" w:rsidP="00CC5EE5">
            <w:pPr>
              <w:widowControl/>
              <w:spacing w:line="360" w:lineRule="auto"/>
              <w:jc w:val="center"/>
            </w:pPr>
            <w:r>
              <w:rPr>
                <w:rFonts w:eastAsia="Calibri"/>
                <w:sz w:val="16"/>
                <w:szCs w:val="16"/>
              </w:rPr>
              <w:t>6,44</w:t>
            </w:r>
            <w:r>
              <w:rPr>
                <w:rFonts w:eastAsia="Calibri"/>
                <w:sz w:val="16"/>
                <w:szCs w:val="16"/>
                <w:vertAlign w:val="superscript"/>
              </w:rPr>
              <w:t>†</w:t>
            </w:r>
          </w:p>
        </w:tc>
        <w:tc>
          <w:tcPr>
            <w:tcW w:w="855" w:type="dxa"/>
            <w:vAlign w:val="center"/>
          </w:tcPr>
          <w:p w14:paraId="64600CD2" w14:textId="77777777" w:rsidR="00A232B1" w:rsidRDefault="008548E8" w:rsidP="00CC5EE5">
            <w:pPr>
              <w:widowControl/>
              <w:spacing w:line="360" w:lineRule="auto"/>
              <w:jc w:val="center"/>
              <w:rPr>
                <w:rFonts w:eastAsia="Calibri"/>
                <w:sz w:val="16"/>
                <w:szCs w:val="16"/>
              </w:rPr>
            </w:pPr>
            <w:r>
              <w:rPr>
                <w:rFonts w:eastAsia="Calibri"/>
                <w:sz w:val="16"/>
                <w:szCs w:val="16"/>
              </w:rPr>
              <w:t>79,10±</w:t>
            </w:r>
          </w:p>
          <w:p w14:paraId="30DCB401" w14:textId="6F6A843D" w:rsidR="008D54C4" w:rsidRDefault="008548E8" w:rsidP="00CC5EE5">
            <w:pPr>
              <w:widowControl/>
              <w:spacing w:line="360" w:lineRule="auto"/>
              <w:jc w:val="center"/>
            </w:pPr>
            <w:r>
              <w:rPr>
                <w:rFonts w:eastAsia="Calibri"/>
                <w:sz w:val="16"/>
                <w:szCs w:val="16"/>
              </w:rPr>
              <w:t>6,97</w:t>
            </w:r>
            <w:r>
              <w:rPr>
                <w:rFonts w:eastAsia="Calibri"/>
                <w:sz w:val="16"/>
                <w:szCs w:val="16"/>
                <w:vertAlign w:val="superscript"/>
              </w:rPr>
              <w:t>†</w:t>
            </w:r>
          </w:p>
        </w:tc>
        <w:tc>
          <w:tcPr>
            <w:tcW w:w="848" w:type="dxa"/>
            <w:vAlign w:val="center"/>
          </w:tcPr>
          <w:p w14:paraId="3F4E839A" w14:textId="77777777" w:rsidR="00A232B1" w:rsidRDefault="008548E8" w:rsidP="00CC5EE5">
            <w:pPr>
              <w:widowControl/>
              <w:spacing w:line="360" w:lineRule="auto"/>
              <w:jc w:val="center"/>
              <w:rPr>
                <w:rFonts w:eastAsia="Calibri"/>
                <w:sz w:val="16"/>
                <w:szCs w:val="16"/>
              </w:rPr>
            </w:pPr>
            <w:r>
              <w:rPr>
                <w:rFonts w:eastAsia="Calibri"/>
                <w:sz w:val="16"/>
                <w:szCs w:val="16"/>
              </w:rPr>
              <w:t>75,30±</w:t>
            </w:r>
          </w:p>
          <w:p w14:paraId="1DF257EB" w14:textId="53D8CD72" w:rsidR="008D54C4" w:rsidRDefault="008548E8" w:rsidP="00CC5EE5">
            <w:pPr>
              <w:widowControl/>
              <w:spacing w:line="360" w:lineRule="auto"/>
              <w:jc w:val="center"/>
            </w:pPr>
            <w:r>
              <w:rPr>
                <w:rFonts w:eastAsia="Calibri"/>
                <w:sz w:val="16"/>
                <w:szCs w:val="16"/>
              </w:rPr>
              <w:t>5,34</w:t>
            </w:r>
            <w:r>
              <w:rPr>
                <w:rFonts w:eastAsia="Calibri"/>
                <w:sz w:val="16"/>
                <w:szCs w:val="16"/>
                <w:vertAlign w:val="superscript"/>
              </w:rPr>
              <w:t>†</w:t>
            </w:r>
          </w:p>
        </w:tc>
        <w:tc>
          <w:tcPr>
            <w:tcW w:w="850" w:type="dxa"/>
            <w:vAlign w:val="center"/>
          </w:tcPr>
          <w:p w14:paraId="35405F01" w14:textId="77777777" w:rsidR="00A232B1" w:rsidRDefault="008548E8" w:rsidP="00CC5EE5">
            <w:pPr>
              <w:widowControl/>
              <w:spacing w:line="360" w:lineRule="auto"/>
              <w:jc w:val="center"/>
              <w:rPr>
                <w:rFonts w:eastAsia="Calibri"/>
                <w:sz w:val="16"/>
                <w:szCs w:val="16"/>
              </w:rPr>
            </w:pPr>
            <w:r>
              <w:rPr>
                <w:rFonts w:eastAsia="Calibri"/>
                <w:sz w:val="16"/>
                <w:szCs w:val="16"/>
              </w:rPr>
              <w:t>75,90±</w:t>
            </w:r>
          </w:p>
          <w:p w14:paraId="752385C5" w14:textId="421B8815" w:rsidR="008D54C4" w:rsidRDefault="008548E8" w:rsidP="00CC5EE5">
            <w:pPr>
              <w:widowControl/>
              <w:spacing w:line="360" w:lineRule="auto"/>
              <w:jc w:val="center"/>
            </w:pPr>
            <w:r>
              <w:rPr>
                <w:rFonts w:eastAsia="Calibri"/>
                <w:sz w:val="16"/>
                <w:szCs w:val="16"/>
              </w:rPr>
              <w:t>5,89</w:t>
            </w:r>
            <w:r>
              <w:rPr>
                <w:rFonts w:eastAsia="Calibri"/>
                <w:sz w:val="16"/>
                <w:szCs w:val="16"/>
                <w:vertAlign w:val="superscript"/>
              </w:rPr>
              <w:t>†</w:t>
            </w:r>
          </w:p>
        </w:tc>
        <w:tc>
          <w:tcPr>
            <w:tcW w:w="849" w:type="dxa"/>
            <w:vAlign w:val="center"/>
          </w:tcPr>
          <w:p w14:paraId="0F3CA473" w14:textId="77777777" w:rsidR="00A232B1" w:rsidRDefault="008548E8" w:rsidP="00CC5EE5">
            <w:pPr>
              <w:widowControl/>
              <w:spacing w:line="360" w:lineRule="auto"/>
              <w:jc w:val="center"/>
              <w:rPr>
                <w:rFonts w:eastAsia="Calibri"/>
                <w:sz w:val="16"/>
                <w:szCs w:val="16"/>
              </w:rPr>
            </w:pPr>
            <w:r>
              <w:rPr>
                <w:rFonts w:eastAsia="Calibri"/>
                <w:sz w:val="16"/>
                <w:szCs w:val="16"/>
              </w:rPr>
              <w:t>73,90±</w:t>
            </w:r>
          </w:p>
          <w:p w14:paraId="6ECFC7A1" w14:textId="018966E2" w:rsidR="008D54C4" w:rsidRDefault="008548E8" w:rsidP="00CC5EE5">
            <w:pPr>
              <w:widowControl/>
              <w:spacing w:line="360" w:lineRule="auto"/>
              <w:jc w:val="center"/>
            </w:pPr>
            <w:r>
              <w:rPr>
                <w:rFonts w:eastAsia="Calibri"/>
                <w:sz w:val="16"/>
                <w:szCs w:val="16"/>
              </w:rPr>
              <w:t>6,17</w:t>
            </w:r>
            <w:r>
              <w:rPr>
                <w:rFonts w:eastAsia="Calibri"/>
                <w:sz w:val="16"/>
                <w:szCs w:val="16"/>
                <w:vertAlign w:val="superscript"/>
              </w:rPr>
              <w:t>†</w:t>
            </w:r>
          </w:p>
        </w:tc>
        <w:tc>
          <w:tcPr>
            <w:tcW w:w="850" w:type="dxa"/>
            <w:vAlign w:val="center"/>
          </w:tcPr>
          <w:p w14:paraId="018B0A7A" w14:textId="77777777" w:rsidR="00A232B1" w:rsidRDefault="008548E8" w:rsidP="00CC5EE5">
            <w:pPr>
              <w:widowControl/>
              <w:spacing w:line="360" w:lineRule="auto"/>
              <w:jc w:val="center"/>
              <w:rPr>
                <w:rFonts w:eastAsia="Calibri"/>
                <w:sz w:val="16"/>
                <w:szCs w:val="16"/>
              </w:rPr>
            </w:pPr>
            <w:r>
              <w:rPr>
                <w:rFonts w:eastAsia="Calibri"/>
                <w:sz w:val="16"/>
                <w:szCs w:val="16"/>
              </w:rPr>
              <w:t>70,50±</w:t>
            </w:r>
          </w:p>
          <w:p w14:paraId="342A6F70" w14:textId="247D9A09" w:rsidR="008D54C4" w:rsidRDefault="008548E8" w:rsidP="00CC5EE5">
            <w:pPr>
              <w:widowControl/>
              <w:spacing w:line="360" w:lineRule="auto"/>
              <w:jc w:val="center"/>
            </w:pPr>
            <w:r>
              <w:rPr>
                <w:rFonts w:eastAsia="Calibri"/>
                <w:sz w:val="16"/>
                <w:szCs w:val="16"/>
              </w:rPr>
              <w:t>5,28</w:t>
            </w:r>
            <w:r>
              <w:rPr>
                <w:rFonts w:eastAsia="Calibri"/>
                <w:sz w:val="16"/>
                <w:szCs w:val="16"/>
                <w:vertAlign w:val="superscript"/>
              </w:rPr>
              <w:t>†</w:t>
            </w:r>
          </w:p>
        </w:tc>
        <w:tc>
          <w:tcPr>
            <w:tcW w:w="846" w:type="dxa"/>
            <w:vAlign w:val="center"/>
          </w:tcPr>
          <w:p w14:paraId="5F964FBA" w14:textId="77777777" w:rsidR="00A232B1" w:rsidRDefault="008548E8" w:rsidP="00CC5EE5">
            <w:pPr>
              <w:widowControl/>
              <w:spacing w:line="360" w:lineRule="auto"/>
              <w:jc w:val="center"/>
              <w:rPr>
                <w:rFonts w:eastAsia="Calibri"/>
                <w:sz w:val="16"/>
                <w:szCs w:val="16"/>
              </w:rPr>
            </w:pPr>
            <w:r>
              <w:rPr>
                <w:rFonts w:eastAsia="Calibri"/>
                <w:sz w:val="16"/>
                <w:szCs w:val="16"/>
              </w:rPr>
              <w:t>72,50±</w:t>
            </w:r>
          </w:p>
          <w:p w14:paraId="5B01F094" w14:textId="4E1D92D2" w:rsidR="008D54C4" w:rsidRDefault="008548E8" w:rsidP="00CC5EE5">
            <w:pPr>
              <w:widowControl/>
              <w:spacing w:line="360" w:lineRule="auto"/>
              <w:jc w:val="center"/>
            </w:pPr>
            <w:r>
              <w:rPr>
                <w:rFonts w:eastAsia="Calibri"/>
                <w:sz w:val="16"/>
                <w:szCs w:val="16"/>
              </w:rPr>
              <w:t>5,50</w:t>
            </w:r>
            <w:r>
              <w:rPr>
                <w:rFonts w:eastAsia="Calibri"/>
                <w:sz w:val="16"/>
                <w:szCs w:val="16"/>
                <w:vertAlign w:val="superscript"/>
              </w:rPr>
              <w:t>†</w:t>
            </w:r>
          </w:p>
        </w:tc>
        <w:tc>
          <w:tcPr>
            <w:tcW w:w="501" w:type="dxa"/>
            <w:vAlign w:val="center"/>
          </w:tcPr>
          <w:p w14:paraId="7477563F" w14:textId="77777777" w:rsidR="008D54C4" w:rsidRDefault="008548E8" w:rsidP="00CC5EE5">
            <w:pPr>
              <w:widowControl/>
              <w:spacing w:line="360" w:lineRule="auto"/>
              <w:jc w:val="center"/>
              <w:rPr>
                <w:rFonts w:eastAsia="Calibri"/>
                <w:b/>
                <w:bCs/>
                <w:sz w:val="16"/>
                <w:szCs w:val="16"/>
              </w:rPr>
            </w:pPr>
            <w:r>
              <w:rPr>
                <w:rFonts w:eastAsia="Calibri"/>
                <w:b/>
                <w:bCs/>
                <w:sz w:val="16"/>
                <w:szCs w:val="16"/>
              </w:rPr>
              <w:t>0,000</w:t>
            </w:r>
          </w:p>
        </w:tc>
      </w:tr>
      <w:tr w:rsidR="008D54C4" w14:paraId="705533D0" w14:textId="77777777">
        <w:trPr>
          <w:trHeight w:val="278"/>
        </w:trPr>
        <w:tc>
          <w:tcPr>
            <w:tcW w:w="963" w:type="dxa"/>
            <w:vAlign w:val="center"/>
          </w:tcPr>
          <w:p w14:paraId="7DA0D1ED" w14:textId="77777777" w:rsidR="008D54C4" w:rsidRDefault="008548E8" w:rsidP="00CC5EE5">
            <w:pPr>
              <w:widowControl/>
              <w:spacing w:line="360" w:lineRule="auto"/>
              <w:jc w:val="center"/>
              <w:rPr>
                <w:rFonts w:eastAsia="Calibri"/>
                <w:sz w:val="16"/>
                <w:szCs w:val="16"/>
              </w:rPr>
            </w:pPr>
            <w:proofErr w:type="spellStart"/>
            <w:r>
              <w:rPr>
                <w:rFonts w:eastAsia="Calibri"/>
                <w:sz w:val="16"/>
                <w:szCs w:val="16"/>
              </w:rPr>
              <w:t>Medetomidin</w:t>
            </w:r>
            <w:proofErr w:type="spellEnd"/>
            <w:r>
              <w:rPr>
                <w:rFonts w:eastAsia="Calibri"/>
                <w:sz w:val="16"/>
                <w:szCs w:val="16"/>
              </w:rPr>
              <w:t>-Ketamin</w:t>
            </w:r>
          </w:p>
        </w:tc>
        <w:tc>
          <w:tcPr>
            <w:tcW w:w="807" w:type="dxa"/>
            <w:vAlign w:val="center"/>
          </w:tcPr>
          <w:p w14:paraId="143D8465" w14:textId="77777777" w:rsidR="00A232B1" w:rsidRDefault="008548E8" w:rsidP="00CC5EE5">
            <w:pPr>
              <w:widowControl/>
              <w:spacing w:line="360" w:lineRule="auto"/>
              <w:jc w:val="center"/>
              <w:rPr>
                <w:rFonts w:eastAsia="Calibri"/>
                <w:sz w:val="16"/>
                <w:szCs w:val="16"/>
              </w:rPr>
            </w:pPr>
            <w:r>
              <w:rPr>
                <w:rFonts w:eastAsia="Calibri"/>
                <w:sz w:val="16"/>
                <w:szCs w:val="16"/>
              </w:rPr>
              <w:t>68,70±</w:t>
            </w:r>
          </w:p>
          <w:p w14:paraId="1DA26C6F" w14:textId="091C0D79" w:rsidR="008D54C4" w:rsidRDefault="008548E8" w:rsidP="00CC5EE5">
            <w:pPr>
              <w:widowControl/>
              <w:spacing w:line="360" w:lineRule="auto"/>
              <w:jc w:val="center"/>
              <w:rPr>
                <w:rFonts w:eastAsia="Calibri"/>
                <w:sz w:val="16"/>
                <w:szCs w:val="16"/>
              </w:rPr>
            </w:pPr>
            <w:r>
              <w:rPr>
                <w:rFonts w:eastAsia="Calibri"/>
                <w:sz w:val="16"/>
                <w:szCs w:val="16"/>
              </w:rPr>
              <w:t>7,12</w:t>
            </w:r>
          </w:p>
        </w:tc>
        <w:tc>
          <w:tcPr>
            <w:tcW w:w="850" w:type="dxa"/>
            <w:vAlign w:val="center"/>
          </w:tcPr>
          <w:p w14:paraId="1886DEBF" w14:textId="77777777" w:rsidR="00A232B1" w:rsidRDefault="008548E8" w:rsidP="00CC5EE5">
            <w:pPr>
              <w:widowControl/>
              <w:spacing w:line="360" w:lineRule="auto"/>
              <w:jc w:val="center"/>
              <w:rPr>
                <w:rFonts w:eastAsia="Calibri"/>
                <w:sz w:val="16"/>
                <w:szCs w:val="16"/>
              </w:rPr>
            </w:pPr>
            <w:r>
              <w:rPr>
                <w:rFonts w:eastAsia="Calibri"/>
                <w:sz w:val="16"/>
                <w:szCs w:val="16"/>
              </w:rPr>
              <w:t>52,00±</w:t>
            </w:r>
          </w:p>
          <w:p w14:paraId="7B269132" w14:textId="5EF2828A" w:rsidR="008D54C4" w:rsidRDefault="008548E8" w:rsidP="00CC5EE5">
            <w:pPr>
              <w:widowControl/>
              <w:spacing w:line="360" w:lineRule="auto"/>
              <w:jc w:val="center"/>
            </w:pPr>
            <w:r>
              <w:rPr>
                <w:rFonts w:eastAsia="Calibri"/>
                <w:sz w:val="16"/>
                <w:szCs w:val="16"/>
              </w:rPr>
              <w:t>5,23</w:t>
            </w:r>
            <w:r>
              <w:rPr>
                <w:rFonts w:eastAsia="Calibri"/>
                <w:sz w:val="16"/>
                <w:szCs w:val="16"/>
                <w:vertAlign w:val="superscript"/>
              </w:rPr>
              <w:t>†</w:t>
            </w:r>
          </w:p>
        </w:tc>
        <w:tc>
          <w:tcPr>
            <w:tcW w:w="850" w:type="dxa"/>
            <w:vAlign w:val="center"/>
          </w:tcPr>
          <w:p w14:paraId="7D3114A9" w14:textId="77777777" w:rsidR="00A232B1" w:rsidRDefault="008548E8" w:rsidP="00CC5EE5">
            <w:pPr>
              <w:widowControl/>
              <w:spacing w:line="360" w:lineRule="auto"/>
              <w:jc w:val="center"/>
              <w:rPr>
                <w:rFonts w:eastAsia="Calibri"/>
                <w:sz w:val="16"/>
                <w:szCs w:val="16"/>
              </w:rPr>
            </w:pPr>
            <w:r>
              <w:rPr>
                <w:rFonts w:eastAsia="Calibri"/>
                <w:sz w:val="16"/>
                <w:szCs w:val="16"/>
              </w:rPr>
              <w:t>38,80±</w:t>
            </w:r>
          </w:p>
          <w:p w14:paraId="119D382F" w14:textId="2FB9925F" w:rsidR="008D54C4" w:rsidRDefault="008548E8" w:rsidP="00CC5EE5">
            <w:pPr>
              <w:widowControl/>
              <w:spacing w:line="360" w:lineRule="auto"/>
              <w:jc w:val="center"/>
            </w:pPr>
            <w:r>
              <w:rPr>
                <w:rFonts w:eastAsia="Calibri"/>
                <w:sz w:val="16"/>
                <w:szCs w:val="16"/>
              </w:rPr>
              <w:t>4,10</w:t>
            </w:r>
            <w:r>
              <w:rPr>
                <w:rFonts w:eastAsia="Calibri"/>
                <w:sz w:val="16"/>
                <w:szCs w:val="16"/>
                <w:vertAlign w:val="superscript"/>
              </w:rPr>
              <w:t>†</w:t>
            </w:r>
          </w:p>
        </w:tc>
        <w:tc>
          <w:tcPr>
            <w:tcW w:w="855" w:type="dxa"/>
            <w:vAlign w:val="center"/>
          </w:tcPr>
          <w:p w14:paraId="711AE469" w14:textId="77777777" w:rsidR="00A232B1" w:rsidRDefault="008548E8" w:rsidP="00CC5EE5">
            <w:pPr>
              <w:widowControl/>
              <w:spacing w:line="360" w:lineRule="auto"/>
              <w:jc w:val="center"/>
              <w:rPr>
                <w:rFonts w:eastAsia="Calibri"/>
                <w:sz w:val="16"/>
                <w:szCs w:val="16"/>
              </w:rPr>
            </w:pPr>
            <w:r>
              <w:rPr>
                <w:rFonts w:eastAsia="Calibri"/>
                <w:sz w:val="16"/>
                <w:szCs w:val="16"/>
              </w:rPr>
              <w:t>33,80±</w:t>
            </w:r>
          </w:p>
          <w:p w14:paraId="578110DB" w14:textId="1D0C04A5" w:rsidR="008D54C4" w:rsidRDefault="008548E8" w:rsidP="00CC5EE5">
            <w:pPr>
              <w:widowControl/>
              <w:spacing w:line="360" w:lineRule="auto"/>
              <w:jc w:val="center"/>
            </w:pPr>
            <w:r>
              <w:rPr>
                <w:rFonts w:eastAsia="Calibri"/>
                <w:sz w:val="16"/>
                <w:szCs w:val="16"/>
              </w:rPr>
              <w:t>3,38</w:t>
            </w:r>
            <w:r>
              <w:rPr>
                <w:rFonts w:eastAsia="Calibri"/>
                <w:sz w:val="16"/>
                <w:szCs w:val="16"/>
                <w:vertAlign w:val="superscript"/>
              </w:rPr>
              <w:t>†</w:t>
            </w:r>
          </w:p>
        </w:tc>
        <w:tc>
          <w:tcPr>
            <w:tcW w:w="848" w:type="dxa"/>
            <w:vAlign w:val="center"/>
          </w:tcPr>
          <w:p w14:paraId="7769486A" w14:textId="77777777" w:rsidR="00A232B1" w:rsidRDefault="008548E8" w:rsidP="00CC5EE5">
            <w:pPr>
              <w:widowControl/>
              <w:spacing w:line="360" w:lineRule="auto"/>
              <w:jc w:val="center"/>
              <w:rPr>
                <w:rFonts w:eastAsia="Calibri"/>
                <w:sz w:val="16"/>
                <w:szCs w:val="16"/>
              </w:rPr>
            </w:pPr>
            <w:r>
              <w:rPr>
                <w:rFonts w:eastAsia="Calibri"/>
                <w:sz w:val="16"/>
                <w:szCs w:val="16"/>
              </w:rPr>
              <w:t>32,50±</w:t>
            </w:r>
          </w:p>
          <w:p w14:paraId="0D707ABA" w14:textId="3495F1C8" w:rsidR="008D54C4" w:rsidRDefault="008548E8" w:rsidP="00CC5EE5">
            <w:pPr>
              <w:widowControl/>
              <w:spacing w:line="360" w:lineRule="auto"/>
              <w:jc w:val="center"/>
            </w:pPr>
            <w:r>
              <w:rPr>
                <w:rFonts w:eastAsia="Calibri"/>
                <w:sz w:val="16"/>
                <w:szCs w:val="16"/>
              </w:rPr>
              <w:t>2,94</w:t>
            </w:r>
            <w:r>
              <w:rPr>
                <w:rFonts w:eastAsia="Calibri"/>
                <w:sz w:val="16"/>
                <w:szCs w:val="16"/>
                <w:vertAlign w:val="superscript"/>
              </w:rPr>
              <w:t>†</w:t>
            </w:r>
          </w:p>
        </w:tc>
        <w:tc>
          <w:tcPr>
            <w:tcW w:w="850" w:type="dxa"/>
            <w:vAlign w:val="center"/>
          </w:tcPr>
          <w:p w14:paraId="7EEBBBF0" w14:textId="77777777" w:rsidR="00A232B1" w:rsidRDefault="008548E8" w:rsidP="00CC5EE5">
            <w:pPr>
              <w:widowControl/>
              <w:spacing w:line="360" w:lineRule="auto"/>
              <w:jc w:val="center"/>
              <w:rPr>
                <w:rFonts w:eastAsia="Calibri"/>
                <w:sz w:val="16"/>
                <w:szCs w:val="16"/>
              </w:rPr>
            </w:pPr>
            <w:r>
              <w:rPr>
                <w:rFonts w:eastAsia="Calibri"/>
                <w:sz w:val="16"/>
                <w:szCs w:val="16"/>
              </w:rPr>
              <w:t>29,90±</w:t>
            </w:r>
          </w:p>
          <w:p w14:paraId="2F20EAE4" w14:textId="7E1B7887" w:rsidR="008D54C4" w:rsidRDefault="008548E8" w:rsidP="00CC5EE5">
            <w:pPr>
              <w:widowControl/>
              <w:spacing w:line="360" w:lineRule="auto"/>
              <w:jc w:val="center"/>
            </w:pPr>
            <w:r>
              <w:rPr>
                <w:rFonts w:eastAsia="Calibri"/>
                <w:sz w:val="16"/>
                <w:szCs w:val="16"/>
              </w:rPr>
              <w:t>3,14</w:t>
            </w:r>
            <w:r>
              <w:rPr>
                <w:rFonts w:eastAsia="Calibri"/>
                <w:sz w:val="16"/>
                <w:szCs w:val="16"/>
                <w:vertAlign w:val="superscript"/>
              </w:rPr>
              <w:t>†</w:t>
            </w:r>
          </w:p>
        </w:tc>
        <w:tc>
          <w:tcPr>
            <w:tcW w:w="849" w:type="dxa"/>
            <w:vAlign w:val="center"/>
          </w:tcPr>
          <w:p w14:paraId="09758FD4" w14:textId="77777777" w:rsidR="00A232B1" w:rsidRDefault="008548E8" w:rsidP="00CC5EE5">
            <w:pPr>
              <w:widowControl/>
              <w:spacing w:line="360" w:lineRule="auto"/>
              <w:jc w:val="center"/>
              <w:rPr>
                <w:rFonts w:eastAsia="Calibri"/>
                <w:sz w:val="16"/>
                <w:szCs w:val="16"/>
              </w:rPr>
            </w:pPr>
            <w:r>
              <w:rPr>
                <w:rFonts w:eastAsia="Calibri"/>
                <w:sz w:val="16"/>
                <w:szCs w:val="16"/>
              </w:rPr>
              <w:t>28,70±</w:t>
            </w:r>
          </w:p>
          <w:p w14:paraId="1CE004F2" w14:textId="72001D6B" w:rsidR="008D54C4" w:rsidRDefault="008548E8" w:rsidP="00CC5EE5">
            <w:pPr>
              <w:widowControl/>
              <w:spacing w:line="360" w:lineRule="auto"/>
              <w:jc w:val="center"/>
            </w:pPr>
            <w:r>
              <w:rPr>
                <w:rFonts w:eastAsia="Calibri"/>
                <w:sz w:val="16"/>
                <w:szCs w:val="16"/>
              </w:rPr>
              <w:t>3,02</w:t>
            </w:r>
            <w:r>
              <w:rPr>
                <w:rFonts w:eastAsia="Calibri"/>
                <w:sz w:val="16"/>
                <w:szCs w:val="16"/>
                <w:vertAlign w:val="superscript"/>
              </w:rPr>
              <w:t>†</w:t>
            </w:r>
          </w:p>
        </w:tc>
        <w:tc>
          <w:tcPr>
            <w:tcW w:w="850" w:type="dxa"/>
            <w:vAlign w:val="center"/>
          </w:tcPr>
          <w:p w14:paraId="470DA858" w14:textId="77777777" w:rsidR="00A232B1" w:rsidRDefault="008548E8" w:rsidP="00CC5EE5">
            <w:pPr>
              <w:widowControl/>
              <w:spacing w:line="360" w:lineRule="auto"/>
              <w:jc w:val="center"/>
              <w:rPr>
                <w:rFonts w:eastAsia="Calibri"/>
                <w:sz w:val="16"/>
                <w:szCs w:val="16"/>
              </w:rPr>
            </w:pPr>
            <w:r>
              <w:rPr>
                <w:rFonts w:eastAsia="Calibri"/>
                <w:sz w:val="16"/>
                <w:szCs w:val="16"/>
              </w:rPr>
              <w:t>28,20±</w:t>
            </w:r>
          </w:p>
          <w:p w14:paraId="592A82C4" w14:textId="64AC74E7" w:rsidR="008D54C4" w:rsidRDefault="008548E8" w:rsidP="00CC5EE5">
            <w:pPr>
              <w:widowControl/>
              <w:spacing w:line="360" w:lineRule="auto"/>
              <w:jc w:val="center"/>
            </w:pPr>
            <w:r>
              <w:rPr>
                <w:rFonts w:eastAsia="Calibri"/>
                <w:sz w:val="16"/>
                <w:szCs w:val="16"/>
              </w:rPr>
              <w:t>3,47</w:t>
            </w:r>
            <w:r>
              <w:rPr>
                <w:rFonts w:eastAsia="Calibri"/>
                <w:sz w:val="16"/>
                <w:szCs w:val="16"/>
                <w:vertAlign w:val="superscript"/>
              </w:rPr>
              <w:t>†</w:t>
            </w:r>
          </w:p>
        </w:tc>
        <w:tc>
          <w:tcPr>
            <w:tcW w:w="846" w:type="dxa"/>
            <w:vAlign w:val="center"/>
          </w:tcPr>
          <w:p w14:paraId="7DBA0706" w14:textId="77777777" w:rsidR="00A232B1" w:rsidRDefault="008548E8" w:rsidP="00CC5EE5">
            <w:pPr>
              <w:widowControl/>
              <w:spacing w:line="360" w:lineRule="auto"/>
              <w:jc w:val="center"/>
              <w:rPr>
                <w:rFonts w:eastAsia="Calibri"/>
                <w:sz w:val="16"/>
                <w:szCs w:val="16"/>
              </w:rPr>
            </w:pPr>
            <w:r>
              <w:rPr>
                <w:rFonts w:eastAsia="Calibri"/>
                <w:sz w:val="16"/>
                <w:szCs w:val="16"/>
              </w:rPr>
              <w:t>36,30±</w:t>
            </w:r>
          </w:p>
          <w:p w14:paraId="4EE784A6" w14:textId="247D8091" w:rsidR="008D54C4" w:rsidRDefault="008548E8" w:rsidP="00CC5EE5">
            <w:pPr>
              <w:widowControl/>
              <w:spacing w:line="360" w:lineRule="auto"/>
              <w:jc w:val="center"/>
            </w:pPr>
            <w:r>
              <w:rPr>
                <w:rFonts w:eastAsia="Calibri"/>
                <w:sz w:val="16"/>
                <w:szCs w:val="16"/>
              </w:rPr>
              <w:t>3,74</w:t>
            </w:r>
            <w:r>
              <w:rPr>
                <w:rFonts w:eastAsia="Calibri"/>
                <w:sz w:val="16"/>
                <w:szCs w:val="16"/>
                <w:vertAlign w:val="superscript"/>
              </w:rPr>
              <w:t>†</w:t>
            </w:r>
          </w:p>
        </w:tc>
        <w:tc>
          <w:tcPr>
            <w:tcW w:w="501" w:type="dxa"/>
            <w:vAlign w:val="center"/>
          </w:tcPr>
          <w:p w14:paraId="22D8C047" w14:textId="4E523FB3" w:rsidR="008D54C4" w:rsidRDefault="00256E22" w:rsidP="00CC5EE5">
            <w:pPr>
              <w:widowControl/>
              <w:spacing w:line="360" w:lineRule="auto"/>
              <w:jc w:val="center"/>
              <w:rPr>
                <w:b/>
                <w:bCs/>
                <w:sz w:val="16"/>
                <w:szCs w:val="16"/>
              </w:rPr>
            </w:pPr>
            <w:r>
              <w:rPr>
                <w:rFonts w:eastAsia="Calibri"/>
                <w:b/>
                <w:bCs/>
                <w:sz w:val="16"/>
                <w:szCs w:val="16"/>
              </w:rPr>
              <w:t>0,000</w:t>
            </w:r>
          </w:p>
        </w:tc>
      </w:tr>
      <w:tr w:rsidR="008D54C4" w14:paraId="58E73A79" w14:textId="77777777">
        <w:trPr>
          <w:trHeight w:val="282"/>
        </w:trPr>
        <w:tc>
          <w:tcPr>
            <w:tcW w:w="963" w:type="dxa"/>
            <w:vAlign w:val="center"/>
          </w:tcPr>
          <w:p w14:paraId="0FB1B278" w14:textId="77777777" w:rsidR="008D54C4" w:rsidRDefault="008548E8" w:rsidP="00CC5EE5">
            <w:pPr>
              <w:widowControl/>
              <w:spacing w:line="360" w:lineRule="auto"/>
              <w:jc w:val="center"/>
              <w:rPr>
                <w:rFonts w:eastAsia="Calibri"/>
                <w:b/>
                <w:bCs/>
                <w:sz w:val="16"/>
                <w:szCs w:val="16"/>
              </w:rPr>
            </w:pPr>
            <w:r>
              <w:rPr>
                <w:rFonts w:eastAsia="Calibri"/>
                <w:b/>
                <w:bCs/>
                <w:sz w:val="16"/>
                <w:szCs w:val="16"/>
              </w:rPr>
              <w:t>P</w:t>
            </w:r>
          </w:p>
        </w:tc>
        <w:tc>
          <w:tcPr>
            <w:tcW w:w="807" w:type="dxa"/>
            <w:vAlign w:val="center"/>
          </w:tcPr>
          <w:p w14:paraId="2F185B78" w14:textId="77777777" w:rsidR="008D54C4" w:rsidRDefault="008548E8" w:rsidP="00CC5EE5">
            <w:pPr>
              <w:widowControl/>
              <w:spacing w:line="360" w:lineRule="auto"/>
              <w:jc w:val="center"/>
              <w:rPr>
                <w:rFonts w:eastAsia="Calibri"/>
                <w:b/>
                <w:bCs/>
                <w:sz w:val="16"/>
                <w:szCs w:val="16"/>
              </w:rPr>
            </w:pPr>
            <w:r>
              <w:rPr>
                <w:rFonts w:eastAsia="Calibri"/>
                <w:b/>
                <w:bCs/>
                <w:sz w:val="16"/>
                <w:szCs w:val="16"/>
              </w:rPr>
              <w:t>0,025</w:t>
            </w:r>
          </w:p>
        </w:tc>
        <w:tc>
          <w:tcPr>
            <w:tcW w:w="850" w:type="dxa"/>
            <w:vAlign w:val="center"/>
          </w:tcPr>
          <w:p w14:paraId="5479D512" w14:textId="77777777" w:rsidR="008D54C4" w:rsidRDefault="008548E8" w:rsidP="00CC5EE5">
            <w:pPr>
              <w:widowControl/>
              <w:spacing w:line="360" w:lineRule="auto"/>
              <w:jc w:val="center"/>
              <w:rPr>
                <w:rFonts w:eastAsia="Calibri"/>
                <w:b/>
                <w:bCs/>
                <w:sz w:val="16"/>
                <w:szCs w:val="16"/>
              </w:rPr>
            </w:pPr>
            <w:r>
              <w:rPr>
                <w:rFonts w:eastAsia="Calibri"/>
                <w:b/>
                <w:bCs/>
                <w:sz w:val="16"/>
                <w:szCs w:val="16"/>
              </w:rPr>
              <w:t>0,000</w:t>
            </w:r>
          </w:p>
        </w:tc>
        <w:tc>
          <w:tcPr>
            <w:tcW w:w="850" w:type="dxa"/>
            <w:vAlign w:val="center"/>
          </w:tcPr>
          <w:p w14:paraId="60F00282" w14:textId="77777777" w:rsidR="008D54C4" w:rsidRDefault="008548E8" w:rsidP="00CC5EE5">
            <w:pPr>
              <w:widowControl/>
              <w:spacing w:line="360" w:lineRule="auto"/>
              <w:jc w:val="center"/>
              <w:rPr>
                <w:rFonts w:eastAsia="Calibri"/>
                <w:b/>
                <w:bCs/>
                <w:sz w:val="16"/>
                <w:szCs w:val="16"/>
              </w:rPr>
            </w:pPr>
            <w:r>
              <w:rPr>
                <w:rFonts w:eastAsia="Calibri"/>
                <w:b/>
                <w:bCs/>
                <w:sz w:val="16"/>
                <w:szCs w:val="16"/>
              </w:rPr>
              <w:t>0,000</w:t>
            </w:r>
          </w:p>
        </w:tc>
        <w:tc>
          <w:tcPr>
            <w:tcW w:w="855" w:type="dxa"/>
            <w:vAlign w:val="center"/>
          </w:tcPr>
          <w:p w14:paraId="729D0F70" w14:textId="77777777" w:rsidR="008D54C4" w:rsidRDefault="008548E8" w:rsidP="00CC5EE5">
            <w:pPr>
              <w:widowControl/>
              <w:spacing w:line="360" w:lineRule="auto"/>
              <w:jc w:val="center"/>
              <w:rPr>
                <w:rFonts w:eastAsia="Calibri"/>
                <w:b/>
                <w:bCs/>
                <w:sz w:val="16"/>
                <w:szCs w:val="16"/>
              </w:rPr>
            </w:pPr>
            <w:r>
              <w:rPr>
                <w:rFonts w:eastAsia="Calibri"/>
                <w:b/>
                <w:bCs/>
                <w:sz w:val="16"/>
                <w:szCs w:val="16"/>
              </w:rPr>
              <w:t>0,000</w:t>
            </w:r>
          </w:p>
        </w:tc>
        <w:tc>
          <w:tcPr>
            <w:tcW w:w="848" w:type="dxa"/>
            <w:vAlign w:val="center"/>
          </w:tcPr>
          <w:p w14:paraId="0E663034" w14:textId="77777777" w:rsidR="008D54C4" w:rsidRDefault="008548E8" w:rsidP="00CC5EE5">
            <w:pPr>
              <w:widowControl/>
              <w:spacing w:line="360" w:lineRule="auto"/>
              <w:jc w:val="center"/>
              <w:rPr>
                <w:rFonts w:eastAsia="Calibri"/>
                <w:b/>
                <w:bCs/>
                <w:sz w:val="16"/>
                <w:szCs w:val="16"/>
              </w:rPr>
            </w:pPr>
            <w:r>
              <w:rPr>
                <w:rFonts w:eastAsia="Calibri"/>
                <w:b/>
                <w:bCs/>
                <w:sz w:val="16"/>
                <w:szCs w:val="16"/>
              </w:rPr>
              <w:t>0,000</w:t>
            </w:r>
          </w:p>
        </w:tc>
        <w:tc>
          <w:tcPr>
            <w:tcW w:w="850" w:type="dxa"/>
            <w:vAlign w:val="center"/>
          </w:tcPr>
          <w:p w14:paraId="0153FFC1" w14:textId="77777777" w:rsidR="008D54C4" w:rsidRDefault="008548E8" w:rsidP="00CC5EE5">
            <w:pPr>
              <w:widowControl/>
              <w:spacing w:line="360" w:lineRule="auto"/>
              <w:jc w:val="center"/>
              <w:rPr>
                <w:rFonts w:eastAsia="Calibri"/>
                <w:b/>
                <w:bCs/>
                <w:sz w:val="16"/>
                <w:szCs w:val="16"/>
              </w:rPr>
            </w:pPr>
            <w:r>
              <w:rPr>
                <w:rFonts w:eastAsia="Calibri"/>
                <w:b/>
                <w:bCs/>
                <w:sz w:val="16"/>
                <w:szCs w:val="16"/>
              </w:rPr>
              <w:t>0,000</w:t>
            </w:r>
          </w:p>
        </w:tc>
        <w:tc>
          <w:tcPr>
            <w:tcW w:w="849" w:type="dxa"/>
            <w:vAlign w:val="center"/>
          </w:tcPr>
          <w:p w14:paraId="0E873FD2" w14:textId="77777777" w:rsidR="008D54C4" w:rsidRDefault="008548E8" w:rsidP="00CC5EE5">
            <w:pPr>
              <w:widowControl/>
              <w:spacing w:line="360" w:lineRule="auto"/>
              <w:jc w:val="center"/>
              <w:rPr>
                <w:rFonts w:eastAsia="Calibri"/>
                <w:b/>
                <w:bCs/>
                <w:sz w:val="16"/>
                <w:szCs w:val="16"/>
              </w:rPr>
            </w:pPr>
            <w:r>
              <w:rPr>
                <w:rFonts w:eastAsia="Calibri"/>
                <w:b/>
                <w:bCs/>
                <w:sz w:val="16"/>
                <w:szCs w:val="16"/>
              </w:rPr>
              <w:t>0,000</w:t>
            </w:r>
          </w:p>
        </w:tc>
        <w:tc>
          <w:tcPr>
            <w:tcW w:w="850" w:type="dxa"/>
            <w:vAlign w:val="center"/>
          </w:tcPr>
          <w:p w14:paraId="75A81150" w14:textId="77777777" w:rsidR="008D54C4" w:rsidRDefault="008548E8" w:rsidP="00CC5EE5">
            <w:pPr>
              <w:widowControl/>
              <w:spacing w:line="360" w:lineRule="auto"/>
              <w:jc w:val="center"/>
              <w:rPr>
                <w:rFonts w:eastAsia="Calibri"/>
                <w:b/>
                <w:bCs/>
                <w:sz w:val="16"/>
                <w:szCs w:val="16"/>
              </w:rPr>
            </w:pPr>
            <w:r>
              <w:rPr>
                <w:rFonts w:eastAsia="Calibri"/>
                <w:b/>
                <w:bCs/>
                <w:sz w:val="16"/>
                <w:szCs w:val="16"/>
              </w:rPr>
              <w:t>0,000</w:t>
            </w:r>
          </w:p>
        </w:tc>
        <w:tc>
          <w:tcPr>
            <w:tcW w:w="846" w:type="dxa"/>
            <w:vAlign w:val="center"/>
          </w:tcPr>
          <w:p w14:paraId="4BAD0DFB" w14:textId="77777777" w:rsidR="008D54C4" w:rsidRDefault="008548E8" w:rsidP="00CC5EE5">
            <w:pPr>
              <w:widowControl/>
              <w:spacing w:line="360" w:lineRule="auto"/>
              <w:jc w:val="center"/>
              <w:rPr>
                <w:rFonts w:eastAsia="Calibri"/>
                <w:b/>
                <w:bCs/>
                <w:sz w:val="16"/>
                <w:szCs w:val="16"/>
              </w:rPr>
            </w:pPr>
            <w:r>
              <w:rPr>
                <w:rFonts w:eastAsia="Calibri"/>
                <w:b/>
                <w:bCs/>
                <w:sz w:val="16"/>
                <w:szCs w:val="16"/>
              </w:rPr>
              <w:t>0,000</w:t>
            </w:r>
          </w:p>
        </w:tc>
        <w:tc>
          <w:tcPr>
            <w:tcW w:w="501" w:type="dxa"/>
            <w:vAlign w:val="center"/>
          </w:tcPr>
          <w:p w14:paraId="48FE253C" w14:textId="77777777" w:rsidR="008D54C4" w:rsidRDefault="008D54C4" w:rsidP="00CC5EE5">
            <w:pPr>
              <w:widowControl/>
              <w:spacing w:line="360" w:lineRule="auto"/>
              <w:jc w:val="center"/>
              <w:rPr>
                <w:sz w:val="16"/>
                <w:szCs w:val="16"/>
              </w:rPr>
            </w:pPr>
          </w:p>
        </w:tc>
      </w:tr>
    </w:tbl>
    <w:p w14:paraId="39BB1F54" w14:textId="77777777" w:rsidR="008D54C4" w:rsidRDefault="008548E8" w:rsidP="00CC5EE5">
      <w:pPr>
        <w:spacing w:line="360" w:lineRule="auto"/>
      </w:pPr>
      <w:r>
        <w:rPr>
          <w:sz w:val="16"/>
          <w:szCs w:val="16"/>
          <w:vertAlign w:val="superscript"/>
        </w:rPr>
        <w:t>†</w:t>
      </w:r>
      <w:r>
        <w:rPr>
          <w:sz w:val="16"/>
          <w:szCs w:val="16"/>
        </w:rPr>
        <w:t>: Aynı satırda ortalama değerler başlangıç grubundan anlamlı derecede farklıdır.</w:t>
      </w:r>
    </w:p>
    <w:p w14:paraId="5AADBE85" w14:textId="77777777" w:rsidR="008D54C4" w:rsidRDefault="008D54C4" w:rsidP="00CC5EE5">
      <w:pPr>
        <w:pStyle w:val="GvdeMetni"/>
        <w:spacing w:before="0" w:line="360" w:lineRule="auto"/>
        <w:rPr>
          <w:sz w:val="20"/>
        </w:rPr>
      </w:pPr>
    </w:p>
    <w:p w14:paraId="5672C876" w14:textId="77777777" w:rsidR="008D54C4" w:rsidRDefault="008D54C4" w:rsidP="00CC5EE5">
      <w:pPr>
        <w:pStyle w:val="Balk2"/>
        <w:spacing w:line="360" w:lineRule="auto"/>
        <w:ind w:left="0"/>
      </w:pPr>
    </w:p>
    <w:p w14:paraId="07CAB2FA" w14:textId="77777777" w:rsidR="008D54C4" w:rsidRPr="00BA0278" w:rsidRDefault="008D54C4" w:rsidP="00CC5EE5">
      <w:pPr>
        <w:spacing w:line="360" w:lineRule="auto"/>
      </w:pPr>
    </w:p>
    <w:p w14:paraId="1252189C" w14:textId="77777777" w:rsidR="008D54C4" w:rsidRPr="00BA0278" w:rsidRDefault="008D54C4" w:rsidP="00CC5EE5">
      <w:pPr>
        <w:spacing w:line="360" w:lineRule="auto"/>
      </w:pPr>
    </w:p>
    <w:p w14:paraId="7286D2D0" w14:textId="77777777" w:rsidR="008D54C4" w:rsidRPr="00BA0278" w:rsidRDefault="008D54C4" w:rsidP="00CC5EE5">
      <w:pPr>
        <w:spacing w:line="360" w:lineRule="auto"/>
      </w:pPr>
    </w:p>
    <w:p w14:paraId="395273F8" w14:textId="2F88E128" w:rsidR="008D54C4" w:rsidRDefault="00B24781" w:rsidP="00CC5EE5">
      <w:pPr>
        <w:spacing w:line="360" w:lineRule="auto"/>
      </w:pPr>
      <w:r>
        <w:rPr>
          <w:noProof/>
        </w:rPr>
        <w:drawing>
          <wp:inline distT="0" distB="0" distL="0" distR="0" wp14:anchorId="769CADE0" wp14:editId="08683A2E">
            <wp:extent cx="5314950" cy="4352925"/>
            <wp:effectExtent l="0" t="0" r="0" b="0"/>
            <wp:docPr id="171013633" name="Resi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314950" cy="4352925"/>
                    </a:xfrm>
                    <a:prstGeom prst="rect">
                      <a:avLst/>
                    </a:prstGeom>
                    <a:noFill/>
                    <a:ln>
                      <a:noFill/>
                    </a:ln>
                  </pic:spPr>
                </pic:pic>
              </a:graphicData>
            </a:graphic>
          </wp:inline>
        </w:drawing>
      </w:r>
    </w:p>
    <w:p w14:paraId="40758D74" w14:textId="63922F50" w:rsidR="008D54C4" w:rsidRDefault="0050300A" w:rsidP="00CC5EE5">
      <w:pPr>
        <w:pStyle w:val="ResimYazs"/>
        <w:spacing w:before="0" w:line="360" w:lineRule="auto"/>
        <w:jc w:val="center"/>
      </w:pPr>
      <w:bookmarkStart w:id="145" w:name="_Toc219326280"/>
      <w:r>
        <w:t xml:space="preserve">Grafik </w:t>
      </w:r>
      <w:r>
        <w:fldChar w:fldCharType="begin"/>
      </w:r>
      <w:r>
        <w:instrText xml:space="preserve"> SEQ Grafik \* ARABIC </w:instrText>
      </w:r>
      <w:r>
        <w:fldChar w:fldCharType="separate"/>
      </w:r>
      <w:r w:rsidR="00474744">
        <w:rPr>
          <w:noProof/>
        </w:rPr>
        <w:t>2</w:t>
      </w:r>
      <w:r>
        <w:fldChar w:fldCharType="end"/>
      </w:r>
      <w:r>
        <w:t>:</w:t>
      </w:r>
      <w:r w:rsidRPr="0050300A">
        <w:t xml:space="preserve"> </w:t>
      </w:r>
      <w:r>
        <w:t>Anestezi gruplarının solunum sayısı (solunum/dk) düzeyi üzerine etkisi</w:t>
      </w:r>
      <w:bookmarkEnd w:id="145"/>
    </w:p>
    <w:p w14:paraId="529D6EAC" w14:textId="77777777" w:rsidR="00B24781" w:rsidRDefault="00B24781" w:rsidP="00CC5EE5">
      <w:pPr>
        <w:pStyle w:val="ResimYazs"/>
        <w:spacing w:before="0" w:line="360" w:lineRule="auto"/>
        <w:jc w:val="center"/>
      </w:pPr>
    </w:p>
    <w:p w14:paraId="030B4A69" w14:textId="77777777" w:rsidR="00B24781" w:rsidRDefault="00B24781" w:rsidP="00CC5EE5">
      <w:pPr>
        <w:pStyle w:val="ResimYazs"/>
        <w:spacing w:before="0" w:line="360" w:lineRule="auto"/>
        <w:jc w:val="center"/>
      </w:pPr>
    </w:p>
    <w:p w14:paraId="382983B1" w14:textId="45F5DB9B" w:rsidR="008D54C4" w:rsidRDefault="008548E8" w:rsidP="00CC5EE5">
      <w:pPr>
        <w:pStyle w:val="Balk2"/>
        <w:spacing w:line="360" w:lineRule="auto"/>
        <w:ind w:left="0"/>
      </w:pPr>
      <w:bookmarkStart w:id="146" w:name="_Toc221056321"/>
      <w:r>
        <w:lastRenderedPageBreak/>
        <w:t>4.3.</w:t>
      </w:r>
      <w:bookmarkStart w:id="147" w:name="_TOC_250009"/>
      <w:r w:rsidR="00B24781">
        <w:t>Kloak</w:t>
      </w:r>
      <w:bookmarkEnd w:id="147"/>
      <w:r w:rsidR="00B24781">
        <w:t>al Isı</w:t>
      </w:r>
      <w:bookmarkEnd w:id="146"/>
    </w:p>
    <w:p w14:paraId="4C594CF7" w14:textId="77777777" w:rsidR="008D54C4" w:rsidRDefault="008D54C4" w:rsidP="00CC5EE5">
      <w:pPr>
        <w:pStyle w:val="GvdeMetni"/>
        <w:spacing w:before="0" w:line="360" w:lineRule="auto"/>
        <w:ind w:left="0" w:firstLine="0"/>
        <w:rPr>
          <w:b/>
        </w:rPr>
      </w:pPr>
    </w:p>
    <w:p w14:paraId="18EA7A19" w14:textId="2FE870EE" w:rsidR="008D54C4" w:rsidRDefault="008548E8" w:rsidP="00045A0D">
      <w:pPr>
        <w:pStyle w:val="GvdeMetni"/>
        <w:spacing w:before="0" w:after="120" w:line="360" w:lineRule="auto"/>
        <w:ind w:left="0" w:right="0" w:firstLine="567"/>
      </w:pPr>
      <w:r>
        <w:rPr>
          <w:rStyle w:val="Gl"/>
          <w:b w:val="0"/>
          <w:bCs w:val="0"/>
        </w:rPr>
        <w:tab/>
        <w:t xml:space="preserve">Midazolam-Ketamin ve </w:t>
      </w:r>
      <w:proofErr w:type="spellStart"/>
      <w:r>
        <w:rPr>
          <w:rStyle w:val="Gl"/>
          <w:b w:val="0"/>
          <w:bCs w:val="0"/>
        </w:rPr>
        <w:t>Medetomidin</w:t>
      </w:r>
      <w:proofErr w:type="spellEnd"/>
      <w:r>
        <w:rPr>
          <w:rStyle w:val="Gl"/>
          <w:b w:val="0"/>
          <w:bCs w:val="0"/>
        </w:rPr>
        <w:t xml:space="preserve">-Ketamin anestezi kombinasyonlarının bıldırcınlarda </w:t>
      </w:r>
      <w:proofErr w:type="spellStart"/>
      <w:r w:rsidR="00B24781">
        <w:rPr>
          <w:rStyle w:val="Gl"/>
          <w:b w:val="0"/>
          <w:bCs w:val="0"/>
        </w:rPr>
        <w:t>kloakal</w:t>
      </w:r>
      <w:proofErr w:type="spellEnd"/>
      <w:r w:rsidR="00B24781">
        <w:rPr>
          <w:rStyle w:val="Gl"/>
          <w:b w:val="0"/>
          <w:bCs w:val="0"/>
        </w:rPr>
        <w:t xml:space="preserve"> ısı</w:t>
      </w:r>
      <w:r>
        <w:rPr>
          <w:rStyle w:val="Gl"/>
          <w:b w:val="0"/>
          <w:bCs w:val="0"/>
        </w:rPr>
        <w:t xml:space="preserve"> üzerindeki zamana bağlı etkileri Tablo </w:t>
      </w:r>
      <w:r w:rsidR="00586EF7">
        <w:rPr>
          <w:rStyle w:val="Gl"/>
          <w:b w:val="0"/>
          <w:bCs w:val="0"/>
        </w:rPr>
        <w:t>4’te</w:t>
      </w:r>
      <w:r>
        <w:rPr>
          <w:rStyle w:val="Gl"/>
          <w:b w:val="0"/>
          <w:bCs w:val="0"/>
        </w:rPr>
        <w:t xml:space="preserve"> gösterilmiştir.</w:t>
      </w:r>
      <w:r w:rsidR="00B24781">
        <w:rPr>
          <w:rStyle w:val="Gl"/>
          <w:b w:val="0"/>
          <w:bCs w:val="0"/>
        </w:rPr>
        <w:t xml:space="preserve"> Grafiksel incelemesi </w:t>
      </w:r>
      <w:r w:rsidR="00045A0D">
        <w:rPr>
          <w:rStyle w:val="Gl"/>
          <w:b w:val="0"/>
          <w:bCs w:val="0"/>
        </w:rPr>
        <w:t>G</w:t>
      </w:r>
      <w:r w:rsidR="00B24781">
        <w:rPr>
          <w:rStyle w:val="Gl"/>
          <w:b w:val="0"/>
          <w:bCs w:val="0"/>
        </w:rPr>
        <w:t>rafik 3’te verilmiştir.</w:t>
      </w:r>
      <w:r>
        <w:rPr>
          <w:rStyle w:val="Gl"/>
          <w:b w:val="0"/>
          <w:bCs w:val="0"/>
        </w:rPr>
        <w:t xml:space="preserve">  </w:t>
      </w:r>
      <w:r w:rsidR="00586EF7">
        <w:rPr>
          <w:rStyle w:val="Gl"/>
          <w:b w:val="0"/>
          <w:bCs w:val="0"/>
        </w:rPr>
        <w:t>İki</w:t>
      </w:r>
      <w:r>
        <w:rPr>
          <w:rStyle w:val="Gl"/>
          <w:b w:val="0"/>
          <w:bCs w:val="0"/>
        </w:rPr>
        <w:t xml:space="preserve"> grupta da anestezi uygulamasını takiben </w:t>
      </w:r>
      <w:proofErr w:type="spellStart"/>
      <w:r w:rsidR="00994751">
        <w:rPr>
          <w:rStyle w:val="Gl"/>
          <w:b w:val="0"/>
          <w:bCs w:val="0"/>
        </w:rPr>
        <w:t>kloakal</w:t>
      </w:r>
      <w:proofErr w:type="spellEnd"/>
      <w:r w:rsidR="00994751">
        <w:rPr>
          <w:rStyle w:val="Gl"/>
          <w:b w:val="0"/>
          <w:bCs w:val="0"/>
        </w:rPr>
        <w:t xml:space="preserve"> ısı</w:t>
      </w:r>
      <w:r>
        <w:rPr>
          <w:rStyle w:val="Gl"/>
          <w:b w:val="0"/>
          <w:bCs w:val="0"/>
        </w:rPr>
        <w:t xml:space="preserve">da istatistiksel olarak anlamlı değişiklikler (p&lt;0,05) gözlenmiştir </w:t>
      </w:r>
    </w:p>
    <w:p w14:paraId="765AC6CD" w14:textId="5954348E" w:rsidR="008D54C4" w:rsidRDefault="008548E8" w:rsidP="00045A0D">
      <w:pPr>
        <w:pStyle w:val="GvdeMetni"/>
        <w:spacing w:before="0" w:after="120" w:line="360" w:lineRule="auto"/>
        <w:ind w:left="0" w:right="0" w:firstLine="567"/>
      </w:pPr>
      <w:r>
        <w:rPr>
          <w:rStyle w:val="Gl"/>
          <w:b w:val="0"/>
          <w:bCs w:val="0"/>
        </w:rPr>
        <w:t>Midazolam-Ketamin grubunda, başlangıç sıcaklığı 41,94±0,10°C iken, 15. dakikadan itibaren anlamlı bir azalma eğilimi görülmüş ve 60. dakikada ortalama sıcaklık 41,23±0,30°C’ye düşmüştür</w:t>
      </w:r>
      <w:r w:rsidR="00994751">
        <w:rPr>
          <w:rStyle w:val="Gl"/>
          <w:b w:val="0"/>
          <w:bCs w:val="0"/>
        </w:rPr>
        <w:t>.</w:t>
      </w:r>
    </w:p>
    <w:p w14:paraId="1389AFBF" w14:textId="55C55335" w:rsidR="008D54C4" w:rsidRDefault="008548E8" w:rsidP="00045A0D">
      <w:pPr>
        <w:pStyle w:val="GvdeMetni"/>
        <w:spacing w:before="0" w:after="120" w:line="360" w:lineRule="auto"/>
        <w:ind w:left="0" w:right="0" w:firstLine="567"/>
      </w:pPr>
      <w:proofErr w:type="spellStart"/>
      <w:r>
        <w:rPr>
          <w:rStyle w:val="Gl"/>
          <w:b w:val="0"/>
          <w:bCs w:val="0"/>
        </w:rPr>
        <w:t>Medetomidin</w:t>
      </w:r>
      <w:proofErr w:type="spellEnd"/>
      <w:r>
        <w:rPr>
          <w:rStyle w:val="Gl"/>
          <w:b w:val="0"/>
          <w:bCs w:val="0"/>
        </w:rPr>
        <w:t xml:space="preserve">-Ketamin grubunda ise başlangıç </w:t>
      </w:r>
      <w:proofErr w:type="spellStart"/>
      <w:r w:rsidR="00994751">
        <w:rPr>
          <w:rStyle w:val="Gl"/>
          <w:b w:val="0"/>
          <w:bCs w:val="0"/>
        </w:rPr>
        <w:t>kloakal</w:t>
      </w:r>
      <w:proofErr w:type="spellEnd"/>
      <w:r w:rsidR="00994751">
        <w:rPr>
          <w:rStyle w:val="Gl"/>
          <w:b w:val="0"/>
          <w:bCs w:val="0"/>
        </w:rPr>
        <w:t xml:space="preserve"> ısı</w:t>
      </w:r>
      <w:r>
        <w:rPr>
          <w:rStyle w:val="Gl"/>
          <w:b w:val="0"/>
          <w:bCs w:val="0"/>
        </w:rPr>
        <w:t xml:space="preserve"> 41,20±0,09°C iken, anestezinin derinleşmesine paralel olarak sıcaklıkta sürekli ve belirgin bir azalma gözlenmiştir. Özellikle 15. dakikadan itibaren düşüş istatistiksel olarak anlamlı hale gelmiş (p&lt;0,001) ve 60. dakikada ortalama </w:t>
      </w:r>
      <w:proofErr w:type="spellStart"/>
      <w:r w:rsidR="00994751">
        <w:rPr>
          <w:rStyle w:val="Gl"/>
          <w:b w:val="0"/>
          <w:bCs w:val="0"/>
        </w:rPr>
        <w:t>kloakal</w:t>
      </w:r>
      <w:proofErr w:type="spellEnd"/>
      <w:r w:rsidR="00994751">
        <w:rPr>
          <w:rStyle w:val="Gl"/>
          <w:b w:val="0"/>
          <w:bCs w:val="0"/>
        </w:rPr>
        <w:t xml:space="preserve"> ısı</w:t>
      </w:r>
      <w:r>
        <w:rPr>
          <w:rStyle w:val="Gl"/>
          <w:b w:val="0"/>
          <w:bCs w:val="0"/>
        </w:rPr>
        <w:t xml:space="preserve"> 38,64±0,22°C’ye kadar gerilemiştir.</w:t>
      </w:r>
    </w:p>
    <w:p w14:paraId="2427DCE0" w14:textId="7CA159C9" w:rsidR="008D54C4" w:rsidRDefault="008548E8" w:rsidP="00045A0D">
      <w:pPr>
        <w:pStyle w:val="GvdeMetni"/>
        <w:spacing w:before="0" w:after="120" w:line="360" w:lineRule="auto"/>
        <w:ind w:left="0" w:right="0" w:firstLine="567"/>
      </w:pPr>
      <w:r>
        <w:rPr>
          <w:rStyle w:val="Gl"/>
          <w:b w:val="0"/>
          <w:bCs w:val="0"/>
        </w:rPr>
        <w:t xml:space="preserve">Gruplar arası karşılaştırmada, tüm zaman noktalarında (p&lt;0,01) </w:t>
      </w:r>
      <w:proofErr w:type="spellStart"/>
      <w:r>
        <w:rPr>
          <w:rStyle w:val="Gl"/>
          <w:b w:val="0"/>
          <w:bCs w:val="0"/>
        </w:rPr>
        <w:t>medetomidin</w:t>
      </w:r>
      <w:proofErr w:type="spellEnd"/>
      <w:r>
        <w:rPr>
          <w:rStyle w:val="Gl"/>
          <w:b w:val="0"/>
          <w:bCs w:val="0"/>
        </w:rPr>
        <w:t xml:space="preserve">-ketamin grubunda </w:t>
      </w:r>
      <w:proofErr w:type="spellStart"/>
      <w:r w:rsidR="00994751">
        <w:rPr>
          <w:rStyle w:val="Gl"/>
          <w:b w:val="0"/>
          <w:bCs w:val="0"/>
        </w:rPr>
        <w:t>kloakal</w:t>
      </w:r>
      <w:proofErr w:type="spellEnd"/>
      <w:r w:rsidR="00994751">
        <w:rPr>
          <w:rStyle w:val="Gl"/>
          <w:b w:val="0"/>
          <w:bCs w:val="0"/>
        </w:rPr>
        <w:t xml:space="preserve"> ısı</w:t>
      </w:r>
      <w:r>
        <w:rPr>
          <w:rStyle w:val="Gl"/>
          <w:b w:val="0"/>
          <w:bCs w:val="0"/>
        </w:rPr>
        <w:t xml:space="preserve"> midazolam-ketamin grubuna göre anlamlı derecede düşük bulunmuştur. </w:t>
      </w:r>
    </w:p>
    <w:p w14:paraId="2851307A" w14:textId="77777777" w:rsidR="008D54C4" w:rsidRDefault="00000000" w:rsidP="00CC5EE5">
      <w:pPr>
        <w:pStyle w:val="GvdeMetni"/>
        <w:spacing w:before="0" w:line="360" w:lineRule="auto"/>
        <w:ind w:left="0" w:right="0"/>
      </w:pPr>
      <w:r>
        <w:pict w14:anchorId="039CD8EC">
          <v:shape id="_x0000_s2050" style="position:absolute;left:0;text-align:left;margin-left:-60.2pt;margin-top:-1335.25pt;width:60.85pt;height:205pt;z-index:251662848;mso-position-horizontal-relative:page;mso-position-vertical-relative:page" coordsize="2149,7234" o:allowincell="f" path="m2148,r,7233l,7233,,e" filled="f" stroked="f" strokecolor="#3465a4">
            <v:fill o:detectmouseclick="t"/>
            <w10:wrap anchorx="page" anchory="page"/>
          </v:shape>
        </w:pict>
      </w:r>
    </w:p>
    <w:p w14:paraId="4DBD8D83" w14:textId="77777777" w:rsidR="008D54C4" w:rsidRDefault="008D54C4" w:rsidP="00CC5EE5">
      <w:pPr>
        <w:pStyle w:val="GvdeMetni"/>
        <w:spacing w:before="0" w:line="360" w:lineRule="auto"/>
      </w:pPr>
    </w:p>
    <w:p w14:paraId="7BEAC895" w14:textId="77777777" w:rsidR="008D54C4" w:rsidRDefault="008D54C4" w:rsidP="00CC5EE5">
      <w:pPr>
        <w:pStyle w:val="GvdeMetni"/>
        <w:spacing w:before="0" w:line="360" w:lineRule="auto"/>
      </w:pPr>
    </w:p>
    <w:p w14:paraId="791DEED7" w14:textId="77777777" w:rsidR="008D54C4" w:rsidRDefault="008548E8" w:rsidP="00CC5EE5">
      <w:pPr>
        <w:spacing w:line="360" w:lineRule="auto"/>
        <w:rPr>
          <w:b/>
          <w:bCs/>
          <w:sz w:val="20"/>
          <w:szCs w:val="20"/>
        </w:rPr>
      </w:pPr>
      <w:r>
        <w:br w:type="page"/>
      </w:r>
    </w:p>
    <w:p w14:paraId="0C60B1E8" w14:textId="6790588C" w:rsidR="008D54C4" w:rsidRDefault="008548E8" w:rsidP="00CC5EE5">
      <w:pPr>
        <w:pStyle w:val="ResimYazs"/>
        <w:spacing w:before="0" w:line="360" w:lineRule="auto"/>
      </w:pPr>
      <w:bookmarkStart w:id="148" w:name="_Toc216880724"/>
      <w:bookmarkStart w:id="149" w:name="_Toc221048654"/>
      <w:r>
        <w:lastRenderedPageBreak/>
        <w:t xml:space="preserve">Tablo </w:t>
      </w:r>
      <w:r>
        <w:fldChar w:fldCharType="begin"/>
      </w:r>
      <w:r>
        <w:instrText xml:space="preserve"> SEQ Tablo \* ARABIC </w:instrText>
      </w:r>
      <w:r>
        <w:fldChar w:fldCharType="separate"/>
      </w:r>
      <w:r>
        <w:t>4</w:t>
      </w:r>
      <w:r>
        <w:fldChar w:fldCharType="end"/>
      </w:r>
      <w:r w:rsidR="00586EF7">
        <w:t>:.</w:t>
      </w:r>
      <w:r>
        <w:t xml:space="preserve"> Anestezi gruplarının zamana göre </w:t>
      </w:r>
      <w:proofErr w:type="spellStart"/>
      <w:r w:rsidR="00B24781">
        <w:t>kloakal</w:t>
      </w:r>
      <w:proofErr w:type="spellEnd"/>
      <w:r w:rsidR="00B24781">
        <w:t xml:space="preserve"> ısı</w:t>
      </w:r>
      <w:r>
        <w:t xml:space="preserve"> (°C) düzeyi üzerine etkisi</w:t>
      </w:r>
      <w:bookmarkEnd w:id="148"/>
      <w:bookmarkEnd w:id="149"/>
    </w:p>
    <w:p w14:paraId="7495D83C" w14:textId="77777777" w:rsidR="008D54C4" w:rsidRDefault="008D54C4" w:rsidP="00CC5EE5">
      <w:pPr>
        <w:pStyle w:val="ResimYazs"/>
        <w:spacing w:before="0" w:line="360" w:lineRule="auto"/>
        <w:rPr>
          <w:sz w:val="20"/>
          <w:szCs w:val="20"/>
        </w:rPr>
      </w:pPr>
    </w:p>
    <w:tbl>
      <w:tblPr>
        <w:tblW w:w="5000" w:type="pct"/>
        <w:tblLayout w:type="fixed"/>
        <w:tblLook w:val="0000" w:firstRow="0" w:lastRow="0" w:firstColumn="0" w:lastColumn="0" w:noHBand="0" w:noVBand="0"/>
      </w:tblPr>
      <w:tblGrid>
        <w:gridCol w:w="987"/>
        <w:gridCol w:w="833"/>
        <w:gridCol w:w="834"/>
        <w:gridCol w:w="874"/>
        <w:gridCol w:w="874"/>
        <w:gridCol w:w="876"/>
        <w:gridCol w:w="870"/>
        <w:gridCol w:w="879"/>
        <w:gridCol w:w="874"/>
        <w:gridCol w:w="872"/>
        <w:gridCol w:w="514"/>
      </w:tblGrid>
      <w:tr w:rsidR="008D54C4" w14:paraId="3C3ED7DA" w14:textId="77777777">
        <w:trPr>
          <w:trHeight w:val="58"/>
        </w:trPr>
        <w:tc>
          <w:tcPr>
            <w:tcW w:w="8567" w:type="dxa"/>
            <w:gridSpan w:val="10"/>
            <w:vAlign w:val="center"/>
          </w:tcPr>
          <w:p w14:paraId="33957686" w14:textId="04CE79EC" w:rsidR="008D54C4" w:rsidRDefault="00B24781" w:rsidP="00CC5EE5">
            <w:pPr>
              <w:widowControl/>
              <w:spacing w:line="360" w:lineRule="auto"/>
              <w:jc w:val="center"/>
            </w:pPr>
            <w:proofErr w:type="spellStart"/>
            <w:r>
              <w:rPr>
                <w:rFonts w:eastAsia="Calibri"/>
                <w:b/>
                <w:bCs/>
                <w:sz w:val="16"/>
                <w:szCs w:val="16"/>
              </w:rPr>
              <w:t>Kloakal</w:t>
            </w:r>
            <w:proofErr w:type="spellEnd"/>
            <w:r>
              <w:rPr>
                <w:rFonts w:eastAsia="Calibri"/>
                <w:b/>
                <w:bCs/>
                <w:sz w:val="16"/>
                <w:szCs w:val="16"/>
              </w:rPr>
              <w:t xml:space="preserve"> Isı</w:t>
            </w:r>
            <w:r w:rsidR="008548E8">
              <w:rPr>
                <w:rFonts w:eastAsia="Calibri"/>
                <w:b/>
                <w:bCs/>
                <w:sz w:val="16"/>
                <w:szCs w:val="16"/>
              </w:rPr>
              <w:t xml:space="preserve"> (X±S</w:t>
            </w:r>
            <w:r w:rsidR="008548E8">
              <w:rPr>
                <w:rFonts w:eastAsia="Calibri"/>
                <w:b/>
                <w:bCs/>
                <w:sz w:val="16"/>
                <w:szCs w:val="16"/>
                <w:vertAlign w:val="subscript"/>
              </w:rPr>
              <w:t>X</w:t>
            </w:r>
            <w:r w:rsidR="008548E8">
              <w:rPr>
                <w:rFonts w:eastAsia="Calibri"/>
                <w:b/>
                <w:bCs/>
                <w:sz w:val="16"/>
                <w:szCs w:val="16"/>
              </w:rPr>
              <w:t>)</w:t>
            </w:r>
          </w:p>
        </w:tc>
        <w:tc>
          <w:tcPr>
            <w:tcW w:w="502" w:type="dxa"/>
            <w:vMerge w:val="restart"/>
            <w:vAlign w:val="center"/>
          </w:tcPr>
          <w:p w14:paraId="07F0CEEC" w14:textId="77777777" w:rsidR="008D54C4" w:rsidRDefault="008548E8" w:rsidP="00CC5EE5">
            <w:pPr>
              <w:widowControl/>
              <w:spacing w:line="360" w:lineRule="auto"/>
              <w:jc w:val="center"/>
              <w:rPr>
                <w:rFonts w:eastAsia="Calibri"/>
                <w:b/>
                <w:bCs/>
                <w:sz w:val="16"/>
                <w:szCs w:val="16"/>
              </w:rPr>
            </w:pPr>
            <w:r>
              <w:rPr>
                <w:rFonts w:eastAsia="Calibri"/>
                <w:b/>
                <w:bCs/>
                <w:sz w:val="16"/>
                <w:szCs w:val="16"/>
              </w:rPr>
              <w:t>P</w:t>
            </w:r>
          </w:p>
        </w:tc>
      </w:tr>
      <w:tr w:rsidR="008D54C4" w14:paraId="70476D7F" w14:textId="77777777">
        <w:trPr>
          <w:trHeight w:val="331"/>
        </w:trPr>
        <w:tc>
          <w:tcPr>
            <w:tcW w:w="965" w:type="dxa"/>
            <w:vAlign w:val="center"/>
          </w:tcPr>
          <w:p w14:paraId="51EB8ECD" w14:textId="77777777" w:rsidR="008D54C4" w:rsidRDefault="008548E8" w:rsidP="00CC5EE5">
            <w:pPr>
              <w:widowControl/>
              <w:spacing w:line="360" w:lineRule="auto"/>
              <w:jc w:val="right"/>
              <w:rPr>
                <w:rFonts w:eastAsia="Calibri"/>
                <w:b/>
                <w:bCs/>
                <w:sz w:val="16"/>
                <w:szCs w:val="16"/>
              </w:rPr>
            </w:pPr>
            <w:r>
              <w:rPr>
                <w:rFonts w:eastAsia="Calibri"/>
                <w:b/>
                <w:bCs/>
                <w:sz w:val="16"/>
                <w:szCs w:val="16"/>
              </w:rPr>
              <w:t>Zaman</w:t>
            </w:r>
          </w:p>
          <w:p w14:paraId="54D228AF" w14:textId="77777777" w:rsidR="008D54C4" w:rsidRDefault="008548E8" w:rsidP="00CC5EE5">
            <w:pPr>
              <w:widowControl/>
              <w:spacing w:line="360" w:lineRule="auto"/>
              <w:rPr>
                <w:rFonts w:eastAsia="Calibri"/>
                <w:b/>
                <w:bCs/>
                <w:sz w:val="16"/>
                <w:szCs w:val="16"/>
              </w:rPr>
            </w:pPr>
            <w:r>
              <w:rPr>
                <w:rFonts w:eastAsia="Calibri"/>
                <w:b/>
                <w:bCs/>
                <w:sz w:val="16"/>
                <w:szCs w:val="16"/>
              </w:rPr>
              <w:t>Grup</w:t>
            </w:r>
          </w:p>
        </w:tc>
        <w:tc>
          <w:tcPr>
            <w:tcW w:w="814" w:type="dxa"/>
            <w:vAlign w:val="center"/>
          </w:tcPr>
          <w:p w14:paraId="1D6FB617" w14:textId="18D6CA90" w:rsidR="008D54C4" w:rsidRDefault="00B24781" w:rsidP="00CC5EE5">
            <w:pPr>
              <w:widowControl/>
              <w:spacing w:line="360" w:lineRule="auto"/>
              <w:jc w:val="center"/>
              <w:rPr>
                <w:rFonts w:eastAsia="Calibri"/>
                <w:b/>
                <w:bCs/>
                <w:sz w:val="16"/>
                <w:szCs w:val="16"/>
              </w:rPr>
            </w:pPr>
            <w:r>
              <w:rPr>
                <w:rFonts w:eastAsia="Calibri"/>
                <w:b/>
                <w:bCs/>
                <w:sz w:val="16"/>
                <w:szCs w:val="16"/>
              </w:rPr>
              <w:t>1</w:t>
            </w:r>
            <w:r w:rsidR="008548E8">
              <w:rPr>
                <w:rFonts w:eastAsia="Calibri"/>
                <w:b/>
                <w:bCs/>
                <w:sz w:val="16"/>
                <w:szCs w:val="16"/>
              </w:rPr>
              <w:t>. Dakika</w:t>
            </w:r>
          </w:p>
        </w:tc>
        <w:tc>
          <w:tcPr>
            <w:tcW w:w="814" w:type="dxa"/>
            <w:vAlign w:val="center"/>
          </w:tcPr>
          <w:p w14:paraId="61A95523" w14:textId="77777777" w:rsidR="008D54C4" w:rsidRDefault="008548E8" w:rsidP="00CC5EE5">
            <w:pPr>
              <w:widowControl/>
              <w:spacing w:line="360" w:lineRule="auto"/>
              <w:jc w:val="center"/>
              <w:rPr>
                <w:rFonts w:eastAsia="Calibri"/>
                <w:b/>
                <w:bCs/>
                <w:sz w:val="16"/>
                <w:szCs w:val="16"/>
              </w:rPr>
            </w:pPr>
            <w:r>
              <w:rPr>
                <w:rFonts w:eastAsia="Calibri"/>
                <w:b/>
                <w:bCs/>
                <w:sz w:val="16"/>
                <w:szCs w:val="16"/>
              </w:rPr>
              <w:t>5. Dakika</w:t>
            </w:r>
          </w:p>
        </w:tc>
        <w:tc>
          <w:tcPr>
            <w:tcW w:w="853" w:type="dxa"/>
            <w:vAlign w:val="center"/>
          </w:tcPr>
          <w:p w14:paraId="3834162D" w14:textId="77777777" w:rsidR="008D54C4" w:rsidRDefault="008548E8" w:rsidP="00CC5EE5">
            <w:pPr>
              <w:widowControl/>
              <w:spacing w:line="360" w:lineRule="auto"/>
              <w:jc w:val="center"/>
              <w:rPr>
                <w:rFonts w:eastAsia="Calibri"/>
                <w:b/>
                <w:bCs/>
                <w:sz w:val="16"/>
                <w:szCs w:val="16"/>
              </w:rPr>
            </w:pPr>
            <w:r>
              <w:rPr>
                <w:rFonts w:eastAsia="Calibri"/>
                <w:b/>
                <w:bCs/>
                <w:sz w:val="16"/>
                <w:szCs w:val="16"/>
              </w:rPr>
              <w:t>10. Dakika</w:t>
            </w:r>
          </w:p>
        </w:tc>
        <w:tc>
          <w:tcPr>
            <w:tcW w:w="853" w:type="dxa"/>
            <w:vAlign w:val="center"/>
          </w:tcPr>
          <w:p w14:paraId="41439CDB" w14:textId="77777777" w:rsidR="008D54C4" w:rsidRDefault="008548E8" w:rsidP="00CC5EE5">
            <w:pPr>
              <w:widowControl/>
              <w:spacing w:line="360" w:lineRule="auto"/>
              <w:jc w:val="center"/>
              <w:rPr>
                <w:rFonts w:eastAsia="Calibri"/>
                <w:b/>
                <w:bCs/>
                <w:sz w:val="16"/>
                <w:szCs w:val="16"/>
              </w:rPr>
            </w:pPr>
            <w:r>
              <w:rPr>
                <w:rFonts w:eastAsia="Calibri"/>
                <w:b/>
                <w:bCs/>
                <w:sz w:val="16"/>
                <w:szCs w:val="16"/>
              </w:rPr>
              <w:t>15. Dakika</w:t>
            </w:r>
          </w:p>
        </w:tc>
        <w:tc>
          <w:tcPr>
            <w:tcW w:w="855" w:type="dxa"/>
            <w:vAlign w:val="center"/>
          </w:tcPr>
          <w:p w14:paraId="59E55599" w14:textId="77777777" w:rsidR="008D54C4" w:rsidRDefault="008548E8" w:rsidP="00CC5EE5">
            <w:pPr>
              <w:widowControl/>
              <w:spacing w:line="360" w:lineRule="auto"/>
              <w:jc w:val="center"/>
              <w:rPr>
                <w:rFonts w:eastAsia="Calibri"/>
                <w:b/>
                <w:bCs/>
                <w:sz w:val="16"/>
                <w:szCs w:val="16"/>
              </w:rPr>
            </w:pPr>
            <w:r>
              <w:rPr>
                <w:rFonts w:eastAsia="Calibri"/>
                <w:b/>
                <w:bCs/>
                <w:sz w:val="16"/>
                <w:szCs w:val="16"/>
              </w:rPr>
              <w:t>20. Dakika</w:t>
            </w:r>
          </w:p>
        </w:tc>
        <w:tc>
          <w:tcPr>
            <w:tcW w:w="850" w:type="dxa"/>
            <w:vAlign w:val="center"/>
          </w:tcPr>
          <w:p w14:paraId="4E11B8D4" w14:textId="77777777" w:rsidR="008D54C4" w:rsidRDefault="008548E8" w:rsidP="00CC5EE5">
            <w:pPr>
              <w:widowControl/>
              <w:spacing w:line="360" w:lineRule="auto"/>
              <w:jc w:val="center"/>
              <w:rPr>
                <w:rFonts w:eastAsia="Calibri"/>
                <w:b/>
                <w:bCs/>
                <w:sz w:val="16"/>
                <w:szCs w:val="16"/>
              </w:rPr>
            </w:pPr>
            <w:r>
              <w:rPr>
                <w:rFonts w:eastAsia="Calibri"/>
                <w:b/>
                <w:bCs/>
                <w:sz w:val="16"/>
                <w:szCs w:val="16"/>
              </w:rPr>
              <w:t>25. Dakika</w:t>
            </w:r>
          </w:p>
        </w:tc>
        <w:tc>
          <w:tcPr>
            <w:tcW w:w="858" w:type="dxa"/>
            <w:vAlign w:val="center"/>
          </w:tcPr>
          <w:p w14:paraId="18EC8C96" w14:textId="77777777" w:rsidR="008D54C4" w:rsidRDefault="008548E8" w:rsidP="00CC5EE5">
            <w:pPr>
              <w:widowControl/>
              <w:spacing w:line="360" w:lineRule="auto"/>
              <w:jc w:val="center"/>
              <w:rPr>
                <w:rFonts w:eastAsia="Calibri"/>
                <w:b/>
                <w:bCs/>
                <w:sz w:val="16"/>
                <w:szCs w:val="16"/>
              </w:rPr>
            </w:pPr>
            <w:r>
              <w:rPr>
                <w:rFonts w:eastAsia="Calibri"/>
                <w:b/>
                <w:bCs/>
                <w:sz w:val="16"/>
                <w:szCs w:val="16"/>
              </w:rPr>
              <w:t>30. Dakika</w:t>
            </w:r>
          </w:p>
        </w:tc>
        <w:tc>
          <w:tcPr>
            <w:tcW w:w="853" w:type="dxa"/>
            <w:vAlign w:val="center"/>
          </w:tcPr>
          <w:p w14:paraId="45DA1BBA" w14:textId="77777777" w:rsidR="008D54C4" w:rsidRDefault="008548E8" w:rsidP="00CC5EE5">
            <w:pPr>
              <w:widowControl/>
              <w:spacing w:line="360" w:lineRule="auto"/>
              <w:jc w:val="center"/>
              <w:rPr>
                <w:rFonts w:eastAsia="Calibri"/>
                <w:b/>
                <w:bCs/>
                <w:sz w:val="16"/>
                <w:szCs w:val="16"/>
              </w:rPr>
            </w:pPr>
            <w:r>
              <w:rPr>
                <w:rFonts w:eastAsia="Calibri"/>
                <w:b/>
                <w:bCs/>
                <w:sz w:val="16"/>
                <w:szCs w:val="16"/>
              </w:rPr>
              <w:t>45. Dakika</w:t>
            </w:r>
          </w:p>
        </w:tc>
        <w:tc>
          <w:tcPr>
            <w:tcW w:w="852" w:type="dxa"/>
            <w:vAlign w:val="center"/>
          </w:tcPr>
          <w:p w14:paraId="5B66821D" w14:textId="77777777" w:rsidR="008D54C4" w:rsidRDefault="008548E8" w:rsidP="00CC5EE5">
            <w:pPr>
              <w:widowControl/>
              <w:spacing w:line="360" w:lineRule="auto"/>
              <w:jc w:val="center"/>
              <w:rPr>
                <w:rFonts w:eastAsia="Calibri"/>
                <w:b/>
                <w:bCs/>
                <w:sz w:val="16"/>
                <w:szCs w:val="16"/>
              </w:rPr>
            </w:pPr>
            <w:r>
              <w:rPr>
                <w:rFonts w:eastAsia="Calibri"/>
                <w:b/>
                <w:bCs/>
                <w:sz w:val="16"/>
                <w:szCs w:val="16"/>
              </w:rPr>
              <w:t>60. Dakika</w:t>
            </w:r>
          </w:p>
        </w:tc>
        <w:tc>
          <w:tcPr>
            <w:tcW w:w="502" w:type="dxa"/>
            <w:vMerge/>
            <w:vAlign w:val="center"/>
          </w:tcPr>
          <w:p w14:paraId="069A80AF" w14:textId="77777777" w:rsidR="008D54C4" w:rsidRDefault="008D54C4" w:rsidP="00CC5EE5">
            <w:pPr>
              <w:spacing w:line="360" w:lineRule="auto"/>
            </w:pPr>
          </w:p>
        </w:tc>
      </w:tr>
      <w:tr w:rsidR="008D54C4" w14:paraId="57884EAB" w14:textId="77777777">
        <w:trPr>
          <w:trHeight w:val="133"/>
        </w:trPr>
        <w:tc>
          <w:tcPr>
            <w:tcW w:w="965" w:type="dxa"/>
            <w:vAlign w:val="center"/>
          </w:tcPr>
          <w:p w14:paraId="7F409C9D" w14:textId="77777777" w:rsidR="008D54C4" w:rsidRDefault="008548E8" w:rsidP="00CC5EE5">
            <w:pPr>
              <w:widowControl/>
              <w:spacing w:line="360" w:lineRule="auto"/>
              <w:jc w:val="center"/>
              <w:rPr>
                <w:rFonts w:eastAsia="Calibri"/>
                <w:sz w:val="16"/>
                <w:szCs w:val="16"/>
              </w:rPr>
            </w:pPr>
            <w:r>
              <w:rPr>
                <w:rFonts w:eastAsia="Calibri"/>
                <w:sz w:val="16"/>
                <w:szCs w:val="16"/>
              </w:rPr>
              <w:t>Midazolam-Ketamin</w:t>
            </w:r>
          </w:p>
        </w:tc>
        <w:tc>
          <w:tcPr>
            <w:tcW w:w="814" w:type="dxa"/>
            <w:vAlign w:val="center"/>
          </w:tcPr>
          <w:p w14:paraId="12CCFD1D" w14:textId="77777777" w:rsidR="00A232B1" w:rsidRDefault="008548E8" w:rsidP="00CC5EE5">
            <w:pPr>
              <w:widowControl/>
              <w:spacing w:line="360" w:lineRule="auto"/>
              <w:jc w:val="center"/>
              <w:rPr>
                <w:rFonts w:eastAsia="Calibri"/>
                <w:sz w:val="16"/>
                <w:szCs w:val="16"/>
              </w:rPr>
            </w:pPr>
            <w:r>
              <w:rPr>
                <w:rFonts w:eastAsia="Calibri"/>
                <w:sz w:val="16"/>
                <w:szCs w:val="16"/>
              </w:rPr>
              <w:t>41,94±</w:t>
            </w:r>
          </w:p>
          <w:p w14:paraId="6CC5406C" w14:textId="3060F613" w:rsidR="008D54C4" w:rsidRDefault="008548E8" w:rsidP="00CC5EE5">
            <w:pPr>
              <w:widowControl/>
              <w:spacing w:line="360" w:lineRule="auto"/>
              <w:jc w:val="center"/>
              <w:rPr>
                <w:rFonts w:eastAsia="Calibri"/>
                <w:sz w:val="16"/>
                <w:szCs w:val="16"/>
              </w:rPr>
            </w:pPr>
            <w:r>
              <w:rPr>
                <w:rFonts w:eastAsia="Calibri"/>
                <w:sz w:val="16"/>
                <w:szCs w:val="16"/>
              </w:rPr>
              <w:t>0,10</w:t>
            </w:r>
          </w:p>
        </w:tc>
        <w:tc>
          <w:tcPr>
            <w:tcW w:w="814" w:type="dxa"/>
            <w:vAlign w:val="center"/>
          </w:tcPr>
          <w:p w14:paraId="799F0123" w14:textId="77777777" w:rsidR="00A232B1" w:rsidRDefault="008548E8" w:rsidP="00CC5EE5">
            <w:pPr>
              <w:widowControl/>
              <w:spacing w:line="360" w:lineRule="auto"/>
              <w:jc w:val="center"/>
              <w:rPr>
                <w:rFonts w:eastAsia="Calibri"/>
                <w:sz w:val="16"/>
                <w:szCs w:val="16"/>
              </w:rPr>
            </w:pPr>
            <w:r>
              <w:rPr>
                <w:rFonts w:eastAsia="Calibri"/>
                <w:sz w:val="16"/>
                <w:szCs w:val="16"/>
              </w:rPr>
              <w:t>42,09±</w:t>
            </w:r>
          </w:p>
          <w:p w14:paraId="66456625" w14:textId="3DC2EA30" w:rsidR="008D54C4" w:rsidRDefault="008548E8" w:rsidP="00CC5EE5">
            <w:pPr>
              <w:widowControl/>
              <w:spacing w:line="360" w:lineRule="auto"/>
              <w:jc w:val="center"/>
              <w:rPr>
                <w:rFonts w:eastAsia="Calibri"/>
                <w:sz w:val="16"/>
                <w:szCs w:val="16"/>
              </w:rPr>
            </w:pPr>
            <w:r>
              <w:rPr>
                <w:rFonts w:eastAsia="Calibri"/>
                <w:sz w:val="16"/>
                <w:szCs w:val="16"/>
              </w:rPr>
              <w:t>0,12</w:t>
            </w:r>
          </w:p>
        </w:tc>
        <w:tc>
          <w:tcPr>
            <w:tcW w:w="853" w:type="dxa"/>
            <w:vAlign w:val="center"/>
          </w:tcPr>
          <w:p w14:paraId="2C1D6CE3" w14:textId="77777777" w:rsidR="00A232B1" w:rsidRDefault="008548E8" w:rsidP="00CC5EE5">
            <w:pPr>
              <w:widowControl/>
              <w:spacing w:line="360" w:lineRule="auto"/>
              <w:jc w:val="center"/>
              <w:rPr>
                <w:rFonts w:eastAsia="Calibri"/>
                <w:sz w:val="16"/>
                <w:szCs w:val="16"/>
              </w:rPr>
            </w:pPr>
            <w:r>
              <w:rPr>
                <w:rFonts w:eastAsia="Calibri"/>
                <w:sz w:val="16"/>
                <w:szCs w:val="16"/>
              </w:rPr>
              <w:t>41,96±</w:t>
            </w:r>
          </w:p>
          <w:p w14:paraId="0F6C7D79" w14:textId="27E23524" w:rsidR="008D54C4" w:rsidRDefault="008548E8" w:rsidP="00CC5EE5">
            <w:pPr>
              <w:widowControl/>
              <w:spacing w:line="360" w:lineRule="auto"/>
              <w:jc w:val="center"/>
              <w:rPr>
                <w:rFonts w:eastAsia="Calibri"/>
                <w:sz w:val="16"/>
                <w:szCs w:val="16"/>
              </w:rPr>
            </w:pPr>
            <w:r>
              <w:rPr>
                <w:rFonts w:eastAsia="Calibri"/>
                <w:sz w:val="16"/>
                <w:szCs w:val="16"/>
              </w:rPr>
              <w:t>0,16</w:t>
            </w:r>
          </w:p>
        </w:tc>
        <w:tc>
          <w:tcPr>
            <w:tcW w:w="853" w:type="dxa"/>
            <w:vAlign w:val="center"/>
          </w:tcPr>
          <w:p w14:paraId="6A2E7AB2" w14:textId="77777777" w:rsidR="00A232B1" w:rsidRDefault="008548E8" w:rsidP="00CC5EE5">
            <w:pPr>
              <w:widowControl/>
              <w:spacing w:line="360" w:lineRule="auto"/>
              <w:jc w:val="center"/>
              <w:rPr>
                <w:rFonts w:eastAsia="Calibri"/>
                <w:sz w:val="16"/>
                <w:szCs w:val="16"/>
              </w:rPr>
            </w:pPr>
            <w:r>
              <w:rPr>
                <w:rFonts w:eastAsia="Calibri"/>
                <w:sz w:val="16"/>
                <w:szCs w:val="16"/>
              </w:rPr>
              <w:t>41,48±</w:t>
            </w:r>
          </w:p>
          <w:p w14:paraId="5016513D" w14:textId="6BA9BFC3" w:rsidR="008D54C4" w:rsidRDefault="008548E8" w:rsidP="00CC5EE5">
            <w:pPr>
              <w:widowControl/>
              <w:spacing w:line="360" w:lineRule="auto"/>
              <w:jc w:val="center"/>
            </w:pPr>
            <w:r>
              <w:rPr>
                <w:rFonts w:eastAsia="Calibri"/>
                <w:sz w:val="16"/>
                <w:szCs w:val="16"/>
              </w:rPr>
              <w:t>0,20</w:t>
            </w:r>
            <w:r>
              <w:rPr>
                <w:rFonts w:eastAsia="Calibri"/>
                <w:sz w:val="16"/>
                <w:szCs w:val="16"/>
                <w:vertAlign w:val="superscript"/>
              </w:rPr>
              <w:t>†</w:t>
            </w:r>
          </w:p>
        </w:tc>
        <w:tc>
          <w:tcPr>
            <w:tcW w:w="855" w:type="dxa"/>
            <w:vAlign w:val="center"/>
          </w:tcPr>
          <w:p w14:paraId="210C61E2" w14:textId="77777777" w:rsidR="00A232B1" w:rsidRDefault="008548E8" w:rsidP="00CC5EE5">
            <w:pPr>
              <w:widowControl/>
              <w:spacing w:line="360" w:lineRule="auto"/>
              <w:jc w:val="center"/>
              <w:rPr>
                <w:rFonts w:eastAsia="Calibri"/>
                <w:sz w:val="16"/>
                <w:szCs w:val="16"/>
              </w:rPr>
            </w:pPr>
            <w:r>
              <w:rPr>
                <w:rFonts w:eastAsia="Calibri"/>
                <w:sz w:val="16"/>
                <w:szCs w:val="16"/>
              </w:rPr>
              <w:t>41,38±</w:t>
            </w:r>
          </w:p>
          <w:p w14:paraId="0337798A" w14:textId="14F5495E" w:rsidR="008D54C4" w:rsidRDefault="008548E8" w:rsidP="00CC5EE5">
            <w:pPr>
              <w:widowControl/>
              <w:spacing w:line="360" w:lineRule="auto"/>
              <w:jc w:val="center"/>
            </w:pPr>
            <w:r>
              <w:rPr>
                <w:rFonts w:eastAsia="Calibri"/>
                <w:sz w:val="16"/>
                <w:szCs w:val="16"/>
              </w:rPr>
              <w:t>0,19</w:t>
            </w:r>
            <w:r>
              <w:rPr>
                <w:rFonts w:eastAsia="Calibri"/>
                <w:sz w:val="16"/>
                <w:szCs w:val="16"/>
                <w:vertAlign w:val="superscript"/>
              </w:rPr>
              <w:t>†</w:t>
            </w:r>
          </w:p>
        </w:tc>
        <w:tc>
          <w:tcPr>
            <w:tcW w:w="850" w:type="dxa"/>
            <w:vAlign w:val="center"/>
          </w:tcPr>
          <w:p w14:paraId="5A80D4E5" w14:textId="77777777" w:rsidR="00A232B1" w:rsidRDefault="008548E8" w:rsidP="00CC5EE5">
            <w:pPr>
              <w:widowControl/>
              <w:spacing w:line="360" w:lineRule="auto"/>
              <w:jc w:val="center"/>
              <w:rPr>
                <w:rFonts w:eastAsia="Calibri"/>
                <w:sz w:val="16"/>
                <w:szCs w:val="16"/>
              </w:rPr>
            </w:pPr>
            <w:r>
              <w:rPr>
                <w:rFonts w:eastAsia="Calibri"/>
                <w:sz w:val="16"/>
                <w:szCs w:val="16"/>
              </w:rPr>
              <w:t>41,44±</w:t>
            </w:r>
          </w:p>
          <w:p w14:paraId="023E5796" w14:textId="365448FD" w:rsidR="008D54C4" w:rsidRDefault="008548E8" w:rsidP="00CC5EE5">
            <w:pPr>
              <w:widowControl/>
              <w:spacing w:line="360" w:lineRule="auto"/>
              <w:jc w:val="center"/>
            </w:pPr>
            <w:r>
              <w:rPr>
                <w:rFonts w:eastAsia="Calibri"/>
                <w:sz w:val="16"/>
                <w:szCs w:val="16"/>
              </w:rPr>
              <w:t>0,17</w:t>
            </w:r>
            <w:r>
              <w:rPr>
                <w:rFonts w:eastAsia="Calibri"/>
                <w:sz w:val="16"/>
                <w:szCs w:val="16"/>
                <w:vertAlign w:val="superscript"/>
              </w:rPr>
              <w:t>†</w:t>
            </w:r>
          </w:p>
        </w:tc>
        <w:tc>
          <w:tcPr>
            <w:tcW w:w="858" w:type="dxa"/>
            <w:vAlign w:val="center"/>
          </w:tcPr>
          <w:p w14:paraId="54CE6EE7" w14:textId="77777777" w:rsidR="00A232B1" w:rsidRDefault="008548E8" w:rsidP="00CC5EE5">
            <w:pPr>
              <w:widowControl/>
              <w:spacing w:line="360" w:lineRule="auto"/>
              <w:jc w:val="center"/>
              <w:rPr>
                <w:rFonts w:eastAsia="Calibri"/>
                <w:sz w:val="16"/>
                <w:szCs w:val="16"/>
              </w:rPr>
            </w:pPr>
            <w:r>
              <w:rPr>
                <w:rFonts w:eastAsia="Calibri"/>
                <w:sz w:val="16"/>
                <w:szCs w:val="16"/>
              </w:rPr>
              <w:t>41,46±</w:t>
            </w:r>
          </w:p>
          <w:p w14:paraId="2CB2CEAB" w14:textId="34344882" w:rsidR="008D54C4" w:rsidRDefault="008548E8" w:rsidP="00CC5EE5">
            <w:pPr>
              <w:widowControl/>
              <w:spacing w:line="360" w:lineRule="auto"/>
              <w:jc w:val="center"/>
            </w:pPr>
            <w:r>
              <w:rPr>
                <w:rFonts w:eastAsia="Calibri"/>
                <w:sz w:val="16"/>
                <w:szCs w:val="16"/>
              </w:rPr>
              <w:t>0,19</w:t>
            </w:r>
            <w:r>
              <w:rPr>
                <w:rFonts w:eastAsia="Calibri"/>
                <w:sz w:val="16"/>
                <w:szCs w:val="16"/>
                <w:vertAlign w:val="superscript"/>
              </w:rPr>
              <w:t>†</w:t>
            </w:r>
          </w:p>
        </w:tc>
        <w:tc>
          <w:tcPr>
            <w:tcW w:w="853" w:type="dxa"/>
            <w:vAlign w:val="center"/>
          </w:tcPr>
          <w:p w14:paraId="4F1B3FD6" w14:textId="77777777" w:rsidR="00A232B1" w:rsidRDefault="008548E8" w:rsidP="00CC5EE5">
            <w:pPr>
              <w:widowControl/>
              <w:spacing w:line="360" w:lineRule="auto"/>
              <w:jc w:val="center"/>
              <w:rPr>
                <w:rFonts w:eastAsia="Calibri"/>
                <w:sz w:val="16"/>
                <w:szCs w:val="16"/>
              </w:rPr>
            </w:pPr>
            <w:r>
              <w:rPr>
                <w:rFonts w:eastAsia="Calibri"/>
                <w:sz w:val="16"/>
                <w:szCs w:val="16"/>
              </w:rPr>
              <w:t>41,44±</w:t>
            </w:r>
          </w:p>
          <w:p w14:paraId="62AF30EF" w14:textId="4196BE9C" w:rsidR="008D54C4" w:rsidRDefault="008548E8" w:rsidP="00CC5EE5">
            <w:pPr>
              <w:widowControl/>
              <w:spacing w:line="360" w:lineRule="auto"/>
              <w:jc w:val="center"/>
            </w:pPr>
            <w:r>
              <w:rPr>
                <w:rFonts w:eastAsia="Calibri"/>
                <w:sz w:val="16"/>
                <w:szCs w:val="16"/>
              </w:rPr>
              <w:t>0,20</w:t>
            </w:r>
            <w:r>
              <w:rPr>
                <w:rFonts w:eastAsia="Calibri"/>
                <w:sz w:val="16"/>
                <w:szCs w:val="16"/>
                <w:vertAlign w:val="superscript"/>
              </w:rPr>
              <w:t>†</w:t>
            </w:r>
          </w:p>
        </w:tc>
        <w:tc>
          <w:tcPr>
            <w:tcW w:w="852" w:type="dxa"/>
            <w:vAlign w:val="center"/>
          </w:tcPr>
          <w:p w14:paraId="0AC11C54" w14:textId="77777777" w:rsidR="00A232B1" w:rsidRDefault="008548E8" w:rsidP="00CC5EE5">
            <w:pPr>
              <w:widowControl/>
              <w:spacing w:line="360" w:lineRule="auto"/>
              <w:jc w:val="center"/>
              <w:rPr>
                <w:rFonts w:eastAsia="Calibri"/>
                <w:sz w:val="16"/>
                <w:szCs w:val="16"/>
              </w:rPr>
            </w:pPr>
            <w:r>
              <w:rPr>
                <w:rFonts w:eastAsia="Calibri"/>
                <w:sz w:val="16"/>
                <w:szCs w:val="16"/>
              </w:rPr>
              <w:t>41,23±</w:t>
            </w:r>
          </w:p>
          <w:p w14:paraId="75F52992" w14:textId="5E660455" w:rsidR="008D54C4" w:rsidRDefault="008548E8" w:rsidP="00CC5EE5">
            <w:pPr>
              <w:widowControl/>
              <w:spacing w:line="360" w:lineRule="auto"/>
              <w:jc w:val="center"/>
            </w:pPr>
            <w:r>
              <w:rPr>
                <w:rFonts w:eastAsia="Calibri"/>
                <w:sz w:val="16"/>
                <w:szCs w:val="16"/>
              </w:rPr>
              <w:t>0,30</w:t>
            </w:r>
            <w:r>
              <w:rPr>
                <w:rFonts w:eastAsia="Calibri"/>
                <w:sz w:val="16"/>
                <w:szCs w:val="16"/>
                <w:vertAlign w:val="superscript"/>
              </w:rPr>
              <w:t>†</w:t>
            </w:r>
          </w:p>
        </w:tc>
        <w:tc>
          <w:tcPr>
            <w:tcW w:w="502" w:type="dxa"/>
            <w:vAlign w:val="center"/>
          </w:tcPr>
          <w:p w14:paraId="5948C3B1" w14:textId="77777777" w:rsidR="008D54C4" w:rsidRDefault="008548E8" w:rsidP="00CC5EE5">
            <w:pPr>
              <w:widowControl/>
              <w:spacing w:line="360" w:lineRule="auto"/>
              <w:jc w:val="center"/>
              <w:rPr>
                <w:rFonts w:eastAsia="Calibri"/>
                <w:b/>
                <w:bCs/>
                <w:sz w:val="16"/>
                <w:szCs w:val="16"/>
              </w:rPr>
            </w:pPr>
            <w:r>
              <w:rPr>
                <w:rFonts w:eastAsia="Calibri"/>
                <w:b/>
                <w:bCs/>
                <w:sz w:val="16"/>
                <w:szCs w:val="16"/>
              </w:rPr>
              <w:t>0,000</w:t>
            </w:r>
          </w:p>
        </w:tc>
      </w:tr>
      <w:tr w:rsidR="008D54C4" w14:paraId="71946C3C" w14:textId="77777777">
        <w:trPr>
          <w:trHeight w:val="278"/>
        </w:trPr>
        <w:tc>
          <w:tcPr>
            <w:tcW w:w="965" w:type="dxa"/>
            <w:vAlign w:val="center"/>
          </w:tcPr>
          <w:p w14:paraId="233EC925" w14:textId="77777777" w:rsidR="008D54C4" w:rsidRDefault="008548E8" w:rsidP="00CC5EE5">
            <w:pPr>
              <w:widowControl/>
              <w:spacing w:line="360" w:lineRule="auto"/>
              <w:jc w:val="center"/>
              <w:rPr>
                <w:rFonts w:eastAsia="Calibri"/>
                <w:sz w:val="16"/>
                <w:szCs w:val="16"/>
              </w:rPr>
            </w:pPr>
            <w:proofErr w:type="spellStart"/>
            <w:r>
              <w:rPr>
                <w:rFonts w:eastAsia="Calibri"/>
                <w:sz w:val="16"/>
                <w:szCs w:val="16"/>
              </w:rPr>
              <w:t>Medetomidin</w:t>
            </w:r>
            <w:proofErr w:type="spellEnd"/>
            <w:r>
              <w:rPr>
                <w:rFonts w:eastAsia="Calibri"/>
                <w:sz w:val="16"/>
                <w:szCs w:val="16"/>
              </w:rPr>
              <w:t>-Ketamin</w:t>
            </w:r>
          </w:p>
        </w:tc>
        <w:tc>
          <w:tcPr>
            <w:tcW w:w="814" w:type="dxa"/>
            <w:vAlign w:val="center"/>
          </w:tcPr>
          <w:p w14:paraId="55E498B3" w14:textId="77777777" w:rsidR="00A232B1" w:rsidRDefault="008548E8" w:rsidP="00CC5EE5">
            <w:pPr>
              <w:widowControl/>
              <w:spacing w:line="360" w:lineRule="auto"/>
              <w:jc w:val="center"/>
              <w:rPr>
                <w:rFonts w:eastAsia="Calibri"/>
                <w:sz w:val="16"/>
                <w:szCs w:val="16"/>
              </w:rPr>
            </w:pPr>
            <w:r>
              <w:rPr>
                <w:rFonts w:eastAsia="Calibri"/>
                <w:sz w:val="16"/>
                <w:szCs w:val="16"/>
              </w:rPr>
              <w:t>41,20±</w:t>
            </w:r>
          </w:p>
          <w:p w14:paraId="3AB74DCF" w14:textId="5D16FC94" w:rsidR="008D54C4" w:rsidRDefault="008548E8" w:rsidP="00CC5EE5">
            <w:pPr>
              <w:widowControl/>
              <w:spacing w:line="360" w:lineRule="auto"/>
              <w:jc w:val="center"/>
              <w:rPr>
                <w:rFonts w:eastAsia="Calibri"/>
                <w:sz w:val="16"/>
                <w:szCs w:val="16"/>
              </w:rPr>
            </w:pPr>
            <w:r>
              <w:rPr>
                <w:rFonts w:eastAsia="Calibri"/>
                <w:sz w:val="16"/>
                <w:szCs w:val="16"/>
              </w:rPr>
              <w:t>0,09</w:t>
            </w:r>
          </w:p>
        </w:tc>
        <w:tc>
          <w:tcPr>
            <w:tcW w:w="814" w:type="dxa"/>
            <w:vAlign w:val="center"/>
          </w:tcPr>
          <w:p w14:paraId="42ED6255" w14:textId="77777777" w:rsidR="00A232B1" w:rsidRDefault="008548E8" w:rsidP="00CC5EE5">
            <w:pPr>
              <w:widowControl/>
              <w:spacing w:line="360" w:lineRule="auto"/>
              <w:jc w:val="center"/>
              <w:rPr>
                <w:rFonts w:eastAsia="Calibri"/>
                <w:sz w:val="16"/>
                <w:szCs w:val="16"/>
              </w:rPr>
            </w:pPr>
            <w:r>
              <w:rPr>
                <w:rFonts w:eastAsia="Calibri"/>
                <w:sz w:val="16"/>
                <w:szCs w:val="16"/>
              </w:rPr>
              <w:t>41,05±</w:t>
            </w:r>
          </w:p>
          <w:p w14:paraId="2530CEF9" w14:textId="63FB836A" w:rsidR="008D54C4" w:rsidRDefault="008548E8" w:rsidP="00CC5EE5">
            <w:pPr>
              <w:widowControl/>
              <w:spacing w:line="360" w:lineRule="auto"/>
              <w:jc w:val="center"/>
              <w:rPr>
                <w:rFonts w:eastAsia="Calibri"/>
                <w:sz w:val="16"/>
                <w:szCs w:val="16"/>
              </w:rPr>
            </w:pPr>
            <w:r>
              <w:rPr>
                <w:rFonts w:eastAsia="Calibri"/>
                <w:sz w:val="16"/>
                <w:szCs w:val="16"/>
              </w:rPr>
              <w:t>0,15</w:t>
            </w:r>
          </w:p>
        </w:tc>
        <w:tc>
          <w:tcPr>
            <w:tcW w:w="853" w:type="dxa"/>
            <w:vAlign w:val="center"/>
          </w:tcPr>
          <w:p w14:paraId="5DE66B28" w14:textId="77777777" w:rsidR="00A232B1" w:rsidRDefault="008548E8" w:rsidP="00CC5EE5">
            <w:pPr>
              <w:widowControl/>
              <w:spacing w:line="360" w:lineRule="auto"/>
              <w:jc w:val="center"/>
              <w:rPr>
                <w:rFonts w:eastAsia="Calibri"/>
                <w:sz w:val="16"/>
                <w:szCs w:val="16"/>
              </w:rPr>
            </w:pPr>
            <w:r>
              <w:rPr>
                <w:rFonts w:eastAsia="Calibri"/>
                <w:sz w:val="16"/>
                <w:szCs w:val="16"/>
              </w:rPr>
              <w:t>40,75±</w:t>
            </w:r>
          </w:p>
          <w:p w14:paraId="5C80F8F4" w14:textId="7FE70CE3" w:rsidR="008D54C4" w:rsidRDefault="008548E8" w:rsidP="00CC5EE5">
            <w:pPr>
              <w:widowControl/>
              <w:spacing w:line="360" w:lineRule="auto"/>
              <w:jc w:val="center"/>
            </w:pPr>
            <w:r>
              <w:rPr>
                <w:rFonts w:eastAsia="Calibri"/>
                <w:sz w:val="16"/>
                <w:szCs w:val="16"/>
              </w:rPr>
              <w:t>0,14</w:t>
            </w:r>
            <w:r>
              <w:rPr>
                <w:rFonts w:eastAsia="Calibri"/>
                <w:sz w:val="16"/>
                <w:szCs w:val="16"/>
                <w:vertAlign w:val="superscript"/>
              </w:rPr>
              <w:t>†</w:t>
            </w:r>
          </w:p>
        </w:tc>
        <w:tc>
          <w:tcPr>
            <w:tcW w:w="853" w:type="dxa"/>
            <w:vAlign w:val="center"/>
          </w:tcPr>
          <w:p w14:paraId="1075DEE9" w14:textId="77777777" w:rsidR="00A232B1" w:rsidRDefault="008548E8" w:rsidP="00CC5EE5">
            <w:pPr>
              <w:widowControl/>
              <w:spacing w:line="360" w:lineRule="auto"/>
              <w:jc w:val="center"/>
              <w:rPr>
                <w:rFonts w:eastAsia="Calibri"/>
                <w:sz w:val="16"/>
                <w:szCs w:val="16"/>
              </w:rPr>
            </w:pPr>
            <w:r>
              <w:rPr>
                <w:rFonts w:eastAsia="Calibri"/>
                <w:sz w:val="16"/>
                <w:szCs w:val="16"/>
              </w:rPr>
              <w:t>40,28±</w:t>
            </w:r>
          </w:p>
          <w:p w14:paraId="5ADB81F4" w14:textId="1425FD5F" w:rsidR="008D54C4" w:rsidRDefault="008548E8" w:rsidP="00CC5EE5">
            <w:pPr>
              <w:widowControl/>
              <w:spacing w:line="360" w:lineRule="auto"/>
              <w:jc w:val="center"/>
            </w:pPr>
            <w:r>
              <w:rPr>
                <w:rFonts w:eastAsia="Calibri"/>
                <w:sz w:val="16"/>
                <w:szCs w:val="16"/>
              </w:rPr>
              <w:t>0,25</w:t>
            </w:r>
            <w:r>
              <w:rPr>
                <w:rFonts w:eastAsia="Calibri"/>
                <w:sz w:val="16"/>
                <w:szCs w:val="16"/>
                <w:vertAlign w:val="superscript"/>
              </w:rPr>
              <w:t>†</w:t>
            </w:r>
          </w:p>
        </w:tc>
        <w:tc>
          <w:tcPr>
            <w:tcW w:w="855" w:type="dxa"/>
            <w:vAlign w:val="center"/>
          </w:tcPr>
          <w:p w14:paraId="5C9AB666" w14:textId="77777777" w:rsidR="00A232B1" w:rsidRDefault="008548E8" w:rsidP="00CC5EE5">
            <w:pPr>
              <w:widowControl/>
              <w:spacing w:line="360" w:lineRule="auto"/>
              <w:jc w:val="center"/>
              <w:rPr>
                <w:rFonts w:eastAsia="Calibri"/>
                <w:sz w:val="16"/>
                <w:szCs w:val="16"/>
              </w:rPr>
            </w:pPr>
            <w:r>
              <w:rPr>
                <w:rFonts w:eastAsia="Calibri"/>
                <w:sz w:val="16"/>
                <w:szCs w:val="16"/>
              </w:rPr>
              <w:t>39,65±</w:t>
            </w:r>
          </w:p>
          <w:p w14:paraId="32155B43" w14:textId="7313E08F" w:rsidR="008D54C4" w:rsidRDefault="008548E8" w:rsidP="00CC5EE5">
            <w:pPr>
              <w:widowControl/>
              <w:spacing w:line="360" w:lineRule="auto"/>
              <w:jc w:val="center"/>
            </w:pPr>
            <w:r>
              <w:rPr>
                <w:rFonts w:eastAsia="Calibri"/>
                <w:sz w:val="16"/>
                <w:szCs w:val="16"/>
              </w:rPr>
              <w:t>0,26</w:t>
            </w:r>
            <w:r>
              <w:rPr>
                <w:rFonts w:eastAsia="Calibri"/>
                <w:sz w:val="16"/>
                <w:szCs w:val="16"/>
                <w:vertAlign w:val="superscript"/>
              </w:rPr>
              <w:t>†</w:t>
            </w:r>
          </w:p>
        </w:tc>
        <w:tc>
          <w:tcPr>
            <w:tcW w:w="850" w:type="dxa"/>
            <w:vAlign w:val="center"/>
          </w:tcPr>
          <w:p w14:paraId="55763DF8" w14:textId="77777777" w:rsidR="00A232B1" w:rsidRDefault="008548E8" w:rsidP="00CC5EE5">
            <w:pPr>
              <w:widowControl/>
              <w:spacing w:line="360" w:lineRule="auto"/>
              <w:jc w:val="center"/>
              <w:rPr>
                <w:rFonts w:eastAsia="Calibri"/>
                <w:sz w:val="16"/>
                <w:szCs w:val="16"/>
              </w:rPr>
            </w:pPr>
            <w:r>
              <w:rPr>
                <w:rFonts w:eastAsia="Calibri"/>
                <w:sz w:val="16"/>
                <w:szCs w:val="16"/>
              </w:rPr>
              <w:t>39,43±</w:t>
            </w:r>
          </w:p>
          <w:p w14:paraId="785AE936" w14:textId="1B743DDE" w:rsidR="008D54C4" w:rsidRDefault="008548E8" w:rsidP="00CC5EE5">
            <w:pPr>
              <w:widowControl/>
              <w:spacing w:line="360" w:lineRule="auto"/>
              <w:jc w:val="center"/>
            </w:pPr>
            <w:r>
              <w:rPr>
                <w:rFonts w:eastAsia="Calibri"/>
                <w:sz w:val="16"/>
                <w:szCs w:val="16"/>
              </w:rPr>
              <w:t>0,27</w:t>
            </w:r>
            <w:r>
              <w:rPr>
                <w:rFonts w:eastAsia="Calibri"/>
                <w:sz w:val="16"/>
                <w:szCs w:val="16"/>
                <w:vertAlign w:val="superscript"/>
              </w:rPr>
              <w:t>†</w:t>
            </w:r>
          </w:p>
        </w:tc>
        <w:tc>
          <w:tcPr>
            <w:tcW w:w="858" w:type="dxa"/>
            <w:vAlign w:val="center"/>
          </w:tcPr>
          <w:p w14:paraId="18FD1EE4" w14:textId="77777777" w:rsidR="00A232B1" w:rsidRDefault="008548E8" w:rsidP="00CC5EE5">
            <w:pPr>
              <w:widowControl/>
              <w:spacing w:line="360" w:lineRule="auto"/>
              <w:jc w:val="center"/>
              <w:rPr>
                <w:rFonts w:eastAsia="Calibri"/>
                <w:sz w:val="16"/>
                <w:szCs w:val="16"/>
              </w:rPr>
            </w:pPr>
            <w:r>
              <w:rPr>
                <w:rFonts w:eastAsia="Calibri"/>
                <w:sz w:val="16"/>
                <w:szCs w:val="16"/>
              </w:rPr>
              <w:t>39,28±</w:t>
            </w:r>
          </w:p>
          <w:p w14:paraId="52B1AE95" w14:textId="0E817F4B" w:rsidR="008D54C4" w:rsidRDefault="008548E8" w:rsidP="00CC5EE5">
            <w:pPr>
              <w:widowControl/>
              <w:spacing w:line="360" w:lineRule="auto"/>
              <w:jc w:val="center"/>
            </w:pPr>
            <w:r>
              <w:rPr>
                <w:rFonts w:eastAsia="Calibri"/>
                <w:sz w:val="16"/>
                <w:szCs w:val="16"/>
              </w:rPr>
              <w:t>0,25</w:t>
            </w:r>
            <w:r>
              <w:rPr>
                <w:rFonts w:eastAsia="Calibri"/>
                <w:sz w:val="16"/>
                <w:szCs w:val="16"/>
                <w:vertAlign w:val="superscript"/>
              </w:rPr>
              <w:t>†</w:t>
            </w:r>
          </w:p>
        </w:tc>
        <w:tc>
          <w:tcPr>
            <w:tcW w:w="853" w:type="dxa"/>
            <w:vAlign w:val="center"/>
          </w:tcPr>
          <w:p w14:paraId="611E31B6" w14:textId="77777777" w:rsidR="00A232B1" w:rsidRDefault="008548E8" w:rsidP="00CC5EE5">
            <w:pPr>
              <w:widowControl/>
              <w:spacing w:line="360" w:lineRule="auto"/>
              <w:jc w:val="center"/>
              <w:rPr>
                <w:rFonts w:eastAsia="Calibri"/>
                <w:sz w:val="16"/>
                <w:szCs w:val="16"/>
              </w:rPr>
            </w:pPr>
            <w:r>
              <w:rPr>
                <w:rFonts w:eastAsia="Calibri"/>
                <w:sz w:val="16"/>
                <w:szCs w:val="16"/>
              </w:rPr>
              <w:t>38,89±</w:t>
            </w:r>
          </w:p>
          <w:p w14:paraId="05836E9D" w14:textId="636CD46C" w:rsidR="008D54C4" w:rsidRDefault="008548E8" w:rsidP="00CC5EE5">
            <w:pPr>
              <w:widowControl/>
              <w:spacing w:line="360" w:lineRule="auto"/>
              <w:jc w:val="center"/>
            </w:pPr>
            <w:r>
              <w:rPr>
                <w:rFonts w:eastAsia="Calibri"/>
                <w:sz w:val="16"/>
                <w:szCs w:val="16"/>
              </w:rPr>
              <w:t>0,22</w:t>
            </w:r>
            <w:r>
              <w:rPr>
                <w:rFonts w:eastAsia="Calibri"/>
                <w:sz w:val="16"/>
                <w:szCs w:val="16"/>
                <w:vertAlign w:val="superscript"/>
              </w:rPr>
              <w:t>†</w:t>
            </w:r>
          </w:p>
        </w:tc>
        <w:tc>
          <w:tcPr>
            <w:tcW w:w="852" w:type="dxa"/>
            <w:vAlign w:val="center"/>
          </w:tcPr>
          <w:p w14:paraId="1E3B03A7" w14:textId="77777777" w:rsidR="00A232B1" w:rsidRDefault="008548E8" w:rsidP="00CC5EE5">
            <w:pPr>
              <w:widowControl/>
              <w:spacing w:line="360" w:lineRule="auto"/>
              <w:jc w:val="center"/>
              <w:rPr>
                <w:rFonts w:eastAsia="Calibri"/>
                <w:sz w:val="16"/>
                <w:szCs w:val="16"/>
              </w:rPr>
            </w:pPr>
            <w:r>
              <w:rPr>
                <w:rFonts w:eastAsia="Calibri"/>
                <w:sz w:val="16"/>
                <w:szCs w:val="16"/>
              </w:rPr>
              <w:t>38,64±</w:t>
            </w:r>
          </w:p>
          <w:p w14:paraId="1E372067" w14:textId="2D688820" w:rsidR="008D54C4" w:rsidRDefault="008548E8" w:rsidP="00CC5EE5">
            <w:pPr>
              <w:widowControl/>
              <w:spacing w:line="360" w:lineRule="auto"/>
              <w:jc w:val="center"/>
            </w:pPr>
            <w:r>
              <w:rPr>
                <w:rFonts w:eastAsia="Calibri"/>
                <w:sz w:val="16"/>
                <w:szCs w:val="16"/>
              </w:rPr>
              <w:t>0,22</w:t>
            </w:r>
            <w:r>
              <w:rPr>
                <w:rFonts w:eastAsia="Calibri"/>
                <w:sz w:val="16"/>
                <w:szCs w:val="16"/>
                <w:vertAlign w:val="superscript"/>
              </w:rPr>
              <w:t>†</w:t>
            </w:r>
          </w:p>
        </w:tc>
        <w:tc>
          <w:tcPr>
            <w:tcW w:w="502" w:type="dxa"/>
            <w:vAlign w:val="center"/>
          </w:tcPr>
          <w:p w14:paraId="43E2DF11" w14:textId="77777777" w:rsidR="008D54C4" w:rsidRDefault="008548E8" w:rsidP="00CC5EE5">
            <w:pPr>
              <w:widowControl/>
              <w:spacing w:line="360" w:lineRule="auto"/>
              <w:jc w:val="center"/>
              <w:rPr>
                <w:rFonts w:eastAsia="Calibri"/>
                <w:b/>
                <w:bCs/>
                <w:sz w:val="16"/>
                <w:szCs w:val="16"/>
              </w:rPr>
            </w:pPr>
            <w:r>
              <w:rPr>
                <w:rFonts w:eastAsia="Calibri"/>
                <w:b/>
                <w:bCs/>
                <w:sz w:val="16"/>
                <w:szCs w:val="16"/>
              </w:rPr>
              <w:t>0,000</w:t>
            </w:r>
          </w:p>
        </w:tc>
      </w:tr>
      <w:tr w:rsidR="008D54C4" w14:paraId="3AA08D27" w14:textId="77777777">
        <w:trPr>
          <w:trHeight w:val="282"/>
        </w:trPr>
        <w:tc>
          <w:tcPr>
            <w:tcW w:w="965" w:type="dxa"/>
            <w:vAlign w:val="center"/>
          </w:tcPr>
          <w:p w14:paraId="66092A90" w14:textId="77777777" w:rsidR="008D54C4" w:rsidRDefault="008548E8" w:rsidP="00CC5EE5">
            <w:pPr>
              <w:widowControl/>
              <w:spacing w:line="360" w:lineRule="auto"/>
              <w:jc w:val="center"/>
              <w:rPr>
                <w:rFonts w:eastAsia="Calibri"/>
                <w:b/>
                <w:bCs/>
                <w:sz w:val="16"/>
                <w:szCs w:val="16"/>
              </w:rPr>
            </w:pPr>
            <w:r>
              <w:rPr>
                <w:rFonts w:eastAsia="Calibri"/>
                <w:b/>
                <w:bCs/>
                <w:sz w:val="16"/>
                <w:szCs w:val="16"/>
              </w:rPr>
              <w:t>P</w:t>
            </w:r>
          </w:p>
        </w:tc>
        <w:tc>
          <w:tcPr>
            <w:tcW w:w="814" w:type="dxa"/>
            <w:vAlign w:val="center"/>
          </w:tcPr>
          <w:p w14:paraId="08B2BE64" w14:textId="77777777" w:rsidR="008D54C4" w:rsidRDefault="008548E8" w:rsidP="00CC5EE5">
            <w:pPr>
              <w:widowControl/>
              <w:spacing w:line="360" w:lineRule="auto"/>
              <w:jc w:val="center"/>
              <w:rPr>
                <w:rFonts w:eastAsia="Calibri"/>
                <w:b/>
                <w:bCs/>
                <w:sz w:val="16"/>
                <w:szCs w:val="16"/>
              </w:rPr>
            </w:pPr>
            <w:r>
              <w:rPr>
                <w:rFonts w:eastAsia="Calibri"/>
                <w:b/>
                <w:bCs/>
                <w:sz w:val="16"/>
                <w:szCs w:val="16"/>
              </w:rPr>
              <w:t>0,000</w:t>
            </w:r>
          </w:p>
        </w:tc>
        <w:tc>
          <w:tcPr>
            <w:tcW w:w="814" w:type="dxa"/>
            <w:vAlign w:val="center"/>
          </w:tcPr>
          <w:p w14:paraId="4C3EC144" w14:textId="77777777" w:rsidR="008D54C4" w:rsidRDefault="008548E8" w:rsidP="00CC5EE5">
            <w:pPr>
              <w:widowControl/>
              <w:spacing w:line="360" w:lineRule="auto"/>
              <w:jc w:val="center"/>
              <w:rPr>
                <w:rFonts w:eastAsia="Calibri"/>
                <w:b/>
                <w:bCs/>
                <w:sz w:val="16"/>
                <w:szCs w:val="16"/>
              </w:rPr>
            </w:pPr>
            <w:r>
              <w:rPr>
                <w:rFonts w:eastAsia="Calibri"/>
                <w:b/>
                <w:bCs/>
                <w:sz w:val="16"/>
                <w:szCs w:val="16"/>
              </w:rPr>
              <w:t>0,000</w:t>
            </w:r>
          </w:p>
        </w:tc>
        <w:tc>
          <w:tcPr>
            <w:tcW w:w="853" w:type="dxa"/>
            <w:vAlign w:val="center"/>
          </w:tcPr>
          <w:p w14:paraId="1E893DB9" w14:textId="77777777" w:rsidR="008D54C4" w:rsidRDefault="008548E8" w:rsidP="00CC5EE5">
            <w:pPr>
              <w:widowControl/>
              <w:spacing w:line="360" w:lineRule="auto"/>
              <w:jc w:val="center"/>
              <w:rPr>
                <w:rFonts w:eastAsia="Calibri"/>
                <w:b/>
                <w:bCs/>
                <w:sz w:val="16"/>
                <w:szCs w:val="16"/>
              </w:rPr>
            </w:pPr>
            <w:r>
              <w:rPr>
                <w:rFonts w:eastAsia="Calibri"/>
                <w:b/>
                <w:bCs/>
                <w:sz w:val="16"/>
                <w:szCs w:val="16"/>
              </w:rPr>
              <w:t>0,000</w:t>
            </w:r>
          </w:p>
        </w:tc>
        <w:tc>
          <w:tcPr>
            <w:tcW w:w="853" w:type="dxa"/>
            <w:vAlign w:val="center"/>
          </w:tcPr>
          <w:p w14:paraId="1211AAE4" w14:textId="77777777" w:rsidR="008D54C4" w:rsidRDefault="008548E8" w:rsidP="00CC5EE5">
            <w:pPr>
              <w:widowControl/>
              <w:spacing w:line="360" w:lineRule="auto"/>
              <w:jc w:val="center"/>
              <w:rPr>
                <w:rFonts w:eastAsia="Calibri"/>
                <w:b/>
                <w:bCs/>
                <w:sz w:val="16"/>
                <w:szCs w:val="16"/>
              </w:rPr>
            </w:pPr>
            <w:r>
              <w:rPr>
                <w:rFonts w:eastAsia="Calibri"/>
                <w:b/>
                <w:bCs/>
                <w:sz w:val="16"/>
                <w:szCs w:val="16"/>
              </w:rPr>
              <w:t>0,002</w:t>
            </w:r>
          </w:p>
        </w:tc>
        <w:tc>
          <w:tcPr>
            <w:tcW w:w="855" w:type="dxa"/>
            <w:vAlign w:val="center"/>
          </w:tcPr>
          <w:p w14:paraId="4AD5A7A6" w14:textId="77777777" w:rsidR="008D54C4" w:rsidRDefault="008548E8" w:rsidP="00CC5EE5">
            <w:pPr>
              <w:widowControl/>
              <w:spacing w:line="360" w:lineRule="auto"/>
              <w:jc w:val="center"/>
              <w:rPr>
                <w:rFonts w:eastAsia="Calibri"/>
                <w:b/>
                <w:bCs/>
                <w:sz w:val="16"/>
                <w:szCs w:val="16"/>
              </w:rPr>
            </w:pPr>
            <w:r>
              <w:rPr>
                <w:rFonts w:eastAsia="Calibri"/>
                <w:b/>
                <w:bCs/>
                <w:sz w:val="16"/>
                <w:szCs w:val="16"/>
              </w:rPr>
              <w:t>0,000</w:t>
            </w:r>
          </w:p>
        </w:tc>
        <w:tc>
          <w:tcPr>
            <w:tcW w:w="850" w:type="dxa"/>
            <w:vAlign w:val="center"/>
          </w:tcPr>
          <w:p w14:paraId="018D5557" w14:textId="77777777" w:rsidR="008D54C4" w:rsidRDefault="008548E8" w:rsidP="00CC5EE5">
            <w:pPr>
              <w:widowControl/>
              <w:spacing w:line="360" w:lineRule="auto"/>
              <w:jc w:val="center"/>
              <w:rPr>
                <w:rFonts w:eastAsia="Calibri"/>
                <w:b/>
                <w:bCs/>
                <w:sz w:val="16"/>
                <w:szCs w:val="16"/>
              </w:rPr>
            </w:pPr>
            <w:r>
              <w:rPr>
                <w:rFonts w:eastAsia="Calibri"/>
                <w:b/>
                <w:bCs/>
                <w:sz w:val="16"/>
                <w:szCs w:val="16"/>
              </w:rPr>
              <w:t>0,000</w:t>
            </w:r>
          </w:p>
        </w:tc>
        <w:tc>
          <w:tcPr>
            <w:tcW w:w="858" w:type="dxa"/>
            <w:vAlign w:val="center"/>
          </w:tcPr>
          <w:p w14:paraId="260F8967" w14:textId="77777777" w:rsidR="008D54C4" w:rsidRDefault="008548E8" w:rsidP="00CC5EE5">
            <w:pPr>
              <w:widowControl/>
              <w:spacing w:line="360" w:lineRule="auto"/>
              <w:jc w:val="center"/>
              <w:rPr>
                <w:rFonts w:eastAsia="Calibri"/>
                <w:b/>
                <w:bCs/>
                <w:sz w:val="16"/>
                <w:szCs w:val="16"/>
              </w:rPr>
            </w:pPr>
            <w:r>
              <w:rPr>
                <w:rFonts w:eastAsia="Calibri"/>
                <w:b/>
                <w:bCs/>
                <w:sz w:val="16"/>
                <w:szCs w:val="16"/>
              </w:rPr>
              <w:t>0,000</w:t>
            </w:r>
          </w:p>
        </w:tc>
        <w:tc>
          <w:tcPr>
            <w:tcW w:w="853" w:type="dxa"/>
            <w:vAlign w:val="center"/>
          </w:tcPr>
          <w:p w14:paraId="3D1700FF" w14:textId="77777777" w:rsidR="008D54C4" w:rsidRDefault="008548E8" w:rsidP="00CC5EE5">
            <w:pPr>
              <w:widowControl/>
              <w:spacing w:line="360" w:lineRule="auto"/>
              <w:jc w:val="center"/>
              <w:rPr>
                <w:rFonts w:eastAsia="Calibri"/>
                <w:b/>
                <w:bCs/>
                <w:sz w:val="16"/>
                <w:szCs w:val="16"/>
              </w:rPr>
            </w:pPr>
            <w:r>
              <w:rPr>
                <w:rFonts w:eastAsia="Calibri"/>
                <w:b/>
                <w:bCs/>
                <w:sz w:val="16"/>
                <w:szCs w:val="16"/>
              </w:rPr>
              <w:t>0,000</w:t>
            </w:r>
          </w:p>
        </w:tc>
        <w:tc>
          <w:tcPr>
            <w:tcW w:w="852" w:type="dxa"/>
            <w:vAlign w:val="center"/>
          </w:tcPr>
          <w:p w14:paraId="368E0E0B" w14:textId="77777777" w:rsidR="008D54C4" w:rsidRDefault="008548E8" w:rsidP="00CC5EE5">
            <w:pPr>
              <w:widowControl/>
              <w:spacing w:line="360" w:lineRule="auto"/>
              <w:jc w:val="center"/>
              <w:rPr>
                <w:rFonts w:eastAsia="Calibri"/>
                <w:b/>
                <w:bCs/>
                <w:sz w:val="16"/>
                <w:szCs w:val="16"/>
              </w:rPr>
            </w:pPr>
            <w:r>
              <w:rPr>
                <w:rFonts w:eastAsia="Calibri"/>
                <w:b/>
                <w:bCs/>
                <w:sz w:val="16"/>
                <w:szCs w:val="16"/>
              </w:rPr>
              <w:t>0,000</w:t>
            </w:r>
          </w:p>
        </w:tc>
        <w:tc>
          <w:tcPr>
            <w:tcW w:w="502" w:type="dxa"/>
            <w:vAlign w:val="center"/>
          </w:tcPr>
          <w:p w14:paraId="02BD7E3D" w14:textId="77777777" w:rsidR="008D54C4" w:rsidRDefault="008D54C4" w:rsidP="00CC5EE5">
            <w:pPr>
              <w:widowControl/>
              <w:spacing w:line="360" w:lineRule="auto"/>
              <w:jc w:val="center"/>
              <w:rPr>
                <w:sz w:val="16"/>
                <w:szCs w:val="16"/>
              </w:rPr>
            </w:pPr>
          </w:p>
        </w:tc>
      </w:tr>
    </w:tbl>
    <w:p w14:paraId="1F2DEECD" w14:textId="77777777" w:rsidR="008D54C4" w:rsidRDefault="008548E8" w:rsidP="00CC5EE5">
      <w:pPr>
        <w:spacing w:line="360" w:lineRule="auto"/>
        <w:rPr>
          <w:sz w:val="16"/>
          <w:szCs w:val="16"/>
        </w:rPr>
      </w:pPr>
      <w:r>
        <w:rPr>
          <w:sz w:val="16"/>
          <w:szCs w:val="16"/>
        </w:rPr>
        <w:t>†: Aynı satırda ortalama değerler başlangıç grubundan anlamlı derecede farklıdır.</w:t>
      </w:r>
    </w:p>
    <w:p w14:paraId="5049B914" w14:textId="77777777" w:rsidR="001B1D87" w:rsidRDefault="001B1D87" w:rsidP="00CC5EE5">
      <w:pPr>
        <w:spacing w:line="360" w:lineRule="auto"/>
        <w:rPr>
          <w:sz w:val="16"/>
          <w:szCs w:val="16"/>
        </w:rPr>
      </w:pPr>
    </w:p>
    <w:p w14:paraId="4AECD78C" w14:textId="77777777" w:rsidR="001B1D87" w:rsidRDefault="001B1D87" w:rsidP="00CC5EE5">
      <w:pPr>
        <w:spacing w:line="360" w:lineRule="auto"/>
        <w:rPr>
          <w:sz w:val="16"/>
          <w:szCs w:val="16"/>
        </w:rPr>
      </w:pPr>
    </w:p>
    <w:p w14:paraId="125D45EE" w14:textId="77777777" w:rsidR="001B1D87" w:rsidRDefault="001B1D87" w:rsidP="00CC5EE5">
      <w:pPr>
        <w:spacing w:line="360" w:lineRule="auto"/>
        <w:rPr>
          <w:sz w:val="16"/>
          <w:szCs w:val="16"/>
        </w:rPr>
      </w:pPr>
    </w:p>
    <w:p w14:paraId="6A9D4BCA" w14:textId="77777777" w:rsidR="001B1D87" w:rsidRDefault="001B1D87" w:rsidP="00CC5EE5">
      <w:pPr>
        <w:spacing w:line="360" w:lineRule="auto"/>
        <w:rPr>
          <w:sz w:val="16"/>
          <w:szCs w:val="16"/>
        </w:rPr>
      </w:pPr>
    </w:p>
    <w:p w14:paraId="2F6B9203" w14:textId="77777777" w:rsidR="001B1D87" w:rsidRDefault="001B1D87" w:rsidP="00CC5EE5">
      <w:pPr>
        <w:spacing w:line="360" w:lineRule="auto"/>
        <w:rPr>
          <w:sz w:val="16"/>
          <w:szCs w:val="16"/>
        </w:rPr>
      </w:pPr>
    </w:p>
    <w:p w14:paraId="7A5BBFAD" w14:textId="77777777" w:rsidR="001B1D87" w:rsidRDefault="001B1D87" w:rsidP="00CC5EE5">
      <w:pPr>
        <w:spacing w:line="360" w:lineRule="auto"/>
        <w:rPr>
          <w:sz w:val="16"/>
          <w:szCs w:val="16"/>
        </w:rPr>
      </w:pPr>
    </w:p>
    <w:p w14:paraId="0F612968" w14:textId="484297D1" w:rsidR="001B1D87" w:rsidRDefault="00B24781" w:rsidP="00CC5EE5">
      <w:pPr>
        <w:spacing w:line="360" w:lineRule="auto"/>
        <w:rPr>
          <w:sz w:val="16"/>
          <w:szCs w:val="16"/>
        </w:rPr>
      </w:pPr>
      <w:r>
        <w:rPr>
          <w:noProof/>
          <w:sz w:val="16"/>
          <w:szCs w:val="16"/>
        </w:rPr>
        <w:drawing>
          <wp:inline distT="0" distB="0" distL="0" distR="0" wp14:anchorId="6038A000" wp14:editId="3E150A8D">
            <wp:extent cx="5600700" cy="4305300"/>
            <wp:effectExtent l="0" t="0" r="0" b="0"/>
            <wp:docPr id="1964169069" name="Resi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600700" cy="4305300"/>
                    </a:xfrm>
                    <a:prstGeom prst="rect">
                      <a:avLst/>
                    </a:prstGeom>
                    <a:noFill/>
                    <a:ln>
                      <a:noFill/>
                    </a:ln>
                  </pic:spPr>
                </pic:pic>
              </a:graphicData>
            </a:graphic>
          </wp:inline>
        </w:drawing>
      </w:r>
    </w:p>
    <w:p w14:paraId="0BEF9518" w14:textId="5C887FCC" w:rsidR="001B1D87" w:rsidRDefault="001B1D87" w:rsidP="00CC5EE5">
      <w:pPr>
        <w:pStyle w:val="ResimYazs"/>
        <w:spacing w:before="0" w:line="360" w:lineRule="auto"/>
        <w:jc w:val="center"/>
        <w:rPr>
          <w:sz w:val="16"/>
          <w:szCs w:val="16"/>
        </w:rPr>
      </w:pPr>
      <w:bookmarkStart w:id="150" w:name="_Toc219326281"/>
      <w:r>
        <w:t xml:space="preserve">Grafik </w:t>
      </w:r>
      <w:r>
        <w:fldChar w:fldCharType="begin"/>
      </w:r>
      <w:r>
        <w:instrText xml:space="preserve"> SEQ Grafik \* ARABIC </w:instrText>
      </w:r>
      <w:r>
        <w:fldChar w:fldCharType="separate"/>
      </w:r>
      <w:r w:rsidR="00474744">
        <w:rPr>
          <w:noProof/>
        </w:rPr>
        <w:t>3</w:t>
      </w:r>
      <w:r>
        <w:fldChar w:fldCharType="end"/>
      </w:r>
      <w:r>
        <w:t>:</w:t>
      </w:r>
      <w:r w:rsidRPr="001B1D87">
        <w:t xml:space="preserve"> </w:t>
      </w:r>
      <w:r>
        <w:t xml:space="preserve">Anestezi gruplarının zamana göre </w:t>
      </w:r>
      <w:proofErr w:type="spellStart"/>
      <w:r w:rsidR="00B24781">
        <w:t>kloakal</w:t>
      </w:r>
      <w:proofErr w:type="spellEnd"/>
      <w:r w:rsidR="00B24781">
        <w:t xml:space="preserve"> ısı</w:t>
      </w:r>
      <w:r>
        <w:t xml:space="preserve"> (°C) düzeyi üzerine etkisi</w:t>
      </w:r>
      <w:bookmarkEnd w:id="150"/>
    </w:p>
    <w:p w14:paraId="3C53E457" w14:textId="1CFB83A8" w:rsidR="001B1D87" w:rsidRDefault="001B1D87" w:rsidP="00CC5EE5">
      <w:pPr>
        <w:spacing w:line="360" w:lineRule="auto"/>
        <w:rPr>
          <w:sz w:val="16"/>
          <w:szCs w:val="16"/>
        </w:rPr>
        <w:sectPr w:rsidR="001B1D87">
          <w:headerReference w:type="even" r:id="rId39"/>
          <w:headerReference w:type="default" r:id="rId40"/>
          <w:footerReference w:type="even" r:id="rId41"/>
          <w:footerReference w:type="default" r:id="rId42"/>
          <w:headerReference w:type="first" r:id="rId43"/>
          <w:footerReference w:type="first" r:id="rId44"/>
          <w:pgSz w:w="11906" w:h="16838"/>
          <w:pgMar w:top="1418" w:right="1134" w:bottom="1474" w:left="1701" w:header="0" w:footer="1417" w:gutter="0"/>
          <w:cols w:space="720"/>
          <w:formProt w:val="0"/>
          <w:docGrid w:linePitch="100" w:charSpace="4096"/>
        </w:sectPr>
      </w:pPr>
      <w:r>
        <w:fldChar w:fldCharType="begin"/>
      </w:r>
      <w:r>
        <w:instrText xml:space="preserve"> INCLUDEPICTURE "https://chatgpt.com/backend-api/estuary/content?id=file-Ty491QzjhBfUFkRGqgjjZT&amp;ts=491226&amp;p=fs&amp;cid=1&amp;sig=16c91fea9aea2bc7b61c579ccac4c92aba77fe3649394401f7c90e27305d2247&amp;v=0" \* MERGEFORMATINET </w:instrText>
      </w:r>
      <w:r>
        <w:fldChar w:fldCharType="separate"/>
      </w:r>
      <w:r w:rsidR="00000000">
        <w:pict w14:anchorId="0A7DF3B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Çıktı görseli" style="width:25.1pt;height:25.1pt"/>
        </w:pict>
      </w:r>
      <w:r>
        <w:fldChar w:fldCharType="end"/>
      </w:r>
    </w:p>
    <w:p w14:paraId="35AE3379" w14:textId="3E8E8DAD" w:rsidR="008D54C4" w:rsidRDefault="008548E8" w:rsidP="00CC5EE5">
      <w:pPr>
        <w:pStyle w:val="Balk2"/>
        <w:spacing w:line="360" w:lineRule="auto"/>
        <w:ind w:left="0"/>
      </w:pPr>
      <w:bookmarkStart w:id="151" w:name="_Toc221056322"/>
      <w:r>
        <w:rPr>
          <w:spacing w:val="-4"/>
        </w:rPr>
        <w:lastRenderedPageBreak/>
        <w:t>4.4.</w:t>
      </w:r>
      <w:r w:rsidR="00A965ED">
        <w:rPr>
          <w:spacing w:val="-4"/>
        </w:rPr>
        <w:t>SpO₂</w:t>
      </w:r>
      <w:bookmarkEnd w:id="151"/>
      <w:r w:rsidR="00A965ED">
        <w:rPr>
          <w:spacing w:val="-4"/>
        </w:rPr>
        <w:t xml:space="preserve"> </w:t>
      </w:r>
    </w:p>
    <w:p w14:paraId="76F97D19" w14:textId="77777777" w:rsidR="008D54C4" w:rsidRDefault="008D54C4" w:rsidP="00045A0D">
      <w:pPr>
        <w:pStyle w:val="GvdeMetni"/>
        <w:spacing w:before="0" w:after="120" w:line="360" w:lineRule="auto"/>
        <w:ind w:left="0" w:right="0" w:firstLine="567"/>
        <w:rPr>
          <w:b/>
        </w:rPr>
      </w:pPr>
    </w:p>
    <w:p w14:paraId="4A996B81" w14:textId="54FE739F" w:rsidR="008D54C4" w:rsidRDefault="008548E8" w:rsidP="00045A0D">
      <w:pPr>
        <w:pStyle w:val="GvdeMetni"/>
        <w:spacing w:before="0" w:after="120" w:line="360" w:lineRule="auto"/>
        <w:ind w:left="0" w:right="0" w:firstLine="567"/>
      </w:pPr>
      <w:r>
        <w:t xml:space="preserve">Bıldırcınlarda </w:t>
      </w:r>
      <w:r>
        <w:rPr>
          <w:rStyle w:val="Gl"/>
          <w:b w:val="0"/>
          <w:bCs w:val="0"/>
        </w:rPr>
        <w:t>Midazolam-Ketamin</w:t>
      </w:r>
      <w:r>
        <w:t xml:space="preserve"> ve </w:t>
      </w:r>
      <w:proofErr w:type="spellStart"/>
      <w:r>
        <w:rPr>
          <w:rStyle w:val="Gl"/>
          <w:b w:val="0"/>
          <w:bCs w:val="0"/>
        </w:rPr>
        <w:t>Medetomidin</w:t>
      </w:r>
      <w:proofErr w:type="spellEnd"/>
      <w:r>
        <w:rPr>
          <w:rStyle w:val="Gl"/>
          <w:b w:val="0"/>
          <w:bCs w:val="0"/>
        </w:rPr>
        <w:t>-Ketamin</w:t>
      </w:r>
      <w:r>
        <w:t xml:space="preserve"> kombinasyonlarının periferik oksijen satürasyonu (</w:t>
      </w:r>
      <w:proofErr w:type="spellStart"/>
      <w:r w:rsidR="00A965ED">
        <w:t>SpO</w:t>
      </w:r>
      <w:proofErr w:type="spellEnd"/>
      <w:r w:rsidR="00A965ED">
        <w:t xml:space="preserve">₂ </w:t>
      </w:r>
      <w:r>
        <w:t xml:space="preserve">) üzerindeki zamana bağlı etkileri tablo 5’te gösterilmiştir. </w:t>
      </w:r>
    </w:p>
    <w:p w14:paraId="7ABE19EA" w14:textId="4D96D234" w:rsidR="008D54C4" w:rsidRDefault="008548E8" w:rsidP="00045A0D">
      <w:pPr>
        <w:pStyle w:val="GvdeMetni"/>
        <w:spacing w:before="0" w:after="120" w:line="360" w:lineRule="auto"/>
        <w:ind w:left="0" w:right="0" w:firstLine="567"/>
      </w:pPr>
      <w:r>
        <w:rPr>
          <w:rStyle w:val="Gl"/>
          <w:b w:val="0"/>
          <w:bCs w:val="0"/>
        </w:rPr>
        <w:t>Midazolam-Ketamin grubunda</w:t>
      </w:r>
      <w:r>
        <w:t xml:space="preserve">, başlangıç </w:t>
      </w:r>
      <w:proofErr w:type="spellStart"/>
      <w:r w:rsidR="00A965ED">
        <w:t>SpO</w:t>
      </w:r>
      <w:proofErr w:type="spellEnd"/>
      <w:r w:rsidR="00A965ED">
        <w:t xml:space="preserve">₂ </w:t>
      </w:r>
      <w:r>
        <w:t xml:space="preserve">değeri 90,30±1,28 iken zamanla hafif dalgalanmalar göstermiştir. Özellikle 20. dakikada 86,80±2,38’e düşüş istatistiksel olarak anlamlı bulunmuştur (p&lt;0,05). </w:t>
      </w:r>
    </w:p>
    <w:p w14:paraId="69F50EFB" w14:textId="40A6817D" w:rsidR="008D54C4" w:rsidRDefault="008548E8" w:rsidP="00045A0D">
      <w:pPr>
        <w:pStyle w:val="GvdeMetni"/>
        <w:spacing w:before="0" w:after="120" w:line="360" w:lineRule="auto"/>
        <w:ind w:left="0" w:right="0" w:firstLine="567"/>
      </w:pPr>
      <w:proofErr w:type="spellStart"/>
      <w:r>
        <w:rPr>
          <w:rStyle w:val="Gl"/>
          <w:b w:val="0"/>
          <w:bCs w:val="0"/>
        </w:rPr>
        <w:t>Medetomidin</w:t>
      </w:r>
      <w:proofErr w:type="spellEnd"/>
      <w:r>
        <w:rPr>
          <w:rStyle w:val="Gl"/>
          <w:b w:val="0"/>
          <w:bCs w:val="0"/>
        </w:rPr>
        <w:t>-Ketamin grubunda</w:t>
      </w:r>
      <w:r>
        <w:t xml:space="preserve"> ise başlangıç </w:t>
      </w:r>
      <w:proofErr w:type="spellStart"/>
      <w:r w:rsidR="00A965ED">
        <w:t>SpO</w:t>
      </w:r>
      <w:proofErr w:type="spellEnd"/>
      <w:r w:rsidR="00A965ED">
        <w:t>₂</w:t>
      </w:r>
      <w:r>
        <w:t xml:space="preserve"> değeri 90,10±1,90 iken, 5. dakikada anlamlı bir düşüş (p&lt;0,05) gözlenmiş, ardından değerler nispeten sabit seyretmiştir. </w:t>
      </w:r>
    </w:p>
    <w:p w14:paraId="794C9F74" w14:textId="6F42459A" w:rsidR="008D54C4" w:rsidRDefault="008548E8" w:rsidP="00045A0D">
      <w:pPr>
        <w:pStyle w:val="GvdeMetni"/>
        <w:spacing w:before="0" w:after="120" w:line="360" w:lineRule="auto"/>
        <w:ind w:left="0" w:right="0" w:firstLine="567"/>
      </w:pPr>
      <w:r>
        <w:t xml:space="preserve">Gruplar arası karşılaştırmada, genel olarak </w:t>
      </w:r>
      <w:proofErr w:type="spellStart"/>
      <w:r w:rsidR="00A965ED">
        <w:t>SpO</w:t>
      </w:r>
      <w:proofErr w:type="spellEnd"/>
      <w:r w:rsidR="00A965ED">
        <w:t xml:space="preserve">₂ </w:t>
      </w:r>
      <w:r>
        <w:t xml:space="preserve">düzeyleri açısından istatistiksel fark gözlenmemiştir (p&gt;0,05). Bu sonuç, her iki kombinasyonun da </w:t>
      </w:r>
      <w:r>
        <w:rPr>
          <w:rStyle w:val="Gl"/>
          <w:b w:val="0"/>
          <w:bCs w:val="0"/>
        </w:rPr>
        <w:t>oksijenlenme açısından benzer güvenlik profiline sahip</w:t>
      </w:r>
      <w:r>
        <w:t xml:space="preserve"> olduğunu göstermektedir. </w:t>
      </w:r>
    </w:p>
    <w:p w14:paraId="0B8E110A" w14:textId="12E2EE37" w:rsidR="008D54C4" w:rsidRDefault="008548E8" w:rsidP="00045A0D">
      <w:pPr>
        <w:pStyle w:val="GvdeMetni"/>
        <w:spacing w:before="0" w:after="120" w:line="360" w:lineRule="auto"/>
        <w:ind w:left="0" w:right="0" w:firstLine="567"/>
      </w:pPr>
      <w:r>
        <w:t xml:space="preserve">Klinik açıdan değerlendirildiğinde, her iki protokolde de </w:t>
      </w:r>
      <w:proofErr w:type="spellStart"/>
      <w:r w:rsidR="00A965ED">
        <w:t>SpO</w:t>
      </w:r>
      <w:proofErr w:type="spellEnd"/>
      <w:r w:rsidR="00A965ED">
        <w:t>₂</w:t>
      </w:r>
      <w:r>
        <w:t xml:space="preserve"> değerlerinin %85’in altına inmediği görülmektedir. Bu da </w:t>
      </w:r>
      <w:r>
        <w:rPr>
          <w:rStyle w:val="Gl"/>
          <w:b w:val="0"/>
          <w:bCs w:val="0"/>
        </w:rPr>
        <w:t>klinik olarak anlamlı hipok</w:t>
      </w:r>
      <w:r>
        <w:rPr>
          <w:rStyle w:val="Gl"/>
          <w:b w:val="0"/>
          <w:bCs w:val="0"/>
          <w:color w:val="000000"/>
        </w:rPr>
        <w:t>semi</w:t>
      </w:r>
      <w:r>
        <w:rPr>
          <w:color w:val="000000"/>
        </w:rPr>
        <w:t xml:space="preserve"> g</w:t>
      </w:r>
      <w:r>
        <w:t xml:space="preserve">elişmediğini gösterir. </w:t>
      </w:r>
      <w:r>
        <w:rPr>
          <w:rStyle w:val="Gl"/>
          <w:b w:val="0"/>
          <w:bCs w:val="0"/>
        </w:rPr>
        <w:t xml:space="preserve">Değerlerin net olarak alınabilmesi için anestezi süresi boyunca </w:t>
      </w:r>
      <w:proofErr w:type="spellStart"/>
      <w:r w:rsidR="00A965ED">
        <w:rPr>
          <w:rStyle w:val="Gl"/>
          <w:b w:val="0"/>
          <w:bCs w:val="0"/>
        </w:rPr>
        <w:t>SpO</w:t>
      </w:r>
      <w:proofErr w:type="spellEnd"/>
      <w:r w:rsidR="00A965ED">
        <w:rPr>
          <w:rStyle w:val="Gl"/>
          <w:b w:val="0"/>
          <w:bCs w:val="0"/>
        </w:rPr>
        <w:t xml:space="preserve">₂ </w:t>
      </w:r>
      <w:r>
        <w:rPr>
          <w:rStyle w:val="Gl"/>
          <w:b w:val="0"/>
          <w:bCs w:val="0"/>
        </w:rPr>
        <w:t>düzeyleri takip edilmiş, oksijen desteği sağlanmamıştır.</w:t>
      </w:r>
    </w:p>
    <w:p w14:paraId="643075B0" w14:textId="77777777" w:rsidR="008D54C4" w:rsidRDefault="008D54C4" w:rsidP="00CC5EE5">
      <w:pPr>
        <w:keepLines/>
        <w:spacing w:line="360" w:lineRule="auto"/>
        <w:rPr>
          <w:sz w:val="20"/>
          <w:szCs w:val="20"/>
        </w:rPr>
      </w:pPr>
    </w:p>
    <w:p w14:paraId="321FBE99" w14:textId="77777777" w:rsidR="008D54C4" w:rsidRDefault="008D54C4" w:rsidP="00CC5EE5">
      <w:pPr>
        <w:spacing w:line="360" w:lineRule="auto"/>
        <w:rPr>
          <w:sz w:val="20"/>
          <w:szCs w:val="20"/>
        </w:rPr>
      </w:pPr>
    </w:p>
    <w:p w14:paraId="06DFCF5F" w14:textId="77777777" w:rsidR="008D54C4" w:rsidRDefault="008548E8" w:rsidP="00CC5EE5">
      <w:pPr>
        <w:spacing w:line="360" w:lineRule="auto"/>
        <w:rPr>
          <w:b/>
          <w:bCs/>
          <w:sz w:val="20"/>
          <w:szCs w:val="20"/>
        </w:rPr>
      </w:pPr>
      <w:r>
        <w:br w:type="page"/>
      </w:r>
    </w:p>
    <w:p w14:paraId="5323368B" w14:textId="40B384DF" w:rsidR="008D54C4" w:rsidRDefault="008548E8" w:rsidP="00CC5EE5">
      <w:pPr>
        <w:pStyle w:val="ResimYazs"/>
        <w:spacing w:before="0" w:line="360" w:lineRule="auto"/>
      </w:pPr>
      <w:bookmarkStart w:id="152" w:name="_Toc216880725"/>
      <w:bookmarkStart w:id="153" w:name="_Toc221048655"/>
      <w:r>
        <w:lastRenderedPageBreak/>
        <w:t xml:space="preserve">Tablo </w:t>
      </w:r>
      <w:r>
        <w:fldChar w:fldCharType="begin"/>
      </w:r>
      <w:r>
        <w:instrText xml:space="preserve"> SEQ Tablo \* ARABIC </w:instrText>
      </w:r>
      <w:r>
        <w:fldChar w:fldCharType="separate"/>
      </w:r>
      <w:r>
        <w:t>5</w:t>
      </w:r>
      <w:r>
        <w:fldChar w:fldCharType="end"/>
      </w:r>
      <w:r>
        <w:t xml:space="preserve">: Anestezi gruplarının </w:t>
      </w:r>
      <w:proofErr w:type="spellStart"/>
      <w:r w:rsidR="00A965ED">
        <w:t>SpO</w:t>
      </w:r>
      <w:proofErr w:type="spellEnd"/>
      <w:r w:rsidR="00A965ED">
        <w:t xml:space="preserve">₂ </w:t>
      </w:r>
      <w:r>
        <w:t xml:space="preserve"> (%) düzeyi üzerine etkisi</w:t>
      </w:r>
      <w:bookmarkEnd w:id="152"/>
      <w:bookmarkEnd w:id="153"/>
    </w:p>
    <w:p w14:paraId="06CCC3FC" w14:textId="77777777" w:rsidR="008D54C4" w:rsidRDefault="008D54C4" w:rsidP="00CC5EE5">
      <w:pPr>
        <w:spacing w:line="360" w:lineRule="auto"/>
        <w:rPr>
          <w:sz w:val="20"/>
          <w:szCs w:val="20"/>
        </w:rPr>
      </w:pPr>
    </w:p>
    <w:tbl>
      <w:tblPr>
        <w:tblW w:w="5000" w:type="pct"/>
        <w:tblLayout w:type="fixed"/>
        <w:tblLook w:val="0000" w:firstRow="0" w:lastRow="0" w:firstColumn="0" w:lastColumn="0" w:noHBand="0" w:noVBand="0"/>
      </w:tblPr>
      <w:tblGrid>
        <w:gridCol w:w="1020"/>
        <w:gridCol w:w="853"/>
        <w:gridCol w:w="855"/>
        <w:gridCol w:w="854"/>
        <w:gridCol w:w="858"/>
        <w:gridCol w:w="898"/>
        <w:gridCol w:w="857"/>
        <w:gridCol w:w="853"/>
        <w:gridCol w:w="860"/>
        <w:gridCol w:w="853"/>
        <w:gridCol w:w="526"/>
      </w:tblGrid>
      <w:tr w:rsidR="008D54C4" w14:paraId="77CD5BCE" w14:textId="77777777">
        <w:trPr>
          <w:trHeight w:val="58"/>
        </w:trPr>
        <w:tc>
          <w:tcPr>
            <w:tcW w:w="8555" w:type="dxa"/>
            <w:gridSpan w:val="10"/>
            <w:vAlign w:val="center"/>
          </w:tcPr>
          <w:p w14:paraId="78875776" w14:textId="08D7BAA9" w:rsidR="008D54C4" w:rsidRDefault="00A965ED" w:rsidP="00CC5EE5">
            <w:pPr>
              <w:widowControl/>
              <w:spacing w:line="360" w:lineRule="auto"/>
              <w:jc w:val="center"/>
            </w:pPr>
            <w:proofErr w:type="spellStart"/>
            <w:r>
              <w:rPr>
                <w:rFonts w:eastAsia="Calibri"/>
                <w:b/>
                <w:bCs/>
                <w:sz w:val="16"/>
                <w:szCs w:val="16"/>
              </w:rPr>
              <w:t>SpO</w:t>
            </w:r>
            <w:proofErr w:type="spellEnd"/>
            <w:r>
              <w:rPr>
                <w:rFonts w:eastAsia="Calibri"/>
                <w:b/>
                <w:bCs/>
                <w:sz w:val="16"/>
                <w:szCs w:val="16"/>
              </w:rPr>
              <w:t>₂</w:t>
            </w:r>
            <w:r w:rsidR="008548E8">
              <w:rPr>
                <w:rFonts w:eastAsia="Calibri"/>
                <w:b/>
                <w:bCs/>
                <w:sz w:val="16"/>
                <w:szCs w:val="16"/>
              </w:rPr>
              <w:t xml:space="preserve"> Düzeyi (X±S</w:t>
            </w:r>
            <w:r w:rsidR="008548E8">
              <w:rPr>
                <w:rFonts w:eastAsia="Calibri"/>
                <w:b/>
                <w:bCs/>
                <w:sz w:val="16"/>
                <w:szCs w:val="16"/>
                <w:vertAlign w:val="subscript"/>
              </w:rPr>
              <w:t>X</w:t>
            </w:r>
            <w:r w:rsidR="008548E8">
              <w:rPr>
                <w:rFonts w:eastAsia="Calibri"/>
                <w:b/>
                <w:bCs/>
                <w:sz w:val="16"/>
                <w:szCs w:val="16"/>
              </w:rPr>
              <w:t>)</w:t>
            </w:r>
          </w:p>
        </w:tc>
        <w:tc>
          <w:tcPr>
            <w:tcW w:w="514" w:type="dxa"/>
            <w:vMerge w:val="restart"/>
            <w:vAlign w:val="center"/>
          </w:tcPr>
          <w:p w14:paraId="7B333D8E" w14:textId="77777777" w:rsidR="008D54C4" w:rsidRDefault="008548E8" w:rsidP="00CC5EE5">
            <w:pPr>
              <w:widowControl/>
              <w:spacing w:line="360" w:lineRule="auto"/>
              <w:jc w:val="center"/>
              <w:rPr>
                <w:rFonts w:eastAsia="Calibri"/>
                <w:b/>
                <w:bCs/>
                <w:sz w:val="16"/>
                <w:szCs w:val="16"/>
              </w:rPr>
            </w:pPr>
            <w:r>
              <w:rPr>
                <w:rFonts w:eastAsia="Calibri"/>
                <w:b/>
                <w:bCs/>
                <w:sz w:val="16"/>
                <w:szCs w:val="16"/>
              </w:rPr>
              <w:t>P</w:t>
            </w:r>
          </w:p>
        </w:tc>
      </w:tr>
      <w:tr w:rsidR="008D54C4" w14:paraId="154F512E" w14:textId="77777777">
        <w:trPr>
          <w:trHeight w:val="331"/>
        </w:trPr>
        <w:tc>
          <w:tcPr>
            <w:tcW w:w="995" w:type="dxa"/>
            <w:vAlign w:val="center"/>
          </w:tcPr>
          <w:p w14:paraId="1C47EB58" w14:textId="77777777" w:rsidR="008D54C4" w:rsidRDefault="008548E8" w:rsidP="00CC5EE5">
            <w:pPr>
              <w:widowControl/>
              <w:spacing w:line="360" w:lineRule="auto"/>
              <w:jc w:val="right"/>
              <w:rPr>
                <w:rFonts w:eastAsia="Calibri"/>
                <w:b/>
                <w:bCs/>
                <w:sz w:val="16"/>
                <w:szCs w:val="16"/>
              </w:rPr>
            </w:pPr>
            <w:r>
              <w:rPr>
                <w:rFonts w:eastAsia="Calibri"/>
                <w:b/>
                <w:bCs/>
                <w:sz w:val="16"/>
                <w:szCs w:val="16"/>
              </w:rPr>
              <w:t>Zaman</w:t>
            </w:r>
          </w:p>
          <w:p w14:paraId="0E1C4C0A" w14:textId="77777777" w:rsidR="008D54C4" w:rsidRDefault="008548E8" w:rsidP="00CC5EE5">
            <w:pPr>
              <w:widowControl/>
              <w:spacing w:line="360" w:lineRule="auto"/>
              <w:rPr>
                <w:rFonts w:eastAsia="Calibri"/>
                <w:b/>
                <w:bCs/>
                <w:sz w:val="16"/>
                <w:szCs w:val="16"/>
              </w:rPr>
            </w:pPr>
            <w:r>
              <w:rPr>
                <w:rFonts w:eastAsia="Calibri"/>
                <w:b/>
                <w:bCs/>
                <w:sz w:val="16"/>
                <w:szCs w:val="16"/>
              </w:rPr>
              <w:t>Grup</w:t>
            </w:r>
          </w:p>
        </w:tc>
        <w:tc>
          <w:tcPr>
            <w:tcW w:w="833" w:type="dxa"/>
            <w:vAlign w:val="center"/>
          </w:tcPr>
          <w:p w14:paraId="6E9DD088" w14:textId="77777777" w:rsidR="008D54C4" w:rsidRDefault="008548E8" w:rsidP="00CC5EE5">
            <w:pPr>
              <w:widowControl/>
              <w:spacing w:line="360" w:lineRule="auto"/>
              <w:jc w:val="center"/>
              <w:rPr>
                <w:rFonts w:eastAsia="Calibri"/>
                <w:b/>
                <w:bCs/>
                <w:sz w:val="16"/>
                <w:szCs w:val="16"/>
              </w:rPr>
            </w:pPr>
            <w:r>
              <w:rPr>
                <w:rFonts w:eastAsia="Calibri"/>
                <w:b/>
                <w:bCs/>
                <w:sz w:val="16"/>
                <w:szCs w:val="16"/>
              </w:rPr>
              <w:t>0. Dakika</w:t>
            </w:r>
          </w:p>
        </w:tc>
        <w:tc>
          <w:tcPr>
            <w:tcW w:w="835" w:type="dxa"/>
            <w:vAlign w:val="center"/>
          </w:tcPr>
          <w:p w14:paraId="3755D463" w14:textId="77777777" w:rsidR="008D54C4" w:rsidRDefault="008548E8" w:rsidP="00CC5EE5">
            <w:pPr>
              <w:widowControl/>
              <w:spacing w:line="360" w:lineRule="auto"/>
              <w:jc w:val="center"/>
              <w:rPr>
                <w:rFonts w:eastAsia="Calibri"/>
                <w:b/>
                <w:bCs/>
                <w:sz w:val="16"/>
                <w:szCs w:val="16"/>
              </w:rPr>
            </w:pPr>
            <w:r>
              <w:rPr>
                <w:rFonts w:eastAsia="Calibri"/>
                <w:b/>
                <w:bCs/>
                <w:sz w:val="16"/>
                <w:szCs w:val="16"/>
              </w:rPr>
              <w:t>5. Dakika</w:t>
            </w:r>
          </w:p>
        </w:tc>
        <w:tc>
          <w:tcPr>
            <w:tcW w:w="834" w:type="dxa"/>
            <w:vAlign w:val="center"/>
          </w:tcPr>
          <w:p w14:paraId="72C1B1DA" w14:textId="77777777" w:rsidR="008D54C4" w:rsidRDefault="008548E8" w:rsidP="00CC5EE5">
            <w:pPr>
              <w:widowControl/>
              <w:spacing w:line="360" w:lineRule="auto"/>
              <w:jc w:val="center"/>
              <w:rPr>
                <w:rFonts w:eastAsia="Calibri"/>
                <w:b/>
                <w:bCs/>
                <w:sz w:val="16"/>
                <w:szCs w:val="16"/>
              </w:rPr>
            </w:pPr>
            <w:r>
              <w:rPr>
                <w:rFonts w:eastAsia="Calibri"/>
                <w:b/>
                <w:bCs/>
                <w:sz w:val="16"/>
                <w:szCs w:val="16"/>
              </w:rPr>
              <w:t>10. Dakika</w:t>
            </w:r>
          </w:p>
        </w:tc>
        <w:tc>
          <w:tcPr>
            <w:tcW w:w="838" w:type="dxa"/>
            <w:vAlign w:val="center"/>
          </w:tcPr>
          <w:p w14:paraId="0BD0FAE0" w14:textId="77777777" w:rsidR="008D54C4" w:rsidRDefault="008548E8" w:rsidP="00CC5EE5">
            <w:pPr>
              <w:widowControl/>
              <w:spacing w:line="360" w:lineRule="auto"/>
              <w:jc w:val="center"/>
              <w:rPr>
                <w:rFonts w:eastAsia="Calibri"/>
                <w:b/>
                <w:bCs/>
                <w:sz w:val="16"/>
                <w:szCs w:val="16"/>
              </w:rPr>
            </w:pPr>
            <w:r>
              <w:rPr>
                <w:rFonts w:eastAsia="Calibri"/>
                <w:b/>
                <w:bCs/>
                <w:sz w:val="16"/>
                <w:szCs w:val="16"/>
              </w:rPr>
              <w:t>15. Dakika</w:t>
            </w:r>
          </w:p>
        </w:tc>
        <w:tc>
          <w:tcPr>
            <w:tcW w:w="877" w:type="dxa"/>
            <w:vAlign w:val="center"/>
          </w:tcPr>
          <w:p w14:paraId="6B350E75" w14:textId="77777777" w:rsidR="008D54C4" w:rsidRDefault="008548E8" w:rsidP="00CC5EE5">
            <w:pPr>
              <w:widowControl/>
              <w:spacing w:line="360" w:lineRule="auto"/>
              <w:jc w:val="center"/>
              <w:rPr>
                <w:rFonts w:eastAsia="Calibri"/>
                <w:b/>
                <w:bCs/>
                <w:sz w:val="16"/>
                <w:szCs w:val="16"/>
              </w:rPr>
            </w:pPr>
            <w:r>
              <w:rPr>
                <w:rFonts w:eastAsia="Calibri"/>
                <w:b/>
                <w:bCs/>
                <w:sz w:val="16"/>
                <w:szCs w:val="16"/>
              </w:rPr>
              <w:t>20. Dakika</w:t>
            </w:r>
          </w:p>
        </w:tc>
        <w:tc>
          <w:tcPr>
            <w:tcW w:w="837" w:type="dxa"/>
            <w:vAlign w:val="center"/>
          </w:tcPr>
          <w:p w14:paraId="6D788959" w14:textId="77777777" w:rsidR="008D54C4" w:rsidRDefault="008548E8" w:rsidP="00CC5EE5">
            <w:pPr>
              <w:widowControl/>
              <w:spacing w:line="360" w:lineRule="auto"/>
              <w:jc w:val="center"/>
              <w:rPr>
                <w:rFonts w:eastAsia="Calibri"/>
                <w:b/>
                <w:bCs/>
                <w:sz w:val="16"/>
                <w:szCs w:val="16"/>
              </w:rPr>
            </w:pPr>
            <w:r>
              <w:rPr>
                <w:rFonts w:eastAsia="Calibri"/>
                <w:b/>
                <w:bCs/>
                <w:sz w:val="16"/>
                <w:szCs w:val="16"/>
              </w:rPr>
              <w:t>25. Dakika</w:t>
            </w:r>
          </w:p>
        </w:tc>
        <w:tc>
          <w:tcPr>
            <w:tcW w:w="833" w:type="dxa"/>
            <w:vAlign w:val="center"/>
          </w:tcPr>
          <w:p w14:paraId="443A1C6F" w14:textId="77777777" w:rsidR="008D54C4" w:rsidRDefault="008548E8" w:rsidP="00CC5EE5">
            <w:pPr>
              <w:widowControl/>
              <w:spacing w:line="360" w:lineRule="auto"/>
              <w:jc w:val="center"/>
              <w:rPr>
                <w:rFonts w:eastAsia="Calibri"/>
                <w:b/>
                <w:bCs/>
                <w:sz w:val="16"/>
                <w:szCs w:val="16"/>
              </w:rPr>
            </w:pPr>
            <w:r>
              <w:rPr>
                <w:rFonts w:eastAsia="Calibri"/>
                <w:b/>
                <w:bCs/>
                <w:sz w:val="16"/>
                <w:szCs w:val="16"/>
              </w:rPr>
              <w:t>30. Dakika</w:t>
            </w:r>
          </w:p>
        </w:tc>
        <w:tc>
          <w:tcPr>
            <w:tcW w:w="840" w:type="dxa"/>
            <w:vAlign w:val="center"/>
          </w:tcPr>
          <w:p w14:paraId="0461A6F8" w14:textId="77777777" w:rsidR="008D54C4" w:rsidRDefault="008548E8" w:rsidP="00CC5EE5">
            <w:pPr>
              <w:widowControl/>
              <w:spacing w:line="360" w:lineRule="auto"/>
              <w:jc w:val="center"/>
              <w:rPr>
                <w:rFonts w:eastAsia="Calibri"/>
                <w:b/>
                <w:bCs/>
                <w:sz w:val="16"/>
                <w:szCs w:val="16"/>
              </w:rPr>
            </w:pPr>
            <w:r>
              <w:rPr>
                <w:rFonts w:eastAsia="Calibri"/>
                <w:b/>
                <w:bCs/>
                <w:sz w:val="16"/>
                <w:szCs w:val="16"/>
              </w:rPr>
              <w:t>45. Dakika</w:t>
            </w:r>
          </w:p>
        </w:tc>
        <w:tc>
          <w:tcPr>
            <w:tcW w:w="833" w:type="dxa"/>
            <w:vAlign w:val="center"/>
          </w:tcPr>
          <w:p w14:paraId="314F2700" w14:textId="77777777" w:rsidR="008D54C4" w:rsidRDefault="008548E8" w:rsidP="00CC5EE5">
            <w:pPr>
              <w:widowControl/>
              <w:spacing w:line="360" w:lineRule="auto"/>
              <w:jc w:val="center"/>
              <w:rPr>
                <w:rFonts w:eastAsia="Calibri"/>
                <w:b/>
                <w:bCs/>
                <w:sz w:val="16"/>
                <w:szCs w:val="16"/>
              </w:rPr>
            </w:pPr>
            <w:r>
              <w:rPr>
                <w:rFonts w:eastAsia="Calibri"/>
                <w:b/>
                <w:bCs/>
                <w:sz w:val="16"/>
                <w:szCs w:val="16"/>
              </w:rPr>
              <w:t>60. Dakika</w:t>
            </w:r>
          </w:p>
        </w:tc>
        <w:tc>
          <w:tcPr>
            <w:tcW w:w="514" w:type="dxa"/>
            <w:vMerge/>
            <w:vAlign w:val="center"/>
          </w:tcPr>
          <w:p w14:paraId="4497F99A" w14:textId="77777777" w:rsidR="008D54C4" w:rsidRDefault="008D54C4" w:rsidP="00CC5EE5">
            <w:pPr>
              <w:spacing w:line="360" w:lineRule="auto"/>
            </w:pPr>
          </w:p>
        </w:tc>
      </w:tr>
      <w:tr w:rsidR="008D54C4" w14:paraId="48D367F1" w14:textId="77777777">
        <w:trPr>
          <w:trHeight w:val="904"/>
        </w:trPr>
        <w:tc>
          <w:tcPr>
            <w:tcW w:w="995" w:type="dxa"/>
            <w:vAlign w:val="center"/>
          </w:tcPr>
          <w:p w14:paraId="1EEA0916" w14:textId="77777777" w:rsidR="008D54C4" w:rsidRDefault="008548E8" w:rsidP="00CC5EE5">
            <w:pPr>
              <w:widowControl/>
              <w:spacing w:line="360" w:lineRule="auto"/>
              <w:jc w:val="center"/>
              <w:rPr>
                <w:rFonts w:eastAsia="Calibri"/>
                <w:sz w:val="16"/>
                <w:szCs w:val="16"/>
              </w:rPr>
            </w:pPr>
            <w:r>
              <w:rPr>
                <w:rFonts w:eastAsia="Calibri"/>
                <w:sz w:val="16"/>
                <w:szCs w:val="16"/>
              </w:rPr>
              <w:t>Midazolam-Ketamin</w:t>
            </w:r>
          </w:p>
        </w:tc>
        <w:tc>
          <w:tcPr>
            <w:tcW w:w="833" w:type="dxa"/>
            <w:vAlign w:val="center"/>
          </w:tcPr>
          <w:p w14:paraId="14D0F0FC" w14:textId="77777777" w:rsidR="00A232B1" w:rsidRDefault="008548E8" w:rsidP="00CC5EE5">
            <w:pPr>
              <w:widowControl/>
              <w:spacing w:line="360" w:lineRule="auto"/>
              <w:jc w:val="center"/>
              <w:rPr>
                <w:rFonts w:eastAsia="Calibri"/>
                <w:sz w:val="16"/>
                <w:szCs w:val="16"/>
              </w:rPr>
            </w:pPr>
            <w:r>
              <w:rPr>
                <w:rFonts w:eastAsia="Calibri"/>
                <w:sz w:val="16"/>
                <w:szCs w:val="16"/>
              </w:rPr>
              <w:t>90,30±</w:t>
            </w:r>
          </w:p>
          <w:p w14:paraId="136B4D63" w14:textId="4EC2735F" w:rsidR="008D54C4" w:rsidRDefault="008548E8" w:rsidP="00CC5EE5">
            <w:pPr>
              <w:widowControl/>
              <w:spacing w:line="360" w:lineRule="auto"/>
              <w:jc w:val="center"/>
              <w:rPr>
                <w:rFonts w:eastAsia="Calibri"/>
                <w:sz w:val="16"/>
                <w:szCs w:val="16"/>
              </w:rPr>
            </w:pPr>
            <w:r>
              <w:rPr>
                <w:rFonts w:eastAsia="Calibri"/>
                <w:sz w:val="16"/>
                <w:szCs w:val="16"/>
              </w:rPr>
              <w:t>1,28</w:t>
            </w:r>
          </w:p>
        </w:tc>
        <w:tc>
          <w:tcPr>
            <w:tcW w:w="835" w:type="dxa"/>
            <w:vAlign w:val="center"/>
          </w:tcPr>
          <w:p w14:paraId="257429E5" w14:textId="77777777" w:rsidR="00A232B1" w:rsidRDefault="008548E8" w:rsidP="00CC5EE5">
            <w:pPr>
              <w:widowControl/>
              <w:spacing w:line="360" w:lineRule="auto"/>
              <w:jc w:val="center"/>
              <w:rPr>
                <w:rFonts w:eastAsia="Calibri"/>
                <w:sz w:val="16"/>
                <w:szCs w:val="16"/>
              </w:rPr>
            </w:pPr>
            <w:r>
              <w:rPr>
                <w:rFonts w:eastAsia="Calibri"/>
                <w:sz w:val="16"/>
                <w:szCs w:val="16"/>
              </w:rPr>
              <w:t>88,30±</w:t>
            </w:r>
          </w:p>
          <w:p w14:paraId="168491E1" w14:textId="2EB9B57C" w:rsidR="008D54C4" w:rsidRDefault="008548E8" w:rsidP="00CC5EE5">
            <w:pPr>
              <w:widowControl/>
              <w:spacing w:line="360" w:lineRule="auto"/>
              <w:jc w:val="center"/>
              <w:rPr>
                <w:rFonts w:eastAsia="Calibri"/>
                <w:sz w:val="16"/>
                <w:szCs w:val="16"/>
              </w:rPr>
            </w:pPr>
            <w:r>
              <w:rPr>
                <w:rFonts w:eastAsia="Calibri"/>
                <w:sz w:val="16"/>
                <w:szCs w:val="16"/>
              </w:rPr>
              <w:t>1,35</w:t>
            </w:r>
          </w:p>
        </w:tc>
        <w:tc>
          <w:tcPr>
            <w:tcW w:w="834" w:type="dxa"/>
            <w:vAlign w:val="center"/>
          </w:tcPr>
          <w:p w14:paraId="38C4A5DA" w14:textId="77777777" w:rsidR="00A232B1" w:rsidRDefault="008548E8" w:rsidP="00CC5EE5">
            <w:pPr>
              <w:widowControl/>
              <w:spacing w:line="360" w:lineRule="auto"/>
              <w:jc w:val="center"/>
              <w:rPr>
                <w:rFonts w:eastAsia="Calibri"/>
                <w:sz w:val="16"/>
                <w:szCs w:val="16"/>
              </w:rPr>
            </w:pPr>
            <w:r>
              <w:rPr>
                <w:rFonts w:eastAsia="Calibri"/>
                <w:sz w:val="16"/>
                <w:szCs w:val="16"/>
              </w:rPr>
              <w:t>91,50±</w:t>
            </w:r>
          </w:p>
          <w:p w14:paraId="76DD2014" w14:textId="7477F37B" w:rsidR="008D54C4" w:rsidRDefault="008548E8" w:rsidP="00CC5EE5">
            <w:pPr>
              <w:widowControl/>
              <w:spacing w:line="360" w:lineRule="auto"/>
              <w:jc w:val="center"/>
              <w:rPr>
                <w:rFonts w:eastAsia="Calibri"/>
                <w:sz w:val="16"/>
                <w:szCs w:val="16"/>
              </w:rPr>
            </w:pPr>
            <w:r>
              <w:rPr>
                <w:rFonts w:eastAsia="Calibri"/>
                <w:sz w:val="16"/>
                <w:szCs w:val="16"/>
              </w:rPr>
              <w:t>1,82</w:t>
            </w:r>
          </w:p>
        </w:tc>
        <w:tc>
          <w:tcPr>
            <w:tcW w:w="838" w:type="dxa"/>
            <w:vAlign w:val="center"/>
          </w:tcPr>
          <w:p w14:paraId="17134E60" w14:textId="77777777" w:rsidR="00A232B1" w:rsidRDefault="008548E8" w:rsidP="00CC5EE5">
            <w:pPr>
              <w:widowControl/>
              <w:spacing w:line="360" w:lineRule="auto"/>
              <w:jc w:val="center"/>
              <w:rPr>
                <w:rFonts w:eastAsia="Calibri"/>
                <w:sz w:val="16"/>
                <w:szCs w:val="16"/>
              </w:rPr>
            </w:pPr>
            <w:r>
              <w:rPr>
                <w:rFonts w:eastAsia="Calibri"/>
                <w:sz w:val="16"/>
                <w:szCs w:val="16"/>
              </w:rPr>
              <w:t>88,40±</w:t>
            </w:r>
          </w:p>
          <w:p w14:paraId="1C249A13" w14:textId="6B1B72E3" w:rsidR="008D54C4" w:rsidRDefault="008548E8" w:rsidP="00CC5EE5">
            <w:pPr>
              <w:widowControl/>
              <w:spacing w:line="360" w:lineRule="auto"/>
              <w:jc w:val="center"/>
              <w:rPr>
                <w:rFonts w:eastAsia="Calibri"/>
                <w:sz w:val="16"/>
                <w:szCs w:val="16"/>
              </w:rPr>
            </w:pPr>
            <w:r>
              <w:rPr>
                <w:rFonts w:eastAsia="Calibri"/>
                <w:sz w:val="16"/>
                <w:szCs w:val="16"/>
              </w:rPr>
              <w:t>1,50</w:t>
            </w:r>
          </w:p>
        </w:tc>
        <w:tc>
          <w:tcPr>
            <w:tcW w:w="877" w:type="dxa"/>
            <w:vAlign w:val="center"/>
          </w:tcPr>
          <w:p w14:paraId="0CD36943" w14:textId="77777777" w:rsidR="00A232B1" w:rsidRDefault="008548E8" w:rsidP="00CC5EE5">
            <w:pPr>
              <w:widowControl/>
              <w:spacing w:line="360" w:lineRule="auto"/>
              <w:jc w:val="center"/>
              <w:rPr>
                <w:rFonts w:eastAsia="Calibri"/>
                <w:sz w:val="16"/>
                <w:szCs w:val="16"/>
              </w:rPr>
            </w:pPr>
            <w:r>
              <w:rPr>
                <w:rFonts w:eastAsia="Calibri"/>
                <w:sz w:val="16"/>
                <w:szCs w:val="16"/>
              </w:rPr>
              <w:t>86,80±</w:t>
            </w:r>
          </w:p>
          <w:p w14:paraId="433799A7" w14:textId="5AB27F88" w:rsidR="008D54C4" w:rsidRDefault="008548E8" w:rsidP="00CC5EE5">
            <w:pPr>
              <w:widowControl/>
              <w:spacing w:line="360" w:lineRule="auto"/>
              <w:jc w:val="center"/>
            </w:pPr>
            <w:r>
              <w:rPr>
                <w:rFonts w:eastAsia="Calibri"/>
                <w:sz w:val="16"/>
                <w:szCs w:val="16"/>
              </w:rPr>
              <w:t>2,38</w:t>
            </w:r>
            <w:r>
              <w:rPr>
                <w:rFonts w:eastAsia="Calibri"/>
                <w:sz w:val="16"/>
                <w:szCs w:val="16"/>
                <w:vertAlign w:val="superscript"/>
              </w:rPr>
              <w:t>†</w:t>
            </w:r>
          </w:p>
        </w:tc>
        <w:tc>
          <w:tcPr>
            <w:tcW w:w="837" w:type="dxa"/>
            <w:vAlign w:val="center"/>
          </w:tcPr>
          <w:p w14:paraId="52CDDD44" w14:textId="77777777" w:rsidR="00A232B1" w:rsidRDefault="008548E8" w:rsidP="00CC5EE5">
            <w:pPr>
              <w:widowControl/>
              <w:spacing w:line="360" w:lineRule="auto"/>
              <w:jc w:val="center"/>
              <w:rPr>
                <w:rFonts w:eastAsia="Calibri"/>
                <w:sz w:val="16"/>
                <w:szCs w:val="16"/>
              </w:rPr>
            </w:pPr>
            <w:r>
              <w:rPr>
                <w:rFonts w:eastAsia="Calibri"/>
                <w:sz w:val="16"/>
                <w:szCs w:val="16"/>
              </w:rPr>
              <w:t>88,00±</w:t>
            </w:r>
          </w:p>
          <w:p w14:paraId="470E71D6" w14:textId="2579F58D" w:rsidR="008D54C4" w:rsidRDefault="008548E8" w:rsidP="00CC5EE5">
            <w:pPr>
              <w:widowControl/>
              <w:spacing w:line="360" w:lineRule="auto"/>
              <w:jc w:val="center"/>
              <w:rPr>
                <w:rFonts w:eastAsia="Calibri"/>
                <w:sz w:val="16"/>
                <w:szCs w:val="16"/>
              </w:rPr>
            </w:pPr>
            <w:r>
              <w:rPr>
                <w:rFonts w:eastAsia="Calibri"/>
                <w:sz w:val="16"/>
                <w:szCs w:val="16"/>
              </w:rPr>
              <w:t>0,86</w:t>
            </w:r>
          </w:p>
        </w:tc>
        <w:tc>
          <w:tcPr>
            <w:tcW w:w="833" w:type="dxa"/>
            <w:vAlign w:val="center"/>
          </w:tcPr>
          <w:p w14:paraId="418B4460" w14:textId="77777777" w:rsidR="00A232B1" w:rsidRDefault="008548E8" w:rsidP="00CC5EE5">
            <w:pPr>
              <w:widowControl/>
              <w:spacing w:line="360" w:lineRule="auto"/>
              <w:jc w:val="center"/>
              <w:rPr>
                <w:rFonts w:eastAsia="Calibri"/>
                <w:sz w:val="16"/>
                <w:szCs w:val="16"/>
              </w:rPr>
            </w:pPr>
            <w:r>
              <w:rPr>
                <w:rFonts w:eastAsia="Calibri"/>
                <w:sz w:val="16"/>
                <w:szCs w:val="16"/>
              </w:rPr>
              <w:t>89,30±</w:t>
            </w:r>
          </w:p>
          <w:p w14:paraId="1031F43D" w14:textId="3EAE58A3" w:rsidR="008D54C4" w:rsidRDefault="008548E8" w:rsidP="00CC5EE5">
            <w:pPr>
              <w:widowControl/>
              <w:spacing w:line="360" w:lineRule="auto"/>
              <w:jc w:val="center"/>
              <w:rPr>
                <w:rFonts w:eastAsia="Calibri"/>
                <w:sz w:val="16"/>
                <w:szCs w:val="16"/>
              </w:rPr>
            </w:pPr>
            <w:r>
              <w:rPr>
                <w:rFonts w:eastAsia="Calibri"/>
                <w:sz w:val="16"/>
                <w:szCs w:val="16"/>
              </w:rPr>
              <w:t>1,08</w:t>
            </w:r>
          </w:p>
        </w:tc>
        <w:tc>
          <w:tcPr>
            <w:tcW w:w="840" w:type="dxa"/>
            <w:vAlign w:val="center"/>
          </w:tcPr>
          <w:p w14:paraId="00AFC31B" w14:textId="77777777" w:rsidR="00A232B1" w:rsidRDefault="008548E8" w:rsidP="00CC5EE5">
            <w:pPr>
              <w:widowControl/>
              <w:spacing w:line="360" w:lineRule="auto"/>
              <w:jc w:val="center"/>
              <w:rPr>
                <w:rFonts w:eastAsia="Calibri"/>
                <w:sz w:val="16"/>
                <w:szCs w:val="16"/>
              </w:rPr>
            </w:pPr>
            <w:r>
              <w:rPr>
                <w:rFonts w:eastAsia="Calibri"/>
                <w:sz w:val="16"/>
                <w:szCs w:val="16"/>
              </w:rPr>
              <w:t>88,60±</w:t>
            </w:r>
          </w:p>
          <w:p w14:paraId="6773854D" w14:textId="16CAE494" w:rsidR="008D54C4" w:rsidRDefault="008548E8" w:rsidP="00CC5EE5">
            <w:pPr>
              <w:widowControl/>
              <w:spacing w:line="360" w:lineRule="auto"/>
              <w:jc w:val="center"/>
              <w:rPr>
                <w:rFonts w:eastAsia="Calibri"/>
                <w:sz w:val="16"/>
                <w:szCs w:val="16"/>
              </w:rPr>
            </w:pPr>
            <w:r>
              <w:rPr>
                <w:rFonts w:eastAsia="Calibri"/>
                <w:sz w:val="16"/>
                <w:szCs w:val="16"/>
              </w:rPr>
              <w:t>1,32</w:t>
            </w:r>
          </w:p>
        </w:tc>
        <w:tc>
          <w:tcPr>
            <w:tcW w:w="833" w:type="dxa"/>
            <w:vAlign w:val="center"/>
          </w:tcPr>
          <w:p w14:paraId="38BD2654" w14:textId="77777777" w:rsidR="00A232B1" w:rsidRDefault="008548E8" w:rsidP="00CC5EE5">
            <w:pPr>
              <w:widowControl/>
              <w:spacing w:line="360" w:lineRule="auto"/>
              <w:jc w:val="center"/>
              <w:rPr>
                <w:rFonts w:eastAsia="Calibri"/>
                <w:sz w:val="16"/>
                <w:szCs w:val="16"/>
              </w:rPr>
            </w:pPr>
            <w:r>
              <w:rPr>
                <w:rFonts w:eastAsia="Calibri"/>
                <w:sz w:val="16"/>
                <w:szCs w:val="16"/>
              </w:rPr>
              <w:t>89,60±</w:t>
            </w:r>
          </w:p>
          <w:p w14:paraId="55CDBD34" w14:textId="71DCA544" w:rsidR="008D54C4" w:rsidRDefault="008548E8" w:rsidP="00CC5EE5">
            <w:pPr>
              <w:widowControl/>
              <w:spacing w:line="360" w:lineRule="auto"/>
              <w:jc w:val="center"/>
              <w:rPr>
                <w:rFonts w:eastAsia="Calibri"/>
                <w:sz w:val="16"/>
                <w:szCs w:val="16"/>
              </w:rPr>
            </w:pPr>
            <w:r>
              <w:rPr>
                <w:rFonts w:eastAsia="Calibri"/>
                <w:sz w:val="16"/>
                <w:szCs w:val="16"/>
              </w:rPr>
              <w:t>0,66</w:t>
            </w:r>
          </w:p>
        </w:tc>
        <w:tc>
          <w:tcPr>
            <w:tcW w:w="514" w:type="dxa"/>
            <w:vAlign w:val="center"/>
          </w:tcPr>
          <w:p w14:paraId="50E052C0" w14:textId="77777777" w:rsidR="008D54C4" w:rsidRDefault="008548E8" w:rsidP="00CC5EE5">
            <w:pPr>
              <w:widowControl/>
              <w:spacing w:line="360" w:lineRule="auto"/>
              <w:jc w:val="center"/>
              <w:rPr>
                <w:rFonts w:eastAsia="Calibri"/>
                <w:b/>
                <w:bCs/>
                <w:sz w:val="16"/>
                <w:szCs w:val="16"/>
              </w:rPr>
            </w:pPr>
            <w:r>
              <w:rPr>
                <w:rFonts w:eastAsia="Calibri"/>
                <w:b/>
                <w:bCs/>
                <w:sz w:val="16"/>
                <w:szCs w:val="16"/>
              </w:rPr>
              <w:t>0,000</w:t>
            </w:r>
          </w:p>
        </w:tc>
      </w:tr>
      <w:tr w:rsidR="008D54C4" w14:paraId="49BB4768" w14:textId="77777777">
        <w:trPr>
          <w:trHeight w:val="278"/>
        </w:trPr>
        <w:tc>
          <w:tcPr>
            <w:tcW w:w="995" w:type="dxa"/>
            <w:vAlign w:val="center"/>
          </w:tcPr>
          <w:p w14:paraId="71475A5F" w14:textId="77777777" w:rsidR="008D54C4" w:rsidRDefault="008548E8" w:rsidP="00CC5EE5">
            <w:pPr>
              <w:widowControl/>
              <w:spacing w:line="360" w:lineRule="auto"/>
              <w:jc w:val="center"/>
              <w:rPr>
                <w:rFonts w:eastAsia="Calibri"/>
                <w:sz w:val="16"/>
                <w:szCs w:val="16"/>
              </w:rPr>
            </w:pPr>
            <w:proofErr w:type="spellStart"/>
            <w:r>
              <w:rPr>
                <w:rFonts w:eastAsia="Calibri"/>
                <w:sz w:val="16"/>
                <w:szCs w:val="16"/>
              </w:rPr>
              <w:t>Medetomidin</w:t>
            </w:r>
            <w:proofErr w:type="spellEnd"/>
            <w:r>
              <w:rPr>
                <w:rFonts w:eastAsia="Calibri"/>
                <w:sz w:val="16"/>
                <w:szCs w:val="16"/>
              </w:rPr>
              <w:t>-Ketamin</w:t>
            </w:r>
          </w:p>
        </w:tc>
        <w:tc>
          <w:tcPr>
            <w:tcW w:w="833" w:type="dxa"/>
            <w:vAlign w:val="center"/>
          </w:tcPr>
          <w:p w14:paraId="446987AA" w14:textId="77777777" w:rsidR="00A232B1" w:rsidRDefault="008548E8" w:rsidP="00CC5EE5">
            <w:pPr>
              <w:widowControl/>
              <w:spacing w:line="360" w:lineRule="auto"/>
              <w:jc w:val="center"/>
              <w:rPr>
                <w:rFonts w:eastAsia="Calibri"/>
                <w:sz w:val="16"/>
                <w:szCs w:val="16"/>
              </w:rPr>
            </w:pPr>
            <w:r>
              <w:rPr>
                <w:rFonts w:eastAsia="Calibri"/>
                <w:sz w:val="16"/>
                <w:szCs w:val="16"/>
              </w:rPr>
              <w:t>90,10±</w:t>
            </w:r>
          </w:p>
          <w:p w14:paraId="5962D5D6" w14:textId="4B7436DD" w:rsidR="008D54C4" w:rsidRDefault="008548E8" w:rsidP="00CC5EE5">
            <w:pPr>
              <w:widowControl/>
              <w:spacing w:line="360" w:lineRule="auto"/>
              <w:jc w:val="center"/>
              <w:rPr>
                <w:rFonts w:eastAsia="Calibri"/>
                <w:sz w:val="16"/>
                <w:szCs w:val="16"/>
              </w:rPr>
            </w:pPr>
            <w:r>
              <w:rPr>
                <w:rFonts w:eastAsia="Calibri"/>
                <w:sz w:val="16"/>
                <w:szCs w:val="16"/>
              </w:rPr>
              <w:t>1,90</w:t>
            </w:r>
          </w:p>
        </w:tc>
        <w:tc>
          <w:tcPr>
            <w:tcW w:w="835" w:type="dxa"/>
            <w:vAlign w:val="center"/>
          </w:tcPr>
          <w:p w14:paraId="7F5B3719" w14:textId="77777777" w:rsidR="00A232B1" w:rsidRDefault="008548E8" w:rsidP="00CC5EE5">
            <w:pPr>
              <w:widowControl/>
              <w:spacing w:line="360" w:lineRule="auto"/>
              <w:jc w:val="center"/>
              <w:rPr>
                <w:rFonts w:eastAsia="Calibri"/>
                <w:sz w:val="16"/>
                <w:szCs w:val="16"/>
              </w:rPr>
            </w:pPr>
            <w:r>
              <w:rPr>
                <w:rFonts w:eastAsia="Calibri"/>
                <w:sz w:val="16"/>
                <w:szCs w:val="16"/>
              </w:rPr>
              <w:t>92,90±</w:t>
            </w:r>
          </w:p>
          <w:p w14:paraId="3FB25F2A" w14:textId="1F865442" w:rsidR="008D54C4" w:rsidRDefault="008548E8" w:rsidP="00CC5EE5">
            <w:pPr>
              <w:widowControl/>
              <w:spacing w:line="360" w:lineRule="auto"/>
              <w:jc w:val="center"/>
            </w:pPr>
            <w:r>
              <w:rPr>
                <w:rFonts w:eastAsia="Calibri"/>
                <w:sz w:val="16"/>
                <w:szCs w:val="16"/>
              </w:rPr>
              <w:t>1,01</w:t>
            </w:r>
          </w:p>
        </w:tc>
        <w:tc>
          <w:tcPr>
            <w:tcW w:w="834" w:type="dxa"/>
            <w:vAlign w:val="center"/>
          </w:tcPr>
          <w:p w14:paraId="4AAC60AE" w14:textId="77777777" w:rsidR="00A232B1" w:rsidRDefault="008548E8" w:rsidP="00CC5EE5">
            <w:pPr>
              <w:widowControl/>
              <w:spacing w:line="360" w:lineRule="auto"/>
              <w:jc w:val="center"/>
              <w:rPr>
                <w:rFonts w:eastAsia="Calibri"/>
                <w:sz w:val="16"/>
                <w:szCs w:val="16"/>
              </w:rPr>
            </w:pPr>
            <w:r>
              <w:rPr>
                <w:rFonts w:eastAsia="Calibri"/>
                <w:sz w:val="16"/>
                <w:szCs w:val="16"/>
              </w:rPr>
              <w:t>89,40±</w:t>
            </w:r>
          </w:p>
          <w:p w14:paraId="38F9A1BB" w14:textId="695DB317" w:rsidR="008D54C4" w:rsidRDefault="008548E8" w:rsidP="00CC5EE5">
            <w:pPr>
              <w:widowControl/>
              <w:spacing w:line="360" w:lineRule="auto"/>
              <w:jc w:val="center"/>
              <w:rPr>
                <w:rFonts w:eastAsia="Calibri"/>
                <w:sz w:val="16"/>
                <w:szCs w:val="16"/>
              </w:rPr>
            </w:pPr>
            <w:r>
              <w:rPr>
                <w:rFonts w:eastAsia="Calibri"/>
                <w:sz w:val="16"/>
                <w:szCs w:val="16"/>
              </w:rPr>
              <w:t>1,27</w:t>
            </w:r>
          </w:p>
        </w:tc>
        <w:tc>
          <w:tcPr>
            <w:tcW w:w="838" w:type="dxa"/>
            <w:vAlign w:val="center"/>
          </w:tcPr>
          <w:p w14:paraId="465E3D73" w14:textId="77777777" w:rsidR="00A232B1" w:rsidRDefault="008548E8" w:rsidP="00CC5EE5">
            <w:pPr>
              <w:widowControl/>
              <w:spacing w:line="360" w:lineRule="auto"/>
              <w:jc w:val="center"/>
              <w:rPr>
                <w:rFonts w:eastAsia="Calibri"/>
                <w:sz w:val="16"/>
                <w:szCs w:val="16"/>
              </w:rPr>
            </w:pPr>
            <w:r>
              <w:rPr>
                <w:rFonts w:eastAsia="Calibri"/>
                <w:sz w:val="16"/>
                <w:szCs w:val="16"/>
              </w:rPr>
              <w:t>89,00±</w:t>
            </w:r>
          </w:p>
          <w:p w14:paraId="5BBE43BF" w14:textId="5205DF8E" w:rsidR="008D54C4" w:rsidRDefault="008548E8" w:rsidP="00CC5EE5">
            <w:pPr>
              <w:widowControl/>
              <w:spacing w:line="360" w:lineRule="auto"/>
              <w:jc w:val="center"/>
              <w:rPr>
                <w:rFonts w:eastAsia="Calibri"/>
                <w:sz w:val="16"/>
                <w:szCs w:val="16"/>
              </w:rPr>
            </w:pPr>
            <w:r>
              <w:rPr>
                <w:rFonts w:eastAsia="Calibri"/>
                <w:sz w:val="16"/>
                <w:szCs w:val="16"/>
              </w:rPr>
              <w:t>1,10</w:t>
            </w:r>
          </w:p>
        </w:tc>
        <w:tc>
          <w:tcPr>
            <w:tcW w:w="877" w:type="dxa"/>
            <w:vAlign w:val="center"/>
          </w:tcPr>
          <w:p w14:paraId="44D4C6F0" w14:textId="77777777" w:rsidR="00A232B1" w:rsidRDefault="008548E8" w:rsidP="00CC5EE5">
            <w:pPr>
              <w:widowControl/>
              <w:spacing w:line="360" w:lineRule="auto"/>
              <w:jc w:val="center"/>
              <w:rPr>
                <w:rFonts w:eastAsia="Calibri"/>
                <w:sz w:val="16"/>
                <w:szCs w:val="16"/>
              </w:rPr>
            </w:pPr>
            <w:r>
              <w:rPr>
                <w:rFonts w:eastAsia="Calibri"/>
                <w:sz w:val="16"/>
                <w:szCs w:val="16"/>
              </w:rPr>
              <w:t>88,10±</w:t>
            </w:r>
          </w:p>
          <w:p w14:paraId="2D39D4CC" w14:textId="28685014" w:rsidR="008D54C4" w:rsidRDefault="008548E8" w:rsidP="00CC5EE5">
            <w:pPr>
              <w:widowControl/>
              <w:spacing w:line="360" w:lineRule="auto"/>
              <w:jc w:val="center"/>
            </w:pPr>
            <w:r>
              <w:rPr>
                <w:rFonts w:eastAsia="Calibri"/>
                <w:sz w:val="16"/>
                <w:szCs w:val="16"/>
              </w:rPr>
              <w:t>0,76</w:t>
            </w:r>
            <w:r>
              <w:rPr>
                <w:rFonts w:eastAsia="Calibri"/>
                <w:sz w:val="16"/>
                <w:szCs w:val="16"/>
                <w:vertAlign w:val="superscript"/>
              </w:rPr>
              <w:t>†</w:t>
            </w:r>
          </w:p>
        </w:tc>
        <w:tc>
          <w:tcPr>
            <w:tcW w:w="837" w:type="dxa"/>
            <w:vAlign w:val="center"/>
          </w:tcPr>
          <w:p w14:paraId="15D0E3EF" w14:textId="77777777" w:rsidR="00A232B1" w:rsidRDefault="008548E8" w:rsidP="00CC5EE5">
            <w:pPr>
              <w:widowControl/>
              <w:spacing w:line="360" w:lineRule="auto"/>
              <w:jc w:val="center"/>
              <w:rPr>
                <w:rFonts w:eastAsia="Calibri"/>
                <w:sz w:val="16"/>
                <w:szCs w:val="16"/>
              </w:rPr>
            </w:pPr>
            <w:r>
              <w:rPr>
                <w:rFonts w:eastAsia="Calibri"/>
                <w:sz w:val="16"/>
                <w:szCs w:val="16"/>
              </w:rPr>
              <w:t>90,50±</w:t>
            </w:r>
          </w:p>
          <w:p w14:paraId="1EA56ADB" w14:textId="31E0BD74" w:rsidR="008D54C4" w:rsidRDefault="008548E8" w:rsidP="00CC5EE5">
            <w:pPr>
              <w:widowControl/>
              <w:spacing w:line="360" w:lineRule="auto"/>
              <w:jc w:val="center"/>
              <w:rPr>
                <w:rFonts w:eastAsia="Calibri"/>
                <w:sz w:val="16"/>
                <w:szCs w:val="16"/>
              </w:rPr>
            </w:pPr>
            <w:r>
              <w:rPr>
                <w:rFonts w:eastAsia="Calibri"/>
                <w:sz w:val="16"/>
                <w:szCs w:val="16"/>
              </w:rPr>
              <w:t>1,17</w:t>
            </w:r>
          </w:p>
        </w:tc>
        <w:tc>
          <w:tcPr>
            <w:tcW w:w="833" w:type="dxa"/>
            <w:vAlign w:val="center"/>
          </w:tcPr>
          <w:p w14:paraId="6650DA7A" w14:textId="77777777" w:rsidR="00A232B1" w:rsidRDefault="008548E8" w:rsidP="00CC5EE5">
            <w:pPr>
              <w:widowControl/>
              <w:spacing w:line="360" w:lineRule="auto"/>
              <w:jc w:val="center"/>
              <w:rPr>
                <w:rFonts w:eastAsia="Calibri"/>
                <w:sz w:val="16"/>
                <w:szCs w:val="16"/>
              </w:rPr>
            </w:pPr>
            <w:r>
              <w:rPr>
                <w:rFonts w:eastAsia="Calibri"/>
                <w:sz w:val="16"/>
                <w:szCs w:val="16"/>
              </w:rPr>
              <w:t>89,10±</w:t>
            </w:r>
          </w:p>
          <w:p w14:paraId="4B0117BE" w14:textId="09C504AB" w:rsidR="008D54C4" w:rsidRDefault="008548E8" w:rsidP="00CC5EE5">
            <w:pPr>
              <w:widowControl/>
              <w:spacing w:line="360" w:lineRule="auto"/>
              <w:jc w:val="center"/>
              <w:rPr>
                <w:rFonts w:eastAsia="Calibri"/>
                <w:sz w:val="16"/>
                <w:szCs w:val="16"/>
              </w:rPr>
            </w:pPr>
            <w:r>
              <w:rPr>
                <w:rFonts w:eastAsia="Calibri"/>
                <w:sz w:val="16"/>
                <w:szCs w:val="16"/>
              </w:rPr>
              <w:t>1,19</w:t>
            </w:r>
          </w:p>
        </w:tc>
        <w:tc>
          <w:tcPr>
            <w:tcW w:w="840" w:type="dxa"/>
            <w:vAlign w:val="center"/>
          </w:tcPr>
          <w:p w14:paraId="44147573" w14:textId="77777777" w:rsidR="00A232B1" w:rsidRDefault="008548E8" w:rsidP="00CC5EE5">
            <w:pPr>
              <w:widowControl/>
              <w:spacing w:line="360" w:lineRule="auto"/>
              <w:jc w:val="center"/>
              <w:rPr>
                <w:rFonts w:eastAsia="Calibri"/>
                <w:sz w:val="16"/>
                <w:szCs w:val="16"/>
              </w:rPr>
            </w:pPr>
            <w:r>
              <w:rPr>
                <w:rFonts w:eastAsia="Calibri"/>
                <w:sz w:val="16"/>
                <w:szCs w:val="16"/>
              </w:rPr>
              <w:t>88,40±</w:t>
            </w:r>
          </w:p>
          <w:p w14:paraId="03F8B91B" w14:textId="46DA69AA" w:rsidR="008D54C4" w:rsidRDefault="008548E8" w:rsidP="00CC5EE5">
            <w:pPr>
              <w:widowControl/>
              <w:spacing w:line="360" w:lineRule="auto"/>
              <w:jc w:val="center"/>
              <w:rPr>
                <w:rFonts w:eastAsia="Calibri"/>
                <w:sz w:val="16"/>
                <w:szCs w:val="16"/>
              </w:rPr>
            </w:pPr>
            <w:r>
              <w:rPr>
                <w:rFonts w:eastAsia="Calibri"/>
                <w:sz w:val="16"/>
                <w:szCs w:val="16"/>
              </w:rPr>
              <w:t>0,81</w:t>
            </w:r>
          </w:p>
        </w:tc>
        <w:tc>
          <w:tcPr>
            <w:tcW w:w="833" w:type="dxa"/>
            <w:vAlign w:val="center"/>
          </w:tcPr>
          <w:p w14:paraId="4689D298" w14:textId="77777777" w:rsidR="00A232B1" w:rsidRDefault="008548E8" w:rsidP="00CC5EE5">
            <w:pPr>
              <w:widowControl/>
              <w:spacing w:line="360" w:lineRule="auto"/>
              <w:jc w:val="center"/>
              <w:rPr>
                <w:rFonts w:eastAsia="Calibri"/>
                <w:sz w:val="16"/>
                <w:szCs w:val="16"/>
              </w:rPr>
            </w:pPr>
            <w:r>
              <w:rPr>
                <w:rFonts w:eastAsia="Calibri"/>
                <w:sz w:val="16"/>
                <w:szCs w:val="16"/>
              </w:rPr>
              <w:t>89,40±</w:t>
            </w:r>
          </w:p>
          <w:p w14:paraId="77E1F58E" w14:textId="5FEA9CAF" w:rsidR="008D54C4" w:rsidRDefault="008548E8" w:rsidP="00CC5EE5">
            <w:pPr>
              <w:widowControl/>
              <w:spacing w:line="360" w:lineRule="auto"/>
              <w:jc w:val="center"/>
              <w:rPr>
                <w:rFonts w:eastAsia="Calibri"/>
                <w:sz w:val="16"/>
                <w:szCs w:val="16"/>
              </w:rPr>
            </w:pPr>
            <w:r>
              <w:rPr>
                <w:rFonts w:eastAsia="Calibri"/>
                <w:sz w:val="16"/>
                <w:szCs w:val="16"/>
              </w:rPr>
              <w:t>1,39</w:t>
            </w:r>
          </w:p>
        </w:tc>
        <w:tc>
          <w:tcPr>
            <w:tcW w:w="514" w:type="dxa"/>
            <w:vAlign w:val="center"/>
          </w:tcPr>
          <w:p w14:paraId="329643FE" w14:textId="77777777" w:rsidR="008D54C4" w:rsidRDefault="008548E8" w:rsidP="00CC5EE5">
            <w:pPr>
              <w:widowControl/>
              <w:spacing w:line="360" w:lineRule="auto"/>
              <w:jc w:val="center"/>
              <w:rPr>
                <w:rFonts w:eastAsia="Calibri"/>
                <w:b/>
                <w:bCs/>
                <w:sz w:val="16"/>
                <w:szCs w:val="16"/>
              </w:rPr>
            </w:pPr>
            <w:r>
              <w:rPr>
                <w:rFonts w:eastAsia="Calibri"/>
                <w:b/>
                <w:bCs/>
                <w:sz w:val="16"/>
                <w:szCs w:val="16"/>
              </w:rPr>
              <w:t>0,000</w:t>
            </w:r>
          </w:p>
        </w:tc>
      </w:tr>
      <w:tr w:rsidR="008D54C4" w14:paraId="67810B68" w14:textId="77777777">
        <w:trPr>
          <w:trHeight w:val="367"/>
        </w:trPr>
        <w:tc>
          <w:tcPr>
            <w:tcW w:w="995" w:type="dxa"/>
            <w:vAlign w:val="center"/>
          </w:tcPr>
          <w:p w14:paraId="30AF3C58" w14:textId="77777777" w:rsidR="008D54C4" w:rsidRDefault="008548E8" w:rsidP="00CC5EE5">
            <w:pPr>
              <w:widowControl/>
              <w:spacing w:line="360" w:lineRule="auto"/>
              <w:jc w:val="center"/>
              <w:rPr>
                <w:rFonts w:eastAsia="Calibri"/>
                <w:b/>
                <w:bCs/>
                <w:sz w:val="16"/>
                <w:szCs w:val="16"/>
              </w:rPr>
            </w:pPr>
            <w:r>
              <w:rPr>
                <w:rFonts w:eastAsia="Calibri"/>
                <w:b/>
                <w:bCs/>
                <w:sz w:val="16"/>
                <w:szCs w:val="16"/>
              </w:rPr>
              <w:t>P</w:t>
            </w:r>
          </w:p>
        </w:tc>
        <w:tc>
          <w:tcPr>
            <w:tcW w:w="833" w:type="dxa"/>
            <w:vAlign w:val="center"/>
          </w:tcPr>
          <w:p w14:paraId="4DAAD475" w14:textId="77777777" w:rsidR="008D54C4" w:rsidRDefault="008548E8" w:rsidP="00CC5EE5">
            <w:pPr>
              <w:widowControl/>
              <w:spacing w:line="360" w:lineRule="auto"/>
              <w:jc w:val="center"/>
              <w:rPr>
                <w:rFonts w:eastAsia="Calibri"/>
                <w:sz w:val="16"/>
                <w:szCs w:val="16"/>
              </w:rPr>
            </w:pPr>
            <w:r>
              <w:rPr>
                <w:rFonts w:eastAsia="Calibri"/>
                <w:sz w:val="16"/>
                <w:szCs w:val="16"/>
              </w:rPr>
              <w:t>0,932</w:t>
            </w:r>
          </w:p>
        </w:tc>
        <w:tc>
          <w:tcPr>
            <w:tcW w:w="835" w:type="dxa"/>
            <w:vAlign w:val="center"/>
          </w:tcPr>
          <w:p w14:paraId="2DA57A33" w14:textId="77777777" w:rsidR="008D54C4" w:rsidRDefault="008548E8" w:rsidP="00CC5EE5">
            <w:pPr>
              <w:widowControl/>
              <w:spacing w:line="360" w:lineRule="auto"/>
              <w:jc w:val="center"/>
              <w:rPr>
                <w:rFonts w:eastAsia="Calibri"/>
                <w:b/>
                <w:bCs/>
                <w:sz w:val="16"/>
                <w:szCs w:val="16"/>
              </w:rPr>
            </w:pPr>
            <w:r>
              <w:rPr>
                <w:rFonts w:eastAsia="Calibri"/>
                <w:b/>
                <w:bCs/>
                <w:sz w:val="16"/>
                <w:szCs w:val="16"/>
              </w:rPr>
              <w:t>0,014</w:t>
            </w:r>
          </w:p>
        </w:tc>
        <w:tc>
          <w:tcPr>
            <w:tcW w:w="834" w:type="dxa"/>
            <w:vAlign w:val="center"/>
          </w:tcPr>
          <w:p w14:paraId="404DCD5F" w14:textId="77777777" w:rsidR="008D54C4" w:rsidRDefault="008548E8" w:rsidP="00CC5EE5">
            <w:pPr>
              <w:widowControl/>
              <w:spacing w:line="360" w:lineRule="auto"/>
              <w:jc w:val="center"/>
              <w:rPr>
                <w:rFonts w:eastAsia="Calibri"/>
                <w:sz w:val="16"/>
                <w:szCs w:val="16"/>
              </w:rPr>
            </w:pPr>
            <w:r>
              <w:rPr>
                <w:rFonts w:eastAsia="Calibri"/>
                <w:sz w:val="16"/>
                <w:szCs w:val="16"/>
              </w:rPr>
              <w:t>0,357</w:t>
            </w:r>
          </w:p>
        </w:tc>
        <w:tc>
          <w:tcPr>
            <w:tcW w:w="838" w:type="dxa"/>
            <w:vAlign w:val="center"/>
          </w:tcPr>
          <w:p w14:paraId="03CC7CFF" w14:textId="77777777" w:rsidR="008D54C4" w:rsidRDefault="008548E8" w:rsidP="00CC5EE5">
            <w:pPr>
              <w:widowControl/>
              <w:spacing w:line="360" w:lineRule="auto"/>
              <w:jc w:val="center"/>
              <w:rPr>
                <w:rFonts w:eastAsia="Calibri"/>
                <w:sz w:val="16"/>
                <w:szCs w:val="16"/>
              </w:rPr>
            </w:pPr>
            <w:r>
              <w:rPr>
                <w:rFonts w:eastAsia="Calibri"/>
                <w:sz w:val="16"/>
                <w:szCs w:val="16"/>
              </w:rPr>
              <w:t>0,752</w:t>
            </w:r>
          </w:p>
        </w:tc>
        <w:tc>
          <w:tcPr>
            <w:tcW w:w="877" w:type="dxa"/>
            <w:vAlign w:val="center"/>
          </w:tcPr>
          <w:p w14:paraId="56E4010D" w14:textId="77777777" w:rsidR="008D54C4" w:rsidRDefault="008548E8" w:rsidP="00CC5EE5">
            <w:pPr>
              <w:widowControl/>
              <w:spacing w:line="360" w:lineRule="auto"/>
              <w:jc w:val="center"/>
              <w:rPr>
                <w:rFonts w:eastAsia="Calibri"/>
                <w:sz w:val="16"/>
                <w:szCs w:val="16"/>
              </w:rPr>
            </w:pPr>
            <w:r>
              <w:rPr>
                <w:rFonts w:eastAsia="Calibri"/>
                <w:sz w:val="16"/>
                <w:szCs w:val="16"/>
              </w:rPr>
              <w:t>0,610</w:t>
            </w:r>
          </w:p>
        </w:tc>
        <w:tc>
          <w:tcPr>
            <w:tcW w:w="837" w:type="dxa"/>
            <w:vAlign w:val="center"/>
          </w:tcPr>
          <w:p w14:paraId="04093554" w14:textId="77777777" w:rsidR="008D54C4" w:rsidRDefault="008548E8" w:rsidP="00CC5EE5">
            <w:pPr>
              <w:widowControl/>
              <w:spacing w:line="360" w:lineRule="auto"/>
              <w:jc w:val="center"/>
              <w:rPr>
                <w:rFonts w:eastAsia="Calibri"/>
                <w:sz w:val="16"/>
                <w:szCs w:val="16"/>
              </w:rPr>
            </w:pPr>
            <w:r>
              <w:rPr>
                <w:rFonts w:eastAsia="Calibri"/>
                <w:sz w:val="16"/>
                <w:szCs w:val="16"/>
              </w:rPr>
              <w:t>0,105</w:t>
            </w:r>
          </w:p>
        </w:tc>
        <w:tc>
          <w:tcPr>
            <w:tcW w:w="833" w:type="dxa"/>
            <w:vAlign w:val="center"/>
          </w:tcPr>
          <w:p w14:paraId="704F96AD" w14:textId="77777777" w:rsidR="008D54C4" w:rsidRDefault="008548E8" w:rsidP="00CC5EE5">
            <w:pPr>
              <w:widowControl/>
              <w:spacing w:line="360" w:lineRule="auto"/>
              <w:jc w:val="center"/>
              <w:rPr>
                <w:rFonts w:eastAsia="Calibri"/>
                <w:sz w:val="16"/>
                <w:szCs w:val="16"/>
              </w:rPr>
            </w:pPr>
            <w:r>
              <w:rPr>
                <w:rFonts w:eastAsia="Calibri"/>
                <w:sz w:val="16"/>
                <w:szCs w:val="16"/>
              </w:rPr>
              <w:t>0,903</w:t>
            </w:r>
          </w:p>
        </w:tc>
        <w:tc>
          <w:tcPr>
            <w:tcW w:w="840" w:type="dxa"/>
            <w:vAlign w:val="center"/>
          </w:tcPr>
          <w:p w14:paraId="38546FC5" w14:textId="77777777" w:rsidR="008D54C4" w:rsidRDefault="008548E8" w:rsidP="00CC5EE5">
            <w:pPr>
              <w:widowControl/>
              <w:spacing w:line="360" w:lineRule="auto"/>
              <w:jc w:val="center"/>
              <w:rPr>
                <w:rFonts w:eastAsia="Calibri"/>
                <w:sz w:val="16"/>
                <w:szCs w:val="16"/>
              </w:rPr>
            </w:pPr>
            <w:r>
              <w:rPr>
                <w:rFonts w:eastAsia="Calibri"/>
                <w:sz w:val="16"/>
                <w:szCs w:val="16"/>
              </w:rPr>
              <w:t>0,899</w:t>
            </w:r>
          </w:p>
        </w:tc>
        <w:tc>
          <w:tcPr>
            <w:tcW w:w="833" w:type="dxa"/>
            <w:vAlign w:val="center"/>
          </w:tcPr>
          <w:p w14:paraId="1A50BB66" w14:textId="77777777" w:rsidR="008D54C4" w:rsidRDefault="008548E8" w:rsidP="00CC5EE5">
            <w:pPr>
              <w:widowControl/>
              <w:spacing w:line="360" w:lineRule="auto"/>
              <w:jc w:val="center"/>
              <w:rPr>
                <w:rFonts w:eastAsia="Calibri"/>
                <w:sz w:val="16"/>
                <w:szCs w:val="16"/>
              </w:rPr>
            </w:pPr>
            <w:r>
              <w:rPr>
                <w:rFonts w:eastAsia="Calibri"/>
                <w:sz w:val="16"/>
                <w:szCs w:val="16"/>
              </w:rPr>
              <w:t>0,898</w:t>
            </w:r>
          </w:p>
        </w:tc>
        <w:tc>
          <w:tcPr>
            <w:tcW w:w="514" w:type="dxa"/>
            <w:vAlign w:val="center"/>
          </w:tcPr>
          <w:p w14:paraId="263201F0" w14:textId="77777777" w:rsidR="008D54C4" w:rsidRDefault="008D54C4" w:rsidP="00CC5EE5">
            <w:pPr>
              <w:widowControl/>
              <w:spacing w:line="360" w:lineRule="auto"/>
              <w:jc w:val="center"/>
              <w:rPr>
                <w:sz w:val="16"/>
                <w:szCs w:val="16"/>
              </w:rPr>
            </w:pPr>
          </w:p>
        </w:tc>
      </w:tr>
    </w:tbl>
    <w:p w14:paraId="5C9F8FF6" w14:textId="77777777" w:rsidR="008D54C4" w:rsidRDefault="008548E8" w:rsidP="00CC5EE5">
      <w:pPr>
        <w:spacing w:line="360" w:lineRule="auto"/>
        <w:rPr>
          <w:sz w:val="16"/>
          <w:szCs w:val="16"/>
        </w:rPr>
      </w:pPr>
      <w:r>
        <w:rPr>
          <w:sz w:val="16"/>
          <w:szCs w:val="16"/>
        </w:rPr>
        <w:t>†: Aynı satırda ortalama değerler başlangıç grubundan anlamlı derecede farklıdır.</w:t>
      </w:r>
    </w:p>
    <w:p w14:paraId="7062C1E2" w14:textId="77777777" w:rsidR="008D54C4" w:rsidRDefault="008D54C4" w:rsidP="00CC5EE5">
      <w:pPr>
        <w:spacing w:line="360" w:lineRule="auto"/>
        <w:rPr>
          <w:sz w:val="16"/>
          <w:szCs w:val="16"/>
        </w:rPr>
      </w:pPr>
    </w:p>
    <w:p w14:paraId="17B4DC10" w14:textId="77777777" w:rsidR="008D54C4" w:rsidRDefault="008D54C4" w:rsidP="00CC5EE5">
      <w:pPr>
        <w:pStyle w:val="GvdeMetni"/>
        <w:spacing w:before="0" w:line="360" w:lineRule="auto"/>
        <w:ind w:left="852" w:right="0" w:hanging="710"/>
        <w:rPr>
          <w:spacing w:val="-2"/>
        </w:rPr>
      </w:pPr>
    </w:p>
    <w:p w14:paraId="75DA8015" w14:textId="77777777" w:rsidR="00604037" w:rsidRDefault="00604037" w:rsidP="00CC5EE5">
      <w:pPr>
        <w:pStyle w:val="GvdeMetni"/>
        <w:spacing w:before="0" w:line="360" w:lineRule="auto"/>
        <w:ind w:left="852" w:right="0" w:hanging="710"/>
        <w:rPr>
          <w:spacing w:val="-2"/>
        </w:rPr>
      </w:pPr>
    </w:p>
    <w:p w14:paraId="34BC4B33" w14:textId="05011F22" w:rsidR="00474744" w:rsidRDefault="00604037" w:rsidP="00CC5EE5">
      <w:pPr>
        <w:pStyle w:val="ResimYazs"/>
        <w:spacing w:before="0" w:line="360" w:lineRule="auto"/>
      </w:pPr>
      <w:r>
        <w:rPr>
          <w:noProof/>
        </w:rPr>
        <w:drawing>
          <wp:inline distT="0" distB="0" distL="0" distR="0" wp14:anchorId="2826AAC9" wp14:editId="3E70D008">
            <wp:extent cx="5753100" cy="3771900"/>
            <wp:effectExtent l="0" t="0" r="0" b="0"/>
            <wp:docPr id="1811335194" name="Resim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753100" cy="3771900"/>
                    </a:xfrm>
                    <a:prstGeom prst="rect">
                      <a:avLst/>
                    </a:prstGeom>
                    <a:noFill/>
                    <a:ln>
                      <a:noFill/>
                    </a:ln>
                  </pic:spPr>
                </pic:pic>
              </a:graphicData>
            </a:graphic>
          </wp:inline>
        </w:drawing>
      </w:r>
    </w:p>
    <w:p w14:paraId="61FA13D1" w14:textId="77777777" w:rsidR="00474744" w:rsidRDefault="00474744" w:rsidP="00CC5EE5">
      <w:pPr>
        <w:pStyle w:val="ResimYazs"/>
        <w:spacing w:before="0" w:line="360" w:lineRule="auto"/>
        <w:jc w:val="center"/>
      </w:pPr>
    </w:p>
    <w:p w14:paraId="106B0717" w14:textId="663BCF55" w:rsidR="008D54C4" w:rsidRDefault="00474744" w:rsidP="00CC5EE5">
      <w:pPr>
        <w:pStyle w:val="ResimYazs"/>
        <w:spacing w:before="0" w:line="360" w:lineRule="auto"/>
        <w:jc w:val="center"/>
        <w:rPr>
          <w:b/>
          <w:bCs/>
          <w:spacing w:val="-2"/>
        </w:rPr>
      </w:pPr>
      <w:bookmarkStart w:id="154" w:name="_Toc219326282"/>
      <w:r>
        <w:t xml:space="preserve">Grafik </w:t>
      </w:r>
      <w:r>
        <w:fldChar w:fldCharType="begin"/>
      </w:r>
      <w:r>
        <w:instrText xml:space="preserve"> SEQ Grafik \* ARABIC </w:instrText>
      </w:r>
      <w:r>
        <w:fldChar w:fldCharType="separate"/>
      </w:r>
      <w:r>
        <w:rPr>
          <w:noProof/>
        </w:rPr>
        <w:t>4</w:t>
      </w:r>
      <w:r>
        <w:fldChar w:fldCharType="end"/>
      </w:r>
      <w:r>
        <w:t xml:space="preserve">: Anestezi gruplarının </w:t>
      </w:r>
      <w:proofErr w:type="spellStart"/>
      <w:r w:rsidR="00A965ED">
        <w:t>SpO</w:t>
      </w:r>
      <w:proofErr w:type="spellEnd"/>
      <w:r w:rsidR="00A965ED">
        <w:t xml:space="preserve">₂ </w:t>
      </w:r>
      <w:r>
        <w:t xml:space="preserve"> (%) düzeyi üzerine etkisi</w:t>
      </w:r>
      <w:bookmarkEnd w:id="154"/>
      <w:r>
        <w:t xml:space="preserve"> </w:t>
      </w:r>
      <w:r w:rsidR="008548E8">
        <w:br w:type="page"/>
      </w:r>
    </w:p>
    <w:p w14:paraId="74FBB673" w14:textId="77777777" w:rsidR="008D54C4" w:rsidRDefault="008548E8" w:rsidP="00045A0D">
      <w:pPr>
        <w:pStyle w:val="GvdeMetni"/>
        <w:spacing w:before="0" w:line="360" w:lineRule="auto"/>
        <w:ind w:left="0" w:right="0" w:firstLine="0"/>
      </w:pPr>
      <w:r>
        <w:rPr>
          <w:b/>
          <w:bCs/>
          <w:spacing w:val="-2"/>
        </w:rPr>
        <w:lastRenderedPageBreak/>
        <w:t xml:space="preserve">4.5. </w:t>
      </w:r>
      <w:r>
        <w:rPr>
          <w:b/>
          <w:bCs/>
        </w:rPr>
        <w:t>Anestezi Gruplarına Ait Genel Ortalama Fizyolojik Etkiler</w:t>
      </w:r>
    </w:p>
    <w:p w14:paraId="77934359" w14:textId="77777777" w:rsidR="008D54C4" w:rsidRDefault="008D54C4" w:rsidP="00CC5EE5">
      <w:pPr>
        <w:spacing w:line="360" w:lineRule="auto"/>
        <w:rPr>
          <w:sz w:val="20"/>
          <w:szCs w:val="20"/>
        </w:rPr>
      </w:pPr>
    </w:p>
    <w:p w14:paraId="678BAAFC" w14:textId="77777777" w:rsidR="008D54C4" w:rsidRDefault="008D54C4" w:rsidP="00CC5EE5">
      <w:pPr>
        <w:spacing w:line="360" w:lineRule="auto"/>
        <w:rPr>
          <w:sz w:val="20"/>
          <w:szCs w:val="20"/>
        </w:rPr>
      </w:pPr>
    </w:p>
    <w:p w14:paraId="742B76E9" w14:textId="77777777" w:rsidR="008D54C4" w:rsidRDefault="008D54C4" w:rsidP="00CC5EE5">
      <w:pPr>
        <w:spacing w:line="360" w:lineRule="auto"/>
        <w:rPr>
          <w:sz w:val="20"/>
          <w:szCs w:val="20"/>
        </w:rPr>
      </w:pPr>
    </w:p>
    <w:p w14:paraId="427DC207" w14:textId="28227E50" w:rsidR="008D54C4" w:rsidRDefault="008548E8" w:rsidP="00CC5EE5">
      <w:pPr>
        <w:pStyle w:val="ResimYazs"/>
        <w:spacing w:before="0" w:line="360" w:lineRule="auto"/>
      </w:pPr>
      <w:bookmarkStart w:id="155" w:name="_Toc216880726"/>
      <w:bookmarkStart w:id="156" w:name="_Toc221048656"/>
      <w:r>
        <w:t xml:space="preserve">Tablo </w:t>
      </w:r>
      <w:r>
        <w:fldChar w:fldCharType="begin"/>
      </w:r>
      <w:r>
        <w:instrText xml:space="preserve"> SEQ Tablo \* ARABIC </w:instrText>
      </w:r>
      <w:r>
        <w:fldChar w:fldCharType="separate"/>
      </w:r>
      <w:r>
        <w:t>6</w:t>
      </w:r>
      <w:r>
        <w:fldChar w:fldCharType="end"/>
      </w:r>
      <w:r>
        <w:t xml:space="preserve">: Anestezi gruplarına ait genel ortalama Solunum Sayısı, Kalp Frekansı, </w:t>
      </w:r>
      <w:proofErr w:type="spellStart"/>
      <w:r w:rsidR="00A965ED">
        <w:t>SpO</w:t>
      </w:r>
      <w:proofErr w:type="spellEnd"/>
      <w:r w:rsidR="00A965ED">
        <w:t>₂</w:t>
      </w:r>
      <w:r>
        <w:t xml:space="preserve"> Değerleri, </w:t>
      </w:r>
      <w:proofErr w:type="spellStart"/>
      <w:r w:rsidR="00994751">
        <w:t>Kloakal</w:t>
      </w:r>
      <w:proofErr w:type="spellEnd"/>
      <w:r w:rsidR="00994751">
        <w:t xml:space="preserve"> ısı</w:t>
      </w:r>
      <w:bookmarkEnd w:id="155"/>
      <w:bookmarkEnd w:id="156"/>
    </w:p>
    <w:p w14:paraId="6D896A45" w14:textId="77777777" w:rsidR="008D54C4" w:rsidRDefault="008D54C4" w:rsidP="00CC5EE5">
      <w:pPr>
        <w:pStyle w:val="ResimYazs"/>
        <w:spacing w:before="0" w:line="360" w:lineRule="auto"/>
        <w:rPr>
          <w:sz w:val="20"/>
          <w:szCs w:val="20"/>
        </w:rPr>
      </w:pPr>
    </w:p>
    <w:tbl>
      <w:tblPr>
        <w:tblW w:w="8505" w:type="dxa"/>
        <w:tblInd w:w="-217" w:type="dxa"/>
        <w:tblLayout w:type="fixed"/>
        <w:tblLook w:val="0000" w:firstRow="0" w:lastRow="0" w:firstColumn="0" w:lastColumn="0" w:noHBand="0" w:noVBand="0"/>
      </w:tblPr>
      <w:tblGrid>
        <w:gridCol w:w="2537"/>
        <w:gridCol w:w="1603"/>
        <w:gridCol w:w="1245"/>
        <w:gridCol w:w="1365"/>
        <w:gridCol w:w="1755"/>
      </w:tblGrid>
      <w:tr w:rsidR="008D54C4" w14:paraId="094DC806" w14:textId="77777777">
        <w:tc>
          <w:tcPr>
            <w:tcW w:w="2537" w:type="dxa"/>
            <w:vMerge w:val="restart"/>
            <w:vAlign w:val="center"/>
          </w:tcPr>
          <w:p w14:paraId="4BBED034" w14:textId="77777777" w:rsidR="008D54C4" w:rsidRDefault="008548E8" w:rsidP="00CC5EE5">
            <w:pPr>
              <w:widowControl/>
              <w:spacing w:line="360" w:lineRule="auto"/>
              <w:jc w:val="center"/>
              <w:rPr>
                <w:rFonts w:eastAsia="Calibri"/>
                <w:b/>
                <w:bCs/>
                <w:sz w:val="16"/>
                <w:szCs w:val="16"/>
              </w:rPr>
            </w:pPr>
            <w:r>
              <w:rPr>
                <w:rFonts w:eastAsia="Calibri"/>
                <w:b/>
                <w:bCs/>
                <w:sz w:val="16"/>
                <w:szCs w:val="16"/>
              </w:rPr>
              <w:t>Grup</w:t>
            </w:r>
          </w:p>
        </w:tc>
        <w:tc>
          <w:tcPr>
            <w:tcW w:w="5968" w:type="dxa"/>
            <w:gridSpan w:val="4"/>
          </w:tcPr>
          <w:p w14:paraId="72462D89" w14:textId="77777777" w:rsidR="008D54C4" w:rsidRDefault="008548E8" w:rsidP="00CC5EE5">
            <w:pPr>
              <w:widowControl/>
              <w:spacing w:line="360" w:lineRule="auto"/>
              <w:jc w:val="center"/>
            </w:pPr>
            <w:r>
              <w:rPr>
                <w:rFonts w:eastAsia="Calibri"/>
                <w:b/>
                <w:bCs/>
                <w:sz w:val="16"/>
                <w:szCs w:val="16"/>
              </w:rPr>
              <w:t>Parametreler (X±S</w:t>
            </w:r>
            <w:r>
              <w:rPr>
                <w:rFonts w:eastAsia="Calibri"/>
                <w:b/>
                <w:bCs/>
                <w:sz w:val="16"/>
                <w:szCs w:val="16"/>
                <w:vertAlign w:val="subscript"/>
              </w:rPr>
              <w:t>X</w:t>
            </w:r>
            <w:r>
              <w:rPr>
                <w:rFonts w:eastAsia="Calibri"/>
                <w:b/>
                <w:bCs/>
                <w:sz w:val="16"/>
                <w:szCs w:val="16"/>
              </w:rPr>
              <w:t>)</w:t>
            </w:r>
          </w:p>
        </w:tc>
      </w:tr>
      <w:tr w:rsidR="008D54C4" w14:paraId="76E5BDDE" w14:textId="77777777">
        <w:tc>
          <w:tcPr>
            <w:tcW w:w="2537" w:type="dxa"/>
            <w:vMerge/>
            <w:vAlign w:val="center"/>
          </w:tcPr>
          <w:p w14:paraId="07FF4D59" w14:textId="77777777" w:rsidR="008D54C4" w:rsidRDefault="008D54C4" w:rsidP="00CC5EE5">
            <w:pPr>
              <w:spacing w:line="360" w:lineRule="auto"/>
            </w:pPr>
          </w:p>
        </w:tc>
        <w:tc>
          <w:tcPr>
            <w:tcW w:w="1603" w:type="dxa"/>
            <w:vAlign w:val="center"/>
          </w:tcPr>
          <w:p w14:paraId="68470787" w14:textId="77777777" w:rsidR="008D54C4" w:rsidRDefault="008548E8" w:rsidP="00CC5EE5">
            <w:pPr>
              <w:widowControl/>
              <w:spacing w:line="360" w:lineRule="auto"/>
              <w:jc w:val="center"/>
              <w:rPr>
                <w:rFonts w:eastAsia="Calibri"/>
                <w:b/>
                <w:bCs/>
                <w:sz w:val="16"/>
                <w:szCs w:val="16"/>
              </w:rPr>
            </w:pPr>
            <w:r>
              <w:rPr>
                <w:rFonts w:eastAsia="Calibri"/>
                <w:b/>
                <w:bCs/>
                <w:sz w:val="16"/>
                <w:szCs w:val="16"/>
              </w:rPr>
              <w:t>Solunum Sayısı</w:t>
            </w:r>
          </w:p>
          <w:p w14:paraId="07F8A8BA" w14:textId="77777777" w:rsidR="008D54C4" w:rsidRDefault="008548E8" w:rsidP="00CC5EE5">
            <w:pPr>
              <w:widowControl/>
              <w:spacing w:line="360" w:lineRule="auto"/>
              <w:jc w:val="center"/>
              <w:rPr>
                <w:rFonts w:eastAsia="Calibri"/>
                <w:b/>
                <w:bCs/>
                <w:sz w:val="16"/>
                <w:szCs w:val="16"/>
              </w:rPr>
            </w:pPr>
            <w:r>
              <w:rPr>
                <w:rFonts w:eastAsia="Calibri"/>
                <w:b/>
                <w:bCs/>
                <w:sz w:val="16"/>
                <w:szCs w:val="16"/>
              </w:rPr>
              <w:t>(</w:t>
            </w:r>
            <w:proofErr w:type="gramStart"/>
            <w:r>
              <w:rPr>
                <w:rFonts w:eastAsia="Calibri"/>
                <w:b/>
                <w:bCs/>
                <w:sz w:val="16"/>
                <w:szCs w:val="16"/>
              </w:rPr>
              <w:t>solunum</w:t>
            </w:r>
            <w:proofErr w:type="gramEnd"/>
            <w:r>
              <w:rPr>
                <w:rFonts w:eastAsia="Calibri"/>
                <w:b/>
                <w:bCs/>
                <w:sz w:val="16"/>
                <w:szCs w:val="16"/>
              </w:rPr>
              <w:t>/dk)</w:t>
            </w:r>
          </w:p>
        </w:tc>
        <w:tc>
          <w:tcPr>
            <w:tcW w:w="1245" w:type="dxa"/>
            <w:vAlign w:val="center"/>
          </w:tcPr>
          <w:p w14:paraId="696DA383" w14:textId="77777777" w:rsidR="008D54C4" w:rsidRDefault="008548E8" w:rsidP="00CC5EE5">
            <w:pPr>
              <w:widowControl/>
              <w:spacing w:line="360" w:lineRule="auto"/>
              <w:jc w:val="center"/>
              <w:rPr>
                <w:rFonts w:eastAsia="Calibri"/>
                <w:b/>
                <w:bCs/>
                <w:sz w:val="16"/>
                <w:szCs w:val="16"/>
              </w:rPr>
            </w:pPr>
            <w:r>
              <w:rPr>
                <w:rFonts w:eastAsia="Calibri"/>
                <w:b/>
                <w:bCs/>
                <w:sz w:val="16"/>
                <w:szCs w:val="16"/>
              </w:rPr>
              <w:t>Kalp Frekansı</w:t>
            </w:r>
          </w:p>
          <w:p w14:paraId="2E26BE6B" w14:textId="77777777" w:rsidR="008D54C4" w:rsidRDefault="008548E8" w:rsidP="00CC5EE5">
            <w:pPr>
              <w:widowControl/>
              <w:spacing w:line="360" w:lineRule="auto"/>
              <w:jc w:val="center"/>
              <w:rPr>
                <w:rFonts w:eastAsia="Calibri"/>
                <w:b/>
                <w:bCs/>
                <w:sz w:val="16"/>
                <w:szCs w:val="16"/>
              </w:rPr>
            </w:pPr>
            <w:r>
              <w:rPr>
                <w:rFonts w:eastAsia="Calibri"/>
                <w:b/>
                <w:bCs/>
                <w:sz w:val="16"/>
                <w:szCs w:val="16"/>
              </w:rPr>
              <w:t>(</w:t>
            </w:r>
            <w:proofErr w:type="gramStart"/>
            <w:r>
              <w:rPr>
                <w:rFonts w:eastAsia="Calibri"/>
                <w:b/>
                <w:bCs/>
                <w:sz w:val="16"/>
                <w:szCs w:val="16"/>
              </w:rPr>
              <w:t>atım</w:t>
            </w:r>
            <w:proofErr w:type="gramEnd"/>
            <w:r>
              <w:rPr>
                <w:rFonts w:eastAsia="Calibri"/>
                <w:b/>
                <w:bCs/>
                <w:sz w:val="16"/>
                <w:szCs w:val="16"/>
              </w:rPr>
              <w:t>/dk)</w:t>
            </w:r>
          </w:p>
        </w:tc>
        <w:tc>
          <w:tcPr>
            <w:tcW w:w="1365" w:type="dxa"/>
            <w:vAlign w:val="center"/>
          </w:tcPr>
          <w:p w14:paraId="1F63E2F1" w14:textId="6110501D" w:rsidR="008D54C4" w:rsidRDefault="00A965ED" w:rsidP="00CC5EE5">
            <w:pPr>
              <w:widowControl/>
              <w:spacing w:line="360" w:lineRule="auto"/>
              <w:jc w:val="center"/>
            </w:pPr>
            <w:proofErr w:type="spellStart"/>
            <w:r>
              <w:rPr>
                <w:rFonts w:eastAsia="Calibri"/>
                <w:b/>
                <w:bCs/>
                <w:sz w:val="16"/>
                <w:szCs w:val="16"/>
              </w:rPr>
              <w:t>SpO</w:t>
            </w:r>
            <w:proofErr w:type="spellEnd"/>
            <w:r>
              <w:rPr>
                <w:rFonts w:eastAsia="Calibri"/>
                <w:b/>
                <w:bCs/>
                <w:sz w:val="16"/>
                <w:szCs w:val="16"/>
              </w:rPr>
              <w:t xml:space="preserve">₂ </w:t>
            </w:r>
          </w:p>
          <w:p w14:paraId="560609BF" w14:textId="77777777" w:rsidR="008D54C4" w:rsidRDefault="008548E8" w:rsidP="00CC5EE5">
            <w:pPr>
              <w:widowControl/>
              <w:spacing w:line="360" w:lineRule="auto"/>
              <w:jc w:val="center"/>
              <w:rPr>
                <w:rFonts w:eastAsia="Calibri"/>
                <w:b/>
                <w:bCs/>
                <w:sz w:val="16"/>
                <w:szCs w:val="16"/>
              </w:rPr>
            </w:pPr>
            <w:r>
              <w:rPr>
                <w:rFonts w:eastAsia="Calibri"/>
                <w:b/>
                <w:bCs/>
                <w:sz w:val="16"/>
                <w:szCs w:val="16"/>
              </w:rPr>
              <w:t>(%)</w:t>
            </w:r>
          </w:p>
        </w:tc>
        <w:tc>
          <w:tcPr>
            <w:tcW w:w="1755" w:type="dxa"/>
            <w:vAlign w:val="center"/>
          </w:tcPr>
          <w:p w14:paraId="40B0C831" w14:textId="1E47CF8D" w:rsidR="008D54C4" w:rsidRDefault="00994751" w:rsidP="00CC5EE5">
            <w:pPr>
              <w:widowControl/>
              <w:spacing w:line="360" w:lineRule="auto"/>
              <w:jc w:val="center"/>
              <w:rPr>
                <w:rFonts w:eastAsia="Calibri"/>
                <w:b/>
                <w:bCs/>
                <w:sz w:val="16"/>
                <w:szCs w:val="16"/>
              </w:rPr>
            </w:pPr>
            <w:proofErr w:type="spellStart"/>
            <w:r>
              <w:rPr>
                <w:rFonts w:eastAsia="Calibri"/>
                <w:b/>
                <w:bCs/>
                <w:sz w:val="16"/>
                <w:szCs w:val="16"/>
              </w:rPr>
              <w:t>Kloakal</w:t>
            </w:r>
            <w:proofErr w:type="spellEnd"/>
            <w:r>
              <w:rPr>
                <w:rFonts w:eastAsia="Calibri"/>
                <w:b/>
                <w:bCs/>
                <w:sz w:val="16"/>
                <w:szCs w:val="16"/>
              </w:rPr>
              <w:t xml:space="preserve"> ısı</w:t>
            </w:r>
          </w:p>
          <w:p w14:paraId="58FCD78A" w14:textId="77777777" w:rsidR="008D54C4" w:rsidRDefault="008548E8" w:rsidP="00CC5EE5">
            <w:pPr>
              <w:widowControl/>
              <w:spacing w:line="360" w:lineRule="auto"/>
              <w:jc w:val="center"/>
              <w:rPr>
                <w:rFonts w:eastAsia="Calibri"/>
                <w:b/>
                <w:bCs/>
                <w:sz w:val="16"/>
                <w:szCs w:val="16"/>
              </w:rPr>
            </w:pPr>
            <w:r>
              <w:rPr>
                <w:rFonts w:eastAsia="Calibri"/>
                <w:b/>
                <w:bCs/>
                <w:sz w:val="16"/>
                <w:szCs w:val="16"/>
              </w:rPr>
              <w:t>(°C)</w:t>
            </w:r>
          </w:p>
        </w:tc>
      </w:tr>
      <w:tr w:rsidR="008D54C4" w14:paraId="14C19162" w14:textId="77777777">
        <w:tc>
          <w:tcPr>
            <w:tcW w:w="2537" w:type="dxa"/>
            <w:vAlign w:val="center"/>
          </w:tcPr>
          <w:p w14:paraId="66B1EDB3" w14:textId="77777777" w:rsidR="008D54C4" w:rsidRDefault="008548E8" w:rsidP="00CC5EE5">
            <w:pPr>
              <w:widowControl/>
              <w:spacing w:line="360" w:lineRule="auto"/>
              <w:jc w:val="center"/>
              <w:rPr>
                <w:rFonts w:eastAsia="Calibri"/>
                <w:sz w:val="16"/>
                <w:szCs w:val="16"/>
              </w:rPr>
            </w:pPr>
            <w:r>
              <w:rPr>
                <w:rFonts w:eastAsia="Calibri"/>
                <w:sz w:val="16"/>
                <w:szCs w:val="16"/>
              </w:rPr>
              <w:t>Midazolam-Ketamin</w:t>
            </w:r>
          </w:p>
        </w:tc>
        <w:tc>
          <w:tcPr>
            <w:tcW w:w="1603" w:type="dxa"/>
            <w:vAlign w:val="center"/>
          </w:tcPr>
          <w:p w14:paraId="52F8D633" w14:textId="77777777" w:rsidR="008D54C4" w:rsidRDefault="008548E8" w:rsidP="00CC5EE5">
            <w:pPr>
              <w:widowControl/>
              <w:spacing w:line="360" w:lineRule="auto"/>
              <w:jc w:val="center"/>
              <w:rPr>
                <w:rFonts w:eastAsia="Calibri"/>
                <w:sz w:val="16"/>
                <w:szCs w:val="16"/>
              </w:rPr>
            </w:pPr>
            <w:r>
              <w:rPr>
                <w:rFonts w:eastAsia="Calibri"/>
                <w:sz w:val="16"/>
                <w:szCs w:val="16"/>
              </w:rPr>
              <w:t>79,12±5,58</w:t>
            </w:r>
          </w:p>
        </w:tc>
        <w:tc>
          <w:tcPr>
            <w:tcW w:w="1245" w:type="dxa"/>
            <w:vAlign w:val="center"/>
          </w:tcPr>
          <w:p w14:paraId="2F3E4B21" w14:textId="77777777" w:rsidR="008D54C4" w:rsidRDefault="008548E8" w:rsidP="00CC5EE5">
            <w:pPr>
              <w:widowControl/>
              <w:spacing w:line="360" w:lineRule="auto"/>
              <w:jc w:val="center"/>
              <w:rPr>
                <w:rFonts w:eastAsia="Calibri"/>
                <w:sz w:val="16"/>
                <w:szCs w:val="16"/>
              </w:rPr>
            </w:pPr>
            <w:r>
              <w:rPr>
                <w:rFonts w:eastAsia="Calibri"/>
                <w:sz w:val="16"/>
                <w:szCs w:val="16"/>
              </w:rPr>
              <w:t>273,17±6,89</w:t>
            </w:r>
          </w:p>
        </w:tc>
        <w:tc>
          <w:tcPr>
            <w:tcW w:w="1365" w:type="dxa"/>
            <w:vAlign w:val="center"/>
          </w:tcPr>
          <w:p w14:paraId="03D4FA59" w14:textId="77777777" w:rsidR="008D54C4" w:rsidRDefault="008548E8" w:rsidP="00CC5EE5">
            <w:pPr>
              <w:widowControl/>
              <w:spacing w:line="360" w:lineRule="auto"/>
              <w:jc w:val="center"/>
              <w:rPr>
                <w:rFonts w:eastAsia="Calibri"/>
                <w:sz w:val="16"/>
                <w:szCs w:val="16"/>
              </w:rPr>
            </w:pPr>
            <w:r>
              <w:rPr>
                <w:rFonts w:eastAsia="Calibri"/>
                <w:sz w:val="16"/>
                <w:szCs w:val="16"/>
              </w:rPr>
              <w:t>88,97±0,64</w:t>
            </w:r>
          </w:p>
        </w:tc>
        <w:tc>
          <w:tcPr>
            <w:tcW w:w="1755" w:type="dxa"/>
            <w:vAlign w:val="center"/>
          </w:tcPr>
          <w:p w14:paraId="1C94D524" w14:textId="77777777" w:rsidR="008D54C4" w:rsidRDefault="008548E8" w:rsidP="00CC5EE5">
            <w:pPr>
              <w:widowControl/>
              <w:spacing w:line="360" w:lineRule="auto"/>
              <w:jc w:val="center"/>
              <w:rPr>
                <w:rFonts w:eastAsia="Calibri"/>
                <w:sz w:val="16"/>
                <w:szCs w:val="16"/>
              </w:rPr>
            </w:pPr>
            <w:r>
              <w:rPr>
                <w:rFonts w:eastAsia="Calibri"/>
                <w:sz w:val="16"/>
                <w:szCs w:val="16"/>
              </w:rPr>
              <w:t>41,60±0,16</w:t>
            </w:r>
          </w:p>
        </w:tc>
      </w:tr>
      <w:tr w:rsidR="008D54C4" w14:paraId="7494CC29" w14:textId="77777777">
        <w:tc>
          <w:tcPr>
            <w:tcW w:w="2537" w:type="dxa"/>
            <w:vAlign w:val="center"/>
          </w:tcPr>
          <w:p w14:paraId="60F32521" w14:textId="77777777" w:rsidR="008D54C4" w:rsidRDefault="008548E8" w:rsidP="00CC5EE5">
            <w:pPr>
              <w:widowControl/>
              <w:spacing w:line="360" w:lineRule="auto"/>
              <w:jc w:val="center"/>
              <w:rPr>
                <w:rFonts w:eastAsia="Calibri"/>
                <w:sz w:val="16"/>
                <w:szCs w:val="16"/>
              </w:rPr>
            </w:pPr>
            <w:proofErr w:type="spellStart"/>
            <w:r>
              <w:rPr>
                <w:rFonts w:eastAsia="Calibri"/>
                <w:sz w:val="16"/>
                <w:szCs w:val="16"/>
              </w:rPr>
              <w:t>Medetomidin</w:t>
            </w:r>
            <w:proofErr w:type="spellEnd"/>
            <w:r>
              <w:rPr>
                <w:rFonts w:eastAsia="Calibri"/>
                <w:sz w:val="16"/>
                <w:szCs w:val="16"/>
              </w:rPr>
              <w:t>-Ketamin</w:t>
            </w:r>
          </w:p>
        </w:tc>
        <w:tc>
          <w:tcPr>
            <w:tcW w:w="1603" w:type="dxa"/>
            <w:vAlign w:val="center"/>
          </w:tcPr>
          <w:p w14:paraId="6AE45C98" w14:textId="77777777" w:rsidR="008D54C4" w:rsidRDefault="008548E8" w:rsidP="00CC5EE5">
            <w:pPr>
              <w:widowControl/>
              <w:spacing w:line="360" w:lineRule="auto"/>
              <w:jc w:val="center"/>
              <w:rPr>
                <w:rFonts w:eastAsia="Calibri"/>
                <w:sz w:val="16"/>
                <w:szCs w:val="16"/>
              </w:rPr>
            </w:pPr>
            <w:r>
              <w:rPr>
                <w:rFonts w:eastAsia="Calibri"/>
                <w:sz w:val="16"/>
                <w:szCs w:val="16"/>
              </w:rPr>
              <w:t>38,76±3,49</w:t>
            </w:r>
          </w:p>
        </w:tc>
        <w:tc>
          <w:tcPr>
            <w:tcW w:w="1245" w:type="dxa"/>
            <w:vAlign w:val="center"/>
          </w:tcPr>
          <w:p w14:paraId="55C12BDA" w14:textId="77777777" w:rsidR="008D54C4" w:rsidRDefault="008548E8" w:rsidP="00CC5EE5">
            <w:pPr>
              <w:widowControl/>
              <w:spacing w:line="360" w:lineRule="auto"/>
              <w:jc w:val="center"/>
              <w:rPr>
                <w:rFonts w:eastAsia="Calibri"/>
                <w:sz w:val="16"/>
                <w:szCs w:val="16"/>
              </w:rPr>
            </w:pPr>
            <w:r>
              <w:rPr>
                <w:rFonts w:eastAsia="Calibri"/>
                <w:sz w:val="16"/>
                <w:szCs w:val="16"/>
              </w:rPr>
              <w:t>266,42±10,25</w:t>
            </w:r>
          </w:p>
        </w:tc>
        <w:tc>
          <w:tcPr>
            <w:tcW w:w="1365" w:type="dxa"/>
            <w:vAlign w:val="center"/>
          </w:tcPr>
          <w:p w14:paraId="6EBC351E" w14:textId="77777777" w:rsidR="008D54C4" w:rsidRDefault="008548E8" w:rsidP="00CC5EE5">
            <w:pPr>
              <w:widowControl/>
              <w:spacing w:line="360" w:lineRule="auto"/>
              <w:jc w:val="center"/>
              <w:rPr>
                <w:rFonts w:eastAsia="Calibri"/>
                <w:sz w:val="16"/>
                <w:szCs w:val="16"/>
              </w:rPr>
            </w:pPr>
            <w:r>
              <w:rPr>
                <w:rFonts w:eastAsia="Calibri"/>
                <w:sz w:val="16"/>
                <w:szCs w:val="16"/>
              </w:rPr>
              <w:t>89,65±0,34</w:t>
            </w:r>
          </w:p>
        </w:tc>
        <w:tc>
          <w:tcPr>
            <w:tcW w:w="1755" w:type="dxa"/>
            <w:vAlign w:val="center"/>
          </w:tcPr>
          <w:p w14:paraId="454EA175" w14:textId="77777777" w:rsidR="008D54C4" w:rsidRDefault="008548E8" w:rsidP="00CC5EE5">
            <w:pPr>
              <w:widowControl/>
              <w:spacing w:line="360" w:lineRule="auto"/>
              <w:jc w:val="center"/>
              <w:rPr>
                <w:rFonts w:eastAsia="Calibri"/>
                <w:sz w:val="16"/>
                <w:szCs w:val="16"/>
              </w:rPr>
            </w:pPr>
            <w:r>
              <w:rPr>
                <w:rFonts w:eastAsia="Calibri"/>
                <w:sz w:val="16"/>
                <w:szCs w:val="16"/>
              </w:rPr>
              <w:t>39,90±0,16</w:t>
            </w:r>
          </w:p>
        </w:tc>
      </w:tr>
      <w:tr w:rsidR="008D54C4" w14:paraId="250DDF0A" w14:textId="77777777">
        <w:tc>
          <w:tcPr>
            <w:tcW w:w="2537" w:type="dxa"/>
            <w:vAlign w:val="center"/>
          </w:tcPr>
          <w:p w14:paraId="0B6925C0" w14:textId="77777777" w:rsidR="008D54C4" w:rsidRDefault="008548E8" w:rsidP="00CC5EE5">
            <w:pPr>
              <w:widowControl/>
              <w:spacing w:line="360" w:lineRule="auto"/>
              <w:jc w:val="center"/>
              <w:rPr>
                <w:rFonts w:eastAsia="Calibri"/>
                <w:b/>
                <w:bCs/>
                <w:sz w:val="16"/>
                <w:szCs w:val="16"/>
              </w:rPr>
            </w:pPr>
            <w:r>
              <w:rPr>
                <w:rFonts w:eastAsia="Calibri"/>
                <w:b/>
                <w:bCs/>
                <w:sz w:val="16"/>
                <w:szCs w:val="16"/>
              </w:rPr>
              <w:t>P</w:t>
            </w:r>
          </w:p>
        </w:tc>
        <w:tc>
          <w:tcPr>
            <w:tcW w:w="1603" w:type="dxa"/>
            <w:vAlign w:val="center"/>
          </w:tcPr>
          <w:p w14:paraId="5BD9FD1B" w14:textId="77777777" w:rsidR="008D54C4" w:rsidRDefault="008548E8" w:rsidP="00CC5EE5">
            <w:pPr>
              <w:widowControl/>
              <w:spacing w:line="360" w:lineRule="auto"/>
              <w:jc w:val="center"/>
              <w:rPr>
                <w:rFonts w:eastAsia="Calibri"/>
                <w:b/>
                <w:bCs/>
                <w:sz w:val="16"/>
                <w:szCs w:val="16"/>
              </w:rPr>
            </w:pPr>
            <w:r>
              <w:rPr>
                <w:rFonts w:eastAsia="Calibri"/>
                <w:b/>
                <w:bCs/>
                <w:sz w:val="16"/>
                <w:szCs w:val="16"/>
              </w:rPr>
              <w:t>0,000</w:t>
            </w:r>
          </w:p>
        </w:tc>
        <w:tc>
          <w:tcPr>
            <w:tcW w:w="1245" w:type="dxa"/>
            <w:vAlign w:val="center"/>
          </w:tcPr>
          <w:p w14:paraId="54CFE427" w14:textId="77777777" w:rsidR="008D54C4" w:rsidRDefault="008548E8" w:rsidP="00CC5EE5">
            <w:pPr>
              <w:widowControl/>
              <w:spacing w:line="360" w:lineRule="auto"/>
              <w:jc w:val="center"/>
              <w:rPr>
                <w:rFonts w:eastAsia="Calibri"/>
                <w:sz w:val="16"/>
                <w:szCs w:val="16"/>
              </w:rPr>
            </w:pPr>
            <w:r>
              <w:rPr>
                <w:rFonts w:eastAsia="Calibri"/>
                <w:sz w:val="16"/>
                <w:szCs w:val="16"/>
              </w:rPr>
              <w:t>0,591</w:t>
            </w:r>
          </w:p>
        </w:tc>
        <w:tc>
          <w:tcPr>
            <w:tcW w:w="1365" w:type="dxa"/>
            <w:vAlign w:val="center"/>
          </w:tcPr>
          <w:p w14:paraId="467082DC" w14:textId="77777777" w:rsidR="008D54C4" w:rsidRDefault="008548E8" w:rsidP="00CC5EE5">
            <w:pPr>
              <w:widowControl/>
              <w:spacing w:line="360" w:lineRule="auto"/>
              <w:jc w:val="center"/>
              <w:rPr>
                <w:rFonts w:eastAsia="Calibri"/>
                <w:sz w:val="16"/>
                <w:szCs w:val="16"/>
              </w:rPr>
            </w:pPr>
            <w:r>
              <w:rPr>
                <w:rFonts w:eastAsia="Calibri"/>
                <w:sz w:val="16"/>
                <w:szCs w:val="16"/>
              </w:rPr>
              <w:t>0,368</w:t>
            </w:r>
          </w:p>
        </w:tc>
        <w:tc>
          <w:tcPr>
            <w:tcW w:w="1755" w:type="dxa"/>
            <w:vAlign w:val="center"/>
          </w:tcPr>
          <w:p w14:paraId="655911D4" w14:textId="77777777" w:rsidR="008D54C4" w:rsidRDefault="008548E8" w:rsidP="00CC5EE5">
            <w:pPr>
              <w:widowControl/>
              <w:spacing w:line="360" w:lineRule="auto"/>
              <w:jc w:val="center"/>
              <w:rPr>
                <w:rFonts w:eastAsia="Calibri"/>
                <w:b/>
                <w:bCs/>
                <w:sz w:val="16"/>
                <w:szCs w:val="16"/>
              </w:rPr>
            </w:pPr>
            <w:r>
              <w:rPr>
                <w:rFonts w:eastAsia="Calibri"/>
                <w:b/>
                <w:bCs/>
                <w:sz w:val="16"/>
                <w:szCs w:val="16"/>
              </w:rPr>
              <w:t>0,000</w:t>
            </w:r>
          </w:p>
        </w:tc>
      </w:tr>
    </w:tbl>
    <w:p w14:paraId="20324120" w14:textId="77777777" w:rsidR="008D54C4" w:rsidRDefault="008D54C4" w:rsidP="00CC5EE5">
      <w:pPr>
        <w:spacing w:line="360" w:lineRule="auto"/>
        <w:rPr>
          <w:b/>
          <w:bCs/>
        </w:rPr>
      </w:pPr>
    </w:p>
    <w:p w14:paraId="42F92ED5" w14:textId="77777777" w:rsidR="008D54C4" w:rsidRDefault="008D54C4" w:rsidP="00CC5EE5">
      <w:pPr>
        <w:spacing w:line="360" w:lineRule="auto"/>
      </w:pPr>
    </w:p>
    <w:p w14:paraId="6C8682C9" w14:textId="77777777" w:rsidR="008D54C4" w:rsidRDefault="008548E8" w:rsidP="00045A0D">
      <w:pPr>
        <w:pStyle w:val="GvdeMetni"/>
        <w:spacing w:before="0" w:after="120" w:line="360" w:lineRule="auto"/>
        <w:ind w:left="0" w:right="0" w:firstLine="567"/>
      </w:pPr>
      <w:r>
        <w:tab/>
        <w:t xml:space="preserve">Gruplar arasında </w:t>
      </w:r>
      <w:r>
        <w:rPr>
          <w:rStyle w:val="Gl"/>
          <w:b w:val="0"/>
          <w:bCs w:val="0"/>
        </w:rPr>
        <w:t>solunum sayısı</w:t>
      </w:r>
      <w:r>
        <w:t xml:space="preserve"> bakımından istatistiksel olarak ileri düzeyde anlamlı fark belirlenmiştir (</w:t>
      </w:r>
      <w:r>
        <w:rPr>
          <w:rStyle w:val="Gl"/>
          <w:b w:val="0"/>
          <w:bCs w:val="0"/>
        </w:rPr>
        <w:t>p&lt;0,001</w:t>
      </w:r>
      <w:r>
        <w:t>). Midazolam-Ketamin grubunda ortalama solunum sayısı (</w:t>
      </w:r>
      <w:r>
        <w:rPr>
          <w:rStyle w:val="Gl"/>
          <w:b w:val="0"/>
          <w:bCs w:val="0"/>
        </w:rPr>
        <w:t>79,12±5,58 solunum/dk</w:t>
      </w:r>
      <w:r>
        <w:t xml:space="preserve">) </w:t>
      </w:r>
      <w:proofErr w:type="spellStart"/>
      <w:r>
        <w:t>Medetomidin</w:t>
      </w:r>
      <w:proofErr w:type="spellEnd"/>
      <w:r>
        <w:t>-Ketamin grubuna göre (</w:t>
      </w:r>
      <w:r>
        <w:rPr>
          <w:rStyle w:val="Gl"/>
          <w:b w:val="0"/>
          <w:bCs w:val="0"/>
        </w:rPr>
        <w:t>38,76±3,49 solunum/dk</w:t>
      </w:r>
      <w:r>
        <w:t xml:space="preserve">) belirgin olarak yüksektir. Bu durum, </w:t>
      </w:r>
      <w:proofErr w:type="spellStart"/>
      <w:r>
        <w:t>Midazolam’ın</w:t>
      </w:r>
      <w:proofErr w:type="spellEnd"/>
      <w:r>
        <w:t xml:space="preserve"> solunum depresyonu etkisinin </w:t>
      </w:r>
      <w:proofErr w:type="spellStart"/>
      <w:r>
        <w:t>Medetomidin’e</w:t>
      </w:r>
      <w:proofErr w:type="spellEnd"/>
      <w:r>
        <w:t xml:space="preserve"> kıyasla daha hafif olmasıyla açıklanabilir. </w:t>
      </w:r>
      <w:proofErr w:type="spellStart"/>
      <w:r>
        <w:rPr>
          <w:color w:val="000000"/>
        </w:rPr>
        <w:t>Medetomidin</w:t>
      </w:r>
      <w:proofErr w:type="spellEnd"/>
      <w:r>
        <w:rPr>
          <w:color w:val="000000"/>
        </w:rPr>
        <w:t>, α2-adrenoseptör agonist etkisiyle santral solunum merkezinde depresyona neden olurken, Midazolam daha stabil bir solunum paterni sağlamaktadır.</w:t>
      </w:r>
    </w:p>
    <w:p w14:paraId="7F5437F3" w14:textId="77777777" w:rsidR="008D54C4" w:rsidRDefault="008548E8" w:rsidP="00045A0D">
      <w:pPr>
        <w:pStyle w:val="GvdeMetni"/>
        <w:spacing w:before="0" w:after="120" w:line="360" w:lineRule="auto"/>
        <w:ind w:left="0" w:right="0" w:firstLine="567"/>
      </w:pPr>
      <w:r>
        <w:rPr>
          <w:rStyle w:val="Gl"/>
          <w:b w:val="0"/>
          <w:bCs w:val="0"/>
        </w:rPr>
        <w:tab/>
        <w:t xml:space="preserve">Kalp frekansı yönünden iki grup arasında anlamlı fark saptanmamıştır (p=0,591). Midazolam-Ketamin grubunda kalp frekansı ortalama 273,17±6,89 atım/dk, </w:t>
      </w:r>
      <w:proofErr w:type="spellStart"/>
      <w:r>
        <w:rPr>
          <w:rStyle w:val="Gl"/>
          <w:b w:val="0"/>
          <w:bCs w:val="0"/>
        </w:rPr>
        <w:t>Medetomidin</w:t>
      </w:r>
      <w:proofErr w:type="spellEnd"/>
      <w:r>
        <w:rPr>
          <w:rStyle w:val="Gl"/>
          <w:b w:val="0"/>
          <w:bCs w:val="0"/>
        </w:rPr>
        <w:t>-Ketamin grubunda ise 266,42±10,25 atım/dk olarak bulunmuştur. Bu sonuç, her iki kombinasyonun da kardiyak parametreler üzerinde benzer düzeyde etkili olduğunu göstermektedir.</w:t>
      </w:r>
    </w:p>
    <w:p w14:paraId="5CF36AE0" w14:textId="7F7C4CFD" w:rsidR="008D54C4" w:rsidRDefault="008548E8" w:rsidP="00045A0D">
      <w:pPr>
        <w:pStyle w:val="GvdeMetni"/>
        <w:spacing w:before="0" w:after="120" w:line="360" w:lineRule="auto"/>
        <w:ind w:left="0" w:right="0" w:firstLine="567"/>
      </w:pPr>
      <w:r>
        <w:rPr>
          <w:rStyle w:val="Gl"/>
          <w:b w:val="0"/>
          <w:bCs w:val="0"/>
        </w:rPr>
        <w:tab/>
      </w:r>
      <w:proofErr w:type="spellStart"/>
      <w:r w:rsidR="00A965ED">
        <w:rPr>
          <w:rStyle w:val="Gl"/>
          <w:b w:val="0"/>
          <w:bCs w:val="0"/>
        </w:rPr>
        <w:t>SpO</w:t>
      </w:r>
      <w:proofErr w:type="spellEnd"/>
      <w:r w:rsidR="00A965ED">
        <w:rPr>
          <w:rStyle w:val="Gl"/>
          <w:b w:val="0"/>
          <w:bCs w:val="0"/>
        </w:rPr>
        <w:t xml:space="preserve">₂ </w:t>
      </w:r>
      <w:r>
        <w:rPr>
          <w:rStyle w:val="Gl"/>
          <w:b w:val="0"/>
          <w:bCs w:val="0"/>
        </w:rPr>
        <w:t xml:space="preserve"> (oksijen satürasyonu) değerleri gruplar arasında anlamlı fark göstermemiştir (p=0,368). Midazolam-Ketamin grubunda ortalama </w:t>
      </w:r>
      <w:proofErr w:type="spellStart"/>
      <w:r w:rsidR="00A965ED">
        <w:rPr>
          <w:rStyle w:val="Gl"/>
          <w:b w:val="0"/>
          <w:bCs w:val="0"/>
        </w:rPr>
        <w:t>SpO</w:t>
      </w:r>
      <w:proofErr w:type="spellEnd"/>
      <w:r w:rsidR="00A965ED">
        <w:rPr>
          <w:rStyle w:val="Gl"/>
          <w:b w:val="0"/>
          <w:bCs w:val="0"/>
        </w:rPr>
        <w:t xml:space="preserve">₂ </w:t>
      </w:r>
      <w:r>
        <w:rPr>
          <w:rStyle w:val="Gl"/>
          <w:b w:val="0"/>
          <w:bCs w:val="0"/>
        </w:rPr>
        <w:t xml:space="preserve">değeri %88,97±0,64, </w:t>
      </w:r>
      <w:proofErr w:type="spellStart"/>
      <w:r>
        <w:rPr>
          <w:rStyle w:val="Gl"/>
          <w:b w:val="0"/>
          <w:bCs w:val="0"/>
        </w:rPr>
        <w:t>Medetomidin</w:t>
      </w:r>
      <w:proofErr w:type="spellEnd"/>
      <w:r>
        <w:rPr>
          <w:rStyle w:val="Gl"/>
          <w:b w:val="0"/>
          <w:bCs w:val="0"/>
        </w:rPr>
        <w:t xml:space="preserve">-Ketamin grubunda ise %89,65±0,34 olarak ölçülmüştür. Her iki grupta da </w:t>
      </w:r>
      <w:proofErr w:type="spellStart"/>
      <w:r w:rsidR="00A965ED">
        <w:rPr>
          <w:rStyle w:val="Gl"/>
          <w:b w:val="0"/>
          <w:bCs w:val="0"/>
        </w:rPr>
        <w:t>SpO</w:t>
      </w:r>
      <w:proofErr w:type="spellEnd"/>
      <w:r w:rsidR="00A965ED">
        <w:rPr>
          <w:rStyle w:val="Gl"/>
          <w:b w:val="0"/>
          <w:bCs w:val="0"/>
        </w:rPr>
        <w:t>₂</w:t>
      </w:r>
      <w:r>
        <w:rPr>
          <w:rStyle w:val="Gl"/>
          <w:b w:val="0"/>
          <w:bCs w:val="0"/>
        </w:rPr>
        <w:t xml:space="preserve"> değerlerinin %90’ın altında seyretmesi, hafif düzeyde hipoksemi varlığına işaret etmektedir. Ancak bu değerler, kanatlılarda anestezi sırasında periferik perfüzyon ve cihaz hassasiyeti gibi faktörlerin etkisiyle ölçüm hatası payı da içerebilir. Klinik olarak ciddi hipoksi sınırı olan %85’in altına düşülmediğinden, bu düzeydeki</w:t>
      </w:r>
      <w:r>
        <w:t xml:space="preserve"> azalmalar </w:t>
      </w:r>
      <w:r>
        <w:rPr>
          <w:rStyle w:val="Gl"/>
          <w:b w:val="0"/>
          <w:bCs w:val="0"/>
        </w:rPr>
        <w:t>klinik olarak belirgin hipoksi olarak değerlendirilmemiştir.</w:t>
      </w:r>
    </w:p>
    <w:p w14:paraId="0157E820" w14:textId="67D280F3" w:rsidR="008D54C4" w:rsidRDefault="008548E8" w:rsidP="00045A0D">
      <w:pPr>
        <w:pStyle w:val="GvdeMetni"/>
        <w:spacing w:before="0" w:after="120" w:line="360" w:lineRule="auto"/>
        <w:ind w:left="0" w:right="0" w:firstLine="567"/>
      </w:pPr>
      <w:r>
        <w:rPr>
          <w:rStyle w:val="Gl"/>
          <w:b w:val="0"/>
          <w:bCs w:val="0"/>
        </w:rPr>
        <w:lastRenderedPageBreak/>
        <w:tab/>
      </w:r>
      <w:proofErr w:type="spellStart"/>
      <w:r w:rsidR="00994751">
        <w:rPr>
          <w:rStyle w:val="Gl"/>
          <w:b w:val="0"/>
          <w:bCs w:val="0"/>
        </w:rPr>
        <w:t>Kloakal</w:t>
      </w:r>
      <w:proofErr w:type="spellEnd"/>
      <w:r w:rsidR="00994751">
        <w:rPr>
          <w:rStyle w:val="Gl"/>
          <w:b w:val="0"/>
          <w:bCs w:val="0"/>
        </w:rPr>
        <w:t xml:space="preserve"> ısı</w:t>
      </w:r>
      <w:r>
        <w:rPr>
          <w:rStyle w:val="Gl"/>
          <w:b w:val="0"/>
          <w:bCs w:val="0"/>
        </w:rPr>
        <w:t xml:space="preserve"> açısından ise iki grup arasında anlamlı fark tespit edilmiştir (p&lt;0,001). Midazolam-Ketamin grubunda ortalama </w:t>
      </w:r>
      <w:proofErr w:type="spellStart"/>
      <w:r w:rsidR="00994751">
        <w:rPr>
          <w:rStyle w:val="Gl"/>
          <w:b w:val="0"/>
          <w:bCs w:val="0"/>
        </w:rPr>
        <w:t>kloakal</w:t>
      </w:r>
      <w:proofErr w:type="spellEnd"/>
      <w:r w:rsidR="00994751">
        <w:rPr>
          <w:rStyle w:val="Gl"/>
          <w:b w:val="0"/>
          <w:bCs w:val="0"/>
        </w:rPr>
        <w:t xml:space="preserve"> ısı</w:t>
      </w:r>
      <w:r>
        <w:rPr>
          <w:rStyle w:val="Gl"/>
          <w:b w:val="0"/>
          <w:bCs w:val="0"/>
        </w:rPr>
        <w:t xml:space="preserve"> 41,60±0,16°C, </w:t>
      </w:r>
      <w:proofErr w:type="spellStart"/>
      <w:r>
        <w:rPr>
          <w:rStyle w:val="Gl"/>
          <w:b w:val="0"/>
          <w:bCs w:val="0"/>
        </w:rPr>
        <w:t>Medetomidin</w:t>
      </w:r>
      <w:proofErr w:type="spellEnd"/>
      <w:r>
        <w:rPr>
          <w:rStyle w:val="Gl"/>
          <w:b w:val="0"/>
          <w:bCs w:val="0"/>
        </w:rPr>
        <w:t xml:space="preserve">-Ketamin grubunda ise 39,90±0,16°C olarak bulunmuştur. Bu fark, </w:t>
      </w:r>
      <w:proofErr w:type="spellStart"/>
      <w:r>
        <w:rPr>
          <w:rStyle w:val="Gl"/>
          <w:b w:val="0"/>
          <w:bCs w:val="0"/>
        </w:rPr>
        <w:t>Medetomidin’in</w:t>
      </w:r>
      <w:proofErr w:type="spellEnd"/>
      <w:r>
        <w:rPr>
          <w:rStyle w:val="Gl"/>
          <w:b w:val="0"/>
          <w:bCs w:val="0"/>
        </w:rPr>
        <w:t xml:space="preserve"> periferik vazokonstriksiyon ve merkezi termoregülasyon depresyonu etkisine bağlı olarak vücut ısısında düşüşe neden olabileceğini düşündürmektedir.</w:t>
      </w:r>
    </w:p>
    <w:p w14:paraId="2470B173" w14:textId="77777777" w:rsidR="008D54C4" w:rsidRDefault="008D54C4" w:rsidP="00CC5EE5">
      <w:pPr>
        <w:pStyle w:val="GvdeMetni"/>
        <w:spacing w:before="0" w:line="360" w:lineRule="auto"/>
        <w:ind w:right="25"/>
      </w:pPr>
    </w:p>
    <w:p w14:paraId="1254477F" w14:textId="77777777" w:rsidR="008D54C4" w:rsidRDefault="008D54C4" w:rsidP="00CC5EE5">
      <w:pPr>
        <w:spacing w:line="360" w:lineRule="auto"/>
        <w:rPr>
          <w:b/>
          <w:bCs/>
        </w:rPr>
      </w:pPr>
    </w:p>
    <w:p w14:paraId="58795F2C" w14:textId="71DA0F4A" w:rsidR="008D54C4" w:rsidRDefault="008548E8" w:rsidP="00CC5EE5">
      <w:pPr>
        <w:pStyle w:val="Balk2"/>
        <w:spacing w:line="360" w:lineRule="auto"/>
        <w:ind w:left="0"/>
      </w:pPr>
      <w:bookmarkStart w:id="157" w:name="_Toc221056323"/>
      <w:r>
        <w:t xml:space="preserve">4.5. </w:t>
      </w:r>
      <w:bookmarkStart w:id="158" w:name="_TOC_250012"/>
      <w:proofErr w:type="spellStart"/>
      <w:r>
        <w:t>Refleks</w:t>
      </w:r>
      <w:bookmarkEnd w:id="158"/>
      <w:r w:rsidR="00F04F47">
        <w:rPr>
          <w:spacing w:val="-2"/>
        </w:rPr>
        <w:t>Bulguları</w:t>
      </w:r>
      <w:bookmarkEnd w:id="157"/>
      <w:proofErr w:type="spellEnd"/>
    </w:p>
    <w:p w14:paraId="4345053C" w14:textId="77777777" w:rsidR="008D54C4" w:rsidRDefault="008D54C4" w:rsidP="00CC5EE5">
      <w:pPr>
        <w:pStyle w:val="Balk3"/>
        <w:tabs>
          <w:tab w:val="left" w:pos="562"/>
        </w:tabs>
        <w:spacing w:line="360" w:lineRule="auto"/>
        <w:ind w:left="562" w:hanging="420"/>
        <w:rPr>
          <w:spacing w:val="-2"/>
        </w:rPr>
      </w:pPr>
    </w:p>
    <w:p w14:paraId="49E69800" w14:textId="77777777" w:rsidR="008D54C4" w:rsidRDefault="008548E8" w:rsidP="00045A0D">
      <w:pPr>
        <w:pStyle w:val="Balk3"/>
        <w:spacing w:line="360" w:lineRule="auto"/>
        <w:ind w:left="0" w:firstLine="0"/>
      </w:pPr>
      <w:bookmarkStart w:id="159" w:name="_Toc221056324"/>
      <w:r>
        <w:rPr>
          <w:spacing w:val="-2"/>
        </w:rPr>
        <w:t>4.5.1. T</w:t>
      </w:r>
      <w:r>
        <w:rPr>
          <w:rStyle w:val="Gl"/>
          <w:b/>
          <w:bCs/>
          <w:spacing w:val="-2"/>
        </w:rPr>
        <w:t>üy Yolma Refleksi Bulguları</w:t>
      </w:r>
      <w:bookmarkEnd w:id="159"/>
    </w:p>
    <w:p w14:paraId="2E622399" w14:textId="77777777" w:rsidR="008D54C4" w:rsidRDefault="008D54C4" w:rsidP="00CC5EE5">
      <w:pPr>
        <w:pStyle w:val="Balk3"/>
        <w:tabs>
          <w:tab w:val="left" w:pos="562"/>
        </w:tabs>
        <w:spacing w:line="360" w:lineRule="auto"/>
        <w:ind w:left="562" w:hanging="420"/>
        <w:rPr>
          <w:b w:val="0"/>
          <w:bCs w:val="0"/>
          <w:spacing w:val="-2"/>
        </w:rPr>
      </w:pPr>
    </w:p>
    <w:p w14:paraId="05FC7822" w14:textId="77777777" w:rsidR="008D54C4" w:rsidRDefault="008548E8" w:rsidP="00045A0D">
      <w:pPr>
        <w:pStyle w:val="GvdeMetni"/>
        <w:spacing w:before="0" w:after="120" w:line="360" w:lineRule="auto"/>
        <w:ind w:left="0" w:right="0" w:firstLine="567"/>
      </w:pPr>
      <w:r>
        <w:t>Tüy yolma refleksi, bıldırcınlarda anestezi derinliğinin klinik olarak izlenmesinde önemli bir parametre olarak değerlendirilmiştir. Refleks skorlaması, 0: tepki yok, 1: hafif tepki, 2: belirgin tepki ve 3: fizyolojik tepki olacak şekilde yapılmıştır. Gruplar arasındaki farklar Ki-Kare (χ²) testi ile analiz edilmiştir.</w:t>
      </w:r>
    </w:p>
    <w:p w14:paraId="419951C5" w14:textId="77777777" w:rsidR="008D54C4" w:rsidRDefault="008D54C4" w:rsidP="00045A0D">
      <w:pPr>
        <w:pStyle w:val="GvdeMetni"/>
        <w:spacing w:before="0" w:after="120" w:line="360" w:lineRule="auto"/>
        <w:ind w:left="0" w:right="0" w:firstLine="567"/>
      </w:pPr>
    </w:p>
    <w:p w14:paraId="31E2CCDB" w14:textId="77777777" w:rsidR="008D54C4" w:rsidRDefault="008548E8" w:rsidP="00045A0D">
      <w:pPr>
        <w:pStyle w:val="GvdeMetni"/>
        <w:spacing w:before="0" w:after="120" w:line="360" w:lineRule="auto"/>
        <w:ind w:left="0" w:right="0" w:firstLine="567"/>
      </w:pPr>
      <w:r>
        <w:t xml:space="preserve">Her iki anestezik kombinasyonda da uygulamayı takiben tüy yolma refleksinde zamana bağlı bir azalma gözlenmiştir. Ancak, </w:t>
      </w:r>
      <w:proofErr w:type="spellStart"/>
      <w:r>
        <w:rPr>
          <w:rStyle w:val="Gl"/>
          <w:b w:val="0"/>
          <w:bCs w:val="0"/>
        </w:rPr>
        <w:t>Medetomidin</w:t>
      </w:r>
      <w:proofErr w:type="spellEnd"/>
      <w:r>
        <w:rPr>
          <w:rStyle w:val="Gl"/>
          <w:b w:val="0"/>
          <w:bCs w:val="0"/>
        </w:rPr>
        <w:t>-Ketamin grubunda refleks kaybı daha erken dönemde ve daha belirgin düzeyde</w:t>
      </w:r>
      <w:r>
        <w:t xml:space="preserve"> gerçekleşmiştir. Özellikle 10. dakikada bu gruptaki hayvanların %45’inde refleksin tamamen kaybolduğu (p=0,019) ve bu farkın istatistiksel olarak anlamlı olduğu tespit edilmiştir. Midazolam-Ketamin grubunda ise aynı zaman noktasında bireylerin %30’unda refleksin belirgin düzeyde devam ettiği görülmüştür. 20. ve 25. dakikalarda da benzer eğilim devam etmiş, </w:t>
      </w:r>
      <w:proofErr w:type="spellStart"/>
      <w:r>
        <w:t>Medetomidin</w:t>
      </w:r>
      <w:proofErr w:type="spellEnd"/>
      <w:r>
        <w:t xml:space="preserve">-Ketamin grubunda refleks kaybı oranı sırasıyla %35 (p=0,023) ve %40 (p=0,044) düzeyinde bulunmuştur. </w:t>
      </w:r>
      <w:r>
        <w:rPr>
          <w:color w:val="000000"/>
        </w:rPr>
        <w:t xml:space="preserve">Midazolam-Ketamin grubunda ise aynı zaman noktalarında refleks yanıtlarının daha fazla devam ettiği görülmüştür. </w:t>
      </w:r>
    </w:p>
    <w:p w14:paraId="64D9C2AD" w14:textId="77777777" w:rsidR="008D54C4" w:rsidRDefault="008D54C4" w:rsidP="00045A0D">
      <w:pPr>
        <w:pStyle w:val="GvdeMetni"/>
        <w:spacing w:before="0" w:after="120" w:line="360" w:lineRule="auto"/>
        <w:ind w:left="0" w:right="0" w:firstLine="567"/>
      </w:pPr>
    </w:p>
    <w:p w14:paraId="110E4DE1" w14:textId="77777777" w:rsidR="008D54C4" w:rsidRDefault="008548E8" w:rsidP="00045A0D">
      <w:pPr>
        <w:pStyle w:val="GvdeMetni"/>
        <w:spacing w:before="0" w:after="120" w:line="360" w:lineRule="auto"/>
        <w:ind w:left="0" w:right="0" w:firstLine="567"/>
      </w:pPr>
      <w:r>
        <w:t xml:space="preserve">Anestezinin ilerleyen dönemlerinde (30. ve 45. dakikalar) iki grup arasında fark azalmakla birlikte, </w:t>
      </w:r>
      <w:r>
        <w:rPr>
          <w:rStyle w:val="Gl"/>
          <w:b w:val="0"/>
          <w:bCs w:val="0"/>
        </w:rPr>
        <w:t xml:space="preserve">45. dakikada </w:t>
      </w:r>
      <w:proofErr w:type="spellStart"/>
      <w:r>
        <w:rPr>
          <w:rStyle w:val="Gl"/>
          <w:b w:val="0"/>
          <w:bCs w:val="0"/>
        </w:rPr>
        <w:t>medetomidin</w:t>
      </w:r>
      <w:proofErr w:type="spellEnd"/>
      <w:r>
        <w:rPr>
          <w:rStyle w:val="Gl"/>
          <w:b w:val="0"/>
          <w:bCs w:val="0"/>
        </w:rPr>
        <w:t>-ketamin uygulanan bıldırcınlarda fizyolojik tepkinin tamamen ortadan kalktığı</w:t>
      </w:r>
      <w:r>
        <w:t xml:space="preserve">, midazolam-ketamin grubunda ise %20 oranında korunduğu saptanmıştır (p=0,049). 60. dakikada ise refleks aktivitesi her iki grupta da kısmen geri dönmeye başlamış, ancak </w:t>
      </w:r>
      <w:proofErr w:type="spellStart"/>
      <w:r>
        <w:rPr>
          <w:rStyle w:val="Gl"/>
          <w:b w:val="0"/>
          <w:bCs w:val="0"/>
        </w:rPr>
        <w:t>medetomidin</w:t>
      </w:r>
      <w:proofErr w:type="spellEnd"/>
      <w:r>
        <w:rPr>
          <w:rStyle w:val="Gl"/>
          <w:b w:val="0"/>
          <w:bCs w:val="0"/>
        </w:rPr>
        <w:t xml:space="preserve">-ketamin grubunda refleksin toparlanması anlamlı </w:t>
      </w:r>
      <w:r>
        <w:rPr>
          <w:rStyle w:val="Gl"/>
          <w:b w:val="0"/>
          <w:bCs w:val="0"/>
        </w:rPr>
        <w:lastRenderedPageBreak/>
        <w:t>derecede gecikmiştir</w:t>
      </w:r>
      <w:r>
        <w:t xml:space="preserve"> (p=0,013).</w:t>
      </w:r>
    </w:p>
    <w:p w14:paraId="6CCE5AD8" w14:textId="77777777" w:rsidR="008D54C4" w:rsidRDefault="008D54C4" w:rsidP="00045A0D">
      <w:pPr>
        <w:pStyle w:val="GvdeMetni"/>
        <w:spacing w:before="0" w:after="120" w:line="360" w:lineRule="auto"/>
        <w:ind w:left="0" w:right="0" w:firstLine="567"/>
      </w:pPr>
    </w:p>
    <w:p w14:paraId="438013D1" w14:textId="77777777" w:rsidR="008D54C4" w:rsidRDefault="008548E8" w:rsidP="00045A0D">
      <w:pPr>
        <w:pStyle w:val="GvdeMetni"/>
        <w:spacing w:before="0" w:after="120" w:line="360" w:lineRule="auto"/>
        <w:ind w:left="0" w:right="0" w:firstLine="567"/>
      </w:pPr>
      <w:r>
        <w:rPr>
          <w:color w:val="000000"/>
        </w:rPr>
        <w:t xml:space="preserve">Bu bulgular, </w:t>
      </w:r>
      <w:proofErr w:type="spellStart"/>
      <w:r>
        <w:rPr>
          <w:color w:val="000000"/>
        </w:rPr>
        <w:t>medetomidin</w:t>
      </w:r>
      <w:proofErr w:type="spellEnd"/>
      <w:r>
        <w:rPr>
          <w:color w:val="000000"/>
        </w:rPr>
        <w:t xml:space="preserve"> ve ketamin kombinasyonunun midazolam-ketamin kombinasyonuna kıyasla </w:t>
      </w:r>
      <w:r>
        <w:rPr>
          <w:rStyle w:val="Gl"/>
          <w:b w:val="0"/>
          <w:bCs w:val="0"/>
          <w:color w:val="000000"/>
        </w:rPr>
        <w:t>daha hızlı refleks baskılanması ve daha uzun süreli anestezi derinliği</w:t>
      </w:r>
      <w:r>
        <w:rPr>
          <w:color w:val="000000"/>
        </w:rPr>
        <w:t xml:space="preserve"> oluşturduğunu göstermektedir. Bununla birlikte, post-anestezik dönemde reflekslerin geri kazanımının gecikmesi, </w:t>
      </w:r>
      <w:proofErr w:type="spellStart"/>
      <w:r>
        <w:rPr>
          <w:color w:val="000000"/>
        </w:rPr>
        <w:t>medetomidinin</w:t>
      </w:r>
      <w:proofErr w:type="spellEnd"/>
      <w:r>
        <w:rPr>
          <w:color w:val="000000"/>
        </w:rPr>
        <w:t xml:space="preserve"> eliminasyon sürecinin uzamasına bağlı olabilir.</w:t>
      </w:r>
    </w:p>
    <w:p w14:paraId="238522CD" w14:textId="77777777" w:rsidR="008D54C4" w:rsidRDefault="008D54C4" w:rsidP="00CC5EE5">
      <w:pPr>
        <w:pStyle w:val="GvdeMetni"/>
        <w:spacing w:before="0" w:line="360" w:lineRule="auto"/>
        <w:ind w:right="25"/>
      </w:pPr>
    </w:p>
    <w:p w14:paraId="67C6C4D1" w14:textId="77777777" w:rsidR="008D54C4" w:rsidRDefault="008D54C4" w:rsidP="00CC5EE5">
      <w:pPr>
        <w:pStyle w:val="GvdeMetni"/>
        <w:spacing w:before="0" w:line="360" w:lineRule="auto"/>
        <w:ind w:left="0" w:firstLine="0"/>
        <w:rPr>
          <w:b/>
        </w:rPr>
      </w:pPr>
    </w:p>
    <w:p w14:paraId="4F7985D4" w14:textId="77777777" w:rsidR="008D54C4" w:rsidRDefault="008548E8" w:rsidP="00CC5EE5">
      <w:pPr>
        <w:pStyle w:val="ResimYazs"/>
        <w:spacing w:before="0" w:line="360" w:lineRule="auto"/>
      </w:pPr>
      <w:bookmarkStart w:id="160" w:name="_Toc216880727"/>
      <w:bookmarkStart w:id="161" w:name="_Toc221048657"/>
      <w:r>
        <w:t xml:space="preserve">Tablo </w:t>
      </w:r>
      <w:r>
        <w:fldChar w:fldCharType="begin"/>
      </w:r>
      <w:r>
        <w:instrText xml:space="preserve"> SEQ Tablo \* ARABIC </w:instrText>
      </w:r>
      <w:r>
        <w:fldChar w:fldCharType="separate"/>
      </w:r>
      <w:r>
        <w:t>7</w:t>
      </w:r>
      <w:r>
        <w:fldChar w:fldCharType="end"/>
      </w:r>
      <w:r>
        <w:t>: Anestezi gruplarının Tüy Yolma Refleksi üzerine etkisi</w:t>
      </w:r>
      <w:bookmarkEnd w:id="160"/>
      <w:bookmarkEnd w:id="161"/>
      <w:r>
        <w:t xml:space="preserve"> </w:t>
      </w:r>
    </w:p>
    <w:tbl>
      <w:tblPr>
        <w:tblW w:w="7477" w:type="dxa"/>
        <w:tblInd w:w="-109" w:type="dxa"/>
        <w:tblLayout w:type="fixed"/>
        <w:tblLook w:val="0000" w:firstRow="0" w:lastRow="0" w:firstColumn="0" w:lastColumn="0" w:noHBand="0" w:noVBand="0"/>
      </w:tblPr>
      <w:tblGrid>
        <w:gridCol w:w="1035"/>
        <w:gridCol w:w="1087"/>
        <w:gridCol w:w="993"/>
        <w:gridCol w:w="871"/>
        <w:gridCol w:w="972"/>
        <w:gridCol w:w="1094"/>
        <w:gridCol w:w="711"/>
        <w:gridCol w:w="714"/>
      </w:tblGrid>
      <w:tr w:rsidR="008D54C4" w14:paraId="72CA9238" w14:textId="77777777">
        <w:trPr>
          <w:trHeight w:val="58"/>
        </w:trPr>
        <w:tc>
          <w:tcPr>
            <w:tcW w:w="7476" w:type="dxa"/>
            <w:gridSpan w:val="8"/>
            <w:tcBorders>
              <w:top w:val="single" w:sz="18" w:space="0" w:color="000000"/>
              <w:bottom w:val="single" w:sz="18" w:space="0" w:color="000000"/>
            </w:tcBorders>
            <w:vAlign w:val="center"/>
          </w:tcPr>
          <w:p w14:paraId="040FF22E" w14:textId="77777777" w:rsidR="008D54C4" w:rsidRDefault="008548E8" w:rsidP="00CC5EE5">
            <w:pPr>
              <w:widowControl/>
              <w:spacing w:line="360" w:lineRule="auto"/>
              <w:jc w:val="center"/>
              <w:rPr>
                <w:rFonts w:eastAsia="Calibri"/>
                <w:b/>
                <w:bCs/>
                <w:sz w:val="18"/>
                <w:szCs w:val="18"/>
              </w:rPr>
            </w:pPr>
            <w:r>
              <w:rPr>
                <w:rFonts w:eastAsia="Calibri"/>
                <w:b/>
                <w:bCs/>
                <w:sz w:val="18"/>
                <w:szCs w:val="18"/>
              </w:rPr>
              <w:t>Tüy Yolma Refleksi (n (%))</w:t>
            </w:r>
          </w:p>
        </w:tc>
      </w:tr>
      <w:tr w:rsidR="008D54C4" w14:paraId="6D973D58" w14:textId="77777777">
        <w:trPr>
          <w:trHeight w:val="331"/>
        </w:trPr>
        <w:tc>
          <w:tcPr>
            <w:tcW w:w="2121" w:type="dxa"/>
            <w:gridSpan w:val="2"/>
            <w:vMerge w:val="restart"/>
            <w:tcBorders>
              <w:top w:val="single" w:sz="18" w:space="0" w:color="000000"/>
              <w:bottom w:val="single" w:sz="18" w:space="0" w:color="000000"/>
            </w:tcBorders>
            <w:vAlign w:val="center"/>
          </w:tcPr>
          <w:p w14:paraId="6058616F" w14:textId="77777777" w:rsidR="008D54C4" w:rsidRDefault="008548E8" w:rsidP="00CC5EE5">
            <w:pPr>
              <w:widowControl/>
              <w:spacing w:line="360" w:lineRule="auto"/>
              <w:jc w:val="right"/>
              <w:rPr>
                <w:rFonts w:eastAsia="Calibri"/>
                <w:b/>
                <w:bCs/>
                <w:sz w:val="18"/>
                <w:szCs w:val="18"/>
              </w:rPr>
            </w:pPr>
            <w:r>
              <w:rPr>
                <w:rFonts w:eastAsia="Calibri"/>
                <w:b/>
                <w:bCs/>
                <w:sz w:val="18"/>
                <w:szCs w:val="18"/>
              </w:rPr>
              <w:t>Grup</w:t>
            </w:r>
          </w:p>
          <w:p w14:paraId="399EB92A" w14:textId="77777777" w:rsidR="008D54C4" w:rsidRDefault="008548E8" w:rsidP="00CC5EE5">
            <w:pPr>
              <w:widowControl/>
              <w:spacing w:line="360" w:lineRule="auto"/>
              <w:rPr>
                <w:rFonts w:eastAsia="Calibri"/>
                <w:b/>
                <w:bCs/>
                <w:sz w:val="18"/>
                <w:szCs w:val="18"/>
              </w:rPr>
            </w:pPr>
            <w:r>
              <w:rPr>
                <w:rFonts w:eastAsia="Calibri"/>
                <w:b/>
                <w:bCs/>
                <w:sz w:val="18"/>
                <w:szCs w:val="18"/>
              </w:rPr>
              <w:t>Zaman</w:t>
            </w:r>
          </w:p>
          <w:p w14:paraId="193251EF" w14:textId="77777777" w:rsidR="008D54C4" w:rsidRDefault="008D54C4" w:rsidP="00CC5EE5">
            <w:pPr>
              <w:widowControl/>
              <w:spacing w:line="360" w:lineRule="auto"/>
              <w:rPr>
                <w:b/>
                <w:bCs/>
                <w:sz w:val="18"/>
                <w:szCs w:val="18"/>
              </w:rPr>
            </w:pPr>
          </w:p>
        </w:tc>
        <w:tc>
          <w:tcPr>
            <w:tcW w:w="1864" w:type="dxa"/>
            <w:gridSpan w:val="2"/>
            <w:tcBorders>
              <w:top w:val="single" w:sz="18" w:space="0" w:color="000000"/>
            </w:tcBorders>
            <w:vAlign w:val="center"/>
          </w:tcPr>
          <w:p w14:paraId="3A7DF0DA" w14:textId="77777777" w:rsidR="008D54C4" w:rsidRDefault="008548E8" w:rsidP="00CC5EE5">
            <w:pPr>
              <w:widowControl/>
              <w:spacing w:line="360" w:lineRule="auto"/>
              <w:jc w:val="center"/>
              <w:rPr>
                <w:rFonts w:eastAsia="Calibri"/>
                <w:b/>
                <w:bCs/>
                <w:sz w:val="18"/>
                <w:szCs w:val="18"/>
              </w:rPr>
            </w:pPr>
            <w:r>
              <w:rPr>
                <w:rFonts w:eastAsia="Calibri"/>
                <w:b/>
                <w:bCs/>
                <w:sz w:val="18"/>
                <w:szCs w:val="18"/>
              </w:rPr>
              <w:t>Midazolam-Ketamin</w:t>
            </w:r>
          </w:p>
        </w:tc>
        <w:tc>
          <w:tcPr>
            <w:tcW w:w="2066" w:type="dxa"/>
            <w:gridSpan w:val="2"/>
            <w:tcBorders>
              <w:top w:val="single" w:sz="18" w:space="0" w:color="000000"/>
            </w:tcBorders>
            <w:vAlign w:val="center"/>
          </w:tcPr>
          <w:p w14:paraId="0C8DA96D" w14:textId="77777777" w:rsidR="008D54C4" w:rsidRDefault="008548E8" w:rsidP="00CC5EE5">
            <w:pPr>
              <w:widowControl/>
              <w:spacing w:line="360" w:lineRule="auto"/>
              <w:jc w:val="center"/>
              <w:rPr>
                <w:rFonts w:eastAsia="Calibri"/>
                <w:b/>
                <w:bCs/>
                <w:sz w:val="18"/>
                <w:szCs w:val="18"/>
              </w:rPr>
            </w:pPr>
            <w:proofErr w:type="spellStart"/>
            <w:r>
              <w:rPr>
                <w:rFonts w:eastAsia="Calibri"/>
                <w:b/>
                <w:bCs/>
                <w:sz w:val="18"/>
                <w:szCs w:val="18"/>
              </w:rPr>
              <w:t>Medetomidin</w:t>
            </w:r>
            <w:proofErr w:type="spellEnd"/>
            <w:r>
              <w:rPr>
                <w:rFonts w:eastAsia="Calibri"/>
                <w:b/>
                <w:bCs/>
                <w:sz w:val="18"/>
                <w:szCs w:val="18"/>
              </w:rPr>
              <w:t>-Ketamin</w:t>
            </w:r>
          </w:p>
        </w:tc>
        <w:tc>
          <w:tcPr>
            <w:tcW w:w="711" w:type="dxa"/>
            <w:vMerge w:val="restart"/>
            <w:tcBorders>
              <w:top w:val="single" w:sz="18" w:space="0" w:color="000000"/>
              <w:bottom w:val="single" w:sz="18" w:space="0" w:color="000000"/>
            </w:tcBorders>
            <w:vAlign w:val="center"/>
          </w:tcPr>
          <w:p w14:paraId="31A95FFD" w14:textId="77777777" w:rsidR="008D54C4" w:rsidRDefault="008548E8" w:rsidP="00CC5EE5">
            <w:pPr>
              <w:widowControl/>
              <w:spacing w:line="360" w:lineRule="auto"/>
              <w:jc w:val="center"/>
            </w:pPr>
            <w:r>
              <w:rPr>
                <w:rFonts w:eastAsia="Calibri"/>
                <w:b/>
                <w:bCs/>
                <w:sz w:val="18"/>
                <w:szCs w:val="18"/>
              </w:rPr>
              <w:t>X</w:t>
            </w:r>
            <w:r>
              <w:rPr>
                <w:rFonts w:eastAsia="Calibri"/>
                <w:b/>
                <w:bCs/>
                <w:sz w:val="18"/>
                <w:szCs w:val="18"/>
                <w:vertAlign w:val="superscript"/>
              </w:rPr>
              <w:t>2</w:t>
            </w:r>
          </w:p>
        </w:tc>
        <w:tc>
          <w:tcPr>
            <w:tcW w:w="714" w:type="dxa"/>
            <w:vMerge w:val="restart"/>
            <w:tcBorders>
              <w:top w:val="single" w:sz="18" w:space="0" w:color="000000"/>
            </w:tcBorders>
            <w:vAlign w:val="center"/>
          </w:tcPr>
          <w:p w14:paraId="49D438E3" w14:textId="77777777" w:rsidR="008D54C4" w:rsidRDefault="008548E8" w:rsidP="00CC5EE5">
            <w:pPr>
              <w:widowControl/>
              <w:spacing w:line="360" w:lineRule="auto"/>
              <w:jc w:val="center"/>
              <w:rPr>
                <w:rFonts w:eastAsia="Calibri"/>
                <w:b/>
                <w:bCs/>
                <w:sz w:val="18"/>
                <w:szCs w:val="18"/>
              </w:rPr>
            </w:pPr>
            <w:r>
              <w:rPr>
                <w:rFonts w:eastAsia="Calibri"/>
                <w:b/>
                <w:bCs/>
                <w:sz w:val="18"/>
                <w:szCs w:val="18"/>
              </w:rPr>
              <w:t>P</w:t>
            </w:r>
          </w:p>
        </w:tc>
      </w:tr>
      <w:tr w:rsidR="008D54C4" w14:paraId="35301C7A" w14:textId="77777777" w:rsidTr="00586EF7">
        <w:trPr>
          <w:trHeight w:val="249"/>
        </w:trPr>
        <w:tc>
          <w:tcPr>
            <w:tcW w:w="2121" w:type="dxa"/>
            <w:gridSpan w:val="2"/>
            <w:vMerge/>
            <w:tcBorders>
              <w:bottom w:val="single" w:sz="18" w:space="0" w:color="000000"/>
            </w:tcBorders>
            <w:vAlign w:val="center"/>
          </w:tcPr>
          <w:p w14:paraId="5E1953DA" w14:textId="77777777" w:rsidR="008D54C4" w:rsidRDefault="008D54C4" w:rsidP="00CC5EE5">
            <w:pPr>
              <w:spacing w:line="360" w:lineRule="auto"/>
            </w:pPr>
          </w:p>
        </w:tc>
        <w:tc>
          <w:tcPr>
            <w:tcW w:w="993" w:type="dxa"/>
            <w:tcBorders>
              <w:bottom w:val="single" w:sz="18" w:space="0" w:color="000000"/>
            </w:tcBorders>
            <w:vAlign w:val="center"/>
          </w:tcPr>
          <w:p w14:paraId="0CB2A7D8" w14:textId="77777777" w:rsidR="008D54C4" w:rsidRDefault="008548E8" w:rsidP="00CC5EE5">
            <w:pPr>
              <w:widowControl/>
              <w:spacing w:line="360" w:lineRule="auto"/>
              <w:jc w:val="center"/>
              <w:rPr>
                <w:rFonts w:eastAsia="Calibri"/>
                <w:b/>
                <w:bCs/>
                <w:sz w:val="18"/>
                <w:szCs w:val="18"/>
              </w:rPr>
            </w:pPr>
            <w:proofErr w:type="gramStart"/>
            <w:r>
              <w:rPr>
                <w:rFonts w:eastAsia="Calibri"/>
                <w:b/>
                <w:bCs/>
                <w:sz w:val="18"/>
                <w:szCs w:val="18"/>
              </w:rPr>
              <w:t>n</w:t>
            </w:r>
            <w:proofErr w:type="gramEnd"/>
          </w:p>
        </w:tc>
        <w:tc>
          <w:tcPr>
            <w:tcW w:w="871" w:type="dxa"/>
            <w:tcBorders>
              <w:bottom w:val="single" w:sz="18" w:space="0" w:color="000000"/>
            </w:tcBorders>
            <w:vAlign w:val="center"/>
          </w:tcPr>
          <w:p w14:paraId="3CDDAE2F" w14:textId="77777777" w:rsidR="008D54C4" w:rsidRDefault="008548E8" w:rsidP="00CC5EE5">
            <w:pPr>
              <w:widowControl/>
              <w:spacing w:line="360" w:lineRule="auto"/>
              <w:jc w:val="center"/>
              <w:rPr>
                <w:rFonts w:eastAsia="Calibri"/>
                <w:b/>
                <w:bCs/>
                <w:sz w:val="18"/>
                <w:szCs w:val="18"/>
              </w:rPr>
            </w:pPr>
            <w:r>
              <w:rPr>
                <w:rFonts w:eastAsia="Calibri"/>
                <w:b/>
                <w:bCs/>
                <w:sz w:val="18"/>
                <w:szCs w:val="18"/>
              </w:rPr>
              <w:t>%</w:t>
            </w:r>
          </w:p>
        </w:tc>
        <w:tc>
          <w:tcPr>
            <w:tcW w:w="972" w:type="dxa"/>
            <w:tcBorders>
              <w:bottom w:val="single" w:sz="18" w:space="0" w:color="000000"/>
            </w:tcBorders>
            <w:vAlign w:val="center"/>
          </w:tcPr>
          <w:p w14:paraId="1F701B11" w14:textId="0F410484" w:rsidR="008D54C4" w:rsidRDefault="00721777" w:rsidP="00CC5EE5">
            <w:pPr>
              <w:widowControl/>
              <w:spacing w:line="360" w:lineRule="auto"/>
              <w:jc w:val="center"/>
              <w:rPr>
                <w:rFonts w:eastAsia="Calibri"/>
                <w:b/>
                <w:bCs/>
                <w:sz w:val="18"/>
                <w:szCs w:val="18"/>
              </w:rPr>
            </w:pPr>
            <w:r>
              <w:rPr>
                <w:rFonts w:eastAsia="Calibri"/>
                <w:b/>
                <w:bCs/>
                <w:sz w:val="18"/>
                <w:szCs w:val="18"/>
              </w:rPr>
              <w:t>N</w:t>
            </w:r>
          </w:p>
        </w:tc>
        <w:tc>
          <w:tcPr>
            <w:tcW w:w="1094" w:type="dxa"/>
            <w:tcBorders>
              <w:bottom w:val="single" w:sz="18" w:space="0" w:color="000000"/>
            </w:tcBorders>
            <w:vAlign w:val="center"/>
          </w:tcPr>
          <w:p w14:paraId="2ACB146C" w14:textId="77777777" w:rsidR="008D54C4" w:rsidRDefault="008548E8" w:rsidP="00CC5EE5">
            <w:pPr>
              <w:widowControl/>
              <w:spacing w:line="360" w:lineRule="auto"/>
              <w:jc w:val="center"/>
              <w:rPr>
                <w:rFonts w:eastAsia="Calibri"/>
                <w:b/>
                <w:bCs/>
                <w:sz w:val="18"/>
                <w:szCs w:val="18"/>
              </w:rPr>
            </w:pPr>
            <w:r>
              <w:rPr>
                <w:rFonts w:eastAsia="Calibri"/>
                <w:b/>
                <w:bCs/>
                <w:sz w:val="18"/>
                <w:szCs w:val="18"/>
              </w:rPr>
              <w:t>%</w:t>
            </w:r>
          </w:p>
        </w:tc>
        <w:tc>
          <w:tcPr>
            <w:tcW w:w="711" w:type="dxa"/>
            <w:vMerge/>
            <w:tcBorders>
              <w:bottom w:val="single" w:sz="18" w:space="0" w:color="000000"/>
            </w:tcBorders>
            <w:vAlign w:val="center"/>
          </w:tcPr>
          <w:p w14:paraId="4BDB4462" w14:textId="77777777" w:rsidR="008D54C4" w:rsidRDefault="008D54C4" w:rsidP="00CC5EE5">
            <w:pPr>
              <w:spacing w:line="360" w:lineRule="auto"/>
            </w:pPr>
          </w:p>
        </w:tc>
        <w:tc>
          <w:tcPr>
            <w:tcW w:w="714" w:type="dxa"/>
            <w:vMerge/>
            <w:vAlign w:val="center"/>
          </w:tcPr>
          <w:p w14:paraId="35DB3294" w14:textId="77777777" w:rsidR="008D54C4" w:rsidRDefault="008D54C4" w:rsidP="00CC5EE5">
            <w:pPr>
              <w:spacing w:line="360" w:lineRule="auto"/>
            </w:pPr>
          </w:p>
        </w:tc>
      </w:tr>
      <w:tr w:rsidR="008D54C4" w14:paraId="1CE4574C" w14:textId="77777777">
        <w:trPr>
          <w:trHeight w:val="133"/>
        </w:trPr>
        <w:tc>
          <w:tcPr>
            <w:tcW w:w="1034" w:type="dxa"/>
            <w:vMerge w:val="restart"/>
            <w:tcBorders>
              <w:top w:val="single" w:sz="18" w:space="0" w:color="000000"/>
              <w:bottom w:val="single" w:sz="18" w:space="0" w:color="000000"/>
            </w:tcBorders>
            <w:vAlign w:val="center"/>
          </w:tcPr>
          <w:p w14:paraId="11C13D74" w14:textId="7538C86B" w:rsidR="008D54C4" w:rsidRDefault="00F04F47" w:rsidP="00CC5EE5">
            <w:pPr>
              <w:widowControl/>
              <w:spacing w:line="360" w:lineRule="auto"/>
              <w:jc w:val="center"/>
              <w:rPr>
                <w:rFonts w:eastAsia="Calibri"/>
                <w:b/>
                <w:bCs/>
                <w:sz w:val="18"/>
                <w:szCs w:val="18"/>
              </w:rPr>
            </w:pPr>
            <w:r>
              <w:rPr>
                <w:rFonts w:eastAsia="Calibri"/>
                <w:b/>
                <w:bCs/>
                <w:sz w:val="18"/>
                <w:szCs w:val="18"/>
              </w:rPr>
              <w:t>1</w:t>
            </w:r>
            <w:r w:rsidR="008548E8">
              <w:rPr>
                <w:rFonts w:eastAsia="Calibri"/>
                <w:b/>
                <w:bCs/>
                <w:sz w:val="18"/>
                <w:szCs w:val="18"/>
              </w:rPr>
              <w:t>. Dakika</w:t>
            </w:r>
          </w:p>
        </w:tc>
        <w:tc>
          <w:tcPr>
            <w:tcW w:w="1087" w:type="dxa"/>
            <w:tcBorders>
              <w:top w:val="single" w:sz="18" w:space="0" w:color="000000"/>
            </w:tcBorders>
            <w:vAlign w:val="center"/>
          </w:tcPr>
          <w:p w14:paraId="3D5F4968" w14:textId="77777777" w:rsidR="008D54C4" w:rsidRDefault="008548E8" w:rsidP="00CC5EE5">
            <w:pPr>
              <w:widowControl/>
              <w:spacing w:line="360" w:lineRule="auto"/>
              <w:jc w:val="center"/>
              <w:rPr>
                <w:rFonts w:eastAsia="Calibri"/>
                <w:sz w:val="18"/>
                <w:szCs w:val="18"/>
              </w:rPr>
            </w:pPr>
            <w:r>
              <w:rPr>
                <w:rFonts w:eastAsia="Calibri"/>
                <w:sz w:val="18"/>
                <w:szCs w:val="18"/>
              </w:rPr>
              <w:t>Tepki yok</w:t>
            </w:r>
          </w:p>
        </w:tc>
        <w:tc>
          <w:tcPr>
            <w:tcW w:w="993" w:type="dxa"/>
            <w:tcBorders>
              <w:top w:val="single" w:sz="18" w:space="0" w:color="000000"/>
            </w:tcBorders>
            <w:vAlign w:val="center"/>
          </w:tcPr>
          <w:p w14:paraId="0B8FF273" w14:textId="77777777" w:rsidR="008D54C4" w:rsidRDefault="008548E8" w:rsidP="00CC5EE5">
            <w:pPr>
              <w:widowControl/>
              <w:spacing w:line="360" w:lineRule="auto"/>
              <w:jc w:val="center"/>
              <w:rPr>
                <w:rFonts w:eastAsia="Calibri"/>
                <w:color w:val="000000" w:themeColor="dark1"/>
                <w:sz w:val="18"/>
                <w:szCs w:val="18"/>
              </w:rPr>
            </w:pPr>
            <w:r>
              <w:rPr>
                <w:rFonts w:eastAsia="Calibri"/>
                <w:color w:val="000000" w:themeColor="dark1"/>
                <w:sz w:val="18"/>
                <w:szCs w:val="18"/>
              </w:rPr>
              <w:t>2</w:t>
            </w:r>
          </w:p>
        </w:tc>
        <w:tc>
          <w:tcPr>
            <w:tcW w:w="871" w:type="dxa"/>
            <w:tcBorders>
              <w:top w:val="single" w:sz="18" w:space="0" w:color="000000"/>
            </w:tcBorders>
            <w:vAlign w:val="center"/>
          </w:tcPr>
          <w:p w14:paraId="2C54ED2F" w14:textId="77777777" w:rsidR="008D54C4" w:rsidRDefault="008548E8" w:rsidP="00CC5EE5">
            <w:pPr>
              <w:widowControl/>
              <w:spacing w:line="360" w:lineRule="auto"/>
              <w:jc w:val="center"/>
              <w:rPr>
                <w:rFonts w:eastAsia="Calibri"/>
                <w:color w:val="000000" w:themeColor="dark1"/>
                <w:sz w:val="18"/>
                <w:szCs w:val="18"/>
              </w:rPr>
            </w:pPr>
            <w:r>
              <w:rPr>
                <w:rFonts w:eastAsia="Calibri"/>
                <w:color w:val="000000" w:themeColor="dark1"/>
                <w:sz w:val="18"/>
                <w:szCs w:val="18"/>
              </w:rPr>
              <w:t>%10</w:t>
            </w:r>
          </w:p>
        </w:tc>
        <w:tc>
          <w:tcPr>
            <w:tcW w:w="972" w:type="dxa"/>
            <w:tcBorders>
              <w:top w:val="single" w:sz="18" w:space="0" w:color="000000"/>
            </w:tcBorders>
            <w:vAlign w:val="center"/>
          </w:tcPr>
          <w:p w14:paraId="511C01E2" w14:textId="77777777" w:rsidR="008D54C4" w:rsidRDefault="008548E8" w:rsidP="00CC5EE5">
            <w:pPr>
              <w:widowControl/>
              <w:spacing w:line="360" w:lineRule="auto"/>
              <w:jc w:val="center"/>
              <w:rPr>
                <w:rFonts w:eastAsia="Calibri"/>
                <w:color w:val="000000" w:themeColor="dark1"/>
                <w:sz w:val="18"/>
                <w:szCs w:val="18"/>
              </w:rPr>
            </w:pPr>
            <w:r>
              <w:rPr>
                <w:rFonts w:eastAsia="Calibri"/>
                <w:color w:val="000000" w:themeColor="dark1"/>
                <w:sz w:val="18"/>
                <w:szCs w:val="18"/>
              </w:rPr>
              <w:t>6</w:t>
            </w:r>
          </w:p>
        </w:tc>
        <w:tc>
          <w:tcPr>
            <w:tcW w:w="1094" w:type="dxa"/>
            <w:tcBorders>
              <w:top w:val="single" w:sz="18" w:space="0" w:color="000000"/>
            </w:tcBorders>
            <w:vAlign w:val="center"/>
          </w:tcPr>
          <w:p w14:paraId="3A8124D3" w14:textId="77777777" w:rsidR="008D54C4" w:rsidRDefault="008548E8" w:rsidP="00CC5EE5">
            <w:pPr>
              <w:widowControl/>
              <w:spacing w:line="360" w:lineRule="auto"/>
              <w:jc w:val="center"/>
              <w:rPr>
                <w:rFonts w:eastAsia="Calibri"/>
                <w:color w:val="000000" w:themeColor="dark1"/>
                <w:sz w:val="18"/>
                <w:szCs w:val="18"/>
              </w:rPr>
            </w:pPr>
            <w:r>
              <w:rPr>
                <w:rFonts w:eastAsia="Calibri"/>
                <w:color w:val="000000" w:themeColor="dark1"/>
                <w:sz w:val="18"/>
                <w:szCs w:val="18"/>
              </w:rPr>
              <w:t>%30</w:t>
            </w:r>
          </w:p>
        </w:tc>
        <w:tc>
          <w:tcPr>
            <w:tcW w:w="711" w:type="dxa"/>
            <w:vMerge w:val="restart"/>
            <w:tcBorders>
              <w:top w:val="single" w:sz="18" w:space="0" w:color="000000"/>
              <w:bottom w:val="single" w:sz="18" w:space="0" w:color="000000"/>
            </w:tcBorders>
            <w:vAlign w:val="center"/>
          </w:tcPr>
          <w:p w14:paraId="076E97CF" w14:textId="77777777" w:rsidR="008D54C4" w:rsidRDefault="008548E8" w:rsidP="00CC5EE5">
            <w:pPr>
              <w:widowControl/>
              <w:spacing w:line="360" w:lineRule="auto"/>
              <w:jc w:val="center"/>
              <w:rPr>
                <w:rFonts w:eastAsia="Calibri"/>
                <w:color w:val="000000" w:themeColor="dark1"/>
                <w:sz w:val="18"/>
                <w:szCs w:val="18"/>
              </w:rPr>
            </w:pPr>
            <w:r>
              <w:rPr>
                <w:rFonts w:eastAsia="Calibri"/>
                <w:color w:val="000000" w:themeColor="dark1"/>
                <w:sz w:val="18"/>
                <w:szCs w:val="18"/>
              </w:rPr>
              <w:t>4,476</w:t>
            </w:r>
          </w:p>
        </w:tc>
        <w:tc>
          <w:tcPr>
            <w:tcW w:w="714" w:type="dxa"/>
            <w:vMerge w:val="restart"/>
            <w:tcBorders>
              <w:bottom w:val="single" w:sz="18" w:space="0" w:color="000000"/>
            </w:tcBorders>
            <w:vAlign w:val="center"/>
          </w:tcPr>
          <w:p w14:paraId="38C29BEB" w14:textId="77777777" w:rsidR="008D54C4" w:rsidRDefault="008548E8" w:rsidP="00CC5EE5">
            <w:pPr>
              <w:widowControl/>
              <w:spacing w:line="360" w:lineRule="auto"/>
              <w:jc w:val="center"/>
              <w:rPr>
                <w:rFonts w:eastAsia="Calibri"/>
                <w:color w:val="000000" w:themeColor="dark1"/>
                <w:sz w:val="18"/>
                <w:szCs w:val="18"/>
              </w:rPr>
            </w:pPr>
            <w:r>
              <w:rPr>
                <w:rFonts w:eastAsia="Calibri"/>
                <w:color w:val="000000" w:themeColor="dark1"/>
                <w:sz w:val="18"/>
                <w:szCs w:val="18"/>
              </w:rPr>
              <w:t>0,214</w:t>
            </w:r>
          </w:p>
        </w:tc>
      </w:tr>
      <w:tr w:rsidR="008D54C4" w14:paraId="7E90D2C6" w14:textId="77777777">
        <w:trPr>
          <w:trHeight w:val="278"/>
        </w:trPr>
        <w:tc>
          <w:tcPr>
            <w:tcW w:w="1034" w:type="dxa"/>
            <w:vMerge/>
            <w:vAlign w:val="center"/>
          </w:tcPr>
          <w:p w14:paraId="7EF5B8AD" w14:textId="77777777" w:rsidR="008D54C4" w:rsidRDefault="008D54C4" w:rsidP="00CC5EE5">
            <w:pPr>
              <w:spacing w:line="360" w:lineRule="auto"/>
            </w:pPr>
          </w:p>
        </w:tc>
        <w:tc>
          <w:tcPr>
            <w:tcW w:w="1087" w:type="dxa"/>
            <w:vAlign w:val="center"/>
          </w:tcPr>
          <w:p w14:paraId="33BABC49" w14:textId="77777777" w:rsidR="008D54C4" w:rsidRDefault="008548E8" w:rsidP="00CC5EE5">
            <w:pPr>
              <w:widowControl/>
              <w:spacing w:line="360" w:lineRule="auto"/>
              <w:jc w:val="center"/>
              <w:rPr>
                <w:rFonts w:eastAsia="Calibri"/>
                <w:sz w:val="18"/>
                <w:szCs w:val="18"/>
              </w:rPr>
            </w:pPr>
            <w:r>
              <w:rPr>
                <w:rFonts w:eastAsia="Calibri"/>
                <w:sz w:val="18"/>
                <w:szCs w:val="18"/>
              </w:rPr>
              <w:t>Hafif</w:t>
            </w:r>
          </w:p>
        </w:tc>
        <w:tc>
          <w:tcPr>
            <w:tcW w:w="993" w:type="dxa"/>
            <w:vAlign w:val="center"/>
          </w:tcPr>
          <w:p w14:paraId="1DD604AE" w14:textId="77777777" w:rsidR="008D54C4" w:rsidRDefault="008548E8" w:rsidP="00CC5EE5">
            <w:pPr>
              <w:widowControl/>
              <w:spacing w:line="360" w:lineRule="auto"/>
              <w:jc w:val="center"/>
              <w:rPr>
                <w:rFonts w:eastAsia="Calibri"/>
                <w:color w:val="000000" w:themeColor="dark1"/>
                <w:sz w:val="18"/>
                <w:szCs w:val="18"/>
              </w:rPr>
            </w:pPr>
            <w:r>
              <w:rPr>
                <w:rFonts w:eastAsia="Calibri"/>
                <w:color w:val="000000" w:themeColor="dark1"/>
                <w:sz w:val="18"/>
                <w:szCs w:val="18"/>
              </w:rPr>
              <w:t>2</w:t>
            </w:r>
          </w:p>
        </w:tc>
        <w:tc>
          <w:tcPr>
            <w:tcW w:w="871" w:type="dxa"/>
            <w:vAlign w:val="center"/>
          </w:tcPr>
          <w:p w14:paraId="367E379E" w14:textId="77777777" w:rsidR="008D54C4" w:rsidRDefault="008548E8" w:rsidP="00CC5EE5">
            <w:pPr>
              <w:widowControl/>
              <w:spacing w:line="360" w:lineRule="auto"/>
              <w:jc w:val="center"/>
              <w:rPr>
                <w:rFonts w:eastAsia="Calibri"/>
                <w:color w:val="000000" w:themeColor="dark1"/>
                <w:sz w:val="18"/>
                <w:szCs w:val="18"/>
              </w:rPr>
            </w:pPr>
            <w:r>
              <w:rPr>
                <w:rFonts w:eastAsia="Calibri"/>
                <w:color w:val="000000" w:themeColor="dark1"/>
                <w:sz w:val="18"/>
                <w:szCs w:val="18"/>
              </w:rPr>
              <w:t>%10</w:t>
            </w:r>
          </w:p>
        </w:tc>
        <w:tc>
          <w:tcPr>
            <w:tcW w:w="972" w:type="dxa"/>
            <w:vAlign w:val="center"/>
          </w:tcPr>
          <w:p w14:paraId="232868EA" w14:textId="77777777" w:rsidR="008D54C4" w:rsidRDefault="008548E8" w:rsidP="00CC5EE5">
            <w:pPr>
              <w:widowControl/>
              <w:spacing w:line="360" w:lineRule="auto"/>
              <w:jc w:val="center"/>
              <w:rPr>
                <w:rFonts w:eastAsia="Calibri"/>
                <w:color w:val="000000" w:themeColor="dark1"/>
                <w:sz w:val="18"/>
                <w:szCs w:val="18"/>
              </w:rPr>
            </w:pPr>
            <w:r>
              <w:rPr>
                <w:rFonts w:eastAsia="Calibri"/>
                <w:color w:val="000000" w:themeColor="dark1"/>
                <w:sz w:val="18"/>
                <w:szCs w:val="18"/>
              </w:rPr>
              <w:t>0</w:t>
            </w:r>
          </w:p>
        </w:tc>
        <w:tc>
          <w:tcPr>
            <w:tcW w:w="1094" w:type="dxa"/>
            <w:vAlign w:val="center"/>
          </w:tcPr>
          <w:p w14:paraId="604D9B8B" w14:textId="77777777" w:rsidR="008D54C4" w:rsidRDefault="008548E8" w:rsidP="00CC5EE5">
            <w:pPr>
              <w:widowControl/>
              <w:spacing w:line="360" w:lineRule="auto"/>
              <w:jc w:val="center"/>
              <w:rPr>
                <w:rFonts w:eastAsia="Calibri"/>
                <w:color w:val="000000" w:themeColor="dark1"/>
                <w:sz w:val="18"/>
                <w:szCs w:val="18"/>
              </w:rPr>
            </w:pPr>
            <w:r>
              <w:rPr>
                <w:rFonts w:eastAsia="Calibri"/>
                <w:color w:val="000000" w:themeColor="dark1"/>
                <w:sz w:val="18"/>
                <w:szCs w:val="18"/>
              </w:rPr>
              <w:t>%0</w:t>
            </w:r>
          </w:p>
        </w:tc>
        <w:tc>
          <w:tcPr>
            <w:tcW w:w="711" w:type="dxa"/>
            <w:vMerge/>
            <w:vAlign w:val="center"/>
          </w:tcPr>
          <w:p w14:paraId="1C5508BA" w14:textId="77777777" w:rsidR="008D54C4" w:rsidRDefault="008D54C4" w:rsidP="00CC5EE5">
            <w:pPr>
              <w:spacing w:line="360" w:lineRule="auto"/>
            </w:pPr>
          </w:p>
        </w:tc>
        <w:tc>
          <w:tcPr>
            <w:tcW w:w="714" w:type="dxa"/>
            <w:vMerge/>
            <w:vAlign w:val="center"/>
          </w:tcPr>
          <w:p w14:paraId="053C8A43" w14:textId="77777777" w:rsidR="008D54C4" w:rsidRDefault="008D54C4" w:rsidP="00CC5EE5">
            <w:pPr>
              <w:spacing w:line="360" w:lineRule="auto"/>
            </w:pPr>
          </w:p>
        </w:tc>
      </w:tr>
      <w:tr w:rsidR="008D54C4" w14:paraId="2415BB02" w14:textId="77777777">
        <w:trPr>
          <w:trHeight w:val="278"/>
        </w:trPr>
        <w:tc>
          <w:tcPr>
            <w:tcW w:w="1034" w:type="dxa"/>
            <w:vMerge/>
            <w:vAlign w:val="center"/>
          </w:tcPr>
          <w:p w14:paraId="14F2FD1A" w14:textId="77777777" w:rsidR="008D54C4" w:rsidRDefault="008D54C4" w:rsidP="00CC5EE5">
            <w:pPr>
              <w:spacing w:line="360" w:lineRule="auto"/>
            </w:pPr>
          </w:p>
        </w:tc>
        <w:tc>
          <w:tcPr>
            <w:tcW w:w="1087" w:type="dxa"/>
            <w:vAlign w:val="center"/>
          </w:tcPr>
          <w:p w14:paraId="48E49BFF" w14:textId="77777777" w:rsidR="008D54C4" w:rsidRDefault="008548E8" w:rsidP="00CC5EE5">
            <w:pPr>
              <w:widowControl/>
              <w:spacing w:line="360" w:lineRule="auto"/>
              <w:jc w:val="center"/>
              <w:rPr>
                <w:rFonts w:eastAsia="Calibri"/>
                <w:sz w:val="18"/>
                <w:szCs w:val="18"/>
              </w:rPr>
            </w:pPr>
            <w:r>
              <w:rPr>
                <w:rFonts w:eastAsia="Calibri"/>
                <w:sz w:val="18"/>
                <w:szCs w:val="18"/>
              </w:rPr>
              <w:t>Belirgin</w:t>
            </w:r>
          </w:p>
        </w:tc>
        <w:tc>
          <w:tcPr>
            <w:tcW w:w="993" w:type="dxa"/>
            <w:vAlign w:val="center"/>
          </w:tcPr>
          <w:p w14:paraId="05415F68" w14:textId="77777777" w:rsidR="008D54C4" w:rsidRDefault="008548E8" w:rsidP="00CC5EE5">
            <w:pPr>
              <w:widowControl/>
              <w:spacing w:line="360" w:lineRule="auto"/>
              <w:jc w:val="center"/>
              <w:rPr>
                <w:rFonts w:eastAsia="Calibri"/>
                <w:color w:val="000000" w:themeColor="dark1"/>
                <w:sz w:val="18"/>
                <w:szCs w:val="18"/>
              </w:rPr>
            </w:pPr>
            <w:r>
              <w:rPr>
                <w:rFonts w:eastAsia="Calibri"/>
                <w:color w:val="000000" w:themeColor="dark1"/>
                <w:sz w:val="18"/>
                <w:szCs w:val="18"/>
              </w:rPr>
              <w:t>4</w:t>
            </w:r>
          </w:p>
        </w:tc>
        <w:tc>
          <w:tcPr>
            <w:tcW w:w="871" w:type="dxa"/>
            <w:vAlign w:val="center"/>
          </w:tcPr>
          <w:p w14:paraId="37F5BD1F" w14:textId="77777777" w:rsidR="008D54C4" w:rsidRDefault="008548E8" w:rsidP="00CC5EE5">
            <w:pPr>
              <w:widowControl/>
              <w:spacing w:line="360" w:lineRule="auto"/>
              <w:jc w:val="center"/>
              <w:rPr>
                <w:rFonts w:eastAsia="Calibri"/>
                <w:color w:val="000000" w:themeColor="dark1"/>
                <w:sz w:val="18"/>
                <w:szCs w:val="18"/>
              </w:rPr>
            </w:pPr>
            <w:r>
              <w:rPr>
                <w:rFonts w:eastAsia="Calibri"/>
                <w:color w:val="000000" w:themeColor="dark1"/>
                <w:sz w:val="18"/>
                <w:szCs w:val="18"/>
              </w:rPr>
              <w:t>%20</w:t>
            </w:r>
          </w:p>
        </w:tc>
        <w:tc>
          <w:tcPr>
            <w:tcW w:w="972" w:type="dxa"/>
            <w:vAlign w:val="center"/>
          </w:tcPr>
          <w:p w14:paraId="69652BC5" w14:textId="77777777" w:rsidR="008D54C4" w:rsidRDefault="008548E8" w:rsidP="00CC5EE5">
            <w:pPr>
              <w:widowControl/>
              <w:spacing w:line="360" w:lineRule="auto"/>
              <w:jc w:val="center"/>
              <w:rPr>
                <w:rFonts w:eastAsia="Calibri"/>
                <w:color w:val="000000" w:themeColor="dark1"/>
                <w:sz w:val="18"/>
                <w:szCs w:val="18"/>
              </w:rPr>
            </w:pPr>
            <w:r>
              <w:rPr>
                <w:rFonts w:eastAsia="Calibri"/>
                <w:color w:val="000000" w:themeColor="dark1"/>
                <w:sz w:val="18"/>
                <w:szCs w:val="18"/>
              </w:rPr>
              <w:t>3</w:t>
            </w:r>
          </w:p>
        </w:tc>
        <w:tc>
          <w:tcPr>
            <w:tcW w:w="1094" w:type="dxa"/>
            <w:vAlign w:val="center"/>
          </w:tcPr>
          <w:p w14:paraId="694D18C7" w14:textId="77777777" w:rsidR="008D54C4" w:rsidRDefault="008548E8" w:rsidP="00CC5EE5">
            <w:pPr>
              <w:widowControl/>
              <w:spacing w:line="360" w:lineRule="auto"/>
              <w:jc w:val="center"/>
              <w:rPr>
                <w:rFonts w:eastAsia="Calibri"/>
                <w:color w:val="000000" w:themeColor="dark1"/>
                <w:sz w:val="18"/>
                <w:szCs w:val="18"/>
              </w:rPr>
            </w:pPr>
            <w:r>
              <w:rPr>
                <w:rFonts w:eastAsia="Calibri"/>
                <w:color w:val="000000" w:themeColor="dark1"/>
                <w:sz w:val="18"/>
                <w:szCs w:val="18"/>
              </w:rPr>
              <w:t>%15</w:t>
            </w:r>
          </w:p>
        </w:tc>
        <w:tc>
          <w:tcPr>
            <w:tcW w:w="711" w:type="dxa"/>
            <w:vMerge/>
            <w:vAlign w:val="center"/>
          </w:tcPr>
          <w:p w14:paraId="4DBC7FEE" w14:textId="77777777" w:rsidR="008D54C4" w:rsidRDefault="008D54C4" w:rsidP="00CC5EE5">
            <w:pPr>
              <w:spacing w:line="360" w:lineRule="auto"/>
            </w:pPr>
          </w:p>
        </w:tc>
        <w:tc>
          <w:tcPr>
            <w:tcW w:w="714" w:type="dxa"/>
            <w:vMerge/>
            <w:vAlign w:val="center"/>
          </w:tcPr>
          <w:p w14:paraId="5384AE0B" w14:textId="77777777" w:rsidR="008D54C4" w:rsidRDefault="008D54C4" w:rsidP="00CC5EE5">
            <w:pPr>
              <w:spacing w:line="360" w:lineRule="auto"/>
            </w:pPr>
          </w:p>
        </w:tc>
      </w:tr>
      <w:tr w:rsidR="008D54C4" w14:paraId="27C8CB6F" w14:textId="77777777">
        <w:trPr>
          <w:trHeight w:val="278"/>
        </w:trPr>
        <w:tc>
          <w:tcPr>
            <w:tcW w:w="1034" w:type="dxa"/>
            <w:vMerge/>
            <w:tcBorders>
              <w:bottom w:val="single" w:sz="18" w:space="0" w:color="000000"/>
            </w:tcBorders>
            <w:vAlign w:val="center"/>
          </w:tcPr>
          <w:p w14:paraId="70B3FB7D" w14:textId="77777777" w:rsidR="008D54C4" w:rsidRDefault="008D54C4" w:rsidP="00CC5EE5">
            <w:pPr>
              <w:spacing w:line="360" w:lineRule="auto"/>
            </w:pPr>
          </w:p>
        </w:tc>
        <w:tc>
          <w:tcPr>
            <w:tcW w:w="1087" w:type="dxa"/>
            <w:tcBorders>
              <w:bottom w:val="single" w:sz="18" w:space="0" w:color="000000"/>
            </w:tcBorders>
            <w:vAlign w:val="center"/>
          </w:tcPr>
          <w:p w14:paraId="43C3DA5A" w14:textId="77777777" w:rsidR="008D54C4" w:rsidRDefault="008548E8" w:rsidP="00CC5EE5">
            <w:pPr>
              <w:widowControl/>
              <w:spacing w:line="360" w:lineRule="auto"/>
              <w:jc w:val="center"/>
              <w:rPr>
                <w:rFonts w:eastAsia="Calibri"/>
                <w:sz w:val="18"/>
                <w:szCs w:val="18"/>
              </w:rPr>
            </w:pPr>
            <w:r>
              <w:rPr>
                <w:rFonts w:eastAsia="Calibri"/>
                <w:sz w:val="18"/>
                <w:szCs w:val="18"/>
              </w:rPr>
              <w:t>Fizyolojik</w:t>
            </w:r>
          </w:p>
        </w:tc>
        <w:tc>
          <w:tcPr>
            <w:tcW w:w="993" w:type="dxa"/>
            <w:tcBorders>
              <w:bottom w:val="single" w:sz="18" w:space="0" w:color="000000"/>
            </w:tcBorders>
            <w:vAlign w:val="center"/>
          </w:tcPr>
          <w:p w14:paraId="4B9C96EC" w14:textId="77777777" w:rsidR="008D54C4" w:rsidRDefault="008548E8" w:rsidP="00CC5EE5">
            <w:pPr>
              <w:widowControl/>
              <w:spacing w:line="360" w:lineRule="auto"/>
              <w:jc w:val="center"/>
              <w:rPr>
                <w:rFonts w:eastAsia="Calibri"/>
                <w:color w:val="000000" w:themeColor="dark1"/>
                <w:sz w:val="18"/>
                <w:szCs w:val="18"/>
              </w:rPr>
            </w:pPr>
            <w:r>
              <w:rPr>
                <w:rFonts w:eastAsia="Calibri"/>
                <w:color w:val="000000" w:themeColor="dark1"/>
                <w:sz w:val="18"/>
                <w:szCs w:val="18"/>
              </w:rPr>
              <w:t>2</w:t>
            </w:r>
          </w:p>
        </w:tc>
        <w:tc>
          <w:tcPr>
            <w:tcW w:w="871" w:type="dxa"/>
            <w:tcBorders>
              <w:bottom w:val="single" w:sz="18" w:space="0" w:color="000000"/>
            </w:tcBorders>
            <w:vAlign w:val="center"/>
          </w:tcPr>
          <w:p w14:paraId="5156A89C" w14:textId="77777777" w:rsidR="008D54C4" w:rsidRDefault="008548E8" w:rsidP="00CC5EE5">
            <w:pPr>
              <w:widowControl/>
              <w:spacing w:line="360" w:lineRule="auto"/>
              <w:jc w:val="center"/>
              <w:rPr>
                <w:rFonts w:eastAsia="Calibri"/>
                <w:color w:val="000000" w:themeColor="dark1"/>
                <w:sz w:val="18"/>
                <w:szCs w:val="18"/>
              </w:rPr>
            </w:pPr>
            <w:r>
              <w:rPr>
                <w:rFonts w:eastAsia="Calibri"/>
                <w:color w:val="000000" w:themeColor="dark1"/>
                <w:sz w:val="18"/>
                <w:szCs w:val="18"/>
              </w:rPr>
              <w:t>%10</w:t>
            </w:r>
          </w:p>
        </w:tc>
        <w:tc>
          <w:tcPr>
            <w:tcW w:w="972" w:type="dxa"/>
            <w:tcBorders>
              <w:bottom w:val="single" w:sz="18" w:space="0" w:color="000000"/>
            </w:tcBorders>
            <w:vAlign w:val="center"/>
          </w:tcPr>
          <w:p w14:paraId="048F5074" w14:textId="77777777" w:rsidR="008D54C4" w:rsidRDefault="008548E8" w:rsidP="00CC5EE5">
            <w:pPr>
              <w:widowControl/>
              <w:spacing w:line="360" w:lineRule="auto"/>
              <w:jc w:val="center"/>
              <w:rPr>
                <w:rFonts w:eastAsia="Calibri"/>
                <w:color w:val="000000" w:themeColor="dark1"/>
                <w:sz w:val="18"/>
                <w:szCs w:val="18"/>
              </w:rPr>
            </w:pPr>
            <w:r>
              <w:rPr>
                <w:rFonts w:eastAsia="Calibri"/>
                <w:color w:val="000000" w:themeColor="dark1"/>
                <w:sz w:val="18"/>
                <w:szCs w:val="18"/>
              </w:rPr>
              <w:t>1</w:t>
            </w:r>
          </w:p>
        </w:tc>
        <w:tc>
          <w:tcPr>
            <w:tcW w:w="1094" w:type="dxa"/>
            <w:tcBorders>
              <w:bottom w:val="single" w:sz="18" w:space="0" w:color="000000"/>
            </w:tcBorders>
            <w:vAlign w:val="center"/>
          </w:tcPr>
          <w:p w14:paraId="090E1536" w14:textId="77777777" w:rsidR="008D54C4" w:rsidRDefault="008548E8" w:rsidP="00CC5EE5">
            <w:pPr>
              <w:widowControl/>
              <w:spacing w:line="360" w:lineRule="auto"/>
              <w:jc w:val="center"/>
              <w:rPr>
                <w:rFonts w:eastAsia="Calibri"/>
                <w:color w:val="000000" w:themeColor="dark1"/>
                <w:sz w:val="18"/>
                <w:szCs w:val="18"/>
              </w:rPr>
            </w:pPr>
            <w:r>
              <w:rPr>
                <w:rFonts w:eastAsia="Calibri"/>
                <w:color w:val="000000" w:themeColor="dark1"/>
                <w:sz w:val="18"/>
                <w:szCs w:val="18"/>
              </w:rPr>
              <w:t>%5</w:t>
            </w:r>
          </w:p>
        </w:tc>
        <w:tc>
          <w:tcPr>
            <w:tcW w:w="711" w:type="dxa"/>
            <w:vMerge/>
            <w:tcBorders>
              <w:bottom w:val="single" w:sz="18" w:space="0" w:color="000000"/>
            </w:tcBorders>
            <w:vAlign w:val="center"/>
          </w:tcPr>
          <w:p w14:paraId="7C506C64" w14:textId="77777777" w:rsidR="008D54C4" w:rsidRDefault="008D54C4" w:rsidP="00CC5EE5">
            <w:pPr>
              <w:spacing w:line="360" w:lineRule="auto"/>
            </w:pPr>
          </w:p>
        </w:tc>
        <w:tc>
          <w:tcPr>
            <w:tcW w:w="714" w:type="dxa"/>
            <w:vMerge/>
            <w:tcBorders>
              <w:bottom w:val="single" w:sz="18" w:space="0" w:color="000000"/>
            </w:tcBorders>
            <w:vAlign w:val="center"/>
          </w:tcPr>
          <w:p w14:paraId="345B25E0" w14:textId="77777777" w:rsidR="008D54C4" w:rsidRDefault="008D54C4" w:rsidP="00CC5EE5">
            <w:pPr>
              <w:spacing w:line="360" w:lineRule="auto"/>
            </w:pPr>
          </w:p>
        </w:tc>
      </w:tr>
      <w:tr w:rsidR="008D54C4" w14:paraId="4A8302EE" w14:textId="77777777">
        <w:trPr>
          <w:trHeight w:val="278"/>
        </w:trPr>
        <w:tc>
          <w:tcPr>
            <w:tcW w:w="1034" w:type="dxa"/>
            <w:vMerge w:val="restart"/>
            <w:tcBorders>
              <w:top w:val="single" w:sz="18" w:space="0" w:color="000000"/>
              <w:bottom w:val="single" w:sz="18" w:space="0" w:color="000000"/>
            </w:tcBorders>
            <w:vAlign w:val="center"/>
          </w:tcPr>
          <w:p w14:paraId="5D31189F" w14:textId="77777777" w:rsidR="008D54C4" w:rsidRDefault="008548E8" w:rsidP="00CC5EE5">
            <w:pPr>
              <w:widowControl/>
              <w:spacing w:line="360" w:lineRule="auto"/>
              <w:jc w:val="center"/>
              <w:rPr>
                <w:rFonts w:eastAsia="Calibri"/>
                <w:b/>
                <w:bCs/>
                <w:sz w:val="18"/>
                <w:szCs w:val="18"/>
              </w:rPr>
            </w:pPr>
            <w:r>
              <w:rPr>
                <w:rFonts w:eastAsia="Calibri"/>
                <w:b/>
                <w:bCs/>
                <w:sz w:val="18"/>
                <w:szCs w:val="18"/>
              </w:rPr>
              <w:t>5. Dakika</w:t>
            </w:r>
          </w:p>
        </w:tc>
        <w:tc>
          <w:tcPr>
            <w:tcW w:w="1087" w:type="dxa"/>
            <w:tcBorders>
              <w:top w:val="single" w:sz="18" w:space="0" w:color="000000"/>
            </w:tcBorders>
            <w:vAlign w:val="center"/>
          </w:tcPr>
          <w:p w14:paraId="3F8A678D" w14:textId="77777777" w:rsidR="008D54C4" w:rsidRDefault="008548E8" w:rsidP="00CC5EE5">
            <w:pPr>
              <w:widowControl/>
              <w:spacing w:line="360" w:lineRule="auto"/>
              <w:jc w:val="center"/>
              <w:rPr>
                <w:rFonts w:eastAsia="Calibri"/>
                <w:sz w:val="18"/>
                <w:szCs w:val="18"/>
              </w:rPr>
            </w:pPr>
            <w:r>
              <w:rPr>
                <w:rFonts w:eastAsia="Calibri"/>
                <w:sz w:val="18"/>
                <w:szCs w:val="18"/>
              </w:rPr>
              <w:t>Tepki yok</w:t>
            </w:r>
          </w:p>
        </w:tc>
        <w:tc>
          <w:tcPr>
            <w:tcW w:w="993" w:type="dxa"/>
            <w:tcBorders>
              <w:top w:val="single" w:sz="18" w:space="0" w:color="000000"/>
            </w:tcBorders>
            <w:vAlign w:val="center"/>
          </w:tcPr>
          <w:p w14:paraId="3BB35341" w14:textId="77777777" w:rsidR="008D54C4" w:rsidRDefault="008548E8" w:rsidP="00CC5EE5">
            <w:pPr>
              <w:widowControl/>
              <w:spacing w:line="360" w:lineRule="auto"/>
              <w:jc w:val="center"/>
              <w:rPr>
                <w:rFonts w:eastAsia="Calibri"/>
                <w:sz w:val="18"/>
                <w:szCs w:val="18"/>
              </w:rPr>
            </w:pPr>
            <w:r>
              <w:rPr>
                <w:rFonts w:eastAsia="Calibri"/>
                <w:sz w:val="18"/>
                <w:szCs w:val="18"/>
              </w:rPr>
              <w:t>3</w:t>
            </w:r>
          </w:p>
        </w:tc>
        <w:tc>
          <w:tcPr>
            <w:tcW w:w="871" w:type="dxa"/>
            <w:tcBorders>
              <w:top w:val="single" w:sz="18" w:space="0" w:color="000000"/>
            </w:tcBorders>
            <w:vAlign w:val="center"/>
          </w:tcPr>
          <w:p w14:paraId="698DC5F1" w14:textId="77777777" w:rsidR="008D54C4" w:rsidRDefault="008548E8" w:rsidP="00CC5EE5">
            <w:pPr>
              <w:widowControl/>
              <w:spacing w:line="360" w:lineRule="auto"/>
              <w:jc w:val="center"/>
              <w:rPr>
                <w:rFonts w:eastAsia="Calibri"/>
                <w:sz w:val="18"/>
                <w:szCs w:val="18"/>
              </w:rPr>
            </w:pPr>
            <w:r>
              <w:rPr>
                <w:rFonts w:eastAsia="Calibri"/>
                <w:sz w:val="18"/>
                <w:szCs w:val="18"/>
              </w:rPr>
              <w:t>%15</w:t>
            </w:r>
          </w:p>
        </w:tc>
        <w:tc>
          <w:tcPr>
            <w:tcW w:w="972" w:type="dxa"/>
            <w:tcBorders>
              <w:top w:val="single" w:sz="18" w:space="0" w:color="000000"/>
            </w:tcBorders>
            <w:vAlign w:val="center"/>
          </w:tcPr>
          <w:p w14:paraId="7EEFACE0" w14:textId="77777777" w:rsidR="008D54C4" w:rsidRDefault="008548E8" w:rsidP="00CC5EE5">
            <w:pPr>
              <w:widowControl/>
              <w:spacing w:line="360" w:lineRule="auto"/>
              <w:jc w:val="center"/>
              <w:rPr>
                <w:rFonts w:eastAsia="Calibri"/>
                <w:sz w:val="18"/>
                <w:szCs w:val="18"/>
              </w:rPr>
            </w:pPr>
            <w:r>
              <w:rPr>
                <w:rFonts w:eastAsia="Calibri"/>
                <w:sz w:val="18"/>
                <w:szCs w:val="18"/>
              </w:rPr>
              <w:t>7</w:t>
            </w:r>
          </w:p>
        </w:tc>
        <w:tc>
          <w:tcPr>
            <w:tcW w:w="1094" w:type="dxa"/>
            <w:tcBorders>
              <w:top w:val="single" w:sz="18" w:space="0" w:color="000000"/>
            </w:tcBorders>
            <w:vAlign w:val="center"/>
          </w:tcPr>
          <w:p w14:paraId="4BC81705" w14:textId="77777777" w:rsidR="008D54C4" w:rsidRDefault="008548E8" w:rsidP="00CC5EE5">
            <w:pPr>
              <w:widowControl/>
              <w:spacing w:line="360" w:lineRule="auto"/>
              <w:jc w:val="center"/>
              <w:rPr>
                <w:rFonts w:eastAsia="Calibri"/>
                <w:sz w:val="18"/>
                <w:szCs w:val="18"/>
              </w:rPr>
            </w:pPr>
            <w:r>
              <w:rPr>
                <w:rFonts w:eastAsia="Calibri"/>
                <w:sz w:val="18"/>
                <w:szCs w:val="18"/>
              </w:rPr>
              <w:t>%35</w:t>
            </w:r>
          </w:p>
        </w:tc>
        <w:tc>
          <w:tcPr>
            <w:tcW w:w="711" w:type="dxa"/>
            <w:vMerge w:val="restart"/>
            <w:tcBorders>
              <w:top w:val="single" w:sz="18" w:space="0" w:color="000000"/>
              <w:bottom w:val="single" w:sz="18" w:space="0" w:color="000000"/>
            </w:tcBorders>
            <w:vAlign w:val="center"/>
          </w:tcPr>
          <w:p w14:paraId="5627E837" w14:textId="77777777" w:rsidR="008D54C4" w:rsidRDefault="008548E8" w:rsidP="00CC5EE5">
            <w:pPr>
              <w:widowControl/>
              <w:spacing w:line="360" w:lineRule="auto"/>
              <w:jc w:val="center"/>
              <w:rPr>
                <w:rFonts w:eastAsia="Calibri"/>
                <w:sz w:val="18"/>
                <w:szCs w:val="18"/>
              </w:rPr>
            </w:pPr>
            <w:r>
              <w:rPr>
                <w:rFonts w:eastAsia="Calibri"/>
                <w:sz w:val="18"/>
                <w:szCs w:val="18"/>
              </w:rPr>
              <w:t>3,600</w:t>
            </w:r>
          </w:p>
        </w:tc>
        <w:tc>
          <w:tcPr>
            <w:tcW w:w="714" w:type="dxa"/>
            <w:vMerge w:val="restart"/>
            <w:tcBorders>
              <w:top w:val="single" w:sz="18" w:space="0" w:color="000000"/>
              <w:bottom w:val="single" w:sz="18" w:space="0" w:color="000000"/>
            </w:tcBorders>
            <w:vAlign w:val="center"/>
          </w:tcPr>
          <w:p w14:paraId="5404782C" w14:textId="77777777" w:rsidR="008D54C4" w:rsidRDefault="008548E8" w:rsidP="00CC5EE5">
            <w:pPr>
              <w:widowControl/>
              <w:spacing w:line="360" w:lineRule="auto"/>
              <w:jc w:val="center"/>
              <w:rPr>
                <w:rFonts w:eastAsia="Calibri"/>
                <w:sz w:val="18"/>
                <w:szCs w:val="18"/>
              </w:rPr>
            </w:pPr>
            <w:r>
              <w:rPr>
                <w:rFonts w:eastAsia="Calibri"/>
                <w:sz w:val="18"/>
                <w:szCs w:val="18"/>
              </w:rPr>
              <w:t>0,165</w:t>
            </w:r>
          </w:p>
        </w:tc>
      </w:tr>
      <w:tr w:rsidR="008D54C4" w14:paraId="46E6A434" w14:textId="77777777">
        <w:trPr>
          <w:trHeight w:val="278"/>
        </w:trPr>
        <w:tc>
          <w:tcPr>
            <w:tcW w:w="1034" w:type="dxa"/>
            <w:vMerge/>
            <w:vAlign w:val="center"/>
          </w:tcPr>
          <w:p w14:paraId="1F144139" w14:textId="77777777" w:rsidR="008D54C4" w:rsidRDefault="008D54C4" w:rsidP="00CC5EE5">
            <w:pPr>
              <w:spacing w:line="360" w:lineRule="auto"/>
            </w:pPr>
          </w:p>
        </w:tc>
        <w:tc>
          <w:tcPr>
            <w:tcW w:w="1087" w:type="dxa"/>
            <w:vAlign w:val="center"/>
          </w:tcPr>
          <w:p w14:paraId="6716FC99" w14:textId="77777777" w:rsidR="008D54C4" w:rsidRDefault="008548E8" w:rsidP="00CC5EE5">
            <w:pPr>
              <w:widowControl/>
              <w:spacing w:line="360" w:lineRule="auto"/>
              <w:jc w:val="center"/>
              <w:rPr>
                <w:rFonts w:eastAsia="Calibri"/>
                <w:sz w:val="18"/>
                <w:szCs w:val="18"/>
              </w:rPr>
            </w:pPr>
            <w:r>
              <w:rPr>
                <w:rFonts w:eastAsia="Calibri"/>
                <w:sz w:val="18"/>
                <w:szCs w:val="18"/>
              </w:rPr>
              <w:t>Hafif</w:t>
            </w:r>
          </w:p>
        </w:tc>
        <w:tc>
          <w:tcPr>
            <w:tcW w:w="993" w:type="dxa"/>
            <w:vAlign w:val="center"/>
          </w:tcPr>
          <w:p w14:paraId="77E57210" w14:textId="77777777" w:rsidR="008D54C4" w:rsidRDefault="008548E8" w:rsidP="00CC5EE5">
            <w:pPr>
              <w:widowControl/>
              <w:spacing w:line="360" w:lineRule="auto"/>
              <w:jc w:val="center"/>
              <w:rPr>
                <w:rFonts w:eastAsia="Calibri"/>
                <w:sz w:val="18"/>
                <w:szCs w:val="18"/>
              </w:rPr>
            </w:pPr>
            <w:r>
              <w:rPr>
                <w:rFonts w:eastAsia="Calibri"/>
                <w:sz w:val="18"/>
                <w:szCs w:val="18"/>
              </w:rPr>
              <w:t>1</w:t>
            </w:r>
          </w:p>
        </w:tc>
        <w:tc>
          <w:tcPr>
            <w:tcW w:w="871" w:type="dxa"/>
            <w:vAlign w:val="center"/>
          </w:tcPr>
          <w:p w14:paraId="3855D303" w14:textId="77777777" w:rsidR="008D54C4" w:rsidRDefault="008548E8" w:rsidP="00CC5EE5">
            <w:pPr>
              <w:widowControl/>
              <w:spacing w:line="360" w:lineRule="auto"/>
              <w:jc w:val="center"/>
              <w:rPr>
                <w:rFonts w:eastAsia="Calibri"/>
                <w:sz w:val="18"/>
                <w:szCs w:val="18"/>
              </w:rPr>
            </w:pPr>
            <w:r>
              <w:rPr>
                <w:rFonts w:eastAsia="Calibri"/>
                <w:sz w:val="18"/>
                <w:szCs w:val="18"/>
              </w:rPr>
              <w:t>%5</w:t>
            </w:r>
          </w:p>
        </w:tc>
        <w:tc>
          <w:tcPr>
            <w:tcW w:w="972" w:type="dxa"/>
            <w:vAlign w:val="center"/>
          </w:tcPr>
          <w:p w14:paraId="4F8CF607" w14:textId="77777777" w:rsidR="008D54C4" w:rsidRDefault="008548E8" w:rsidP="00CC5EE5">
            <w:pPr>
              <w:widowControl/>
              <w:spacing w:line="360" w:lineRule="auto"/>
              <w:jc w:val="center"/>
              <w:rPr>
                <w:rFonts w:eastAsia="Calibri"/>
                <w:sz w:val="18"/>
                <w:szCs w:val="18"/>
              </w:rPr>
            </w:pPr>
            <w:r>
              <w:rPr>
                <w:rFonts w:eastAsia="Calibri"/>
                <w:sz w:val="18"/>
                <w:szCs w:val="18"/>
              </w:rPr>
              <w:t>1</w:t>
            </w:r>
          </w:p>
        </w:tc>
        <w:tc>
          <w:tcPr>
            <w:tcW w:w="1094" w:type="dxa"/>
            <w:vAlign w:val="center"/>
          </w:tcPr>
          <w:p w14:paraId="6DC73F82" w14:textId="77777777" w:rsidR="008D54C4" w:rsidRDefault="008548E8" w:rsidP="00CC5EE5">
            <w:pPr>
              <w:widowControl/>
              <w:spacing w:line="360" w:lineRule="auto"/>
              <w:jc w:val="center"/>
              <w:rPr>
                <w:rFonts w:eastAsia="Calibri"/>
                <w:sz w:val="18"/>
                <w:szCs w:val="18"/>
              </w:rPr>
            </w:pPr>
            <w:r>
              <w:rPr>
                <w:rFonts w:eastAsia="Calibri"/>
                <w:sz w:val="18"/>
                <w:szCs w:val="18"/>
              </w:rPr>
              <w:t>%5</w:t>
            </w:r>
          </w:p>
        </w:tc>
        <w:tc>
          <w:tcPr>
            <w:tcW w:w="711" w:type="dxa"/>
            <w:vMerge/>
            <w:vAlign w:val="center"/>
          </w:tcPr>
          <w:p w14:paraId="0FDC5DAF" w14:textId="77777777" w:rsidR="008D54C4" w:rsidRDefault="008D54C4" w:rsidP="00CC5EE5">
            <w:pPr>
              <w:spacing w:line="360" w:lineRule="auto"/>
            </w:pPr>
          </w:p>
        </w:tc>
        <w:tc>
          <w:tcPr>
            <w:tcW w:w="714" w:type="dxa"/>
            <w:vMerge/>
            <w:vAlign w:val="center"/>
          </w:tcPr>
          <w:p w14:paraId="1402B501" w14:textId="77777777" w:rsidR="008D54C4" w:rsidRDefault="008D54C4" w:rsidP="00CC5EE5">
            <w:pPr>
              <w:spacing w:line="360" w:lineRule="auto"/>
            </w:pPr>
          </w:p>
        </w:tc>
      </w:tr>
      <w:tr w:rsidR="008D54C4" w14:paraId="65C3BF49" w14:textId="77777777">
        <w:trPr>
          <w:trHeight w:val="278"/>
        </w:trPr>
        <w:tc>
          <w:tcPr>
            <w:tcW w:w="1034" w:type="dxa"/>
            <w:vMerge/>
            <w:vAlign w:val="center"/>
          </w:tcPr>
          <w:p w14:paraId="19364B9D" w14:textId="77777777" w:rsidR="008D54C4" w:rsidRDefault="008D54C4" w:rsidP="00CC5EE5">
            <w:pPr>
              <w:spacing w:line="360" w:lineRule="auto"/>
            </w:pPr>
          </w:p>
        </w:tc>
        <w:tc>
          <w:tcPr>
            <w:tcW w:w="1087" w:type="dxa"/>
            <w:vAlign w:val="center"/>
          </w:tcPr>
          <w:p w14:paraId="52FF8F04" w14:textId="77777777" w:rsidR="008D54C4" w:rsidRDefault="008548E8" w:rsidP="00CC5EE5">
            <w:pPr>
              <w:widowControl/>
              <w:spacing w:line="360" w:lineRule="auto"/>
              <w:jc w:val="center"/>
              <w:rPr>
                <w:rFonts w:eastAsia="Calibri"/>
                <w:sz w:val="18"/>
                <w:szCs w:val="18"/>
              </w:rPr>
            </w:pPr>
            <w:r>
              <w:rPr>
                <w:rFonts w:eastAsia="Calibri"/>
                <w:sz w:val="18"/>
                <w:szCs w:val="18"/>
              </w:rPr>
              <w:t>Belirgin</w:t>
            </w:r>
          </w:p>
        </w:tc>
        <w:tc>
          <w:tcPr>
            <w:tcW w:w="993" w:type="dxa"/>
            <w:vAlign w:val="center"/>
          </w:tcPr>
          <w:p w14:paraId="311E6325" w14:textId="77777777" w:rsidR="008D54C4" w:rsidRDefault="008548E8" w:rsidP="00CC5EE5">
            <w:pPr>
              <w:widowControl/>
              <w:spacing w:line="360" w:lineRule="auto"/>
              <w:jc w:val="center"/>
              <w:rPr>
                <w:rFonts w:eastAsia="Calibri"/>
                <w:sz w:val="18"/>
                <w:szCs w:val="18"/>
              </w:rPr>
            </w:pPr>
            <w:r>
              <w:rPr>
                <w:rFonts w:eastAsia="Calibri"/>
                <w:sz w:val="18"/>
                <w:szCs w:val="18"/>
              </w:rPr>
              <w:t>6</w:t>
            </w:r>
          </w:p>
        </w:tc>
        <w:tc>
          <w:tcPr>
            <w:tcW w:w="871" w:type="dxa"/>
            <w:vAlign w:val="center"/>
          </w:tcPr>
          <w:p w14:paraId="75CE6259" w14:textId="77777777" w:rsidR="008D54C4" w:rsidRDefault="008548E8" w:rsidP="00CC5EE5">
            <w:pPr>
              <w:widowControl/>
              <w:spacing w:line="360" w:lineRule="auto"/>
              <w:jc w:val="center"/>
              <w:rPr>
                <w:rFonts w:eastAsia="Calibri"/>
                <w:sz w:val="18"/>
                <w:szCs w:val="18"/>
              </w:rPr>
            </w:pPr>
            <w:r>
              <w:rPr>
                <w:rFonts w:eastAsia="Calibri"/>
                <w:sz w:val="18"/>
                <w:szCs w:val="18"/>
              </w:rPr>
              <w:t>%30</w:t>
            </w:r>
          </w:p>
        </w:tc>
        <w:tc>
          <w:tcPr>
            <w:tcW w:w="972" w:type="dxa"/>
            <w:vAlign w:val="center"/>
          </w:tcPr>
          <w:p w14:paraId="099FDD5B" w14:textId="77777777" w:rsidR="008D54C4" w:rsidRDefault="008548E8" w:rsidP="00CC5EE5">
            <w:pPr>
              <w:widowControl/>
              <w:spacing w:line="360" w:lineRule="auto"/>
              <w:jc w:val="center"/>
              <w:rPr>
                <w:rFonts w:eastAsia="Calibri"/>
                <w:sz w:val="18"/>
                <w:szCs w:val="18"/>
              </w:rPr>
            </w:pPr>
            <w:r>
              <w:rPr>
                <w:rFonts w:eastAsia="Calibri"/>
                <w:sz w:val="18"/>
                <w:szCs w:val="18"/>
              </w:rPr>
              <w:t>2</w:t>
            </w:r>
          </w:p>
        </w:tc>
        <w:tc>
          <w:tcPr>
            <w:tcW w:w="1094" w:type="dxa"/>
            <w:vAlign w:val="center"/>
          </w:tcPr>
          <w:p w14:paraId="54FBAA9F" w14:textId="77777777" w:rsidR="008D54C4" w:rsidRDefault="008548E8" w:rsidP="00CC5EE5">
            <w:pPr>
              <w:widowControl/>
              <w:spacing w:line="360" w:lineRule="auto"/>
              <w:jc w:val="center"/>
              <w:rPr>
                <w:rFonts w:eastAsia="Calibri"/>
                <w:sz w:val="18"/>
                <w:szCs w:val="18"/>
              </w:rPr>
            </w:pPr>
            <w:r>
              <w:rPr>
                <w:rFonts w:eastAsia="Calibri"/>
                <w:sz w:val="18"/>
                <w:szCs w:val="18"/>
              </w:rPr>
              <w:t>%10</w:t>
            </w:r>
          </w:p>
        </w:tc>
        <w:tc>
          <w:tcPr>
            <w:tcW w:w="711" w:type="dxa"/>
            <w:vMerge/>
            <w:vAlign w:val="center"/>
          </w:tcPr>
          <w:p w14:paraId="55CD894D" w14:textId="77777777" w:rsidR="008D54C4" w:rsidRDefault="008D54C4" w:rsidP="00CC5EE5">
            <w:pPr>
              <w:spacing w:line="360" w:lineRule="auto"/>
            </w:pPr>
          </w:p>
        </w:tc>
        <w:tc>
          <w:tcPr>
            <w:tcW w:w="714" w:type="dxa"/>
            <w:vMerge/>
            <w:vAlign w:val="center"/>
          </w:tcPr>
          <w:p w14:paraId="49192C42" w14:textId="77777777" w:rsidR="008D54C4" w:rsidRDefault="008D54C4" w:rsidP="00CC5EE5">
            <w:pPr>
              <w:spacing w:line="360" w:lineRule="auto"/>
            </w:pPr>
          </w:p>
        </w:tc>
      </w:tr>
      <w:tr w:rsidR="008D54C4" w14:paraId="306C766F" w14:textId="77777777">
        <w:trPr>
          <w:trHeight w:val="278"/>
        </w:trPr>
        <w:tc>
          <w:tcPr>
            <w:tcW w:w="1034" w:type="dxa"/>
            <w:vMerge/>
            <w:tcBorders>
              <w:bottom w:val="single" w:sz="18" w:space="0" w:color="000000"/>
            </w:tcBorders>
            <w:vAlign w:val="center"/>
          </w:tcPr>
          <w:p w14:paraId="218E2F29" w14:textId="77777777" w:rsidR="008D54C4" w:rsidRDefault="008D54C4" w:rsidP="00CC5EE5">
            <w:pPr>
              <w:spacing w:line="360" w:lineRule="auto"/>
            </w:pPr>
          </w:p>
        </w:tc>
        <w:tc>
          <w:tcPr>
            <w:tcW w:w="1087" w:type="dxa"/>
            <w:tcBorders>
              <w:bottom w:val="single" w:sz="18" w:space="0" w:color="000000"/>
            </w:tcBorders>
            <w:vAlign w:val="center"/>
          </w:tcPr>
          <w:p w14:paraId="66B3F0FD" w14:textId="77777777" w:rsidR="008D54C4" w:rsidRDefault="008548E8" w:rsidP="00CC5EE5">
            <w:pPr>
              <w:widowControl/>
              <w:spacing w:line="360" w:lineRule="auto"/>
              <w:jc w:val="center"/>
              <w:rPr>
                <w:rFonts w:eastAsia="Calibri"/>
                <w:sz w:val="18"/>
                <w:szCs w:val="18"/>
              </w:rPr>
            </w:pPr>
            <w:r>
              <w:rPr>
                <w:rFonts w:eastAsia="Calibri"/>
                <w:sz w:val="18"/>
                <w:szCs w:val="18"/>
              </w:rPr>
              <w:t>Fizyolojik</w:t>
            </w:r>
          </w:p>
        </w:tc>
        <w:tc>
          <w:tcPr>
            <w:tcW w:w="993" w:type="dxa"/>
            <w:tcBorders>
              <w:bottom w:val="single" w:sz="18" w:space="0" w:color="000000"/>
            </w:tcBorders>
            <w:vAlign w:val="center"/>
          </w:tcPr>
          <w:p w14:paraId="2031037D" w14:textId="77777777" w:rsidR="008D54C4" w:rsidRDefault="008548E8" w:rsidP="00CC5EE5">
            <w:pPr>
              <w:widowControl/>
              <w:spacing w:line="360" w:lineRule="auto"/>
              <w:jc w:val="center"/>
              <w:rPr>
                <w:rFonts w:eastAsia="Calibri"/>
                <w:sz w:val="18"/>
                <w:szCs w:val="18"/>
              </w:rPr>
            </w:pPr>
            <w:r>
              <w:rPr>
                <w:rFonts w:eastAsia="Calibri"/>
                <w:sz w:val="18"/>
                <w:szCs w:val="18"/>
              </w:rPr>
              <w:t>0</w:t>
            </w:r>
          </w:p>
        </w:tc>
        <w:tc>
          <w:tcPr>
            <w:tcW w:w="871" w:type="dxa"/>
            <w:tcBorders>
              <w:bottom w:val="single" w:sz="18" w:space="0" w:color="000000"/>
            </w:tcBorders>
            <w:vAlign w:val="center"/>
          </w:tcPr>
          <w:p w14:paraId="135F8344" w14:textId="77777777" w:rsidR="008D54C4" w:rsidRDefault="008548E8" w:rsidP="00CC5EE5">
            <w:pPr>
              <w:widowControl/>
              <w:spacing w:line="360" w:lineRule="auto"/>
              <w:jc w:val="center"/>
              <w:rPr>
                <w:rFonts w:eastAsia="Calibri"/>
                <w:sz w:val="18"/>
                <w:szCs w:val="18"/>
              </w:rPr>
            </w:pPr>
            <w:r>
              <w:rPr>
                <w:rFonts w:eastAsia="Calibri"/>
                <w:sz w:val="18"/>
                <w:szCs w:val="18"/>
              </w:rPr>
              <w:t>%0</w:t>
            </w:r>
          </w:p>
        </w:tc>
        <w:tc>
          <w:tcPr>
            <w:tcW w:w="972" w:type="dxa"/>
            <w:tcBorders>
              <w:bottom w:val="single" w:sz="18" w:space="0" w:color="000000"/>
            </w:tcBorders>
            <w:vAlign w:val="center"/>
          </w:tcPr>
          <w:p w14:paraId="523B8BAA" w14:textId="77777777" w:rsidR="008D54C4" w:rsidRDefault="008548E8" w:rsidP="00CC5EE5">
            <w:pPr>
              <w:widowControl/>
              <w:spacing w:line="360" w:lineRule="auto"/>
              <w:jc w:val="center"/>
              <w:rPr>
                <w:rFonts w:eastAsia="Calibri"/>
                <w:sz w:val="18"/>
                <w:szCs w:val="18"/>
              </w:rPr>
            </w:pPr>
            <w:r>
              <w:rPr>
                <w:rFonts w:eastAsia="Calibri"/>
                <w:sz w:val="18"/>
                <w:szCs w:val="18"/>
              </w:rPr>
              <w:t>0</w:t>
            </w:r>
          </w:p>
        </w:tc>
        <w:tc>
          <w:tcPr>
            <w:tcW w:w="1094" w:type="dxa"/>
            <w:tcBorders>
              <w:bottom w:val="single" w:sz="18" w:space="0" w:color="000000"/>
            </w:tcBorders>
            <w:vAlign w:val="center"/>
          </w:tcPr>
          <w:p w14:paraId="5169C8EE" w14:textId="77777777" w:rsidR="008D54C4" w:rsidRDefault="008548E8" w:rsidP="00CC5EE5">
            <w:pPr>
              <w:widowControl/>
              <w:spacing w:line="360" w:lineRule="auto"/>
              <w:jc w:val="center"/>
              <w:rPr>
                <w:rFonts w:eastAsia="Calibri"/>
                <w:sz w:val="18"/>
                <w:szCs w:val="18"/>
              </w:rPr>
            </w:pPr>
            <w:r>
              <w:rPr>
                <w:rFonts w:eastAsia="Calibri"/>
                <w:sz w:val="18"/>
                <w:szCs w:val="18"/>
              </w:rPr>
              <w:t>%0</w:t>
            </w:r>
          </w:p>
        </w:tc>
        <w:tc>
          <w:tcPr>
            <w:tcW w:w="711" w:type="dxa"/>
            <w:vMerge/>
            <w:tcBorders>
              <w:bottom w:val="single" w:sz="18" w:space="0" w:color="000000"/>
            </w:tcBorders>
            <w:vAlign w:val="center"/>
          </w:tcPr>
          <w:p w14:paraId="624E39EF" w14:textId="77777777" w:rsidR="008D54C4" w:rsidRDefault="008D54C4" w:rsidP="00CC5EE5">
            <w:pPr>
              <w:spacing w:line="360" w:lineRule="auto"/>
            </w:pPr>
          </w:p>
        </w:tc>
        <w:tc>
          <w:tcPr>
            <w:tcW w:w="714" w:type="dxa"/>
            <w:vMerge/>
            <w:tcBorders>
              <w:bottom w:val="single" w:sz="18" w:space="0" w:color="000000"/>
            </w:tcBorders>
            <w:vAlign w:val="center"/>
          </w:tcPr>
          <w:p w14:paraId="6E11801B" w14:textId="77777777" w:rsidR="008D54C4" w:rsidRDefault="008D54C4" w:rsidP="00CC5EE5">
            <w:pPr>
              <w:spacing w:line="360" w:lineRule="auto"/>
            </w:pPr>
          </w:p>
        </w:tc>
      </w:tr>
      <w:tr w:rsidR="008D54C4" w14:paraId="012459AC" w14:textId="77777777">
        <w:trPr>
          <w:trHeight w:val="278"/>
        </w:trPr>
        <w:tc>
          <w:tcPr>
            <w:tcW w:w="1034" w:type="dxa"/>
            <w:vMerge w:val="restart"/>
            <w:tcBorders>
              <w:top w:val="single" w:sz="18" w:space="0" w:color="000000"/>
              <w:bottom w:val="single" w:sz="18" w:space="0" w:color="000000"/>
            </w:tcBorders>
            <w:vAlign w:val="center"/>
          </w:tcPr>
          <w:p w14:paraId="4C084615" w14:textId="77777777" w:rsidR="008D54C4" w:rsidRDefault="008548E8" w:rsidP="00CC5EE5">
            <w:pPr>
              <w:widowControl/>
              <w:spacing w:line="360" w:lineRule="auto"/>
              <w:jc w:val="center"/>
              <w:rPr>
                <w:rFonts w:eastAsia="Calibri"/>
                <w:b/>
                <w:bCs/>
                <w:sz w:val="18"/>
                <w:szCs w:val="18"/>
              </w:rPr>
            </w:pPr>
            <w:r>
              <w:rPr>
                <w:rFonts w:eastAsia="Calibri"/>
                <w:b/>
                <w:bCs/>
                <w:sz w:val="18"/>
                <w:szCs w:val="18"/>
              </w:rPr>
              <w:t>10. Dakika</w:t>
            </w:r>
          </w:p>
        </w:tc>
        <w:tc>
          <w:tcPr>
            <w:tcW w:w="1087" w:type="dxa"/>
            <w:tcBorders>
              <w:top w:val="single" w:sz="18" w:space="0" w:color="000000"/>
            </w:tcBorders>
            <w:vAlign w:val="center"/>
          </w:tcPr>
          <w:p w14:paraId="74757196" w14:textId="77777777" w:rsidR="008D54C4" w:rsidRDefault="008548E8" w:rsidP="00CC5EE5">
            <w:pPr>
              <w:widowControl/>
              <w:spacing w:line="360" w:lineRule="auto"/>
              <w:jc w:val="center"/>
              <w:rPr>
                <w:rFonts w:eastAsia="Calibri"/>
                <w:sz w:val="18"/>
                <w:szCs w:val="18"/>
              </w:rPr>
            </w:pPr>
            <w:r>
              <w:rPr>
                <w:rFonts w:eastAsia="Calibri"/>
                <w:sz w:val="18"/>
                <w:szCs w:val="18"/>
              </w:rPr>
              <w:t>Tepki yok</w:t>
            </w:r>
          </w:p>
        </w:tc>
        <w:tc>
          <w:tcPr>
            <w:tcW w:w="993" w:type="dxa"/>
            <w:tcBorders>
              <w:top w:val="single" w:sz="18" w:space="0" w:color="000000"/>
            </w:tcBorders>
            <w:vAlign w:val="center"/>
          </w:tcPr>
          <w:p w14:paraId="58937F27" w14:textId="77777777" w:rsidR="008D54C4" w:rsidRDefault="008548E8" w:rsidP="00CC5EE5">
            <w:pPr>
              <w:widowControl/>
              <w:spacing w:line="360" w:lineRule="auto"/>
              <w:jc w:val="center"/>
              <w:rPr>
                <w:rFonts w:eastAsia="Calibri"/>
                <w:sz w:val="18"/>
                <w:szCs w:val="18"/>
              </w:rPr>
            </w:pPr>
            <w:r>
              <w:rPr>
                <w:rFonts w:eastAsia="Calibri"/>
                <w:sz w:val="18"/>
                <w:szCs w:val="18"/>
              </w:rPr>
              <w:t>4</w:t>
            </w:r>
          </w:p>
        </w:tc>
        <w:tc>
          <w:tcPr>
            <w:tcW w:w="871" w:type="dxa"/>
            <w:tcBorders>
              <w:top w:val="single" w:sz="18" w:space="0" w:color="000000"/>
            </w:tcBorders>
            <w:vAlign w:val="center"/>
          </w:tcPr>
          <w:p w14:paraId="2D81D828" w14:textId="77777777" w:rsidR="008D54C4" w:rsidRDefault="008548E8" w:rsidP="00CC5EE5">
            <w:pPr>
              <w:widowControl/>
              <w:spacing w:line="360" w:lineRule="auto"/>
              <w:jc w:val="center"/>
              <w:rPr>
                <w:rFonts w:eastAsia="Calibri"/>
                <w:sz w:val="18"/>
                <w:szCs w:val="18"/>
              </w:rPr>
            </w:pPr>
            <w:r>
              <w:rPr>
                <w:rFonts w:eastAsia="Calibri"/>
                <w:sz w:val="18"/>
                <w:szCs w:val="18"/>
              </w:rPr>
              <w:t>%20</w:t>
            </w:r>
          </w:p>
        </w:tc>
        <w:tc>
          <w:tcPr>
            <w:tcW w:w="972" w:type="dxa"/>
            <w:tcBorders>
              <w:top w:val="single" w:sz="18" w:space="0" w:color="000000"/>
            </w:tcBorders>
            <w:vAlign w:val="center"/>
          </w:tcPr>
          <w:p w14:paraId="694E39F7" w14:textId="77777777" w:rsidR="008D54C4" w:rsidRDefault="008548E8" w:rsidP="00CC5EE5">
            <w:pPr>
              <w:widowControl/>
              <w:spacing w:line="360" w:lineRule="auto"/>
              <w:jc w:val="center"/>
              <w:rPr>
                <w:rFonts w:eastAsia="Calibri"/>
                <w:sz w:val="18"/>
                <w:szCs w:val="18"/>
              </w:rPr>
            </w:pPr>
            <w:r>
              <w:rPr>
                <w:rFonts w:eastAsia="Calibri"/>
                <w:sz w:val="18"/>
                <w:szCs w:val="18"/>
              </w:rPr>
              <w:t>9*</w:t>
            </w:r>
          </w:p>
        </w:tc>
        <w:tc>
          <w:tcPr>
            <w:tcW w:w="1094" w:type="dxa"/>
            <w:tcBorders>
              <w:top w:val="single" w:sz="18" w:space="0" w:color="000000"/>
            </w:tcBorders>
            <w:vAlign w:val="center"/>
          </w:tcPr>
          <w:p w14:paraId="7912A4D9" w14:textId="77777777" w:rsidR="008D54C4" w:rsidRDefault="008548E8" w:rsidP="00CC5EE5">
            <w:pPr>
              <w:widowControl/>
              <w:spacing w:line="360" w:lineRule="auto"/>
              <w:jc w:val="center"/>
              <w:rPr>
                <w:rFonts w:eastAsia="Calibri"/>
                <w:sz w:val="18"/>
                <w:szCs w:val="18"/>
              </w:rPr>
            </w:pPr>
            <w:r>
              <w:rPr>
                <w:rFonts w:eastAsia="Calibri"/>
                <w:sz w:val="18"/>
                <w:szCs w:val="18"/>
              </w:rPr>
              <w:t>%45</w:t>
            </w:r>
          </w:p>
        </w:tc>
        <w:tc>
          <w:tcPr>
            <w:tcW w:w="711" w:type="dxa"/>
            <w:vMerge w:val="restart"/>
            <w:tcBorders>
              <w:top w:val="single" w:sz="18" w:space="0" w:color="000000"/>
              <w:bottom w:val="single" w:sz="18" w:space="0" w:color="000000"/>
            </w:tcBorders>
            <w:vAlign w:val="center"/>
          </w:tcPr>
          <w:p w14:paraId="5B4B1D27" w14:textId="77777777" w:rsidR="008D54C4" w:rsidRDefault="008548E8" w:rsidP="00CC5EE5">
            <w:pPr>
              <w:widowControl/>
              <w:spacing w:line="360" w:lineRule="auto"/>
              <w:jc w:val="center"/>
              <w:rPr>
                <w:rFonts w:eastAsia="Calibri"/>
                <w:sz w:val="18"/>
                <w:szCs w:val="18"/>
              </w:rPr>
            </w:pPr>
            <w:r>
              <w:rPr>
                <w:rFonts w:eastAsia="Calibri"/>
                <w:sz w:val="18"/>
                <w:szCs w:val="18"/>
              </w:rPr>
              <w:t>5,495</w:t>
            </w:r>
          </w:p>
        </w:tc>
        <w:tc>
          <w:tcPr>
            <w:tcW w:w="714" w:type="dxa"/>
            <w:vMerge w:val="restart"/>
            <w:tcBorders>
              <w:top w:val="single" w:sz="18" w:space="0" w:color="000000"/>
              <w:bottom w:val="single" w:sz="18" w:space="0" w:color="000000"/>
            </w:tcBorders>
            <w:vAlign w:val="center"/>
          </w:tcPr>
          <w:p w14:paraId="6BAA58FA" w14:textId="77777777" w:rsidR="008D54C4" w:rsidRDefault="008548E8" w:rsidP="00CC5EE5">
            <w:pPr>
              <w:widowControl/>
              <w:spacing w:line="360" w:lineRule="auto"/>
              <w:jc w:val="center"/>
              <w:rPr>
                <w:rFonts w:eastAsia="Calibri"/>
                <w:b/>
                <w:bCs/>
                <w:sz w:val="18"/>
                <w:szCs w:val="18"/>
              </w:rPr>
            </w:pPr>
            <w:r>
              <w:rPr>
                <w:rFonts w:eastAsia="Calibri"/>
                <w:b/>
                <w:bCs/>
                <w:sz w:val="18"/>
                <w:szCs w:val="18"/>
              </w:rPr>
              <w:t>0,019</w:t>
            </w:r>
          </w:p>
        </w:tc>
      </w:tr>
      <w:tr w:rsidR="008D54C4" w14:paraId="13041A58" w14:textId="77777777">
        <w:trPr>
          <w:trHeight w:val="278"/>
        </w:trPr>
        <w:tc>
          <w:tcPr>
            <w:tcW w:w="1034" w:type="dxa"/>
            <w:vMerge/>
            <w:vAlign w:val="center"/>
          </w:tcPr>
          <w:p w14:paraId="6A90CFDB" w14:textId="77777777" w:rsidR="008D54C4" w:rsidRDefault="008D54C4" w:rsidP="00CC5EE5">
            <w:pPr>
              <w:spacing w:line="360" w:lineRule="auto"/>
            </w:pPr>
          </w:p>
        </w:tc>
        <w:tc>
          <w:tcPr>
            <w:tcW w:w="1087" w:type="dxa"/>
            <w:vAlign w:val="center"/>
          </w:tcPr>
          <w:p w14:paraId="5083037D" w14:textId="77777777" w:rsidR="008D54C4" w:rsidRDefault="008548E8" w:rsidP="00CC5EE5">
            <w:pPr>
              <w:widowControl/>
              <w:spacing w:line="360" w:lineRule="auto"/>
              <w:jc w:val="center"/>
              <w:rPr>
                <w:rFonts w:eastAsia="Calibri"/>
                <w:sz w:val="18"/>
                <w:szCs w:val="18"/>
              </w:rPr>
            </w:pPr>
            <w:r>
              <w:rPr>
                <w:rFonts w:eastAsia="Calibri"/>
                <w:sz w:val="18"/>
                <w:szCs w:val="18"/>
              </w:rPr>
              <w:t>Hafif</w:t>
            </w:r>
          </w:p>
        </w:tc>
        <w:tc>
          <w:tcPr>
            <w:tcW w:w="993" w:type="dxa"/>
            <w:vAlign w:val="center"/>
          </w:tcPr>
          <w:p w14:paraId="4D29AC2C" w14:textId="77777777" w:rsidR="008D54C4" w:rsidRDefault="008548E8" w:rsidP="00CC5EE5">
            <w:pPr>
              <w:widowControl/>
              <w:spacing w:line="360" w:lineRule="auto"/>
              <w:jc w:val="center"/>
              <w:rPr>
                <w:rFonts w:eastAsia="Calibri"/>
                <w:sz w:val="18"/>
                <w:szCs w:val="18"/>
              </w:rPr>
            </w:pPr>
            <w:r>
              <w:rPr>
                <w:rFonts w:eastAsia="Calibri"/>
                <w:sz w:val="18"/>
                <w:szCs w:val="18"/>
              </w:rPr>
              <w:t>0</w:t>
            </w:r>
          </w:p>
        </w:tc>
        <w:tc>
          <w:tcPr>
            <w:tcW w:w="871" w:type="dxa"/>
            <w:vAlign w:val="center"/>
          </w:tcPr>
          <w:p w14:paraId="52BF050D" w14:textId="77777777" w:rsidR="008D54C4" w:rsidRDefault="008548E8" w:rsidP="00CC5EE5">
            <w:pPr>
              <w:widowControl/>
              <w:spacing w:line="360" w:lineRule="auto"/>
              <w:jc w:val="center"/>
              <w:rPr>
                <w:rFonts w:eastAsia="Calibri"/>
                <w:sz w:val="18"/>
                <w:szCs w:val="18"/>
              </w:rPr>
            </w:pPr>
            <w:r>
              <w:rPr>
                <w:rFonts w:eastAsia="Calibri"/>
                <w:sz w:val="18"/>
                <w:szCs w:val="18"/>
              </w:rPr>
              <w:t>%0</w:t>
            </w:r>
          </w:p>
        </w:tc>
        <w:tc>
          <w:tcPr>
            <w:tcW w:w="972" w:type="dxa"/>
            <w:vAlign w:val="center"/>
          </w:tcPr>
          <w:p w14:paraId="0531A13D" w14:textId="77777777" w:rsidR="008D54C4" w:rsidRDefault="008548E8" w:rsidP="00CC5EE5">
            <w:pPr>
              <w:widowControl/>
              <w:spacing w:line="360" w:lineRule="auto"/>
              <w:jc w:val="center"/>
              <w:rPr>
                <w:rFonts w:eastAsia="Calibri"/>
                <w:sz w:val="18"/>
                <w:szCs w:val="18"/>
              </w:rPr>
            </w:pPr>
            <w:r>
              <w:rPr>
                <w:rFonts w:eastAsia="Calibri"/>
                <w:sz w:val="18"/>
                <w:szCs w:val="18"/>
              </w:rPr>
              <w:t>0</w:t>
            </w:r>
          </w:p>
        </w:tc>
        <w:tc>
          <w:tcPr>
            <w:tcW w:w="1094" w:type="dxa"/>
            <w:vAlign w:val="center"/>
          </w:tcPr>
          <w:p w14:paraId="5C0348A5" w14:textId="77777777" w:rsidR="008D54C4" w:rsidRDefault="008548E8" w:rsidP="00CC5EE5">
            <w:pPr>
              <w:widowControl/>
              <w:spacing w:line="360" w:lineRule="auto"/>
              <w:jc w:val="center"/>
              <w:rPr>
                <w:rFonts w:eastAsia="Calibri"/>
                <w:sz w:val="18"/>
                <w:szCs w:val="18"/>
              </w:rPr>
            </w:pPr>
            <w:r>
              <w:rPr>
                <w:rFonts w:eastAsia="Calibri"/>
                <w:sz w:val="18"/>
                <w:szCs w:val="18"/>
              </w:rPr>
              <w:t>%0</w:t>
            </w:r>
          </w:p>
        </w:tc>
        <w:tc>
          <w:tcPr>
            <w:tcW w:w="711" w:type="dxa"/>
            <w:vMerge/>
            <w:vAlign w:val="center"/>
          </w:tcPr>
          <w:p w14:paraId="0506D795" w14:textId="77777777" w:rsidR="008D54C4" w:rsidRDefault="008D54C4" w:rsidP="00CC5EE5">
            <w:pPr>
              <w:spacing w:line="360" w:lineRule="auto"/>
            </w:pPr>
          </w:p>
        </w:tc>
        <w:tc>
          <w:tcPr>
            <w:tcW w:w="714" w:type="dxa"/>
            <w:vMerge/>
            <w:vAlign w:val="center"/>
          </w:tcPr>
          <w:p w14:paraId="72892958" w14:textId="77777777" w:rsidR="008D54C4" w:rsidRDefault="008D54C4" w:rsidP="00CC5EE5">
            <w:pPr>
              <w:spacing w:line="360" w:lineRule="auto"/>
            </w:pPr>
          </w:p>
        </w:tc>
      </w:tr>
      <w:tr w:rsidR="008D54C4" w14:paraId="271D382B" w14:textId="77777777">
        <w:trPr>
          <w:trHeight w:val="278"/>
        </w:trPr>
        <w:tc>
          <w:tcPr>
            <w:tcW w:w="1034" w:type="dxa"/>
            <w:vMerge/>
            <w:vAlign w:val="center"/>
          </w:tcPr>
          <w:p w14:paraId="1F7361BC" w14:textId="77777777" w:rsidR="008D54C4" w:rsidRDefault="008D54C4" w:rsidP="00CC5EE5">
            <w:pPr>
              <w:spacing w:line="360" w:lineRule="auto"/>
            </w:pPr>
          </w:p>
        </w:tc>
        <w:tc>
          <w:tcPr>
            <w:tcW w:w="1087" w:type="dxa"/>
            <w:vAlign w:val="center"/>
          </w:tcPr>
          <w:p w14:paraId="287932E1" w14:textId="77777777" w:rsidR="008D54C4" w:rsidRDefault="008548E8" w:rsidP="00CC5EE5">
            <w:pPr>
              <w:widowControl/>
              <w:spacing w:line="360" w:lineRule="auto"/>
              <w:jc w:val="center"/>
              <w:rPr>
                <w:rFonts w:eastAsia="Calibri"/>
                <w:sz w:val="18"/>
                <w:szCs w:val="18"/>
              </w:rPr>
            </w:pPr>
            <w:r>
              <w:rPr>
                <w:rFonts w:eastAsia="Calibri"/>
                <w:sz w:val="18"/>
                <w:szCs w:val="18"/>
              </w:rPr>
              <w:t>Belirgin</w:t>
            </w:r>
          </w:p>
        </w:tc>
        <w:tc>
          <w:tcPr>
            <w:tcW w:w="993" w:type="dxa"/>
            <w:vAlign w:val="center"/>
          </w:tcPr>
          <w:p w14:paraId="4CA1A373" w14:textId="77777777" w:rsidR="008D54C4" w:rsidRDefault="008548E8" w:rsidP="00CC5EE5">
            <w:pPr>
              <w:widowControl/>
              <w:spacing w:line="360" w:lineRule="auto"/>
              <w:jc w:val="center"/>
              <w:rPr>
                <w:rFonts w:eastAsia="Calibri"/>
                <w:sz w:val="18"/>
                <w:szCs w:val="18"/>
              </w:rPr>
            </w:pPr>
            <w:r>
              <w:rPr>
                <w:rFonts w:eastAsia="Calibri"/>
                <w:sz w:val="18"/>
                <w:szCs w:val="18"/>
              </w:rPr>
              <w:t>6</w:t>
            </w:r>
          </w:p>
        </w:tc>
        <w:tc>
          <w:tcPr>
            <w:tcW w:w="871" w:type="dxa"/>
            <w:vAlign w:val="center"/>
          </w:tcPr>
          <w:p w14:paraId="70085814" w14:textId="77777777" w:rsidR="008D54C4" w:rsidRDefault="008548E8" w:rsidP="00CC5EE5">
            <w:pPr>
              <w:widowControl/>
              <w:spacing w:line="360" w:lineRule="auto"/>
              <w:jc w:val="center"/>
              <w:rPr>
                <w:rFonts w:eastAsia="Calibri"/>
                <w:sz w:val="18"/>
                <w:szCs w:val="18"/>
              </w:rPr>
            </w:pPr>
            <w:r>
              <w:rPr>
                <w:rFonts w:eastAsia="Calibri"/>
                <w:sz w:val="18"/>
                <w:szCs w:val="18"/>
              </w:rPr>
              <w:t>%30</w:t>
            </w:r>
          </w:p>
        </w:tc>
        <w:tc>
          <w:tcPr>
            <w:tcW w:w="972" w:type="dxa"/>
            <w:vAlign w:val="center"/>
          </w:tcPr>
          <w:p w14:paraId="0B27E749" w14:textId="77777777" w:rsidR="008D54C4" w:rsidRDefault="008548E8" w:rsidP="00CC5EE5">
            <w:pPr>
              <w:widowControl/>
              <w:spacing w:line="360" w:lineRule="auto"/>
              <w:jc w:val="center"/>
              <w:rPr>
                <w:rFonts w:eastAsia="Calibri"/>
                <w:sz w:val="18"/>
                <w:szCs w:val="18"/>
              </w:rPr>
            </w:pPr>
            <w:r>
              <w:rPr>
                <w:rFonts w:eastAsia="Calibri"/>
                <w:sz w:val="18"/>
                <w:szCs w:val="18"/>
              </w:rPr>
              <w:t>1*</w:t>
            </w:r>
          </w:p>
        </w:tc>
        <w:tc>
          <w:tcPr>
            <w:tcW w:w="1094" w:type="dxa"/>
            <w:vAlign w:val="center"/>
          </w:tcPr>
          <w:p w14:paraId="14E0A447" w14:textId="77777777" w:rsidR="008D54C4" w:rsidRDefault="008548E8" w:rsidP="00CC5EE5">
            <w:pPr>
              <w:widowControl/>
              <w:spacing w:line="360" w:lineRule="auto"/>
              <w:jc w:val="center"/>
              <w:rPr>
                <w:rFonts w:eastAsia="Calibri"/>
                <w:sz w:val="18"/>
                <w:szCs w:val="18"/>
              </w:rPr>
            </w:pPr>
            <w:r>
              <w:rPr>
                <w:rFonts w:eastAsia="Calibri"/>
                <w:sz w:val="18"/>
                <w:szCs w:val="18"/>
              </w:rPr>
              <w:t>%5</w:t>
            </w:r>
          </w:p>
        </w:tc>
        <w:tc>
          <w:tcPr>
            <w:tcW w:w="711" w:type="dxa"/>
            <w:vMerge/>
            <w:vAlign w:val="center"/>
          </w:tcPr>
          <w:p w14:paraId="090AF995" w14:textId="77777777" w:rsidR="008D54C4" w:rsidRDefault="008D54C4" w:rsidP="00CC5EE5">
            <w:pPr>
              <w:spacing w:line="360" w:lineRule="auto"/>
            </w:pPr>
          </w:p>
        </w:tc>
        <w:tc>
          <w:tcPr>
            <w:tcW w:w="714" w:type="dxa"/>
            <w:vMerge/>
            <w:vAlign w:val="center"/>
          </w:tcPr>
          <w:p w14:paraId="05158F0A" w14:textId="77777777" w:rsidR="008D54C4" w:rsidRDefault="008D54C4" w:rsidP="00CC5EE5">
            <w:pPr>
              <w:spacing w:line="360" w:lineRule="auto"/>
            </w:pPr>
          </w:p>
        </w:tc>
      </w:tr>
      <w:tr w:rsidR="008D54C4" w14:paraId="4F665F20" w14:textId="77777777">
        <w:trPr>
          <w:trHeight w:val="278"/>
        </w:trPr>
        <w:tc>
          <w:tcPr>
            <w:tcW w:w="1034" w:type="dxa"/>
            <w:vMerge/>
            <w:tcBorders>
              <w:bottom w:val="single" w:sz="18" w:space="0" w:color="000000"/>
            </w:tcBorders>
            <w:vAlign w:val="center"/>
          </w:tcPr>
          <w:p w14:paraId="270092AE" w14:textId="77777777" w:rsidR="008D54C4" w:rsidRDefault="008D54C4" w:rsidP="00CC5EE5">
            <w:pPr>
              <w:spacing w:line="360" w:lineRule="auto"/>
            </w:pPr>
          </w:p>
        </w:tc>
        <w:tc>
          <w:tcPr>
            <w:tcW w:w="1087" w:type="dxa"/>
            <w:tcBorders>
              <w:bottom w:val="single" w:sz="18" w:space="0" w:color="000000"/>
            </w:tcBorders>
            <w:vAlign w:val="center"/>
          </w:tcPr>
          <w:p w14:paraId="5C07D482" w14:textId="77777777" w:rsidR="008D54C4" w:rsidRDefault="008548E8" w:rsidP="00CC5EE5">
            <w:pPr>
              <w:widowControl/>
              <w:spacing w:line="360" w:lineRule="auto"/>
              <w:jc w:val="center"/>
              <w:rPr>
                <w:rFonts w:eastAsia="Calibri"/>
                <w:sz w:val="18"/>
                <w:szCs w:val="18"/>
              </w:rPr>
            </w:pPr>
            <w:r>
              <w:rPr>
                <w:rFonts w:eastAsia="Calibri"/>
                <w:sz w:val="18"/>
                <w:szCs w:val="18"/>
              </w:rPr>
              <w:t>Fizyolojik</w:t>
            </w:r>
          </w:p>
        </w:tc>
        <w:tc>
          <w:tcPr>
            <w:tcW w:w="993" w:type="dxa"/>
            <w:tcBorders>
              <w:bottom w:val="single" w:sz="18" w:space="0" w:color="000000"/>
            </w:tcBorders>
            <w:vAlign w:val="center"/>
          </w:tcPr>
          <w:p w14:paraId="33705B04" w14:textId="77777777" w:rsidR="008D54C4" w:rsidRDefault="008548E8" w:rsidP="00CC5EE5">
            <w:pPr>
              <w:widowControl/>
              <w:spacing w:line="360" w:lineRule="auto"/>
              <w:jc w:val="center"/>
              <w:rPr>
                <w:rFonts w:eastAsia="Calibri"/>
                <w:sz w:val="18"/>
                <w:szCs w:val="18"/>
              </w:rPr>
            </w:pPr>
            <w:r>
              <w:rPr>
                <w:rFonts w:eastAsia="Calibri"/>
                <w:sz w:val="18"/>
                <w:szCs w:val="18"/>
              </w:rPr>
              <w:t>0</w:t>
            </w:r>
          </w:p>
        </w:tc>
        <w:tc>
          <w:tcPr>
            <w:tcW w:w="871" w:type="dxa"/>
            <w:tcBorders>
              <w:bottom w:val="single" w:sz="18" w:space="0" w:color="000000"/>
            </w:tcBorders>
            <w:vAlign w:val="center"/>
          </w:tcPr>
          <w:p w14:paraId="78606F7B" w14:textId="77777777" w:rsidR="008D54C4" w:rsidRDefault="008548E8" w:rsidP="00CC5EE5">
            <w:pPr>
              <w:widowControl/>
              <w:spacing w:line="360" w:lineRule="auto"/>
              <w:jc w:val="center"/>
              <w:rPr>
                <w:rFonts w:eastAsia="Calibri"/>
                <w:sz w:val="18"/>
                <w:szCs w:val="18"/>
              </w:rPr>
            </w:pPr>
            <w:r>
              <w:rPr>
                <w:rFonts w:eastAsia="Calibri"/>
                <w:sz w:val="18"/>
                <w:szCs w:val="18"/>
              </w:rPr>
              <w:t>%0</w:t>
            </w:r>
          </w:p>
        </w:tc>
        <w:tc>
          <w:tcPr>
            <w:tcW w:w="972" w:type="dxa"/>
            <w:tcBorders>
              <w:bottom w:val="single" w:sz="18" w:space="0" w:color="000000"/>
            </w:tcBorders>
            <w:vAlign w:val="center"/>
          </w:tcPr>
          <w:p w14:paraId="26A1C961" w14:textId="77777777" w:rsidR="008D54C4" w:rsidRDefault="008548E8" w:rsidP="00CC5EE5">
            <w:pPr>
              <w:widowControl/>
              <w:spacing w:line="360" w:lineRule="auto"/>
              <w:jc w:val="center"/>
              <w:rPr>
                <w:rFonts w:eastAsia="Calibri"/>
                <w:sz w:val="18"/>
                <w:szCs w:val="18"/>
              </w:rPr>
            </w:pPr>
            <w:r>
              <w:rPr>
                <w:rFonts w:eastAsia="Calibri"/>
                <w:sz w:val="18"/>
                <w:szCs w:val="18"/>
              </w:rPr>
              <w:t>0</w:t>
            </w:r>
          </w:p>
        </w:tc>
        <w:tc>
          <w:tcPr>
            <w:tcW w:w="1094" w:type="dxa"/>
            <w:tcBorders>
              <w:bottom w:val="single" w:sz="18" w:space="0" w:color="000000"/>
            </w:tcBorders>
            <w:vAlign w:val="center"/>
          </w:tcPr>
          <w:p w14:paraId="27B76648" w14:textId="77777777" w:rsidR="008D54C4" w:rsidRDefault="008548E8" w:rsidP="00CC5EE5">
            <w:pPr>
              <w:widowControl/>
              <w:spacing w:line="360" w:lineRule="auto"/>
              <w:jc w:val="center"/>
              <w:rPr>
                <w:rFonts w:eastAsia="Calibri"/>
                <w:sz w:val="18"/>
                <w:szCs w:val="18"/>
              </w:rPr>
            </w:pPr>
            <w:r>
              <w:rPr>
                <w:rFonts w:eastAsia="Calibri"/>
                <w:sz w:val="18"/>
                <w:szCs w:val="18"/>
              </w:rPr>
              <w:t>%0</w:t>
            </w:r>
          </w:p>
        </w:tc>
        <w:tc>
          <w:tcPr>
            <w:tcW w:w="711" w:type="dxa"/>
            <w:vMerge/>
            <w:tcBorders>
              <w:bottom w:val="single" w:sz="18" w:space="0" w:color="000000"/>
            </w:tcBorders>
            <w:vAlign w:val="center"/>
          </w:tcPr>
          <w:p w14:paraId="41DB9C0B" w14:textId="77777777" w:rsidR="008D54C4" w:rsidRDefault="008D54C4" w:rsidP="00CC5EE5">
            <w:pPr>
              <w:spacing w:line="360" w:lineRule="auto"/>
            </w:pPr>
          </w:p>
        </w:tc>
        <w:tc>
          <w:tcPr>
            <w:tcW w:w="714" w:type="dxa"/>
            <w:vMerge/>
            <w:tcBorders>
              <w:bottom w:val="single" w:sz="18" w:space="0" w:color="000000"/>
            </w:tcBorders>
            <w:vAlign w:val="center"/>
          </w:tcPr>
          <w:p w14:paraId="20FE1B34" w14:textId="77777777" w:rsidR="008D54C4" w:rsidRDefault="008D54C4" w:rsidP="00CC5EE5">
            <w:pPr>
              <w:spacing w:line="360" w:lineRule="auto"/>
            </w:pPr>
          </w:p>
        </w:tc>
      </w:tr>
      <w:tr w:rsidR="008D54C4" w14:paraId="07950C08" w14:textId="77777777">
        <w:trPr>
          <w:trHeight w:val="278"/>
        </w:trPr>
        <w:tc>
          <w:tcPr>
            <w:tcW w:w="1034" w:type="dxa"/>
            <w:vMerge w:val="restart"/>
            <w:tcBorders>
              <w:top w:val="single" w:sz="18" w:space="0" w:color="000000"/>
              <w:bottom w:val="single" w:sz="18" w:space="0" w:color="000000"/>
            </w:tcBorders>
            <w:vAlign w:val="center"/>
          </w:tcPr>
          <w:p w14:paraId="255C222C" w14:textId="77777777" w:rsidR="008D54C4" w:rsidRDefault="008548E8" w:rsidP="00CC5EE5">
            <w:pPr>
              <w:widowControl/>
              <w:spacing w:line="360" w:lineRule="auto"/>
              <w:jc w:val="center"/>
              <w:rPr>
                <w:rFonts w:eastAsia="Calibri"/>
                <w:b/>
                <w:bCs/>
                <w:sz w:val="18"/>
                <w:szCs w:val="18"/>
              </w:rPr>
            </w:pPr>
            <w:r>
              <w:rPr>
                <w:rFonts w:eastAsia="Calibri"/>
                <w:b/>
                <w:bCs/>
                <w:sz w:val="18"/>
                <w:szCs w:val="18"/>
              </w:rPr>
              <w:t>15. Dakika</w:t>
            </w:r>
          </w:p>
        </w:tc>
        <w:tc>
          <w:tcPr>
            <w:tcW w:w="1087" w:type="dxa"/>
            <w:tcBorders>
              <w:top w:val="single" w:sz="18" w:space="0" w:color="000000"/>
            </w:tcBorders>
            <w:vAlign w:val="center"/>
          </w:tcPr>
          <w:p w14:paraId="5A97B9C4" w14:textId="77777777" w:rsidR="008D54C4" w:rsidRDefault="008548E8" w:rsidP="00CC5EE5">
            <w:pPr>
              <w:widowControl/>
              <w:spacing w:line="360" w:lineRule="auto"/>
              <w:jc w:val="center"/>
              <w:rPr>
                <w:rFonts w:eastAsia="Calibri"/>
                <w:sz w:val="18"/>
                <w:szCs w:val="18"/>
              </w:rPr>
            </w:pPr>
            <w:r>
              <w:rPr>
                <w:rFonts w:eastAsia="Calibri"/>
                <w:sz w:val="18"/>
                <w:szCs w:val="18"/>
              </w:rPr>
              <w:t>Tepki yok</w:t>
            </w:r>
          </w:p>
        </w:tc>
        <w:tc>
          <w:tcPr>
            <w:tcW w:w="993" w:type="dxa"/>
            <w:tcBorders>
              <w:top w:val="single" w:sz="18" w:space="0" w:color="000000"/>
            </w:tcBorders>
            <w:vAlign w:val="center"/>
          </w:tcPr>
          <w:p w14:paraId="09BE6E7F" w14:textId="77777777" w:rsidR="008D54C4" w:rsidRDefault="008548E8" w:rsidP="00CC5EE5">
            <w:pPr>
              <w:widowControl/>
              <w:spacing w:line="360" w:lineRule="auto"/>
              <w:jc w:val="center"/>
              <w:rPr>
                <w:rFonts w:eastAsia="Calibri"/>
                <w:sz w:val="18"/>
                <w:szCs w:val="18"/>
              </w:rPr>
            </w:pPr>
            <w:r>
              <w:rPr>
                <w:rFonts w:eastAsia="Calibri"/>
                <w:sz w:val="18"/>
                <w:szCs w:val="18"/>
              </w:rPr>
              <w:t>4</w:t>
            </w:r>
          </w:p>
        </w:tc>
        <w:tc>
          <w:tcPr>
            <w:tcW w:w="871" w:type="dxa"/>
            <w:tcBorders>
              <w:top w:val="single" w:sz="18" w:space="0" w:color="000000"/>
            </w:tcBorders>
            <w:vAlign w:val="center"/>
          </w:tcPr>
          <w:p w14:paraId="69A1ACE4" w14:textId="77777777" w:rsidR="008D54C4" w:rsidRDefault="008548E8" w:rsidP="00CC5EE5">
            <w:pPr>
              <w:widowControl/>
              <w:spacing w:line="360" w:lineRule="auto"/>
              <w:jc w:val="center"/>
              <w:rPr>
                <w:rFonts w:eastAsia="Calibri"/>
                <w:sz w:val="18"/>
                <w:szCs w:val="18"/>
              </w:rPr>
            </w:pPr>
            <w:r>
              <w:rPr>
                <w:rFonts w:eastAsia="Calibri"/>
                <w:sz w:val="18"/>
                <w:szCs w:val="18"/>
              </w:rPr>
              <w:t>%20</w:t>
            </w:r>
          </w:p>
        </w:tc>
        <w:tc>
          <w:tcPr>
            <w:tcW w:w="972" w:type="dxa"/>
            <w:tcBorders>
              <w:top w:val="single" w:sz="18" w:space="0" w:color="000000"/>
            </w:tcBorders>
            <w:vAlign w:val="center"/>
          </w:tcPr>
          <w:p w14:paraId="7A728DDA" w14:textId="77777777" w:rsidR="008D54C4" w:rsidRDefault="008548E8" w:rsidP="00CC5EE5">
            <w:pPr>
              <w:widowControl/>
              <w:spacing w:line="360" w:lineRule="auto"/>
              <w:jc w:val="center"/>
              <w:rPr>
                <w:rFonts w:eastAsia="Calibri"/>
                <w:sz w:val="18"/>
                <w:szCs w:val="18"/>
              </w:rPr>
            </w:pPr>
            <w:r>
              <w:rPr>
                <w:rFonts w:eastAsia="Calibri"/>
                <w:sz w:val="18"/>
                <w:szCs w:val="18"/>
              </w:rPr>
              <w:t>8</w:t>
            </w:r>
          </w:p>
        </w:tc>
        <w:tc>
          <w:tcPr>
            <w:tcW w:w="1094" w:type="dxa"/>
            <w:tcBorders>
              <w:top w:val="single" w:sz="18" w:space="0" w:color="000000"/>
            </w:tcBorders>
            <w:vAlign w:val="center"/>
          </w:tcPr>
          <w:p w14:paraId="17B8DB09" w14:textId="77777777" w:rsidR="008D54C4" w:rsidRDefault="008548E8" w:rsidP="00CC5EE5">
            <w:pPr>
              <w:widowControl/>
              <w:spacing w:line="360" w:lineRule="auto"/>
              <w:jc w:val="center"/>
              <w:rPr>
                <w:rFonts w:eastAsia="Calibri"/>
                <w:sz w:val="18"/>
                <w:szCs w:val="18"/>
              </w:rPr>
            </w:pPr>
            <w:r>
              <w:rPr>
                <w:rFonts w:eastAsia="Calibri"/>
                <w:sz w:val="18"/>
                <w:szCs w:val="18"/>
              </w:rPr>
              <w:t>%40</w:t>
            </w:r>
          </w:p>
        </w:tc>
        <w:tc>
          <w:tcPr>
            <w:tcW w:w="711" w:type="dxa"/>
            <w:vMerge w:val="restart"/>
            <w:tcBorders>
              <w:top w:val="single" w:sz="18" w:space="0" w:color="000000"/>
              <w:bottom w:val="single" w:sz="18" w:space="0" w:color="000000"/>
            </w:tcBorders>
            <w:vAlign w:val="center"/>
          </w:tcPr>
          <w:p w14:paraId="29B79F0B" w14:textId="77777777" w:rsidR="008D54C4" w:rsidRDefault="008548E8" w:rsidP="00CC5EE5">
            <w:pPr>
              <w:widowControl/>
              <w:spacing w:line="360" w:lineRule="auto"/>
              <w:jc w:val="center"/>
              <w:rPr>
                <w:rFonts w:eastAsia="Calibri"/>
                <w:sz w:val="18"/>
                <w:szCs w:val="18"/>
              </w:rPr>
            </w:pPr>
            <w:r>
              <w:rPr>
                <w:rFonts w:eastAsia="Calibri"/>
                <w:sz w:val="18"/>
                <w:szCs w:val="18"/>
              </w:rPr>
              <w:t>3,667</w:t>
            </w:r>
          </w:p>
        </w:tc>
        <w:tc>
          <w:tcPr>
            <w:tcW w:w="714" w:type="dxa"/>
            <w:vMerge w:val="restart"/>
            <w:tcBorders>
              <w:top w:val="single" w:sz="18" w:space="0" w:color="000000"/>
              <w:bottom w:val="single" w:sz="18" w:space="0" w:color="000000"/>
            </w:tcBorders>
            <w:vAlign w:val="center"/>
          </w:tcPr>
          <w:p w14:paraId="045D3A5F" w14:textId="77777777" w:rsidR="008D54C4" w:rsidRDefault="008548E8" w:rsidP="00CC5EE5">
            <w:pPr>
              <w:widowControl/>
              <w:spacing w:line="360" w:lineRule="auto"/>
              <w:jc w:val="center"/>
              <w:rPr>
                <w:rFonts w:eastAsia="Calibri"/>
                <w:sz w:val="18"/>
                <w:szCs w:val="18"/>
              </w:rPr>
            </w:pPr>
            <w:r>
              <w:rPr>
                <w:rFonts w:eastAsia="Calibri"/>
                <w:sz w:val="18"/>
                <w:szCs w:val="18"/>
              </w:rPr>
              <w:t>0,300</w:t>
            </w:r>
          </w:p>
        </w:tc>
      </w:tr>
      <w:tr w:rsidR="008D54C4" w14:paraId="4C358FFA" w14:textId="77777777">
        <w:trPr>
          <w:trHeight w:val="278"/>
        </w:trPr>
        <w:tc>
          <w:tcPr>
            <w:tcW w:w="1034" w:type="dxa"/>
            <w:vMerge/>
            <w:vAlign w:val="center"/>
          </w:tcPr>
          <w:p w14:paraId="7BFB4740" w14:textId="77777777" w:rsidR="008D54C4" w:rsidRDefault="008D54C4" w:rsidP="00CC5EE5">
            <w:pPr>
              <w:spacing w:line="360" w:lineRule="auto"/>
            </w:pPr>
          </w:p>
        </w:tc>
        <w:tc>
          <w:tcPr>
            <w:tcW w:w="1087" w:type="dxa"/>
            <w:vAlign w:val="center"/>
          </w:tcPr>
          <w:p w14:paraId="71E952DD" w14:textId="77777777" w:rsidR="008D54C4" w:rsidRDefault="008548E8" w:rsidP="00CC5EE5">
            <w:pPr>
              <w:widowControl/>
              <w:spacing w:line="360" w:lineRule="auto"/>
              <w:jc w:val="center"/>
              <w:rPr>
                <w:rFonts w:eastAsia="Calibri"/>
                <w:sz w:val="18"/>
                <w:szCs w:val="18"/>
              </w:rPr>
            </w:pPr>
            <w:r>
              <w:rPr>
                <w:rFonts w:eastAsia="Calibri"/>
                <w:sz w:val="18"/>
                <w:szCs w:val="18"/>
              </w:rPr>
              <w:t>Hafif</w:t>
            </w:r>
          </w:p>
        </w:tc>
        <w:tc>
          <w:tcPr>
            <w:tcW w:w="993" w:type="dxa"/>
            <w:vAlign w:val="center"/>
          </w:tcPr>
          <w:p w14:paraId="1F1CE8CA" w14:textId="77777777" w:rsidR="008D54C4" w:rsidRDefault="008548E8" w:rsidP="00CC5EE5">
            <w:pPr>
              <w:widowControl/>
              <w:spacing w:line="360" w:lineRule="auto"/>
              <w:jc w:val="center"/>
              <w:rPr>
                <w:rFonts w:eastAsia="Calibri"/>
                <w:sz w:val="18"/>
                <w:szCs w:val="18"/>
              </w:rPr>
            </w:pPr>
            <w:r>
              <w:rPr>
                <w:rFonts w:eastAsia="Calibri"/>
                <w:sz w:val="18"/>
                <w:szCs w:val="18"/>
              </w:rPr>
              <w:t>3</w:t>
            </w:r>
          </w:p>
        </w:tc>
        <w:tc>
          <w:tcPr>
            <w:tcW w:w="871" w:type="dxa"/>
            <w:vAlign w:val="center"/>
          </w:tcPr>
          <w:p w14:paraId="331B54A4" w14:textId="77777777" w:rsidR="008D54C4" w:rsidRDefault="008548E8" w:rsidP="00CC5EE5">
            <w:pPr>
              <w:widowControl/>
              <w:spacing w:line="360" w:lineRule="auto"/>
              <w:jc w:val="center"/>
              <w:rPr>
                <w:rFonts w:eastAsia="Calibri"/>
                <w:sz w:val="18"/>
                <w:szCs w:val="18"/>
              </w:rPr>
            </w:pPr>
            <w:r>
              <w:rPr>
                <w:rFonts w:eastAsia="Calibri"/>
                <w:sz w:val="18"/>
                <w:szCs w:val="18"/>
              </w:rPr>
              <w:t>%15</w:t>
            </w:r>
          </w:p>
        </w:tc>
        <w:tc>
          <w:tcPr>
            <w:tcW w:w="972" w:type="dxa"/>
            <w:vAlign w:val="center"/>
          </w:tcPr>
          <w:p w14:paraId="3A8AE774" w14:textId="77777777" w:rsidR="008D54C4" w:rsidRDefault="008548E8" w:rsidP="00CC5EE5">
            <w:pPr>
              <w:widowControl/>
              <w:spacing w:line="360" w:lineRule="auto"/>
              <w:jc w:val="center"/>
              <w:rPr>
                <w:rFonts w:eastAsia="Calibri"/>
                <w:sz w:val="18"/>
                <w:szCs w:val="18"/>
              </w:rPr>
            </w:pPr>
            <w:r>
              <w:rPr>
                <w:rFonts w:eastAsia="Calibri"/>
                <w:sz w:val="18"/>
                <w:szCs w:val="18"/>
              </w:rPr>
              <w:t>1</w:t>
            </w:r>
          </w:p>
        </w:tc>
        <w:tc>
          <w:tcPr>
            <w:tcW w:w="1094" w:type="dxa"/>
            <w:vAlign w:val="center"/>
          </w:tcPr>
          <w:p w14:paraId="7DDE18BD" w14:textId="77777777" w:rsidR="008D54C4" w:rsidRDefault="008548E8" w:rsidP="00CC5EE5">
            <w:pPr>
              <w:widowControl/>
              <w:spacing w:line="360" w:lineRule="auto"/>
              <w:jc w:val="center"/>
              <w:rPr>
                <w:rFonts w:eastAsia="Calibri"/>
                <w:sz w:val="18"/>
                <w:szCs w:val="18"/>
              </w:rPr>
            </w:pPr>
            <w:r>
              <w:rPr>
                <w:rFonts w:eastAsia="Calibri"/>
                <w:sz w:val="18"/>
                <w:szCs w:val="18"/>
              </w:rPr>
              <w:t>%5</w:t>
            </w:r>
          </w:p>
        </w:tc>
        <w:tc>
          <w:tcPr>
            <w:tcW w:w="711" w:type="dxa"/>
            <w:vMerge/>
            <w:vAlign w:val="center"/>
          </w:tcPr>
          <w:p w14:paraId="4C68156D" w14:textId="77777777" w:rsidR="008D54C4" w:rsidRDefault="008D54C4" w:rsidP="00CC5EE5">
            <w:pPr>
              <w:spacing w:line="360" w:lineRule="auto"/>
            </w:pPr>
          </w:p>
        </w:tc>
        <w:tc>
          <w:tcPr>
            <w:tcW w:w="714" w:type="dxa"/>
            <w:vMerge/>
            <w:vAlign w:val="center"/>
          </w:tcPr>
          <w:p w14:paraId="500ADFB9" w14:textId="77777777" w:rsidR="008D54C4" w:rsidRDefault="008D54C4" w:rsidP="00CC5EE5">
            <w:pPr>
              <w:spacing w:line="360" w:lineRule="auto"/>
            </w:pPr>
          </w:p>
        </w:tc>
      </w:tr>
      <w:tr w:rsidR="008D54C4" w14:paraId="04580608" w14:textId="77777777">
        <w:trPr>
          <w:trHeight w:val="278"/>
        </w:trPr>
        <w:tc>
          <w:tcPr>
            <w:tcW w:w="1034" w:type="dxa"/>
            <w:vMerge/>
            <w:vAlign w:val="center"/>
          </w:tcPr>
          <w:p w14:paraId="3DE14682" w14:textId="77777777" w:rsidR="008D54C4" w:rsidRDefault="008D54C4" w:rsidP="00CC5EE5">
            <w:pPr>
              <w:spacing w:line="360" w:lineRule="auto"/>
            </w:pPr>
          </w:p>
        </w:tc>
        <w:tc>
          <w:tcPr>
            <w:tcW w:w="1087" w:type="dxa"/>
            <w:vAlign w:val="center"/>
          </w:tcPr>
          <w:p w14:paraId="065AB728" w14:textId="77777777" w:rsidR="008D54C4" w:rsidRDefault="008548E8" w:rsidP="00CC5EE5">
            <w:pPr>
              <w:widowControl/>
              <w:spacing w:line="360" w:lineRule="auto"/>
              <w:jc w:val="center"/>
              <w:rPr>
                <w:rFonts w:eastAsia="Calibri"/>
                <w:sz w:val="18"/>
                <w:szCs w:val="18"/>
              </w:rPr>
            </w:pPr>
            <w:r>
              <w:rPr>
                <w:rFonts w:eastAsia="Calibri"/>
                <w:sz w:val="18"/>
                <w:szCs w:val="18"/>
              </w:rPr>
              <w:t>Belirgin</w:t>
            </w:r>
          </w:p>
        </w:tc>
        <w:tc>
          <w:tcPr>
            <w:tcW w:w="993" w:type="dxa"/>
            <w:vAlign w:val="center"/>
          </w:tcPr>
          <w:p w14:paraId="61312969" w14:textId="77777777" w:rsidR="008D54C4" w:rsidRDefault="008548E8" w:rsidP="00CC5EE5">
            <w:pPr>
              <w:widowControl/>
              <w:spacing w:line="360" w:lineRule="auto"/>
              <w:jc w:val="center"/>
              <w:rPr>
                <w:rFonts w:eastAsia="Calibri"/>
                <w:sz w:val="18"/>
                <w:szCs w:val="18"/>
              </w:rPr>
            </w:pPr>
            <w:r>
              <w:rPr>
                <w:rFonts w:eastAsia="Calibri"/>
                <w:sz w:val="18"/>
                <w:szCs w:val="18"/>
              </w:rPr>
              <w:t>2</w:t>
            </w:r>
          </w:p>
        </w:tc>
        <w:tc>
          <w:tcPr>
            <w:tcW w:w="871" w:type="dxa"/>
            <w:vAlign w:val="center"/>
          </w:tcPr>
          <w:p w14:paraId="360E7D9B" w14:textId="77777777" w:rsidR="008D54C4" w:rsidRDefault="008548E8" w:rsidP="00CC5EE5">
            <w:pPr>
              <w:widowControl/>
              <w:spacing w:line="360" w:lineRule="auto"/>
              <w:jc w:val="center"/>
              <w:rPr>
                <w:rFonts w:eastAsia="Calibri"/>
                <w:sz w:val="18"/>
                <w:szCs w:val="18"/>
              </w:rPr>
            </w:pPr>
            <w:r>
              <w:rPr>
                <w:rFonts w:eastAsia="Calibri"/>
                <w:sz w:val="18"/>
                <w:szCs w:val="18"/>
              </w:rPr>
              <w:t>%10</w:t>
            </w:r>
          </w:p>
        </w:tc>
        <w:tc>
          <w:tcPr>
            <w:tcW w:w="972" w:type="dxa"/>
            <w:vAlign w:val="center"/>
          </w:tcPr>
          <w:p w14:paraId="64F582B1" w14:textId="77777777" w:rsidR="008D54C4" w:rsidRDefault="008548E8" w:rsidP="00CC5EE5">
            <w:pPr>
              <w:widowControl/>
              <w:spacing w:line="360" w:lineRule="auto"/>
              <w:jc w:val="center"/>
              <w:rPr>
                <w:rFonts w:eastAsia="Calibri"/>
                <w:sz w:val="18"/>
                <w:szCs w:val="18"/>
              </w:rPr>
            </w:pPr>
            <w:r>
              <w:rPr>
                <w:rFonts w:eastAsia="Calibri"/>
                <w:sz w:val="18"/>
                <w:szCs w:val="18"/>
              </w:rPr>
              <w:t>1</w:t>
            </w:r>
          </w:p>
        </w:tc>
        <w:tc>
          <w:tcPr>
            <w:tcW w:w="1094" w:type="dxa"/>
            <w:vAlign w:val="center"/>
          </w:tcPr>
          <w:p w14:paraId="39A3A2E8" w14:textId="77777777" w:rsidR="008D54C4" w:rsidRDefault="008548E8" w:rsidP="00CC5EE5">
            <w:pPr>
              <w:widowControl/>
              <w:spacing w:line="360" w:lineRule="auto"/>
              <w:jc w:val="center"/>
              <w:rPr>
                <w:rFonts w:eastAsia="Calibri"/>
                <w:sz w:val="18"/>
                <w:szCs w:val="18"/>
              </w:rPr>
            </w:pPr>
            <w:r>
              <w:rPr>
                <w:rFonts w:eastAsia="Calibri"/>
                <w:sz w:val="18"/>
                <w:szCs w:val="18"/>
              </w:rPr>
              <w:t>%5</w:t>
            </w:r>
          </w:p>
        </w:tc>
        <w:tc>
          <w:tcPr>
            <w:tcW w:w="711" w:type="dxa"/>
            <w:vMerge/>
            <w:vAlign w:val="center"/>
          </w:tcPr>
          <w:p w14:paraId="55AD799E" w14:textId="77777777" w:rsidR="008D54C4" w:rsidRDefault="008D54C4" w:rsidP="00CC5EE5">
            <w:pPr>
              <w:spacing w:line="360" w:lineRule="auto"/>
            </w:pPr>
          </w:p>
        </w:tc>
        <w:tc>
          <w:tcPr>
            <w:tcW w:w="714" w:type="dxa"/>
            <w:vMerge/>
            <w:vAlign w:val="center"/>
          </w:tcPr>
          <w:p w14:paraId="7B1F8C58" w14:textId="77777777" w:rsidR="008D54C4" w:rsidRDefault="008D54C4" w:rsidP="00CC5EE5">
            <w:pPr>
              <w:spacing w:line="360" w:lineRule="auto"/>
            </w:pPr>
          </w:p>
        </w:tc>
      </w:tr>
      <w:tr w:rsidR="008D54C4" w14:paraId="232FCD20" w14:textId="77777777">
        <w:trPr>
          <w:trHeight w:val="278"/>
        </w:trPr>
        <w:tc>
          <w:tcPr>
            <w:tcW w:w="1034" w:type="dxa"/>
            <w:vMerge/>
            <w:tcBorders>
              <w:bottom w:val="single" w:sz="18" w:space="0" w:color="000000"/>
            </w:tcBorders>
            <w:vAlign w:val="center"/>
          </w:tcPr>
          <w:p w14:paraId="3FEC1056" w14:textId="77777777" w:rsidR="008D54C4" w:rsidRDefault="008D54C4" w:rsidP="00CC5EE5">
            <w:pPr>
              <w:spacing w:line="360" w:lineRule="auto"/>
            </w:pPr>
          </w:p>
        </w:tc>
        <w:tc>
          <w:tcPr>
            <w:tcW w:w="1087" w:type="dxa"/>
            <w:tcBorders>
              <w:bottom w:val="single" w:sz="18" w:space="0" w:color="000000"/>
            </w:tcBorders>
            <w:vAlign w:val="center"/>
          </w:tcPr>
          <w:p w14:paraId="5E3B8C41" w14:textId="77777777" w:rsidR="008D54C4" w:rsidRDefault="008548E8" w:rsidP="00CC5EE5">
            <w:pPr>
              <w:widowControl/>
              <w:spacing w:line="360" w:lineRule="auto"/>
              <w:jc w:val="center"/>
              <w:rPr>
                <w:rFonts w:eastAsia="Calibri"/>
                <w:sz w:val="18"/>
                <w:szCs w:val="18"/>
              </w:rPr>
            </w:pPr>
            <w:r>
              <w:rPr>
                <w:rFonts w:eastAsia="Calibri"/>
                <w:sz w:val="18"/>
                <w:szCs w:val="18"/>
              </w:rPr>
              <w:t>Fizyolojik</w:t>
            </w:r>
          </w:p>
        </w:tc>
        <w:tc>
          <w:tcPr>
            <w:tcW w:w="993" w:type="dxa"/>
            <w:tcBorders>
              <w:bottom w:val="single" w:sz="18" w:space="0" w:color="000000"/>
            </w:tcBorders>
            <w:vAlign w:val="center"/>
          </w:tcPr>
          <w:p w14:paraId="2D8091BA" w14:textId="77777777" w:rsidR="008D54C4" w:rsidRDefault="008548E8" w:rsidP="00CC5EE5">
            <w:pPr>
              <w:widowControl/>
              <w:spacing w:line="360" w:lineRule="auto"/>
              <w:jc w:val="center"/>
              <w:rPr>
                <w:rFonts w:eastAsia="Calibri"/>
                <w:sz w:val="18"/>
                <w:szCs w:val="18"/>
              </w:rPr>
            </w:pPr>
            <w:r>
              <w:rPr>
                <w:rFonts w:eastAsia="Calibri"/>
                <w:sz w:val="18"/>
                <w:szCs w:val="18"/>
              </w:rPr>
              <w:t>1</w:t>
            </w:r>
          </w:p>
        </w:tc>
        <w:tc>
          <w:tcPr>
            <w:tcW w:w="871" w:type="dxa"/>
            <w:tcBorders>
              <w:bottom w:val="single" w:sz="18" w:space="0" w:color="000000"/>
            </w:tcBorders>
            <w:vAlign w:val="center"/>
          </w:tcPr>
          <w:p w14:paraId="38634691" w14:textId="77777777" w:rsidR="008D54C4" w:rsidRDefault="008548E8" w:rsidP="00CC5EE5">
            <w:pPr>
              <w:widowControl/>
              <w:spacing w:line="360" w:lineRule="auto"/>
              <w:jc w:val="center"/>
              <w:rPr>
                <w:rFonts w:eastAsia="Calibri"/>
                <w:sz w:val="18"/>
                <w:szCs w:val="18"/>
              </w:rPr>
            </w:pPr>
            <w:r>
              <w:rPr>
                <w:rFonts w:eastAsia="Calibri"/>
                <w:sz w:val="18"/>
                <w:szCs w:val="18"/>
              </w:rPr>
              <w:t>%5</w:t>
            </w:r>
          </w:p>
        </w:tc>
        <w:tc>
          <w:tcPr>
            <w:tcW w:w="972" w:type="dxa"/>
            <w:tcBorders>
              <w:bottom w:val="single" w:sz="18" w:space="0" w:color="000000"/>
            </w:tcBorders>
            <w:vAlign w:val="center"/>
          </w:tcPr>
          <w:p w14:paraId="5396F2C7" w14:textId="77777777" w:rsidR="008D54C4" w:rsidRDefault="008548E8" w:rsidP="00CC5EE5">
            <w:pPr>
              <w:widowControl/>
              <w:spacing w:line="360" w:lineRule="auto"/>
              <w:jc w:val="center"/>
              <w:rPr>
                <w:rFonts w:eastAsia="Calibri"/>
                <w:sz w:val="18"/>
                <w:szCs w:val="18"/>
              </w:rPr>
            </w:pPr>
            <w:r>
              <w:rPr>
                <w:rFonts w:eastAsia="Calibri"/>
                <w:sz w:val="18"/>
                <w:szCs w:val="18"/>
              </w:rPr>
              <w:t>0</w:t>
            </w:r>
          </w:p>
        </w:tc>
        <w:tc>
          <w:tcPr>
            <w:tcW w:w="1094" w:type="dxa"/>
            <w:tcBorders>
              <w:bottom w:val="single" w:sz="18" w:space="0" w:color="000000"/>
            </w:tcBorders>
            <w:vAlign w:val="center"/>
          </w:tcPr>
          <w:p w14:paraId="60ECAEC8" w14:textId="77777777" w:rsidR="008D54C4" w:rsidRDefault="008548E8" w:rsidP="00CC5EE5">
            <w:pPr>
              <w:widowControl/>
              <w:spacing w:line="360" w:lineRule="auto"/>
              <w:jc w:val="center"/>
              <w:rPr>
                <w:rFonts w:eastAsia="Calibri"/>
                <w:sz w:val="18"/>
                <w:szCs w:val="18"/>
              </w:rPr>
            </w:pPr>
            <w:r>
              <w:rPr>
                <w:rFonts w:eastAsia="Calibri"/>
                <w:sz w:val="18"/>
                <w:szCs w:val="18"/>
              </w:rPr>
              <w:t>%0</w:t>
            </w:r>
          </w:p>
        </w:tc>
        <w:tc>
          <w:tcPr>
            <w:tcW w:w="711" w:type="dxa"/>
            <w:vMerge/>
            <w:tcBorders>
              <w:bottom w:val="single" w:sz="18" w:space="0" w:color="000000"/>
            </w:tcBorders>
            <w:vAlign w:val="center"/>
          </w:tcPr>
          <w:p w14:paraId="72FA1D79" w14:textId="77777777" w:rsidR="008D54C4" w:rsidRDefault="008D54C4" w:rsidP="00CC5EE5">
            <w:pPr>
              <w:spacing w:line="360" w:lineRule="auto"/>
            </w:pPr>
          </w:p>
        </w:tc>
        <w:tc>
          <w:tcPr>
            <w:tcW w:w="714" w:type="dxa"/>
            <w:vMerge/>
            <w:tcBorders>
              <w:bottom w:val="single" w:sz="18" w:space="0" w:color="000000"/>
            </w:tcBorders>
            <w:vAlign w:val="center"/>
          </w:tcPr>
          <w:p w14:paraId="00499D9A" w14:textId="77777777" w:rsidR="008D54C4" w:rsidRDefault="008D54C4" w:rsidP="00CC5EE5">
            <w:pPr>
              <w:spacing w:line="360" w:lineRule="auto"/>
            </w:pPr>
          </w:p>
        </w:tc>
      </w:tr>
      <w:tr w:rsidR="008D54C4" w14:paraId="7750C8DC" w14:textId="77777777">
        <w:trPr>
          <w:trHeight w:val="278"/>
        </w:trPr>
        <w:tc>
          <w:tcPr>
            <w:tcW w:w="1034" w:type="dxa"/>
            <w:vMerge w:val="restart"/>
            <w:tcBorders>
              <w:top w:val="single" w:sz="18" w:space="0" w:color="000000"/>
              <w:bottom w:val="single" w:sz="18" w:space="0" w:color="000000"/>
            </w:tcBorders>
            <w:vAlign w:val="center"/>
          </w:tcPr>
          <w:p w14:paraId="7BDD1698" w14:textId="77777777" w:rsidR="008D54C4" w:rsidRDefault="008548E8" w:rsidP="00CC5EE5">
            <w:pPr>
              <w:widowControl/>
              <w:spacing w:line="360" w:lineRule="auto"/>
              <w:jc w:val="center"/>
              <w:rPr>
                <w:rFonts w:eastAsia="Calibri"/>
                <w:b/>
                <w:bCs/>
                <w:sz w:val="18"/>
                <w:szCs w:val="18"/>
              </w:rPr>
            </w:pPr>
            <w:r>
              <w:rPr>
                <w:rFonts w:eastAsia="Calibri"/>
                <w:b/>
                <w:bCs/>
                <w:sz w:val="18"/>
                <w:szCs w:val="18"/>
              </w:rPr>
              <w:t>20. Dakika</w:t>
            </w:r>
          </w:p>
        </w:tc>
        <w:tc>
          <w:tcPr>
            <w:tcW w:w="1087" w:type="dxa"/>
            <w:tcBorders>
              <w:top w:val="single" w:sz="18" w:space="0" w:color="000000"/>
            </w:tcBorders>
            <w:vAlign w:val="center"/>
          </w:tcPr>
          <w:p w14:paraId="6BB8C8DE" w14:textId="77777777" w:rsidR="008D54C4" w:rsidRDefault="008548E8" w:rsidP="00CC5EE5">
            <w:pPr>
              <w:widowControl/>
              <w:spacing w:line="360" w:lineRule="auto"/>
              <w:jc w:val="center"/>
              <w:rPr>
                <w:rFonts w:eastAsia="Calibri"/>
                <w:sz w:val="18"/>
                <w:szCs w:val="18"/>
              </w:rPr>
            </w:pPr>
            <w:r>
              <w:rPr>
                <w:rFonts w:eastAsia="Calibri"/>
                <w:sz w:val="18"/>
                <w:szCs w:val="18"/>
              </w:rPr>
              <w:t>Tepki yok</w:t>
            </w:r>
          </w:p>
        </w:tc>
        <w:tc>
          <w:tcPr>
            <w:tcW w:w="993" w:type="dxa"/>
            <w:tcBorders>
              <w:top w:val="single" w:sz="18" w:space="0" w:color="000000"/>
            </w:tcBorders>
            <w:vAlign w:val="center"/>
          </w:tcPr>
          <w:p w14:paraId="2AFECC09" w14:textId="77777777" w:rsidR="008D54C4" w:rsidRDefault="008548E8" w:rsidP="00CC5EE5">
            <w:pPr>
              <w:widowControl/>
              <w:spacing w:line="360" w:lineRule="auto"/>
              <w:jc w:val="center"/>
              <w:rPr>
                <w:rFonts w:eastAsia="Calibri"/>
                <w:sz w:val="18"/>
                <w:szCs w:val="18"/>
              </w:rPr>
            </w:pPr>
            <w:r>
              <w:rPr>
                <w:rFonts w:eastAsia="Calibri"/>
                <w:sz w:val="18"/>
                <w:szCs w:val="18"/>
              </w:rPr>
              <w:t>1</w:t>
            </w:r>
          </w:p>
        </w:tc>
        <w:tc>
          <w:tcPr>
            <w:tcW w:w="871" w:type="dxa"/>
            <w:tcBorders>
              <w:top w:val="single" w:sz="18" w:space="0" w:color="000000"/>
            </w:tcBorders>
            <w:vAlign w:val="center"/>
          </w:tcPr>
          <w:p w14:paraId="0BE63197" w14:textId="77777777" w:rsidR="008D54C4" w:rsidRDefault="008548E8" w:rsidP="00CC5EE5">
            <w:pPr>
              <w:widowControl/>
              <w:spacing w:line="360" w:lineRule="auto"/>
              <w:jc w:val="center"/>
              <w:rPr>
                <w:rFonts w:eastAsia="Calibri"/>
                <w:sz w:val="18"/>
                <w:szCs w:val="18"/>
              </w:rPr>
            </w:pPr>
            <w:r>
              <w:rPr>
                <w:rFonts w:eastAsia="Calibri"/>
                <w:sz w:val="18"/>
                <w:szCs w:val="18"/>
              </w:rPr>
              <w:t>%5</w:t>
            </w:r>
          </w:p>
        </w:tc>
        <w:tc>
          <w:tcPr>
            <w:tcW w:w="972" w:type="dxa"/>
            <w:tcBorders>
              <w:top w:val="single" w:sz="18" w:space="0" w:color="000000"/>
            </w:tcBorders>
            <w:vAlign w:val="center"/>
          </w:tcPr>
          <w:p w14:paraId="190929CD" w14:textId="77777777" w:rsidR="008D54C4" w:rsidRDefault="008548E8" w:rsidP="00CC5EE5">
            <w:pPr>
              <w:widowControl/>
              <w:spacing w:line="360" w:lineRule="auto"/>
              <w:jc w:val="center"/>
              <w:rPr>
                <w:rFonts w:eastAsia="Calibri"/>
                <w:sz w:val="18"/>
                <w:szCs w:val="18"/>
              </w:rPr>
            </w:pPr>
            <w:r>
              <w:rPr>
                <w:rFonts w:eastAsia="Calibri"/>
                <w:sz w:val="18"/>
                <w:szCs w:val="18"/>
              </w:rPr>
              <w:t>7*</w:t>
            </w:r>
          </w:p>
        </w:tc>
        <w:tc>
          <w:tcPr>
            <w:tcW w:w="1094" w:type="dxa"/>
            <w:tcBorders>
              <w:top w:val="single" w:sz="18" w:space="0" w:color="000000"/>
            </w:tcBorders>
            <w:vAlign w:val="center"/>
          </w:tcPr>
          <w:p w14:paraId="0F955CF1" w14:textId="77777777" w:rsidR="008D54C4" w:rsidRDefault="008548E8" w:rsidP="00CC5EE5">
            <w:pPr>
              <w:widowControl/>
              <w:spacing w:line="360" w:lineRule="auto"/>
              <w:jc w:val="center"/>
              <w:rPr>
                <w:rFonts w:eastAsia="Calibri"/>
                <w:sz w:val="18"/>
                <w:szCs w:val="18"/>
              </w:rPr>
            </w:pPr>
            <w:r>
              <w:rPr>
                <w:rFonts w:eastAsia="Calibri"/>
                <w:sz w:val="18"/>
                <w:szCs w:val="18"/>
              </w:rPr>
              <w:t>%35</w:t>
            </w:r>
          </w:p>
        </w:tc>
        <w:tc>
          <w:tcPr>
            <w:tcW w:w="711" w:type="dxa"/>
            <w:vMerge w:val="restart"/>
            <w:tcBorders>
              <w:top w:val="single" w:sz="18" w:space="0" w:color="000000"/>
              <w:bottom w:val="single" w:sz="18" w:space="0" w:color="000000"/>
            </w:tcBorders>
            <w:vAlign w:val="center"/>
          </w:tcPr>
          <w:p w14:paraId="701B3741" w14:textId="77777777" w:rsidR="008D54C4" w:rsidRDefault="008548E8" w:rsidP="00CC5EE5">
            <w:pPr>
              <w:widowControl/>
              <w:spacing w:line="360" w:lineRule="auto"/>
              <w:jc w:val="center"/>
              <w:rPr>
                <w:rFonts w:eastAsia="Calibri"/>
                <w:sz w:val="18"/>
                <w:szCs w:val="18"/>
              </w:rPr>
            </w:pPr>
            <w:r>
              <w:rPr>
                <w:rFonts w:eastAsia="Calibri"/>
                <w:sz w:val="18"/>
                <w:szCs w:val="18"/>
              </w:rPr>
              <w:t>7,586</w:t>
            </w:r>
          </w:p>
        </w:tc>
        <w:tc>
          <w:tcPr>
            <w:tcW w:w="714" w:type="dxa"/>
            <w:vMerge w:val="restart"/>
            <w:tcBorders>
              <w:top w:val="single" w:sz="18" w:space="0" w:color="000000"/>
              <w:bottom w:val="single" w:sz="18" w:space="0" w:color="000000"/>
            </w:tcBorders>
            <w:vAlign w:val="center"/>
          </w:tcPr>
          <w:p w14:paraId="5F23B12C" w14:textId="77777777" w:rsidR="008D54C4" w:rsidRDefault="008548E8" w:rsidP="00CC5EE5">
            <w:pPr>
              <w:widowControl/>
              <w:spacing w:line="360" w:lineRule="auto"/>
              <w:jc w:val="center"/>
              <w:rPr>
                <w:rFonts w:eastAsia="Calibri"/>
                <w:b/>
                <w:bCs/>
                <w:sz w:val="18"/>
                <w:szCs w:val="18"/>
              </w:rPr>
            </w:pPr>
            <w:r>
              <w:rPr>
                <w:rFonts w:eastAsia="Calibri"/>
                <w:b/>
                <w:bCs/>
                <w:sz w:val="18"/>
                <w:szCs w:val="18"/>
              </w:rPr>
              <w:t>0,023</w:t>
            </w:r>
          </w:p>
        </w:tc>
      </w:tr>
      <w:tr w:rsidR="008D54C4" w14:paraId="6E4B918F" w14:textId="77777777">
        <w:trPr>
          <w:trHeight w:val="278"/>
        </w:trPr>
        <w:tc>
          <w:tcPr>
            <w:tcW w:w="1034" w:type="dxa"/>
            <w:vMerge/>
            <w:vAlign w:val="center"/>
          </w:tcPr>
          <w:p w14:paraId="7136A4FE" w14:textId="77777777" w:rsidR="008D54C4" w:rsidRDefault="008D54C4" w:rsidP="00CC5EE5">
            <w:pPr>
              <w:spacing w:line="360" w:lineRule="auto"/>
            </w:pPr>
          </w:p>
        </w:tc>
        <w:tc>
          <w:tcPr>
            <w:tcW w:w="1087" w:type="dxa"/>
            <w:vAlign w:val="center"/>
          </w:tcPr>
          <w:p w14:paraId="586494E4" w14:textId="77777777" w:rsidR="008D54C4" w:rsidRDefault="008548E8" w:rsidP="00CC5EE5">
            <w:pPr>
              <w:widowControl/>
              <w:spacing w:line="360" w:lineRule="auto"/>
              <w:jc w:val="center"/>
              <w:rPr>
                <w:rFonts w:eastAsia="Calibri"/>
                <w:sz w:val="18"/>
                <w:szCs w:val="18"/>
              </w:rPr>
            </w:pPr>
            <w:r>
              <w:rPr>
                <w:rFonts w:eastAsia="Calibri"/>
                <w:sz w:val="18"/>
                <w:szCs w:val="18"/>
              </w:rPr>
              <w:t>Hafif</w:t>
            </w:r>
          </w:p>
        </w:tc>
        <w:tc>
          <w:tcPr>
            <w:tcW w:w="993" w:type="dxa"/>
            <w:vAlign w:val="center"/>
          </w:tcPr>
          <w:p w14:paraId="25B0C8F8" w14:textId="77777777" w:rsidR="008D54C4" w:rsidRDefault="008548E8" w:rsidP="00CC5EE5">
            <w:pPr>
              <w:widowControl/>
              <w:spacing w:line="360" w:lineRule="auto"/>
              <w:jc w:val="center"/>
              <w:rPr>
                <w:rFonts w:eastAsia="Calibri"/>
                <w:sz w:val="18"/>
                <w:szCs w:val="18"/>
              </w:rPr>
            </w:pPr>
            <w:r>
              <w:rPr>
                <w:rFonts w:eastAsia="Calibri"/>
                <w:sz w:val="18"/>
                <w:szCs w:val="18"/>
              </w:rPr>
              <w:t>5</w:t>
            </w:r>
          </w:p>
        </w:tc>
        <w:tc>
          <w:tcPr>
            <w:tcW w:w="871" w:type="dxa"/>
            <w:vAlign w:val="center"/>
          </w:tcPr>
          <w:p w14:paraId="0A1A9947" w14:textId="77777777" w:rsidR="008D54C4" w:rsidRDefault="008548E8" w:rsidP="00CC5EE5">
            <w:pPr>
              <w:widowControl/>
              <w:spacing w:line="360" w:lineRule="auto"/>
              <w:jc w:val="center"/>
              <w:rPr>
                <w:rFonts w:eastAsia="Calibri"/>
                <w:sz w:val="18"/>
                <w:szCs w:val="18"/>
              </w:rPr>
            </w:pPr>
            <w:r>
              <w:rPr>
                <w:rFonts w:eastAsia="Calibri"/>
                <w:sz w:val="18"/>
                <w:szCs w:val="18"/>
              </w:rPr>
              <w:t>%25</w:t>
            </w:r>
          </w:p>
        </w:tc>
        <w:tc>
          <w:tcPr>
            <w:tcW w:w="972" w:type="dxa"/>
            <w:vAlign w:val="center"/>
          </w:tcPr>
          <w:p w14:paraId="397701B3" w14:textId="77777777" w:rsidR="008D54C4" w:rsidRDefault="008548E8" w:rsidP="00CC5EE5">
            <w:pPr>
              <w:widowControl/>
              <w:spacing w:line="360" w:lineRule="auto"/>
              <w:jc w:val="center"/>
              <w:rPr>
                <w:rFonts w:eastAsia="Calibri"/>
                <w:sz w:val="18"/>
                <w:szCs w:val="18"/>
              </w:rPr>
            </w:pPr>
            <w:r>
              <w:rPr>
                <w:rFonts w:eastAsia="Calibri"/>
                <w:sz w:val="18"/>
                <w:szCs w:val="18"/>
              </w:rPr>
              <w:t>2</w:t>
            </w:r>
          </w:p>
        </w:tc>
        <w:tc>
          <w:tcPr>
            <w:tcW w:w="1094" w:type="dxa"/>
            <w:vAlign w:val="center"/>
          </w:tcPr>
          <w:p w14:paraId="2588FFC1" w14:textId="77777777" w:rsidR="008D54C4" w:rsidRDefault="008548E8" w:rsidP="00CC5EE5">
            <w:pPr>
              <w:widowControl/>
              <w:spacing w:line="360" w:lineRule="auto"/>
              <w:jc w:val="center"/>
              <w:rPr>
                <w:rFonts w:eastAsia="Calibri"/>
                <w:sz w:val="18"/>
                <w:szCs w:val="18"/>
              </w:rPr>
            </w:pPr>
            <w:r>
              <w:rPr>
                <w:rFonts w:eastAsia="Calibri"/>
                <w:sz w:val="18"/>
                <w:szCs w:val="18"/>
              </w:rPr>
              <w:t>%10</w:t>
            </w:r>
          </w:p>
        </w:tc>
        <w:tc>
          <w:tcPr>
            <w:tcW w:w="711" w:type="dxa"/>
            <w:vMerge/>
            <w:vAlign w:val="center"/>
          </w:tcPr>
          <w:p w14:paraId="13C84CC8" w14:textId="77777777" w:rsidR="008D54C4" w:rsidRDefault="008D54C4" w:rsidP="00CC5EE5">
            <w:pPr>
              <w:spacing w:line="360" w:lineRule="auto"/>
            </w:pPr>
          </w:p>
        </w:tc>
        <w:tc>
          <w:tcPr>
            <w:tcW w:w="714" w:type="dxa"/>
            <w:vMerge/>
            <w:vAlign w:val="center"/>
          </w:tcPr>
          <w:p w14:paraId="06365AF1" w14:textId="77777777" w:rsidR="008D54C4" w:rsidRDefault="008D54C4" w:rsidP="00CC5EE5">
            <w:pPr>
              <w:spacing w:line="360" w:lineRule="auto"/>
            </w:pPr>
          </w:p>
        </w:tc>
      </w:tr>
      <w:tr w:rsidR="008D54C4" w14:paraId="00E76B54" w14:textId="77777777">
        <w:trPr>
          <w:trHeight w:val="278"/>
        </w:trPr>
        <w:tc>
          <w:tcPr>
            <w:tcW w:w="1034" w:type="dxa"/>
            <w:vMerge/>
            <w:vAlign w:val="center"/>
          </w:tcPr>
          <w:p w14:paraId="641C1C20" w14:textId="77777777" w:rsidR="008D54C4" w:rsidRDefault="008D54C4" w:rsidP="00CC5EE5">
            <w:pPr>
              <w:spacing w:line="360" w:lineRule="auto"/>
            </w:pPr>
          </w:p>
        </w:tc>
        <w:tc>
          <w:tcPr>
            <w:tcW w:w="1087" w:type="dxa"/>
            <w:vAlign w:val="center"/>
          </w:tcPr>
          <w:p w14:paraId="256FD729" w14:textId="77777777" w:rsidR="008D54C4" w:rsidRDefault="008548E8" w:rsidP="00CC5EE5">
            <w:pPr>
              <w:widowControl/>
              <w:spacing w:line="360" w:lineRule="auto"/>
              <w:jc w:val="center"/>
              <w:rPr>
                <w:rFonts w:eastAsia="Calibri"/>
                <w:sz w:val="18"/>
                <w:szCs w:val="18"/>
              </w:rPr>
            </w:pPr>
            <w:r>
              <w:rPr>
                <w:rFonts w:eastAsia="Calibri"/>
                <w:sz w:val="18"/>
                <w:szCs w:val="18"/>
              </w:rPr>
              <w:t>Belirgin</w:t>
            </w:r>
          </w:p>
        </w:tc>
        <w:tc>
          <w:tcPr>
            <w:tcW w:w="993" w:type="dxa"/>
            <w:vAlign w:val="center"/>
          </w:tcPr>
          <w:p w14:paraId="4E9E0A13" w14:textId="77777777" w:rsidR="008D54C4" w:rsidRDefault="008548E8" w:rsidP="00CC5EE5">
            <w:pPr>
              <w:widowControl/>
              <w:spacing w:line="360" w:lineRule="auto"/>
              <w:jc w:val="center"/>
              <w:rPr>
                <w:rFonts w:eastAsia="Calibri"/>
                <w:sz w:val="18"/>
                <w:szCs w:val="18"/>
              </w:rPr>
            </w:pPr>
            <w:r>
              <w:rPr>
                <w:rFonts w:eastAsia="Calibri"/>
                <w:sz w:val="18"/>
                <w:szCs w:val="18"/>
              </w:rPr>
              <w:t>4</w:t>
            </w:r>
          </w:p>
        </w:tc>
        <w:tc>
          <w:tcPr>
            <w:tcW w:w="871" w:type="dxa"/>
            <w:vAlign w:val="center"/>
          </w:tcPr>
          <w:p w14:paraId="1FF54E00" w14:textId="77777777" w:rsidR="008D54C4" w:rsidRDefault="008548E8" w:rsidP="00CC5EE5">
            <w:pPr>
              <w:widowControl/>
              <w:spacing w:line="360" w:lineRule="auto"/>
              <w:jc w:val="center"/>
              <w:rPr>
                <w:rFonts w:eastAsia="Calibri"/>
                <w:sz w:val="18"/>
                <w:szCs w:val="18"/>
              </w:rPr>
            </w:pPr>
            <w:r>
              <w:rPr>
                <w:rFonts w:eastAsia="Calibri"/>
                <w:sz w:val="18"/>
                <w:szCs w:val="18"/>
              </w:rPr>
              <w:t>%20</w:t>
            </w:r>
          </w:p>
        </w:tc>
        <w:tc>
          <w:tcPr>
            <w:tcW w:w="972" w:type="dxa"/>
            <w:vAlign w:val="center"/>
          </w:tcPr>
          <w:p w14:paraId="20BE1A56" w14:textId="77777777" w:rsidR="008D54C4" w:rsidRDefault="008548E8" w:rsidP="00CC5EE5">
            <w:pPr>
              <w:widowControl/>
              <w:spacing w:line="360" w:lineRule="auto"/>
              <w:jc w:val="center"/>
              <w:rPr>
                <w:rFonts w:eastAsia="Calibri"/>
                <w:sz w:val="18"/>
                <w:szCs w:val="18"/>
              </w:rPr>
            </w:pPr>
            <w:r>
              <w:rPr>
                <w:rFonts w:eastAsia="Calibri"/>
                <w:sz w:val="18"/>
                <w:szCs w:val="18"/>
              </w:rPr>
              <w:t>1</w:t>
            </w:r>
          </w:p>
        </w:tc>
        <w:tc>
          <w:tcPr>
            <w:tcW w:w="1094" w:type="dxa"/>
            <w:vAlign w:val="center"/>
          </w:tcPr>
          <w:p w14:paraId="380521E5" w14:textId="77777777" w:rsidR="008D54C4" w:rsidRDefault="008548E8" w:rsidP="00CC5EE5">
            <w:pPr>
              <w:widowControl/>
              <w:spacing w:line="360" w:lineRule="auto"/>
              <w:jc w:val="center"/>
              <w:rPr>
                <w:rFonts w:eastAsia="Calibri"/>
                <w:sz w:val="18"/>
                <w:szCs w:val="18"/>
              </w:rPr>
            </w:pPr>
            <w:r>
              <w:rPr>
                <w:rFonts w:eastAsia="Calibri"/>
                <w:sz w:val="18"/>
                <w:szCs w:val="18"/>
              </w:rPr>
              <w:t>%5</w:t>
            </w:r>
          </w:p>
        </w:tc>
        <w:tc>
          <w:tcPr>
            <w:tcW w:w="711" w:type="dxa"/>
            <w:vMerge/>
            <w:vAlign w:val="center"/>
          </w:tcPr>
          <w:p w14:paraId="37F22110" w14:textId="77777777" w:rsidR="008D54C4" w:rsidRDefault="008D54C4" w:rsidP="00CC5EE5">
            <w:pPr>
              <w:spacing w:line="360" w:lineRule="auto"/>
            </w:pPr>
          </w:p>
        </w:tc>
        <w:tc>
          <w:tcPr>
            <w:tcW w:w="714" w:type="dxa"/>
            <w:vMerge/>
            <w:vAlign w:val="center"/>
          </w:tcPr>
          <w:p w14:paraId="5EEB389B" w14:textId="77777777" w:rsidR="008D54C4" w:rsidRDefault="008D54C4" w:rsidP="00CC5EE5">
            <w:pPr>
              <w:spacing w:line="360" w:lineRule="auto"/>
            </w:pPr>
          </w:p>
        </w:tc>
      </w:tr>
      <w:tr w:rsidR="008D54C4" w14:paraId="4B0F78DF" w14:textId="77777777">
        <w:trPr>
          <w:trHeight w:val="278"/>
        </w:trPr>
        <w:tc>
          <w:tcPr>
            <w:tcW w:w="1034" w:type="dxa"/>
            <w:vMerge/>
            <w:tcBorders>
              <w:bottom w:val="single" w:sz="18" w:space="0" w:color="000000"/>
            </w:tcBorders>
            <w:vAlign w:val="center"/>
          </w:tcPr>
          <w:p w14:paraId="490D20E6" w14:textId="77777777" w:rsidR="008D54C4" w:rsidRDefault="008D54C4" w:rsidP="00CC5EE5">
            <w:pPr>
              <w:spacing w:line="360" w:lineRule="auto"/>
            </w:pPr>
          </w:p>
        </w:tc>
        <w:tc>
          <w:tcPr>
            <w:tcW w:w="1087" w:type="dxa"/>
            <w:tcBorders>
              <w:bottom w:val="single" w:sz="18" w:space="0" w:color="000000"/>
            </w:tcBorders>
            <w:vAlign w:val="center"/>
          </w:tcPr>
          <w:p w14:paraId="17B3F7EB" w14:textId="77777777" w:rsidR="008D54C4" w:rsidRDefault="008548E8" w:rsidP="00CC5EE5">
            <w:pPr>
              <w:widowControl/>
              <w:spacing w:line="360" w:lineRule="auto"/>
              <w:jc w:val="center"/>
              <w:rPr>
                <w:rFonts w:eastAsia="Calibri"/>
                <w:sz w:val="18"/>
                <w:szCs w:val="18"/>
              </w:rPr>
            </w:pPr>
            <w:r>
              <w:rPr>
                <w:rFonts w:eastAsia="Calibri"/>
                <w:sz w:val="18"/>
                <w:szCs w:val="18"/>
              </w:rPr>
              <w:t>Fizyolojik</w:t>
            </w:r>
          </w:p>
        </w:tc>
        <w:tc>
          <w:tcPr>
            <w:tcW w:w="993" w:type="dxa"/>
            <w:tcBorders>
              <w:bottom w:val="single" w:sz="18" w:space="0" w:color="000000"/>
            </w:tcBorders>
            <w:vAlign w:val="center"/>
          </w:tcPr>
          <w:p w14:paraId="6E3AA193" w14:textId="77777777" w:rsidR="008D54C4" w:rsidRDefault="008548E8" w:rsidP="00CC5EE5">
            <w:pPr>
              <w:widowControl/>
              <w:spacing w:line="360" w:lineRule="auto"/>
              <w:jc w:val="center"/>
              <w:rPr>
                <w:rFonts w:eastAsia="Calibri"/>
                <w:sz w:val="18"/>
                <w:szCs w:val="18"/>
              </w:rPr>
            </w:pPr>
            <w:r>
              <w:rPr>
                <w:rFonts w:eastAsia="Calibri"/>
                <w:sz w:val="18"/>
                <w:szCs w:val="18"/>
              </w:rPr>
              <w:t>0</w:t>
            </w:r>
          </w:p>
        </w:tc>
        <w:tc>
          <w:tcPr>
            <w:tcW w:w="871" w:type="dxa"/>
            <w:tcBorders>
              <w:bottom w:val="single" w:sz="18" w:space="0" w:color="000000"/>
            </w:tcBorders>
            <w:vAlign w:val="center"/>
          </w:tcPr>
          <w:p w14:paraId="5A556EE0" w14:textId="77777777" w:rsidR="008D54C4" w:rsidRDefault="008548E8" w:rsidP="00CC5EE5">
            <w:pPr>
              <w:widowControl/>
              <w:spacing w:line="360" w:lineRule="auto"/>
              <w:jc w:val="center"/>
              <w:rPr>
                <w:rFonts w:eastAsia="Calibri"/>
                <w:sz w:val="18"/>
                <w:szCs w:val="18"/>
              </w:rPr>
            </w:pPr>
            <w:r>
              <w:rPr>
                <w:rFonts w:eastAsia="Calibri"/>
                <w:sz w:val="18"/>
                <w:szCs w:val="18"/>
              </w:rPr>
              <w:t>%0</w:t>
            </w:r>
          </w:p>
        </w:tc>
        <w:tc>
          <w:tcPr>
            <w:tcW w:w="972" w:type="dxa"/>
            <w:tcBorders>
              <w:bottom w:val="single" w:sz="18" w:space="0" w:color="000000"/>
            </w:tcBorders>
            <w:vAlign w:val="center"/>
          </w:tcPr>
          <w:p w14:paraId="1A8B6590" w14:textId="77777777" w:rsidR="008D54C4" w:rsidRDefault="008548E8" w:rsidP="00CC5EE5">
            <w:pPr>
              <w:widowControl/>
              <w:spacing w:line="360" w:lineRule="auto"/>
              <w:jc w:val="center"/>
              <w:rPr>
                <w:rFonts w:eastAsia="Calibri"/>
                <w:sz w:val="18"/>
                <w:szCs w:val="18"/>
              </w:rPr>
            </w:pPr>
            <w:r>
              <w:rPr>
                <w:rFonts w:eastAsia="Calibri"/>
                <w:sz w:val="18"/>
                <w:szCs w:val="18"/>
              </w:rPr>
              <w:t>0</w:t>
            </w:r>
          </w:p>
        </w:tc>
        <w:tc>
          <w:tcPr>
            <w:tcW w:w="1094" w:type="dxa"/>
            <w:tcBorders>
              <w:bottom w:val="single" w:sz="18" w:space="0" w:color="000000"/>
            </w:tcBorders>
            <w:vAlign w:val="center"/>
          </w:tcPr>
          <w:p w14:paraId="70C40526" w14:textId="77777777" w:rsidR="008D54C4" w:rsidRDefault="008548E8" w:rsidP="00CC5EE5">
            <w:pPr>
              <w:widowControl/>
              <w:spacing w:line="360" w:lineRule="auto"/>
              <w:jc w:val="center"/>
              <w:rPr>
                <w:rFonts w:eastAsia="Calibri"/>
                <w:sz w:val="18"/>
                <w:szCs w:val="18"/>
              </w:rPr>
            </w:pPr>
            <w:r>
              <w:rPr>
                <w:rFonts w:eastAsia="Calibri"/>
                <w:sz w:val="18"/>
                <w:szCs w:val="18"/>
              </w:rPr>
              <w:t>%0</w:t>
            </w:r>
          </w:p>
        </w:tc>
        <w:tc>
          <w:tcPr>
            <w:tcW w:w="711" w:type="dxa"/>
            <w:vMerge/>
            <w:tcBorders>
              <w:bottom w:val="single" w:sz="18" w:space="0" w:color="000000"/>
            </w:tcBorders>
            <w:vAlign w:val="center"/>
          </w:tcPr>
          <w:p w14:paraId="2B0679B8" w14:textId="77777777" w:rsidR="008D54C4" w:rsidRDefault="008D54C4" w:rsidP="00CC5EE5">
            <w:pPr>
              <w:spacing w:line="360" w:lineRule="auto"/>
            </w:pPr>
          </w:p>
        </w:tc>
        <w:tc>
          <w:tcPr>
            <w:tcW w:w="714" w:type="dxa"/>
            <w:vMerge/>
            <w:tcBorders>
              <w:bottom w:val="single" w:sz="18" w:space="0" w:color="000000"/>
            </w:tcBorders>
            <w:vAlign w:val="center"/>
          </w:tcPr>
          <w:p w14:paraId="32784583" w14:textId="77777777" w:rsidR="008D54C4" w:rsidRDefault="008D54C4" w:rsidP="00CC5EE5">
            <w:pPr>
              <w:spacing w:line="360" w:lineRule="auto"/>
            </w:pPr>
          </w:p>
        </w:tc>
      </w:tr>
      <w:tr w:rsidR="008D54C4" w14:paraId="6AC7BD51" w14:textId="77777777">
        <w:trPr>
          <w:trHeight w:val="278"/>
        </w:trPr>
        <w:tc>
          <w:tcPr>
            <w:tcW w:w="1034" w:type="dxa"/>
            <w:vMerge w:val="restart"/>
            <w:tcBorders>
              <w:top w:val="single" w:sz="18" w:space="0" w:color="000000"/>
              <w:bottom w:val="single" w:sz="18" w:space="0" w:color="000000"/>
            </w:tcBorders>
            <w:vAlign w:val="center"/>
          </w:tcPr>
          <w:p w14:paraId="2B9CEB63" w14:textId="77777777" w:rsidR="008D54C4" w:rsidRDefault="008548E8" w:rsidP="00CC5EE5">
            <w:pPr>
              <w:widowControl/>
              <w:spacing w:line="360" w:lineRule="auto"/>
              <w:jc w:val="center"/>
              <w:rPr>
                <w:rFonts w:eastAsia="Calibri"/>
                <w:b/>
                <w:bCs/>
                <w:sz w:val="18"/>
                <w:szCs w:val="18"/>
              </w:rPr>
            </w:pPr>
            <w:r>
              <w:rPr>
                <w:rFonts w:eastAsia="Calibri"/>
                <w:b/>
                <w:bCs/>
                <w:sz w:val="18"/>
                <w:szCs w:val="18"/>
              </w:rPr>
              <w:t>25. Dakika</w:t>
            </w:r>
          </w:p>
        </w:tc>
        <w:tc>
          <w:tcPr>
            <w:tcW w:w="1087" w:type="dxa"/>
            <w:tcBorders>
              <w:top w:val="single" w:sz="18" w:space="0" w:color="000000"/>
            </w:tcBorders>
            <w:vAlign w:val="center"/>
          </w:tcPr>
          <w:p w14:paraId="3DFF0FC7" w14:textId="77777777" w:rsidR="008D54C4" w:rsidRDefault="008548E8" w:rsidP="00CC5EE5">
            <w:pPr>
              <w:widowControl/>
              <w:spacing w:line="360" w:lineRule="auto"/>
              <w:jc w:val="center"/>
              <w:rPr>
                <w:rFonts w:eastAsia="Calibri"/>
                <w:sz w:val="18"/>
                <w:szCs w:val="18"/>
              </w:rPr>
            </w:pPr>
            <w:r>
              <w:rPr>
                <w:rFonts w:eastAsia="Calibri"/>
                <w:sz w:val="18"/>
                <w:szCs w:val="18"/>
              </w:rPr>
              <w:t>Tepki yok</w:t>
            </w:r>
          </w:p>
        </w:tc>
        <w:tc>
          <w:tcPr>
            <w:tcW w:w="993" w:type="dxa"/>
            <w:tcBorders>
              <w:top w:val="single" w:sz="18" w:space="0" w:color="000000"/>
            </w:tcBorders>
            <w:vAlign w:val="center"/>
          </w:tcPr>
          <w:p w14:paraId="7D0D24D3" w14:textId="77777777" w:rsidR="008D54C4" w:rsidRDefault="008548E8" w:rsidP="00CC5EE5">
            <w:pPr>
              <w:widowControl/>
              <w:spacing w:line="360" w:lineRule="auto"/>
              <w:jc w:val="center"/>
              <w:rPr>
                <w:rFonts w:eastAsia="Calibri"/>
                <w:sz w:val="18"/>
                <w:szCs w:val="18"/>
              </w:rPr>
            </w:pPr>
            <w:r>
              <w:rPr>
                <w:rFonts w:eastAsia="Calibri"/>
                <w:sz w:val="18"/>
                <w:szCs w:val="18"/>
              </w:rPr>
              <w:t>3</w:t>
            </w:r>
          </w:p>
        </w:tc>
        <w:tc>
          <w:tcPr>
            <w:tcW w:w="871" w:type="dxa"/>
            <w:tcBorders>
              <w:top w:val="single" w:sz="18" w:space="0" w:color="000000"/>
            </w:tcBorders>
            <w:vAlign w:val="center"/>
          </w:tcPr>
          <w:p w14:paraId="7C4AA331" w14:textId="77777777" w:rsidR="008D54C4" w:rsidRDefault="008548E8" w:rsidP="00CC5EE5">
            <w:pPr>
              <w:widowControl/>
              <w:spacing w:line="360" w:lineRule="auto"/>
              <w:jc w:val="center"/>
              <w:rPr>
                <w:rFonts w:eastAsia="Calibri"/>
                <w:sz w:val="18"/>
                <w:szCs w:val="18"/>
              </w:rPr>
            </w:pPr>
            <w:r>
              <w:rPr>
                <w:rFonts w:eastAsia="Calibri"/>
                <w:sz w:val="18"/>
                <w:szCs w:val="18"/>
              </w:rPr>
              <w:t>%15</w:t>
            </w:r>
          </w:p>
        </w:tc>
        <w:tc>
          <w:tcPr>
            <w:tcW w:w="972" w:type="dxa"/>
            <w:tcBorders>
              <w:top w:val="single" w:sz="18" w:space="0" w:color="000000"/>
            </w:tcBorders>
            <w:vAlign w:val="center"/>
          </w:tcPr>
          <w:p w14:paraId="56638869" w14:textId="77777777" w:rsidR="008D54C4" w:rsidRDefault="008548E8" w:rsidP="00CC5EE5">
            <w:pPr>
              <w:widowControl/>
              <w:spacing w:line="360" w:lineRule="auto"/>
              <w:jc w:val="center"/>
              <w:rPr>
                <w:rFonts w:eastAsia="Calibri"/>
                <w:sz w:val="18"/>
                <w:szCs w:val="18"/>
              </w:rPr>
            </w:pPr>
            <w:r>
              <w:rPr>
                <w:rFonts w:eastAsia="Calibri"/>
                <w:sz w:val="18"/>
                <w:szCs w:val="18"/>
              </w:rPr>
              <w:t>8*</w:t>
            </w:r>
          </w:p>
        </w:tc>
        <w:tc>
          <w:tcPr>
            <w:tcW w:w="1094" w:type="dxa"/>
            <w:tcBorders>
              <w:top w:val="single" w:sz="18" w:space="0" w:color="000000"/>
            </w:tcBorders>
            <w:vAlign w:val="center"/>
          </w:tcPr>
          <w:p w14:paraId="4374F67E" w14:textId="77777777" w:rsidR="008D54C4" w:rsidRDefault="008548E8" w:rsidP="00CC5EE5">
            <w:pPr>
              <w:widowControl/>
              <w:spacing w:line="360" w:lineRule="auto"/>
              <w:jc w:val="center"/>
              <w:rPr>
                <w:rFonts w:eastAsia="Calibri"/>
                <w:sz w:val="18"/>
                <w:szCs w:val="18"/>
              </w:rPr>
            </w:pPr>
            <w:r>
              <w:rPr>
                <w:rFonts w:eastAsia="Calibri"/>
                <w:sz w:val="18"/>
                <w:szCs w:val="18"/>
              </w:rPr>
              <w:t>%40</w:t>
            </w:r>
          </w:p>
        </w:tc>
        <w:tc>
          <w:tcPr>
            <w:tcW w:w="711" w:type="dxa"/>
            <w:vMerge w:val="restart"/>
            <w:tcBorders>
              <w:top w:val="single" w:sz="18" w:space="0" w:color="000000"/>
              <w:bottom w:val="single" w:sz="18" w:space="0" w:color="000000"/>
            </w:tcBorders>
            <w:vAlign w:val="center"/>
          </w:tcPr>
          <w:p w14:paraId="79210B26" w14:textId="77777777" w:rsidR="008D54C4" w:rsidRDefault="008548E8" w:rsidP="00CC5EE5">
            <w:pPr>
              <w:widowControl/>
              <w:spacing w:line="360" w:lineRule="auto"/>
              <w:jc w:val="center"/>
              <w:rPr>
                <w:rFonts w:eastAsia="Calibri"/>
                <w:sz w:val="18"/>
                <w:szCs w:val="18"/>
              </w:rPr>
            </w:pPr>
            <w:r>
              <w:rPr>
                <w:rFonts w:eastAsia="Calibri"/>
                <w:sz w:val="18"/>
                <w:szCs w:val="18"/>
              </w:rPr>
              <w:t>6,473</w:t>
            </w:r>
          </w:p>
        </w:tc>
        <w:tc>
          <w:tcPr>
            <w:tcW w:w="714" w:type="dxa"/>
            <w:vMerge w:val="restart"/>
            <w:tcBorders>
              <w:top w:val="single" w:sz="18" w:space="0" w:color="000000"/>
              <w:bottom w:val="single" w:sz="18" w:space="0" w:color="000000"/>
            </w:tcBorders>
            <w:vAlign w:val="center"/>
          </w:tcPr>
          <w:p w14:paraId="03B5A6AC" w14:textId="77777777" w:rsidR="008D54C4" w:rsidRDefault="008548E8" w:rsidP="00CC5EE5">
            <w:pPr>
              <w:widowControl/>
              <w:spacing w:line="360" w:lineRule="auto"/>
              <w:jc w:val="center"/>
              <w:rPr>
                <w:rFonts w:eastAsia="Calibri"/>
                <w:b/>
                <w:bCs/>
                <w:sz w:val="18"/>
                <w:szCs w:val="18"/>
              </w:rPr>
            </w:pPr>
            <w:r>
              <w:rPr>
                <w:rFonts w:eastAsia="Calibri"/>
                <w:b/>
                <w:bCs/>
                <w:sz w:val="18"/>
                <w:szCs w:val="18"/>
              </w:rPr>
              <w:t>0,044</w:t>
            </w:r>
          </w:p>
        </w:tc>
      </w:tr>
      <w:tr w:rsidR="008D54C4" w14:paraId="73582218" w14:textId="77777777">
        <w:trPr>
          <w:trHeight w:val="278"/>
        </w:trPr>
        <w:tc>
          <w:tcPr>
            <w:tcW w:w="1034" w:type="dxa"/>
            <w:vMerge/>
            <w:vAlign w:val="center"/>
          </w:tcPr>
          <w:p w14:paraId="0BB6CC68" w14:textId="77777777" w:rsidR="008D54C4" w:rsidRDefault="008D54C4" w:rsidP="00CC5EE5">
            <w:pPr>
              <w:spacing w:line="360" w:lineRule="auto"/>
            </w:pPr>
          </w:p>
        </w:tc>
        <w:tc>
          <w:tcPr>
            <w:tcW w:w="1087" w:type="dxa"/>
            <w:vAlign w:val="center"/>
          </w:tcPr>
          <w:p w14:paraId="7ECC6E8B" w14:textId="77777777" w:rsidR="008D54C4" w:rsidRDefault="008548E8" w:rsidP="00CC5EE5">
            <w:pPr>
              <w:widowControl/>
              <w:spacing w:line="360" w:lineRule="auto"/>
              <w:jc w:val="center"/>
              <w:rPr>
                <w:rFonts w:eastAsia="Calibri"/>
                <w:sz w:val="18"/>
                <w:szCs w:val="18"/>
              </w:rPr>
            </w:pPr>
            <w:r>
              <w:rPr>
                <w:rFonts w:eastAsia="Calibri"/>
                <w:sz w:val="18"/>
                <w:szCs w:val="18"/>
              </w:rPr>
              <w:t>Hafif</w:t>
            </w:r>
          </w:p>
        </w:tc>
        <w:tc>
          <w:tcPr>
            <w:tcW w:w="993" w:type="dxa"/>
            <w:vAlign w:val="center"/>
          </w:tcPr>
          <w:p w14:paraId="03B9D69E" w14:textId="77777777" w:rsidR="008D54C4" w:rsidRDefault="008548E8" w:rsidP="00CC5EE5">
            <w:pPr>
              <w:widowControl/>
              <w:spacing w:line="360" w:lineRule="auto"/>
              <w:jc w:val="center"/>
              <w:rPr>
                <w:rFonts w:eastAsia="Calibri"/>
                <w:sz w:val="18"/>
                <w:szCs w:val="18"/>
              </w:rPr>
            </w:pPr>
            <w:r>
              <w:rPr>
                <w:rFonts w:eastAsia="Calibri"/>
                <w:sz w:val="18"/>
                <w:szCs w:val="18"/>
              </w:rPr>
              <w:t>3</w:t>
            </w:r>
          </w:p>
        </w:tc>
        <w:tc>
          <w:tcPr>
            <w:tcW w:w="871" w:type="dxa"/>
            <w:vAlign w:val="center"/>
          </w:tcPr>
          <w:p w14:paraId="0B6B124A" w14:textId="77777777" w:rsidR="008D54C4" w:rsidRDefault="008548E8" w:rsidP="00CC5EE5">
            <w:pPr>
              <w:widowControl/>
              <w:spacing w:line="360" w:lineRule="auto"/>
              <w:jc w:val="center"/>
              <w:rPr>
                <w:rFonts w:eastAsia="Calibri"/>
                <w:sz w:val="18"/>
                <w:szCs w:val="18"/>
              </w:rPr>
            </w:pPr>
            <w:r>
              <w:rPr>
                <w:rFonts w:eastAsia="Calibri"/>
                <w:sz w:val="18"/>
                <w:szCs w:val="18"/>
              </w:rPr>
              <w:t>%15</w:t>
            </w:r>
          </w:p>
        </w:tc>
        <w:tc>
          <w:tcPr>
            <w:tcW w:w="972" w:type="dxa"/>
            <w:vAlign w:val="center"/>
          </w:tcPr>
          <w:p w14:paraId="25A95EC7" w14:textId="77777777" w:rsidR="008D54C4" w:rsidRDefault="008548E8" w:rsidP="00CC5EE5">
            <w:pPr>
              <w:widowControl/>
              <w:spacing w:line="360" w:lineRule="auto"/>
              <w:jc w:val="center"/>
              <w:rPr>
                <w:rFonts w:eastAsia="Calibri"/>
                <w:sz w:val="18"/>
                <w:szCs w:val="18"/>
              </w:rPr>
            </w:pPr>
            <w:r>
              <w:rPr>
                <w:rFonts w:eastAsia="Calibri"/>
                <w:sz w:val="18"/>
                <w:szCs w:val="18"/>
              </w:rPr>
              <w:t>2</w:t>
            </w:r>
          </w:p>
        </w:tc>
        <w:tc>
          <w:tcPr>
            <w:tcW w:w="1094" w:type="dxa"/>
            <w:vAlign w:val="center"/>
          </w:tcPr>
          <w:p w14:paraId="6DA5AD1D" w14:textId="77777777" w:rsidR="008D54C4" w:rsidRDefault="008548E8" w:rsidP="00CC5EE5">
            <w:pPr>
              <w:widowControl/>
              <w:spacing w:line="360" w:lineRule="auto"/>
              <w:jc w:val="center"/>
              <w:rPr>
                <w:rFonts w:eastAsia="Calibri"/>
                <w:sz w:val="18"/>
                <w:szCs w:val="18"/>
              </w:rPr>
            </w:pPr>
            <w:r>
              <w:rPr>
                <w:rFonts w:eastAsia="Calibri"/>
                <w:sz w:val="18"/>
                <w:szCs w:val="18"/>
              </w:rPr>
              <w:t>%10</w:t>
            </w:r>
          </w:p>
        </w:tc>
        <w:tc>
          <w:tcPr>
            <w:tcW w:w="711" w:type="dxa"/>
            <w:vMerge/>
            <w:vAlign w:val="center"/>
          </w:tcPr>
          <w:p w14:paraId="07EF33EA" w14:textId="77777777" w:rsidR="008D54C4" w:rsidRDefault="008D54C4" w:rsidP="00CC5EE5">
            <w:pPr>
              <w:spacing w:line="360" w:lineRule="auto"/>
            </w:pPr>
          </w:p>
        </w:tc>
        <w:tc>
          <w:tcPr>
            <w:tcW w:w="714" w:type="dxa"/>
            <w:vMerge/>
            <w:vAlign w:val="center"/>
          </w:tcPr>
          <w:p w14:paraId="7EA74D94" w14:textId="77777777" w:rsidR="008D54C4" w:rsidRDefault="008D54C4" w:rsidP="00CC5EE5">
            <w:pPr>
              <w:spacing w:line="360" w:lineRule="auto"/>
            </w:pPr>
          </w:p>
        </w:tc>
      </w:tr>
      <w:tr w:rsidR="008D54C4" w14:paraId="56EF2963" w14:textId="77777777">
        <w:trPr>
          <w:trHeight w:val="278"/>
        </w:trPr>
        <w:tc>
          <w:tcPr>
            <w:tcW w:w="1034" w:type="dxa"/>
            <w:vMerge/>
            <w:vAlign w:val="center"/>
          </w:tcPr>
          <w:p w14:paraId="1720F253" w14:textId="77777777" w:rsidR="008D54C4" w:rsidRDefault="008D54C4" w:rsidP="00CC5EE5">
            <w:pPr>
              <w:spacing w:line="360" w:lineRule="auto"/>
            </w:pPr>
          </w:p>
        </w:tc>
        <w:tc>
          <w:tcPr>
            <w:tcW w:w="1087" w:type="dxa"/>
            <w:vAlign w:val="center"/>
          </w:tcPr>
          <w:p w14:paraId="65FD1A84" w14:textId="77777777" w:rsidR="008D54C4" w:rsidRDefault="008548E8" w:rsidP="00CC5EE5">
            <w:pPr>
              <w:widowControl/>
              <w:spacing w:line="360" w:lineRule="auto"/>
              <w:jc w:val="center"/>
              <w:rPr>
                <w:rFonts w:eastAsia="Calibri"/>
                <w:sz w:val="18"/>
                <w:szCs w:val="18"/>
              </w:rPr>
            </w:pPr>
            <w:r>
              <w:rPr>
                <w:rFonts w:eastAsia="Calibri"/>
                <w:sz w:val="18"/>
                <w:szCs w:val="18"/>
              </w:rPr>
              <w:t>Belirgin</w:t>
            </w:r>
          </w:p>
        </w:tc>
        <w:tc>
          <w:tcPr>
            <w:tcW w:w="993" w:type="dxa"/>
            <w:vAlign w:val="center"/>
          </w:tcPr>
          <w:p w14:paraId="39EF14EB" w14:textId="77777777" w:rsidR="008D54C4" w:rsidRDefault="008548E8" w:rsidP="00CC5EE5">
            <w:pPr>
              <w:widowControl/>
              <w:spacing w:line="360" w:lineRule="auto"/>
              <w:jc w:val="center"/>
              <w:rPr>
                <w:rFonts w:eastAsia="Calibri"/>
                <w:sz w:val="18"/>
                <w:szCs w:val="18"/>
              </w:rPr>
            </w:pPr>
            <w:r>
              <w:rPr>
                <w:rFonts w:eastAsia="Calibri"/>
                <w:sz w:val="18"/>
                <w:szCs w:val="18"/>
              </w:rPr>
              <w:t>3</w:t>
            </w:r>
          </w:p>
        </w:tc>
        <w:tc>
          <w:tcPr>
            <w:tcW w:w="871" w:type="dxa"/>
            <w:vAlign w:val="center"/>
          </w:tcPr>
          <w:p w14:paraId="2402427B" w14:textId="77777777" w:rsidR="008D54C4" w:rsidRDefault="008548E8" w:rsidP="00CC5EE5">
            <w:pPr>
              <w:widowControl/>
              <w:spacing w:line="360" w:lineRule="auto"/>
              <w:jc w:val="center"/>
              <w:rPr>
                <w:rFonts w:eastAsia="Calibri"/>
                <w:sz w:val="18"/>
                <w:szCs w:val="18"/>
              </w:rPr>
            </w:pPr>
            <w:r>
              <w:rPr>
                <w:rFonts w:eastAsia="Calibri"/>
                <w:sz w:val="18"/>
                <w:szCs w:val="18"/>
              </w:rPr>
              <w:t>%15</w:t>
            </w:r>
          </w:p>
        </w:tc>
        <w:tc>
          <w:tcPr>
            <w:tcW w:w="972" w:type="dxa"/>
            <w:vAlign w:val="center"/>
          </w:tcPr>
          <w:p w14:paraId="05BD2AA0" w14:textId="77777777" w:rsidR="008D54C4" w:rsidRDefault="008548E8" w:rsidP="00CC5EE5">
            <w:pPr>
              <w:widowControl/>
              <w:spacing w:line="360" w:lineRule="auto"/>
              <w:jc w:val="center"/>
              <w:rPr>
                <w:rFonts w:eastAsia="Calibri"/>
                <w:sz w:val="18"/>
                <w:szCs w:val="18"/>
              </w:rPr>
            </w:pPr>
            <w:r>
              <w:rPr>
                <w:rFonts w:eastAsia="Calibri"/>
                <w:sz w:val="18"/>
                <w:szCs w:val="18"/>
              </w:rPr>
              <w:t>0</w:t>
            </w:r>
          </w:p>
        </w:tc>
        <w:tc>
          <w:tcPr>
            <w:tcW w:w="1094" w:type="dxa"/>
            <w:vAlign w:val="center"/>
          </w:tcPr>
          <w:p w14:paraId="4518E99B" w14:textId="77777777" w:rsidR="008D54C4" w:rsidRDefault="008548E8" w:rsidP="00CC5EE5">
            <w:pPr>
              <w:widowControl/>
              <w:spacing w:line="360" w:lineRule="auto"/>
              <w:jc w:val="center"/>
              <w:rPr>
                <w:rFonts w:eastAsia="Calibri"/>
                <w:sz w:val="18"/>
                <w:szCs w:val="18"/>
              </w:rPr>
            </w:pPr>
            <w:r>
              <w:rPr>
                <w:rFonts w:eastAsia="Calibri"/>
                <w:sz w:val="18"/>
                <w:szCs w:val="18"/>
              </w:rPr>
              <w:t>%0</w:t>
            </w:r>
          </w:p>
        </w:tc>
        <w:tc>
          <w:tcPr>
            <w:tcW w:w="711" w:type="dxa"/>
            <w:vMerge/>
            <w:vAlign w:val="center"/>
          </w:tcPr>
          <w:p w14:paraId="67C6C2F6" w14:textId="77777777" w:rsidR="008D54C4" w:rsidRDefault="008D54C4" w:rsidP="00CC5EE5">
            <w:pPr>
              <w:spacing w:line="360" w:lineRule="auto"/>
            </w:pPr>
          </w:p>
        </w:tc>
        <w:tc>
          <w:tcPr>
            <w:tcW w:w="714" w:type="dxa"/>
            <w:vMerge/>
            <w:vAlign w:val="center"/>
          </w:tcPr>
          <w:p w14:paraId="4F324789" w14:textId="77777777" w:rsidR="008D54C4" w:rsidRDefault="008D54C4" w:rsidP="00CC5EE5">
            <w:pPr>
              <w:spacing w:line="360" w:lineRule="auto"/>
            </w:pPr>
          </w:p>
        </w:tc>
      </w:tr>
      <w:tr w:rsidR="008D54C4" w14:paraId="0192A764" w14:textId="77777777">
        <w:trPr>
          <w:trHeight w:val="278"/>
        </w:trPr>
        <w:tc>
          <w:tcPr>
            <w:tcW w:w="1034" w:type="dxa"/>
            <w:vMerge/>
            <w:tcBorders>
              <w:bottom w:val="single" w:sz="18" w:space="0" w:color="000000"/>
            </w:tcBorders>
            <w:vAlign w:val="center"/>
          </w:tcPr>
          <w:p w14:paraId="301393E8" w14:textId="77777777" w:rsidR="008D54C4" w:rsidRDefault="008D54C4" w:rsidP="00CC5EE5">
            <w:pPr>
              <w:spacing w:line="360" w:lineRule="auto"/>
            </w:pPr>
          </w:p>
        </w:tc>
        <w:tc>
          <w:tcPr>
            <w:tcW w:w="1087" w:type="dxa"/>
            <w:tcBorders>
              <w:bottom w:val="single" w:sz="18" w:space="0" w:color="000000"/>
            </w:tcBorders>
            <w:vAlign w:val="center"/>
          </w:tcPr>
          <w:p w14:paraId="7A1DF60E" w14:textId="612879F2" w:rsidR="008D54C4" w:rsidRDefault="008548E8" w:rsidP="00CC5EE5">
            <w:pPr>
              <w:widowControl/>
              <w:spacing w:line="360" w:lineRule="auto"/>
              <w:jc w:val="center"/>
              <w:rPr>
                <w:rFonts w:eastAsia="Calibri"/>
                <w:sz w:val="18"/>
                <w:szCs w:val="18"/>
              </w:rPr>
            </w:pPr>
            <w:r>
              <w:rPr>
                <w:rFonts w:eastAsia="Calibri"/>
                <w:sz w:val="18"/>
                <w:szCs w:val="18"/>
              </w:rPr>
              <w:t>Fizyolojik</w:t>
            </w:r>
          </w:p>
        </w:tc>
        <w:tc>
          <w:tcPr>
            <w:tcW w:w="993" w:type="dxa"/>
            <w:tcBorders>
              <w:bottom w:val="single" w:sz="18" w:space="0" w:color="000000"/>
            </w:tcBorders>
            <w:vAlign w:val="center"/>
          </w:tcPr>
          <w:p w14:paraId="6A7581ED" w14:textId="77777777" w:rsidR="008D54C4" w:rsidRDefault="008548E8" w:rsidP="00CC5EE5">
            <w:pPr>
              <w:widowControl/>
              <w:spacing w:line="360" w:lineRule="auto"/>
              <w:jc w:val="center"/>
              <w:rPr>
                <w:rFonts w:eastAsia="Calibri"/>
                <w:sz w:val="18"/>
                <w:szCs w:val="18"/>
              </w:rPr>
            </w:pPr>
            <w:r>
              <w:rPr>
                <w:rFonts w:eastAsia="Calibri"/>
                <w:sz w:val="18"/>
                <w:szCs w:val="18"/>
              </w:rPr>
              <w:t>1</w:t>
            </w:r>
          </w:p>
        </w:tc>
        <w:tc>
          <w:tcPr>
            <w:tcW w:w="871" w:type="dxa"/>
            <w:tcBorders>
              <w:bottom w:val="single" w:sz="18" w:space="0" w:color="000000"/>
            </w:tcBorders>
            <w:vAlign w:val="center"/>
          </w:tcPr>
          <w:p w14:paraId="39065144" w14:textId="77777777" w:rsidR="008D54C4" w:rsidRDefault="008548E8" w:rsidP="00CC5EE5">
            <w:pPr>
              <w:widowControl/>
              <w:spacing w:line="360" w:lineRule="auto"/>
              <w:jc w:val="center"/>
              <w:rPr>
                <w:rFonts w:eastAsia="Calibri"/>
                <w:sz w:val="18"/>
                <w:szCs w:val="18"/>
              </w:rPr>
            </w:pPr>
            <w:r>
              <w:rPr>
                <w:rFonts w:eastAsia="Calibri"/>
                <w:sz w:val="18"/>
                <w:szCs w:val="18"/>
              </w:rPr>
              <w:t>%5</w:t>
            </w:r>
          </w:p>
        </w:tc>
        <w:tc>
          <w:tcPr>
            <w:tcW w:w="972" w:type="dxa"/>
            <w:tcBorders>
              <w:bottom w:val="single" w:sz="18" w:space="0" w:color="000000"/>
            </w:tcBorders>
            <w:vAlign w:val="center"/>
          </w:tcPr>
          <w:p w14:paraId="42687452" w14:textId="77777777" w:rsidR="008D54C4" w:rsidRDefault="008548E8" w:rsidP="00CC5EE5">
            <w:pPr>
              <w:widowControl/>
              <w:spacing w:line="360" w:lineRule="auto"/>
              <w:jc w:val="center"/>
              <w:rPr>
                <w:rFonts w:eastAsia="Calibri"/>
                <w:sz w:val="18"/>
                <w:szCs w:val="18"/>
              </w:rPr>
            </w:pPr>
            <w:r>
              <w:rPr>
                <w:rFonts w:eastAsia="Calibri"/>
                <w:sz w:val="18"/>
                <w:szCs w:val="18"/>
              </w:rPr>
              <w:t>0</w:t>
            </w:r>
          </w:p>
        </w:tc>
        <w:tc>
          <w:tcPr>
            <w:tcW w:w="1094" w:type="dxa"/>
            <w:tcBorders>
              <w:bottom w:val="single" w:sz="18" w:space="0" w:color="000000"/>
            </w:tcBorders>
            <w:vAlign w:val="center"/>
          </w:tcPr>
          <w:p w14:paraId="0EAF025A" w14:textId="77777777" w:rsidR="008D54C4" w:rsidRDefault="008548E8" w:rsidP="00CC5EE5">
            <w:pPr>
              <w:widowControl/>
              <w:spacing w:line="360" w:lineRule="auto"/>
              <w:jc w:val="center"/>
              <w:rPr>
                <w:rFonts w:eastAsia="Calibri"/>
                <w:sz w:val="18"/>
                <w:szCs w:val="18"/>
              </w:rPr>
            </w:pPr>
            <w:r>
              <w:rPr>
                <w:rFonts w:eastAsia="Calibri"/>
                <w:sz w:val="18"/>
                <w:szCs w:val="18"/>
              </w:rPr>
              <w:t>%0</w:t>
            </w:r>
          </w:p>
          <w:p w14:paraId="3C4346BB" w14:textId="77777777" w:rsidR="00F04F47" w:rsidRDefault="00F04F47" w:rsidP="00CC5EE5">
            <w:pPr>
              <w:widowControl/>
              <w:spacing w:line="360" w:lineRule="auto"/>
              <w:jc w:val="center"/>
              <w:rPr>
                <w:rFonts w:eastAsia="Calibri"/>
                <w:sz w:val="18"/>
                <w:szCs w:val="18"/>
              </w:rPr>
            </w:pPr>
          </w:p>
        </w:tc>
        <w:tc>
          <w:tcPr>
            <w:tcW w:w="711" w:type="dxa"/>
            <w:vMerge/>
            <w:tcBorders>
              <w:bottom w:val="single" w:sz="18" w:space="0" w:color="000000"/>
            </w:tcBorders>
            <w:vAlign w:val="center"/>
          </w:tcPr>
          <w:p w14:paraId="7BFD3EB5" w14:textId="77777777" w:rsidR="008D54C4" w:rsidRDefault="008D54C4" w:rsidP="00CC5EE5">
            <w:pPr>
              <w:spacing w:line="360" w:lineRule="auto"/>
            </w:pPr>
          </w:p>
        </w:tc>
        <w:tc>
          <w:tcPr>
            <w:tcW w:w="714" w:type="dxa"/>
            <w:vMerge/>
            <w:tcBorders>
              <w:bottom w:val="single" w:sz="18" w:space="0" w:color="000000"/>
            </w:tcBorders>
            <w:vAlign w:val="center"/>
          </w:tcPr>
          <w:p w14:paraId="3D5BB099" w14:textId="77777777" w:rsidR="008D54C4" w:rsidRDefault="008D54C4" w:rsidP="00CC5EE5">
            <w:pPr>
              <w:spacing w:line="360" w:lineRule="auto"/>
            </w:pPr>
          </w:p>
        </w:tc>
      </w:tr>
      <w:tr w:rsidR="008D54C4" w14:paraId="1A244E7D" w14:textId="77777777">
        <w:trPr>
          <w:trHeight w:val="278"/>
        </w:trPr>
        <w:tc>
          <w:tcPr>
            <w:tcW w:w="1034" w:type="dxa"/>
            <w:vMerge w:val="restart"/>
            <w:tcBorders>
              <w:top w:val="single" w:sz="18" w:space="0" w:color="000000"/>
              <w:bottom w:val="single" w:sz="18" w:space="0" w:color="000000"/>
            </w:tcBorders>
            <w:vAlign w:val="center"/>
          </w:tcPr>
          <w:p w14:paraId="6F88761F" w14:textId="77777777" w:rsidR="00F04F47" w:rsidRDefault="00F04F47" w:rsidP="00CC5EE5">
            <w:pPr>
              <w:widowControl/>
              <w:spacing w:line="360" w:lineRule="auto"/>
              <w:jc w:val="center"/>
              <w:rPr>
                <w:rFonts w:eastAsia="Calibri"/>
                <w:b/>
                <w:bCs/>
                <w:sz w:val="18"/>
                <w:szCs w:val="18"/>
              </w:rPr>
            </w:pPr>
          </w:p>
          <w:p w14:paraId="722C5794" w14:textId="1E6DA610" w:rsidR="008D54C4" w:rsidRDefault="008548E8" w:rsidP="00CC5EE5">
            <w:pPr>
              <w:widowControl/>
              <w:spacing w:line="360" w:lineRule="auto"/>
              <w:jc w:val="center"/>
              <w:rPr>
                <w:rFonts w:eastAsia="Calibri"/>
                <w:b/>
                <w:bCs/>
                <w:sz w:val="18"/>
                <w:szCs w:val="18"/>
              </w:rPr>
            </w:pPr>
            <w:r>
              <w:rPr>
                <w:rFonts w:eastAsia="Calibri"/>
                <w:b/>
                <w:bCs/>
                <w:sz w:val="18"/>
                <w:szCs w:val="18"/>
              </w:rPr>
              <w:t>30. Dakika</w:t>
            </w:r>
          </w:p>
        </w:tc>
        <w:tc>
          <w:tcPr>
            <w:tcW w:w="1087" w:type="dxa"/>
            <w:tcBorders>
              <w:top w:val="single" w:sz="18" w:space="0" w:color="000000"/>
            </w:tcBorders>
            <w:vAlign w:val="center"/>
          </w:tcPr>
          <w:p w14:paraId="2A28C812" w14:textId="77777777" w:rsidR="008D54C4" w:rsidRDefault="008548E8" w:rsidP="00CC5EE5">
            <w:pPr>
              <w:widowControl/>
              <w:spacing w:line="360" w:lineRule="auto"/>
              <w:jc w:val="center"/>
              <w:rPr>
                <w:rFonts w:eastAsia="Calibri"/>
                <w:sz w:val="18"/>
                <w:szCs w:val="18"/>
              </w:rPr>
            </w:pPr>
            <w:r>
              <w:rPr>
                <w:rFonts w:eastAsia="Calibri"/>
                <w:sz w:val="18"/>
                <w:szCs w:val="18"/>
              </w:rPr>
              <w:t>Tepki yok</w:t>
            </w:r>
          </w:p>
        </w:tc>
        <w:tc>
          <w:tcPr>
            <w:tcW w:w="993" w:type="dxa"/>
            <w:tcBorders>
              <w:top w:val="single" w:sz="18" w:space="0" w:color="000000"/>
            </w:tcBorders>
            <w:vAlign w:val="center"/>
          </w:tcPr>
          <w:p w14:paraId="799030EE" w14:textId="77777777" w:rsidR="008D54C4" w:rsidRDefault="008548E8" w:rsidP="00CC5EE5">
            <w:pPr>
              <w:widowControl/>
              <w:spacing w:line="360" w:lineRule="auto"/>
              <w:jc w:val="center"/>
              <w:rPr>
                <w:rFonts w:eastAsia="Calibri"/>
                <w:sz w:val="18"/>
                <w:szCs w:val="18"/>
              </w:rPr>
            </w:pPr>
            <w:r>
              <w:rPr>
                <w:rFonts w:eastAsia="Calibri"/>
                <w:sz w:val="18"/>
                <w:szCs w:val="18"/>
              </w:rPr>
              <w:t>3</w:t>
            </w:r>
          </w:p>
        </w:tc>
        <w:tc>
          <w:tcPr>
            <w:tcW w:w="871" w:type="dxa"/>
            <w:tcBorders>
              <w:top w:val="single" w:sz="18" w:space="0" w:color="000000"/>
            </w:tcBorders>
            <w:vAlign w:val="center"/>
          </w:tcPr>
          <w:p w14:paraId="2BB204DC" w14:textId="77777777" w:rsidR="008D54C4" w:rsidRDefault="008548E8" w:rsidP="00CC5EE5">
            <w:pPr>
              <w:widowControl/>
              <w:spacing w:line="360" w:lineRule="auto"/>
              <w:jc w:val="center"/>
              <w:rPr>
                <w:rFonts w:eastAsia="Calibri"/>
                <w:sz w:val="18"/>
                <w:szCs w:val="18"/>
              </w:rPr>
            </w:pPr>
            <w:r>
              <w:rPr>
                <w:rFonts w:eastAsia="Calibri"/>
                <w:sz w:val="18"/>
                <w:szCs w:val="18"/>
              </w:rPr>
              <w:t>%15</w:t>
            </w:r>
          </w:p>
        </w:tc>
        <w:tc>
          <w:tcPr>
            <w:tcW w:w="972" w:type="dxa"/>
            <w:tcBorders>
              <w:top w:val="single" w:sz="18" w:space="0" w:color="000000"/>
            </w:tcBorders>
            <w:vAlign w:val="center"/>
          </w:tcPr>
          <w:p w14:paraId="67714310" w14:textId="77777777" w:rsidR="008D54C4" w:rsidRDefault="008548E8" w:rsidP="00CC5EE5">
            <w:pPr>
              <w:widowControl/>
              <w:spacing w:line="360" w:lineRule="auto"/>
              <w:jc w:val="center"/>
              <w:rPr>
                <w:rFonts w:eastAsia="Calibri"/>
                <w:sz w:val="18"/>
                <w:szCs w:val="18"/>
              </w:rPr>
            </w:pPr>
            <w:r>
              <w:rPr>
                <w:rFonts w:eastAsia="Calibri"/>
                <w:sz w:val="18"/>
                <w:szCs w:val="18"/>
              </w:rPr>
              <w:t>5</w:t>
            </w:r>
          </w:p>
        </w:tc>
        <w:tc>
          <w:tcPr>
            <w:tcW w:w="1094" w:type="dxa"/>
            <w:tcBorders>
              <w:top w:val="single" w:sz="18" w:space="0" w:color="000000"/>
            </w:tcBorders>
            <w:vAlign w:val="center"/>
          </w:tcPr>
          <w:p w14:paraId="7F26A02A" w14:textId="77777777" w:rsidR="008D54C4" w:rsidRDefault="008548E8" w:rsidP="00CC5EE5">
            <w:pPr>
              <w:widowControl/>
              <w:spacing w:line="360" w:lineRule="auto"/>
              <w:jc w:val="center"/>
              <w:rPr>
                <w:rFonts w:eastAsia="Calibri"/>
                <w:sz w:val="18"/>
                <w:szCs w:val="18"/>
              </w:rPr>
            </w:pPr>
            <w:r>
              <w:rPr>
                <w:rFonts w:eastAsia="Calibri"/>
                <w:sz w:val="18"/>
                <w:szCs w:val="18"/>
              </w:rPr>
              <w:t>%25</w:t>
            </w:r>
          </w:p>
        </w:tc>
        <w:tc>
          <w:tcPr>
            <w:tcW w:w="711" w:type="dxa"/>
            <w:vMerge w:val="restart"/>
            <w:tcBorders>
              <w:top w:val="single" w:sz="18" w:space="0" w:color="000000"/>
              <w:bottom w:val="single" w:sz="18" w:space="0" w:color="000000"/>
            </w:tcBorders>
            <w:vAlign w:val="center"/>
          </w:tcPr>
          <w:p w14:paraId="07DB65EB" w14:textId="77777777" w:rsidR="008D54C4" w:rsidRDefault="008548E8" w:rsidP="00CC5EE5">
            <w:pPr>
              <w:widowControl/>
              <w:spacing w:line="360" w:lineRule="auto"/>
              <w:jc w:val="center"/>
              <w:rPr>
                <w:rFonts w:eastAsia="Calibri"/>
                <w:sz w:val="18"/>
                <w:szCs w:val="18"/>
              </w:rPr>
            </w:pPr>
            <w:r>
              <w:rPr>
                <w:rFonts w:eastAsia="Calibri"/>
                <w:sz w:val="18"/>
                <w:szCs w:val="18"/>
              </w:rPr>
              <w:t>1,000</w:t>
            </w:r>
          </w:p>
        </w:tc>
        <w:tc>
          <w:tcPr>
            <w:tcW w:w="714" w:type="dxa"/>
            <w:vMerge w:val="restart"/>
            <w:tcBorders>
              <w:top w:val="single" w:sz="18" w:space="0" w:color="000000"/>
              <w:bottom w:val="single" w:sz="18" w:space="0" w:color="000000"/>
            </w:tcBorders>
            <w:vAlign w:val="center"/>
          </w:tcPr>
          <w:p w14:paraId="06E1A930" w14:textId="77777777" w:rsidR="008D54C4" w:rsidRDefault="008548E8" w:rsidP="00CC5EE5">
            <w:pPr>
              <w:widowControl/>
              <w:spacing w:line="360" w:lineRule="auto"/>
              <w:jc w:val="center"/>
              <w:rPr>
                <w:rFonts w:eastAsia="Calibri"/>
                <w:sz w:val="18"/>
                <w:szCs w:val="18"/>
              </w:rPr>
            </w:pPr>
            <w:r>
              <w:rPr>
                <w:rFonts w:eastAsia="Calibri"/>
                <w:sz w:val="18"/>
                <w:szCs w:val="18"/>
              </w:rPr>
              <w:t>0,607</w:t>
            </w:r>
          </w:p>
        </w:tc>
      </w:tr>
      <w:tr w:rsidR="008D54C4" w14:paraId="35D3751D" w14:textId="77777777">
        <w:trPr>
          <w:trHeight w:val="278"/>
        </w:trPr>
        <w:tc>
          <w:tcPr>
            <w:tcW w:w="1034" w:type="dxa"/>
            <w:vMerge/>
            <w:vAlign w:val="center"/>
          </w:tcPr>
          <w:p w14:paraId="7DE3BFCA" w14:textId="77777777" w:rsidR="008D54C4" w:rsidRDefault="008D54C4" w:rsidP="00CC5EE5">
            <w:pPr>
              <w:spacing w:line="360" w:lineRule="auto"/>
            </w:pPr>
          </w:p>
        </w:tc>
        <w:tc>
          <w:tcPr>
            <w:tcW w:w="1087" w:type="dxa"/>
            <w:vAlign w:val="center"/>
          </w:tcPr>
          <w:p w14:paraId="254192EF" w14:textId="77777777" w:rsidR="008D54C4" w:rsidRDefault="008548E8" w:rsidP="00CC5EE5">
            <w:pPr>
              <w:widowControl/>
              <w:spacing w:line="360" w:lineRule="auto"/>
              <w:jc w:val="center"/>
              <w:rPr>
                <w:rFonts w:eastAsia="Calibri"/>
                <w:sz w:val="18"/>
                <w:szCs w:val="18"/>
              </w:rPr>
            </w:pPr>
            <w:r>
              <w:rPr>
                <w:rFonts w:eastAsia="Calibri"/>
                <w:sz w:val="18"/>
                <w:szCs w:val="18"/>
              </w:rPr>
              <w:t>Hafif</w:t>
            </w:r>
          </w:p>
        </w:tc>
        <w:tc>
          <w:tcPr>
            <w:tcW w:w="993" w:type="dxa"/>
            <w:vAlign w:val="center"/>
          </w:tcPr>
          <w:p w14:paraId="5FAE99B0" w14:textId="77777777" w:rsidR="008D54C4" w:rsidRDefault="008548E8" w:rsidP="00CC5EE5">
            <w:pPr>
              <w:widowControl/>
              <w:spacing w:line="360" w:lineRule="auto"/>
              <w:jc w:val="center"/>
              <w:rPr>
                <w:rFonts w:eastAsia="Calibri"/>
                <w:sz w:val="18"/>
                <w:szCs w:val="18"/>
              </w:rPr>
            </w:pPr>
            <w:r>
              <w:rPr>
                <w:rFonts w:eastAsia="Calibri"/>
                <w:sz w:val="18"/>
                <w:szCs w:val="18"/>
              </w:rPr>
              <w:t>2</w:t>
            </w:r>
          </w:p>
        </w:tc>
        <w:tc>
          <w:tcPr>
            <w:tcW w:w="871" w:type="dxa"/>
            <w:vAlign w:val="center"/>
          </w:tcPr>
          <w:p w14:paraId="484ADDFD" w14:textId="77777777" w:rsidR="008D54C4" w:rsidRDefault="008548E8" w:rsidP="00CC5EE5">
            <w:pPr>
              <w:widowControl/>
              <w:spacing w:line="360" w:lineRule="auto"/>
              <w:jc w:val="center"/>
              <w:rPr>
                <w:rFonts w:eastAsia="Calibri"/>
                <w:sz w:val="18"/>
                <w:szCs w:val="18"/>
              </w:rPr>
            </w:pPr>
            <w:r>
              <w:rPr>
                <w:rFonts w:eastAsia="Calibri"/>
                <w:sz w:val="18"/>
                <w:szCs w:val="18"/>
              </w:rPr>
              <w:t>%10</w:t>
            </w:r>
          </w:p>
        </w:tc>
        <w:tc>
          <w:tcPr>
            <w:tcW w:w="972" w:type="dxa"/>
            <w:vAlign w:val="center"/>
          </w:tcPr>
          <w:p w14:paraId="7B32FFB5" w14:textId="77777777" w:rsidR="008D54C4" w:rsidRDefault="008548E8" w:rsidP="00CC5EE5">
            <w:pPr>
              <w:widowControl/>
              <w:spacing w:line="360" w:lineRule="auto"/>
              <w:jc w:val="center"/>
              <w:rPr>
                <w:rFonts w:eastAsia="Calibri"/>
                <w:sz w:val="18"/>
                <w:szCs w:val="18"/>
              </w:rPr>
            </w:pPr>
            <w:r>
              <w:rPr>
                <w:rFonts w:eastAsia="Calibri"/>
                <w:sz w:val="18"/>
                <w:szCs w:val="18"/>
              </w:rPr>
              <w:t>2</w:t>
            </w:r>
          </w:p>
        </w:tc>
        <w:tc>
          <w:tcPr>
            <w:tcW w:w="1094" w:type="dxa"/>
            <w:vAlign w:val="center"/>
          </w:tcPr>
          <w:p w14:paraId="6E88C9EC" w14:textId="77777777" w:rsidR="008D54C4" w:rsidRDefault="008548E8" w:rsidP="00CC5EE5">
            <w:pPr>
              <w:widowControl/>
              <w:spacing w:line="360" w:lineRule="auto"/>
              <w:jc w:val="center"/>
              <w:rPr>
                <w:rFonts w:eastAsia="Calibri"/>
                <w:sz w:val="18"/>
                <w:szCs w:val="18"/>
              </w:rPr>
            </w:pPr>
            <w:r>
              <w:rPr>
                <w:rFonts w:eastAsia="Calibri"/>
                <w:sz w:val="18"/>
                <w:szCs w:val="18"/>
              </w:rPr>
              <w:t>%10</w:t>
            </w:r>
          </w:p>
        </w:tc>
        <w:tc>
          <w:tcPr>
            <w:tcW w:w="711" w:type="dxa"/>
            <w:vMerge/>
            <w:vAlign w:val="center"/>
          </w:tcPr>
          <w:p w14:paraId="10B756A7" w14:textId="77777777" w:rsidR="008D54C4" w:rsidRDefault="008D54C4" w:rsidP="00CC5EE5">
            <w:pPr>
              <w:spacing w:line="360" w:lineRule="auto"/>
            </w:pPr>
          </w:p>
        </w:tc>
        <w:tc>
          <w:tcPr>
            <w:tcW w:w="714" w:type="dxa"/>
            <w:vMerge/>
            <w:vAlign w:val="center"/>
          </w:tcPr>
          <w:p w14:paraId="6483F824" w14:textId="77777777" w:rsidR="008D54C4" w:rsidRDefault="008D54C4" w:rsidP="00CC5EE5">
            <w:pPr>
              <w:spacing w:line="360" w:lineRule="auto"/>
            </w:pPr>
          </w:p>
        </w:tc>
      </w:tr>
      <w:tr w:rsidR="008D54C4" w14:paraId="24473104" w14:textId="77777777">
        <w:trPr>
          <w:trHeight w:val="278"/>
        </w:trPr>
        <w:tc>
          <w:tcPr>
            <w:tcW w:w="1034" w:type="dxa"/>
            <w:vMerge/>
            <w:vAlign w:val="center"/>
          </w:tcPr>
          <w:p w14:paraId="0C40B2EE" w14:textId="77777777" w:rsidR="008D54C4" w:rsidRDefault="008D54C4" w:rsidP="00CC5EE5">
            <w:pPr>
              <w:spacing w:line="360" w:lineRule="auto"/>
            </w:pPr>
          </w:p>
        </w:tc>
        <w:tc>
          <w:tcPr>
            <w:tcW w:w="1087" w:type="dxa"/>
            <w:vAlign w:val="center"/>
          </w:tcPr>
          <w:p w14:paraId="291CFC53" w14:textId="77777777" w:rsidR="008D54C4" w:rsidRDefault="008548E8" w:rsidP="00CC5EE5">
            <w:pPr>
              <w:widowControl/>
              <w:spacing w:line="360" w:lineRule="auto"/>
              <w:jc w:val="center"/>
              <w:rPr>
                <w:rFonts w:eastAsia="Calibri"/>
                <w:sz w:val="18"/>
                <w:szCs w:val="18"/>
              </w:rPr>
            </w:pPr>
            <w:r>
              <w:rPr>
                <w:rFonts w:eastAsia="Calibri"/>
                <w:sz w:val="18"/>
                <w:szCs w:val="18"/>
              </w:rPr>
              <w:t>Belirgin</w:t>
            </w:r>
          </w:p>
        </w:tc>
        <w:tc>
          <w:tcPr>
            <w:tcW w:w="993" w:type="dxa"/>
            <w:vAlign w:val="center"/>
          </w:tcPr>
          <w:p w14:paraId="5808C7E7" w14:textId="77777777" w:rsidR="008D54C4" w:rsidRDefault="008548E8" w:rsidP="00CC5EE5">
            <w:pPr>
              <w:widowControl/>
              <w:spacing w:line="360" w:lineRule="auto"/>
              <w:jc w:val="center"/>
              <w:rPr>
                <w:rFonts w:eastAsia="Calibri"/>
                <w:sz w:val="18"/>
                <w:szCs w:val="18"/>
              </w:rPr>
            </w:pPr>
            <w:r>
              <w:rPr>
                <w:rFonts w:eastAsia="Calibri"/>
                <w:sz w:val="18"/>
                <w:szCs w:val="18"/>
              </w:rPr>
              <w:t>5</w:t>
            </w:r>
          </w:p>
        </w:tc>
        <w:tc>
          <w:tcPr>
            <w:tcW w:w="871" w:type="dxa"/>
            <w:vAlign w:val="center"/>
          </w:tcPr>
          <w:p w14:paraId="63E9DB42" w14:textId="77777777" w:rsidR="008D54C4" w:rsidRDefault="008548E8" w:rsidP="00CC5EE5">
            <w:pPr>
              <w:widowControl/>
              <w:spacing w:line="360" w:lineRule="auto"/>
              <w:jc w:val="center"/>
              <w:rPr>
                <w:rFonts w:eastAsia="Calibri"/>
                <w:sz w:val="18"/>
                <w:szCs w:val="18"/>
              </w:rPr>
            </w:pPr>
            <w:r>
              <w:rPr>
                <w:rFonts w:eastAsia="Calibri"/>
                <w:sz w:val="18"/>
                <w:szCs w:val="18"/>
              </w:rPr>
              <w:t>%25</w:t>
            </w:r>
          </w:p>
        </w:tc>
        <w:tc>
          <w:tcPr>
            <w:tcW w:w="972" w:type="dxa"/>
            <w:vAlign w:val="center"/>
          </w:tcPr>
          <w:p w14:paraId="1D8D53DC" w14:textId="77777777" w:rsidR="008D54C4" w:rsidRDefault="008548E8" w:rsidP="00CC5EE5">
            <w:pPr>
              <w:widowControl/>
              <w:spacing w:line="360" w:lineRule="auto"/>
              <w:jc w:val="center"/>
              <w:rPr>
                <w:rFonts w:eastAsia="Calibri"/>
                <w:sz w:val="18"/>
                <w:szCs w:val="18"/>
              </w:rPr>
            </w:pPr>
            <w:r>
              <w:rPr>
                <w:rFonts w:eastAsia="Calibri"/>
                <w:sz w:val="18"/>
                <w:szCs w:val="18"/>
              </w:rPr>
              <w:t>3</w:t>
            </w:r>
          </w:p>
        </w:tc>
        <w:tc>
          <w:tcPr>
            <w:tcW w:w="1094" w:type="dxa"/>
            <w:vAlign w:val="center"/>
          </w:tcPr>
          <w:p w14:paraId="51D6F371" w14:textId="77777777" w:rsidR="008D54C4" w:rsidRDefault="008548E8" w:rsidP="00CC5EE5">
            <w:pPr>
              <w:widowControl/>
              <w:spacing w:line="360" w:lineRule="auto"/>
              <w:jc w:val="center"/>
              <w:rPr>
                <w:rFonts w:eastAsia="Calibri"/>
                <w:sz w:val="18"/>
                <w:szCs w:val="18"/>
              </w:rPr>
            </w:pPr>
            <w:r>
              <w:rPr>
                <w:rFonts w:eastAsia="Calibri"/>
                <w:sz w:val="18"/>
                <w:szCs w:val="18"/>
              </w:rPr>
              <w:t>%15</w:t>
            </w:r>
          </w:p>
        </w:tc>
        <w:tc>
          <w:tcPr>
            <w:tcW w:w="711" w:type="dxa"/>
            <w:vMerge/>
            <w:vAlign w:val="center"/>
          </w:tcPr>
          <w:p w14:paraId="3E460BB2" w14:textId="77777777" w:rsidR="008D54C4" w:rsidRDefault="008D54C4" w:rsidP="00CC5EE5">
            <w:pPr>
              <w:spacing w:line="360" w:lineRule="auto"/>
            </w:pPr>
          </w:p>
        </w:tc>
        <w:tc>
          <w:tcPr>
            <w:tcW w:w="714" w:type="dxa"/>
            <w:vMerge/>
            <w:vAlign w:val="center"/>
          </w:tcPr>
          <w:p w14:paraId="203B76BF" w14:textId="77777777" w:rsidR="008D54C4" w:rsidRDefault="008D54C4" w:rsidP="00CC5EE5">
            <w:pPr>
              <w:spacing w:line="360" w:lineRule="auto"/>
            </w:pPr>
          </w:p>
        </w:tc>
      </w:tr>
      <w:tr w:rsidR="008D54C4" w14:paraId="58BD47D1" w14:textId="77777777">
        <w:trPr>
          <w:trHeight w:val="278"/>
        </w:trPr>
        <w:tc>
          <w:tcPr>
            <w:tcW w:w="1034" w:type="dxa"/>
            <w:vMerge/>
            <w:tcBorders>
              <w:bottom w:val="single" w:sz="18" w:space="0" w:color="000000"/>
            </w:tcBorders>
            <w:vAlign w:val="center"/>
          </w:tcPr>
          <w:p w14:paraId="5A301FB2" w14:textId="77777777" w:rsidR="008D54C4" w:rsidRDefault="008D54C4" w:rsidP="00CC5EE5">
            <w:pPr>
              <w:spacing w:line="360" w:lineRule="auto"/>
            </w:pPr>
          </w:p>
        </w:tc>
        <w:tc>
          <w:tcPr>
            <w:tcW w:w="1087" w:type="dxa"/>
            <w:tcBorders>
              <w:bottom w:val="single" w:sz="18" w:space="0" w:color="000000"/>
            </w:tcBorders>
            <w:vAlign w:val="center"/>
          </w:tcPr>
          <w:p w14:paraId="033CE72E" w14:textId="77777777" w:rsidR="008D54C4" w:rsidRDefault="008548E8" w:rsidP="00CC5EE5">
            <w:pPr>
              <w:widowControl/>
              <w:spacing w:line="360" w:lineRule="auto"/>
              <w:jc w:val="center"/>
              <w:rPr>
                <w:rFonts w:eastAsia="Calibri"/>
                <w:sz w:val="18"/>
                <w:szCs w:val="18"/>
              </w:rPr>
            </w:pPr>
            <w:r>
              <w:rPr>
                <w:rFonts w:eastAsia="Calibri"/>
                <w:sz w:val="18"/>
                <w:szCs w:val="18"/>
              </w:rPr>
              <w:t>Fizyolojik</w:t>
            </w:r>
          </w:p>
        </w:tc>
        <w:tc>
          <w:tcPr>
            <w:tcW w:w="993" w:type="dxa"/>
            <w:tcBorders>
              <w:bottom w:val="single" w:sz="18" w:space="0" w:color="000000"/>
            </w:tcBorders>
            <w:vAlign w:val="center"/>
          </w:tcPr>
          <w:p w14:paraId="527D7852" w14:textId="77777777" w:rsidR="008D54C4" w:rsidRDefault="008548E8" w:rsidP="00CC5EE5">
            <w:pPr>
              <w:widowControl/>
              <w:spacing w:line="360" w:lineRule="auto"/>
              <w:jc w:val="center"/>
              <w:rPr>
                <w:rFonts w:eastAsia="Calibri"/>
                <w:sz w:val="18"/>
                <w:szCs w:val="18"/>
              </w:rPr>
            </w:pPr>
            <w:r>
              <w:rPr>
                <w:rFonts w:eastAsia="Calibri"/>
                <w:sz w:val="18"/>
                <w:szCs w:val="18"/>
              </w:rPr>
              <w:t>0</w:t>
            </w:r>
          </w:p>
        </w:tc>
        <w:tc>
          <w:tcPr>
            <w:tcW w:w="871" w:type="dxa"/>
            <w:tcBorders>
              <w:bottom w:val="single" w:sz="18" w:space="0" w:color="000000"/>
            </w:tcBorders>
            <w:vAlign w:val="center"/>
          </w:tcPr>
          <w:p w14:paraId="327DCCDD" w14:textId="77777777" w:rsidR="008D54C4" w:rsidRDefault="008548E8" w:rsidP="00CC5EE5">
            <w:pPr>
              <w:widowControl/>
              <w:spacing w:line="360" w:lineRule="auto"/>
              <w:jc w:val="center"/>
              <w:rPr>
                <w:rFonts w:eastAsia="Calibri"/>
                <w:sz w:val="18"/>
                <w:szCs w:val="18"/>
              </w:rPr>
            </w:pPr>
            <w:r>
              <w:rPr>
                <w:rFonts w:eastAsia="Calibri"/>
                <w:sz w:val="18"/>
                <w:szCs w:val="18"/>
              </w:rPr>
              <w:t>%0</w:t>
            </w:r>
          </w:p>
        </w:tc>
        <w:tc>
          <w:tcPr>
            <w:tcW w:w="972" w:type="dxa"/>
            <w:tcBorders>
              <w:bottom w:val="single" w:sz="18" w:space="0" w:color="000000"/>
            </w:tcBorders>
            <w:vAlign w:val="center"/>
          </w:tcPr>
          <w:p w14:paraId="1F291A6C" w14:textId="77777777" w:rsidR="008D54C4" w:rsidRDefault="008548E8" w:rsidP="00CC5EE5">
            <w:pPr>
              <w:widowControl/>
              <w:spacing w:line="360" w:lineRule="auto"/>
              <w:jc w:val="center"/>
              <w:rPr>
                <w:rFonts w:eastAsia="Calibri"/>
                <w:sz w:val="18"/>
                <w:szCs w:val="18"/>
              </w:rPr>
            </w:pPr>
            <w:r>
              <w:rPr>
                <w:rFonts w:eastAsia="Calibri"/>
                <w:sz w:val="18"/>
                <w:szCs w:val="18"/>
              </w:rPr>
              <w:t>0</w:t>
            </w:r>
          </w:p>
        </w:tc>
        <w:tc>
          <w:tcPr>
            <w:tcW w:w="1094" w:type="dxa"/>
            <w:tcBorders>
              <w:bottom w:val="single" w:sz="18" w:space="0" w:color="000000"/>
            </w:tcBorders>
            <w:vAlign w:val="center"/>
          </w:tcPr>
          <w:p w14:paraId="06E75670" w14:textId="77777777" w:rsidR="008D54C4" w:rsidRDefault="008548E8" w:rsidP="00CC5EE5">
            <w:pPr>
              <w:widowControl/>
              <w:spacing w:line="360" w:lineRule="auto"/>
              <w:jc w:val="center"/>
              <w:rPr>
                <w:rFonts w:eastAsia="Calibri"/>
                <w:sz w:val="18"/>
                <w:szCs w:val="18"/>
              </w:rPr>
            </w:pPr>
            <w:r>
              <w:rPr>
                <w:rFonts w:eastAsia="Calibri"/>
                <w:sz w:val="18"/>
                <w:szCs w:val="18"/>
              </w:rPr>
              <w:t>%0</w:t>
            </w:r>
          </w:p>
        </w:tc>
        <w:tc>
          <w:tcPr>
            <w:tcW w:w="711" w:type="dxa"/>
            <w:vMerge/>
            <w:tcBorders>
              <w:bottom w:val="single" w:sz="18" w:space="0" w:color="000000"/>
            </w:tcBorders>
            <w:vAlign w:val="center"/>
          </w:tcPr>
          <w:p w14:paraId="73EBB8D0" w14:textId="77777777" w:rsidR="008D54C4" w:rsidRDefault="008D54C4" w:rsidP="00CC5EE5">
            <w:pPr>
              <w:spacing w:line="360" w:lineRule="auto"/>
            </w:pPr>
          </w:p>
        </w:tc>
        <w:tc>
          <w:tcPr>
            <w:tcW w:w="714" w:type="dxa"/>
            <w:vMerge/>
            <w:tcBorders>
              <w:bottom w:val="single" w:sz="18" w:space="0" w:color="000000"/>
            </w:tcBorders>
            <w:vAlign w:val="center"/>
          </w:tcPr>
          <w:p w14:paraId="351DF142" w14:textId="77777777" w:rsidR="008D54C4" w:rsidRDefault="008D54C4" w:rsidP="00CC5EE5">
            <w:pPr>
              <w:spacing w:line="360" w:lineRule="auto"/>
            </w:pPr>
          </w:p>
        </w:tc>
      </w:tr>
      <w:tr w:rsidR="008D54C4" w14:paraId="6CD604C5" w14:textId="77777777">
        <w:trPr>
          <w:trHeight w:val="278"/>
        </w:trPr>
        <w:tc>
          <w:tcPr>
            <w:tcW w:w="1034" w:type="dxa"/>
            <w:vMerge w:val="restart"/>
            <w:tcBorders>
              <w:top w:val="single" w:sz="18" w:space="0" w:color="000000"/>
              <w:bottom w:val="single" w:sz="18" w:space="0" w:color="000000"/>
            </w:tcBorders>
            <w:vAlign w:val="center"/>
          </w:tcPr>
          <w:p w14:paraId="70790AC5" w14:textId="77777777" w:rsidR="008D54C4" w:rsidRDefault="008548E8" w:rsidP="00CC5EE5">
            <w:pPr>
              <w:widowControl/>
              <w:spacing w:line="360" w:lineRule="auto"/>
              <w:jc w:val="center"/>
              <w:rPr>
                <w:rFonts w:eastAsia="Calibri"/>
                <w:b/>
                <w:bCs/>
                <w:sz w:val="18"/>
                <w:szCs w:val="18"/>
              </w:rPr>
            </w:pPr>
            <w:r>
              <w:rPr>
                <w:rFonts w:eastAsia="Calibri"/>
                <w:b/>
                <w:bCs/>
                <w:sz w:val="18"/>
                <w:szCs w:val="18"/>
              </w:rPr>
              <w:t>45. Dakika</w:t>
            </w:r>
          </w:p>
        </w:tc>
        <w:tc>
          <w:tcPr>
            <w:tcW w:w="1087" w:type="dxa"/>
            <w:tcBorders>
              <w:top w:val="single" w:sz="18" w:space="0" w:color="000000"/>
            </w:tcBorders>
            <w:vAlign w:val="center"/>
          </w:tcPr>
          <w:p w14:paraId="6E9F0C58" w14:textId="77777777" w:rsidR="008D54C4" w:rsidRDefault="008548E8" w:rsidP="00CC5EE5">
            <w:pPr>
              <w:widowControl/>
              <w:spacing w:line="360" w:lineRule="auto"/>
              <w:jc w:val="center"/>
              <w:rPr>
                <w:rFonts w:eastAsia="Calibri"/>
                <w:sz w:val="18"/>
                <w:szCs w:val="18"/>
              </w:rPr>
            </w:pPr>
            <w:r>
              <w:rPr>
                <w:rFonts w:eastAsia="Calibri"/>
                <w:sz w:val="18"/>
                <w:szCs w:val="18"/>
              </w:rPr>
              <w:t>Tepki yok</w:t>
            </w:r>
          </w:p>
        </w:tc>
        <w:tc>
          <w:tcPr>
            <w:tcW w:w="993" w:type="dxa"/>
            <w:tcBorders>
              <w:top w:val="single" w:sz="18" w:space="0" w:color="000000"/>
            </w:tcBorders>
            <w:vAlign w:val="center"/>
          </w:tcPr>
          <w:p w14:paraId="66A971A5" w14:textId="77777777" w:rsidR="008D54C4" w:rsidRDefault="008548E8" w:rsidP="00CC5EE5">
            <w:pPr>
              <w:widowControl/>
              <w:spacing w:line="360" w:lineRule="auto"/>
              <w:jc w:val="center"/>
              <w:rPr>
                <w:rFonts w:eastAsia="Calibri"/>
                <w:sz w:val="18"/>
                <w:szCs w:val="18"/>
              </w:rPr>
            </w:pPr>
            <w:r>
              <w:rPr>
                <w:rFonts w:eastAsia="Calibri"/>
                <w:sz w:val="18"/>
                <w:szCs w:val="18"/>
              </w:rPr>
              <w:t>1</w:t>
            </w:r>
          </w:p>
        </w:tc>
        <w:tc>
          <w:tcPr>
            <w:tcW w:w="871" w:type="dxa"/>
            <w:tcBorders>
              <w:top w:val="single" w:sz="18" w:space="0" w:color="000000"/>
            </w:tcBorders>
            <w:vAlign w:val="center"/>
          </w:tcPr>
          <w:p w14:paraId="0D79B384" w14:textId="77777777" w:rsidR="008D54C4" w:rsidRDefault="008548E8" w:rsidP="00CC5EE5">
            <w:pPr>
              <w:widowControl/>
              <w:spacing w:line="360" w:lineRule="auto"/>
              <w:jc w:val="center"/>
              <w:rPr>
                <w:rFonts w:eastAsia="Calibri"/>
                <w:sz w:val="18"/>
                <w:szCs w:val="18"/>
              </w:rPr>
            </w:pPr>
            <w:r>
              <w:rPr>
                <w:rFonts w:eastAsia="Calibri"/>
                <w:sz w:val="18"/>
                <w:szCs w:val="18"/>
              </w:rPr>
              <w:t>%5</w:t>
            </w:r>
          </w:p>
        </w:tc>
        <w:tc>
          <w:tcPr>
            <w:tcW w:w="972" w:type="dxa"/>
            <w:tcBorders>
              <w:top w:val="single" w:sz="18" w:space="0" w:color="000000"/>
            </w:tcBorders>
            <w:vAlign w:val="center"/>
          </w:tcPr>
          <w:p w14:paraId="10E88A00" w14:textId="77777777" w:rsidR="008D54C4" w:rsidRDefault="008548E8" w:rsidP="00CC5EE5">
            <w:pPr>
              <w:widowControl/>
              <w:spacing w:line="360" w:lineRule="auto"/>
              <w:jc w:val="center"/>
              <w:rPr>
                <w:rFonts w:eastAsia="Calibri"/>
                <w:sz w:val="18"/>
                <w:szCs w:val="18"/>
              </w:rPr>
            </w:pPr>
            <w:r>
              <w:rPr>
                <w:rFonts w:eastAsia="Calibri"/>
                <w:sz w:val="18"/>
                <w:szCs w:val="18"/>
              </w:rPr>
              <w:t>3</w:t>
            </w:r>
          </w:p>
        </w:tc>
        <w:tc>
          <w:tcPr>
            <w:tcW w:w="1094" w:type="dxa"/>
            <w:tcBorders>
              <w:top w:val="single" w:sz="18" w:space="0" w:color="000000"/>
            </w:tcBorders>
            <w:vAlign w:val="center"/>
          </w:tcPr>
          <w:p w14:paraId="4402DA92" w14:textId="77777777" w:rsidR="008D54C4" w:rsidRDefault="008548E8" w:rsidP="00CC5EE5">
            <w:pPr>
              <w:widowControl/>
              <w:spacing w:line="360" w:lineRule="auto"/>
              <w:jc w:val="center"/>
              <w:rPr>
                <w:rFonts w:eastAsia="Calibri"/>
                <w:sz w:val="18"/>
                <w:szCs w:val="18"/>
              </w:rPr>
            </w:pPr>
            <w:r>
              <w:rPr>
                <w:rFonts w:eastAsia="Calibri"/>
                <w:sz w:val="18"/>
                <w:szCs w:val="18"/>
              </w:rPr>
              <w:t>%15</w:t>
            </w:r>
          </w:p>
        </w:tc>
        <w:tc>
          <w:tcPr>
            <w:tcW w:w="711" w:type="dxa"/>
            <w:vMerge w:val="restart"/>
            <w:tcBorders>
              <w:top w:val="single" w:sz="18" w:space="0" w:color="000000"/>
              <w:bottom w:val="single" w:sz="18" w:space="0" w:color="000000"/>
            </w:tcBorders>
            <w:vAlign w:val="center"/>
          </w:tcPr>
          <w:p w14:paraId="3C87F233" w14:textId="77777777" w:rsidR="008D54C4" w:rsidRDefault="008548E8" w:rsidP="00CC5EE5">
            <w:pPr>
              <w:widowControl/>
              <w:spacing w:line="360" w:lineRule="auto"/>
              <w:jc w:val="center"/>
              <w:rPr>
                <w:rFonts w:eastAsia="Calibri"/>
                <w:sz w:val="18"/>
                <w:szCs w:val="18"/>
              </w:rPr>
            </w:pPr>
            <w:r>
              <w:rPr>
                <w:rFonts w:eastAsia="Calibri"/>
                <w:sz w:val="18"/>
                <w:szCs w:val="18"/>
              </w:rPr>
              <w:t>5,343</w:t>
            </w:r>
          </w:p>
        </w:tc>
        <w:tc>
          <w:tcPr>
            <w:tcW w:w="714" w:type="dxa"/>
            <w:vMerge w:val="restart"/>
            <w:tcBorders>
              <w:top w:val="single" w:sz="18" w:space="0" w:color="000000"/>
              <w:bottom w:val="single" w:sz="18" w:space="0" w:color="000000"/>
            </w:tcBorders>
            <w:vAlign w:val="center"/>
          </w:tcPr>
          <w:p w14:paraId="46635C3A" w14:textId="77777777" w:rsidR="008D54C4" w:rsidRDefault="008548E8" w:rsidP="00CC5EE5">
            <w:pPr>
              <w:widowControl/>
              <w:spacing w:line="360" w:lineRule="auto"/>
              <w:jc w:val="center"/>
              <w:rPr>
                <w:rFonts w:eastAsia="Calibri"/>
                <w:sz w:val="18"/>
                <w:szCs w:val="18"/>
              </w:rPr>
            </w:pPr>
            <w:r>
              <w:rPr>
                <w:rFonts w:eastAsia="Calibri"/>
                <w:sz w:val="18"/>
                <w:szCs w:val="18"/>
              </w:rPr>
              <w:t>0,049</w:t>
            </w:r>
          </w:p>
        </w:tc>
      </w:tr>
      <w:tr w:rsidR="008D54C4" w14:paraId="47C8D4E4" w14:textId="77777777">
        <w:trPr>
          <w:trHeight w:val="278"/>
        </w:trPr>
        <w:tc>
          <w:tcPr>
            <w:tcW w:w="1034" w:type="dxa"/>
            <w:vMerge/>
            <w:vAlign w:val="center"/>
          </w:tcPr>
          <w:p w14:paraId="6981E264" w14:textId="77777777" w:rsidR="008D54C4" w:rsidRDefault="008D54C4" w:rsidP="00CC5EE5">
            <w:pPr>
              <w:spacing w:line="360" w:lineRule="auto"/>
            </w:pPr>
          </w:p>
        </w:tc>
        <w:tc>
          <w:tcPr>
            <w:tcW w:w="1087" w:type="dxa"/>
            <w:vAlign w:val="center"/>
          </w:tcPr>
          <w:p w14:paraId="36D6F4AA" w14:textId="77777777" w:rsidR="008D54C4" w:rsidRDefault="008548E8" w:rsidP="00CC5EE5">
            <w:pPr>
              <w:widowControl/>
              <w:spacing w:line="360" w:lineRule="auto"/>
              <w:jc w:val="center"/>
              <w:rPr>
                <w:rFonts w:eastAsia="Calibri"/>
                <w:sz w:val="18"/>
                <w:szCs w:val="18"/>
              </w:rPr>
            </w:pPr>
            <w:r>
              <w:rPr>
                <w:rFonts w:eastAsia="Calibri"/>
                <w:sz w:val="18"/>
                <w:szCs w:val="18"/>
              </w:rPr>
              <w:t>Hafif</w:t>
            </w:r>
          </w:p>
        </w:tc>
        <w:tc>
          <w:tcPr>
            <w:tcW w:w="993" w:type="dxa"/>
            <w:vAlign w:val="center"/>
          </w:tcPr>
          <w:p w14:paraId="6F74EB88" w14:textId="77777777" w:rsidR="008D54C4" w:rsidRDefault="008548E8" w:rsidP="00CC5EE5">
            <w:pPr>
              <w:widowControl/>
              <w:spacing w:line="360" w:lineRule="auto"/>
              <w:jc w:val="center"/>
              <w:rPr>
                <w:rFonts w:eastAsia="Calibri"/>
                <w:sz w:val="18"/>
                <w:szCs w:val="18"/>
              </w:rPr>
            </w:pPr>
            <w:r>
              <w:rPr>
                <w:rFonts w:eastAsia="Calibri"/>
                <w:sz w:val="18"/>
                <w:szCs w:val="18"/>
              </w:rPr>
              <w:t>3</w:t>
            </w:r>
          </w:p>
        </w:tc>
        <w:tc>
          <w:tcPr>
            <w:tcW w:w="871" w:type="dxa"/>
            <w:vAlign w:val="center"/>
          </w:tcPr>
          <w:p w14:paraId="737CAF13" w14:textId="77777777" w:rsidR="008D54C4" w:rsidRDefault="008548E8" w:rsidP="00CC5EE5">
            <w:pPr>
              <w:widowControl/>
              <w:spacing w:line="360" w:lineRule="auto"/>
              <w:jc w:val="center"/>
              <w:rPr>
                <w:rFonts w:eastAsia="Calibri"/>
                <w:sz w:val="18"/>
                <w:szCs w:val="18"/>
              </w:rPr>
            </w:pPr>
            <w:r>
              <w:rPr>
                <w:rFonts w:eastAsia="Calibri"/>
                <w:sz w:val="18"/>
                <w:szCs w:val="18"/>
              </w:rPr>
              <w:t>%15</w:t>
            </w:r>
          </w:p>
        </w:tc>
        <w:tc>
          <w:tcPr>
            <w:tcW w:w="972" w:type="dxa"/>
            <w:vAlign w:val="center"/>
          </w:tcPr>
          <w:p w14:paraId="115550AF" w14:textId="77777777" w:rsidR="008D54C4" w:rsidRDefault="008548E8" w:rsidP="00CC5EE5">
            <w:pPr>
              <w:widowControl/>
              <w:spacing w:line="360" w:lineRule="auto"/>
              <w:jc w:val="center"/>
              <w:rPr>
                <w:rFonts w:eastAsia="Calibri"/>
                <w:sz w:val="18"/>
                <w:szCs w:val="18"/>
              </w:rPr>
            </w:pPr>
            <w:r>
              <w:rPr>
                <w:rFonts w:eastAsia="Calibri"/>
                <w:sz w:val="18"/>
                <w:szCs w:val="18"/>
              </w:rPr>
              <w:t>4</w:t>
            </w:r>
          </w:p>
        </w:tc>
        <w:tc>
          <w:tcPr>
            <w:tcW w:w="1094" w:type="dxa"/>
            <w:vAlign w:val="center"/>
          </w:tcPr>
          <w:p w14:paraId="110508E4" w14:textId="77777777" w:rsidR="008D54C4" w:rsidRDefault="008548E8" w:rsidP="00CC5EE5">
            <w:pPr>
              <w:widowControl/>
              <w:spacing w:line="360" w:lineRule="auto"/>
              <w:jc w:val="center"/>
              <w:rPr>
                <w:rFonts w:eastAsia="Calibri"/>
                <w:sz w:val="18"/>
                <w:szCs w:val="18"/>
              </w:rPr>
            </w:pPr>
            <w:r>
              <w:rPr>
                <w:rFonts w:eastAsia="Calibri"/>
                <w:sz w:val="18"/>
                <w:szCs w:val="18"/>
              </w:rPr>
              <w:t>%20</w:t>
            </w:r>
          </w:p>
        </w:tc>
        <w:tc>
          <w:tcPr>
            <w:tcW w:w="711" w:type="dxa"/>
            <w:vMerge/>
            <w:vAlign w:val="center"/>
          </w:tcPr>
          <w:p w14:paraId="0932D8F7" w14:textId="77777777" w:rsidR="008D54C4" w:rsidRDefault="008D54C4" w:rsidP="00CC5EE5">
            <w:pPr>
              <w:spacing w:line="360" w:lineRule="auto"/>
            </w:pPr>
          </w:p>
        </w:tc>
        <w:tc>
          <w:tcPr>
            <w:tcW w:w="714" w:type="dxa"/>
            <w:vMerge/>
            <w:vAlign w:val="center"/>
          </w:tcPr>
          <w:p w14:paraId="7EBA2FCD" w14:textId="77777777" w:rsidR="008D54C4" w:rsidRDefault="008D54C4" w:rsidP="00CC5EE5">
            <w:pPr>
              <w:spacing w:line="360" w:lineRule="auto"/>
            </w:pPr>
          </w:p>
        </w:tc>
      </w:tr>
      <w:tr w:rsidR="008D54C4" w14:paraId="5CC60A87" w14:textId="77777777">
        <w:trPr>
          <w:trHeight w:val="278"/>
        </w:trPr>
        <w:tc>
          <w:tcPr>
            <w:tcW w:w="1034" w:type="dxa"/>
            <w:vMerge/>
            <w:vAlign w:val="center"/>
          </w:tcPr>
          <w:p w14:paraId="7E9C0DC2" w14:textId="77777777" w:rsidR="008D54C4" w:rsidRDefault="008D54C4" w:rsidP="00CC5EE5">
            <w:pPr>
              <w:spacing w:line="360" w:lineRule="auto"/>
            </w:pPr>
          </w:p>
        </w:tc>
        <w:tc>
          <w:tcPr>
            <w:tcW w:w="1087" w:type="dxa"/>
            <w:vAlign w:val="center"/>
          </w:tcPr>
          <w:p w14:paraId="43C8D100" w14:textId="77777777" w:rsidR="008D54C4" w:rsidRDefault="008548E8" w:rsidP="00CC5EE5">
            <w:pPr>
              <w:widowControl/>
              <w:spacing w:line="360" w:lineRule="auto"/>
              <w:jc w:val="center"/>
              <w:rPr>
                <w:rFonts w:eastAsia="Calibri"/>
                <w:sz w:val="18"/>
                <w:szCs w:val="18"/>
              </w:rPr>
            </w:pPr>
            <w:r>
              <w:rPr>
                <w:rFonts w:eastAsia="Calibri"/>
                <w:sz w:val="18"/>
                <w:szCs w:val="18"/>
              </w:rPr>
              <w:t>Belirgin</w:t>
            </w:r>
          </w:p>
        </w:tc>
        <w:tc>
          <w:tcPr>
            <w:tcW w:w="993" w:type="dxa"/>
            <w:vAlign w:val="center"/>
          </w:tcPr>
          <w:p w14:paraId="0A06BADB" w14:textId="77777777" w:rsidR="008D54C4" w:rsidRDefault="008548E8" w:rsidP="00CC5EE5">
            <w:pPr>
              <w:widowControl/>
              <w:spacing w:line="360" w:lineRule="auto"/>
              <w:jc w:val="center"/>
              <w:rPr>
                <w:rFonts w:eastAsia="Calibri"/>
                <w:sz w:val="18"/>
                <w:szCs w:val="18"/>
              </w:rPr>
            </w:pPr>
            <w:r>
              <w:rPr>
                <w:rFonts w:eastAsia="Calibri"/>
                <w:sz w:val="18"/>
                <w:szCs w:val="18"/>
              </w:rPr>
              <w:t>2</w:t>
            </w:r>
          </w:p>
        </w:tc>
        <w:tc>
          <w:tcPr>
            <w:tcW w:w="871" w:type="dxa"/>
            <w:vAlign w:val="center"/>
          </w:tcPr>
          <w:p w14:paraId="3F3B0C78" w14:textId="77777777" w:rsidR="008D54C4" w:rsidRDefault="008548E8" w:rsidP="00CC5EE5">
            <w:pPr>
              <w:widowControl/>
              <w:spacing w:line="360" w:lineRule="auto"/>
              <w:jc w:val="center"/>
              <w:rPr>
                <w:rFonts w:eastAsia="Calibri"/>
                <w:sz w:val="18"/>
                <w:szCs w:val="18"/>
              </w:rPr>
            </w:pPr>
            <w:r>
              <w:rPr>
                <w:rFonts w:eastAsia="Calibri"/>
                <w:sz w:val="18"/>
                <w:szCs w:val="18"/>
              </w:rPr>
              <w:t>%10</w:t>
            </w:r>
          </w:p>
        </w:tc>
        <w:tc>
          <w:tcPr>
            <w:tcW w:w="972" w:type="dxa"/>
            <w:vAlign w:val="center"/>
          </w:tcPr>
          <w:p w14:paraId="575A382D" w14:textId="77777777" w:rsidR="008D54C4" w:rsidRDefault="008548E8" w:rsidP="00CC5EE5">
            <w:pPr>
              <w:widowControl/>
              <w:spacing w:line="360" w:lineRule="auto"/>
              <w:jc w:val="center"/>
              <w:rPr>
                <w:rFonts w:eastAsia="Calibri"/>
                <w:sz w:val="18"/>
                <w:szCs w:val="18"/>
              </w:rPr>
            </w:pPr>
            <w:r>
              <w:rPr>
                <w:rFonts w:eastAsia="Calibri"/>
                <w:sz w:val="18"/>
                <w:szCs w:val="18"/>
              </w:rPr>
              <w:t>3</w:t>
            </w:r>
          </w:p>
        </w:tc>
        <w:tc>
          <w:tcPr>
            <w:tcW w:w="1094" w:type="dxa"/>
            <w:vAlign w:val="center"/>
          </w:tcPr>
          <w:p w14:paraId="3B29F55B" w14:textId="77777777" w:rsidR="008D54C4" w:rsidRDefault="008548E8" w:rsidP="00CC5EE5">
            <w:pPr>
              <w:widowControl/>
              <w:spacing w:line="360" w:lineRule="auto"/>
              <w:jc w:val="center"/>
              <w:rPr>
                <w:rFonts w:eastAsia="Calibri"/>
                <w:sz w:val="18"/>
                <w:szCs w:val="18"/>
              </w:rPr>
            </w:pPr>
            <w:r>
              <w:rPr>
                <w:rFonts w:eastAsia="Calibri"/>
                <w:sz w:val="18"/>
                <w:szCs w:val="18"/>
              </w:rPr>
              <w:t>%15</w:t>
            </w:r>
          </w:p>
        </w:tc>
        <w:tc>
          <w:tcPr>
            <w:tcW w:w="711" w:type="dxa"/>
            <w:vMerge/>
            <w:vAlign w:val="center"/>
          </w:tcPr>
          <w:p w14:paraId="53B68A2F" w14:textId="77777777" w:rsidR="008D54C4" w:rsidRDefault="008D54C4" w:rsidP="00CC5EE5">
            <w:pPr>
              <w:spacing w:line="360" w:lineRule="auto"/>
            </w:pPr>
          </w:p>
        </w:tc>
        <w:tc>
          <w:tcPr>
            <w:tcW w:w="714" w:type="dxa"/>
            <w:vMerge/>
            <w:vAlign w:val="center"/>
          </w:tcPr>
          <w:p w14:paraId="1CE01D05" w14:textId="77777777" w:rsidR="008D54C4" w:rsidRDefault="008D54C4" w:rsidP="00CC5EE5">
            <w:pPr>
              <w:spacing w:line="360" w:lineRule="auto"/>
            </w:pPr>
          </w:p>
        </w:tc>
      </w:tr>
      <w:tr w:rsidR="008D54C4" w14:paraId="6831CFB3" w14:textId="77777777">
        <w:trPr>
          <w:trHeight w:val="278"/>
        </w:trPr>
        <w:tc>
          <w:tcPr>
            <w:tcW w:w="1034" w:type="dxa"/>
            <w:vMerge/>
            <w:tcBorders>
              <w:bottom w:val="single" w:sz="18" w:space="0" w:color="000000"/>
            </w:tcBorders>
            <w:vAlign w:val="center"/>
          </w:tcPr>
          <w:p w14:paraId="348EC259" w14:textId="77777777" w:rsidR="008D54C4" w:rsidRDefault="008D54C4" w:rsidP="00CC5EE5">
            <w:pPr>
              <w:spacing w:line="360" w:lineRule="auto"/>
            </w:pPr>
          </w:p>
        </w:tc>
        <w:tc>
          <w:tcPr>
            <w:tcW w:w="1087" w:type="dxa"/>
            <w:tcBorders>
              <w:bottom w:val="single" w:sz="18" w:space="0" w:color="000000"/>
            </w:tcBorders>
            <w:vAlign w:val="center"/>
          </w:tcPr>
          <w:p w14:paraId="63C299FC" w14:textId="77777777" w:rsidR="008D54C4" w:rsidRDefault="008548E8" w:rsidP="00CC5EE5">
            <w:pPr>
              <w:widowControl/>
              <w:spacing w:line="360" w:lineRule="auto"/>
              <w:jc w:val="center"/>
              <w:rPr>
                <w:rFonts w:eastAsia="Calibri"/>
                <w:sz w:val="18"/>
                <w:szCs w:val="18"/>
              </w:rPr>
            </w:pPr>
            <w:r>
              <w:rPr>
                <w:rFonts w:eastAsia="Calibri"/>
                <w:sz w:val="18"/>
                <w:szCs w:val="18"/>
              </w:rPr>
              <w:t>Fizyolojik</w:t>
            </w:r>
          </w:p>
        </w:tc>
        <w:tc>
          <w:tcPr>
            <w:tcW w:w="993" w:type="dxa"/>
            <w:tcBorders>
              <w:bottom w:val="single" w:sz="18" w:space="0" w:color="000000"/>
            </w:tcBorders>
            <w:vAlign w:val="center"/>
          </w:tcPr>
          <w:p w14:paraId="3B9A4797" w14:textId="77777777" w:rsidR="008D54C4" w:rsidRDefault="008548E8" w:rsidP="00CC5EE5">
            <w:pPr>
              <w:widowControl/>
              <w:spacing w:line="360" w:lineRule="auto"/>
              <w:jc w:val="center"/>
              <w:rPr>
                <w:rFonts w:eastAsia="Calibri"/>
                <w:sz w:val="18"/>
                <w:szCs w:val="18"/>
              </w:rPr>
            </w:pPr>
            <w:r>
              <w:rPr>
                <w:rFonts w:eastAsia="Calibri"/>
                <w:sz w:val="18"/>
                <w:szCs w:val="18"/>
              </w:rPr>
              <w:t>4</w:t>
            </w:r>
          </w:p>
        </w:tc>
        <w:tc>
          <w:tcPr>
            <w:tcW w:w="871" w:type="dxa"/>
            <w:tcBorders>
              <w:bottom w:val="single" w:sz="18" w:space="0" w:color="000000"/>
            </w:tcBorders>
            <w:vAlign w:val="center"/>
          </w:tcPr>
          <w:p w14:paraId="28B94D0A" w14:textId="77777777" w:rsidR="008D54C4" w:rsidRDefault="008548E8" w:rsidP="00CC5EE5">
            <w:pPr>
              <w:widowControl/>
              <w:spacing w:line="360" w:lineRule="auto"/>
              <w:jc w:val="center"/>
              <w:rPr>
                <w:rFonts w:eastAsia="Calibri"/>
                <w:sz w:val="18"/>
                <w:szCs w:val="18"/>
              </w:rPr>
            </w:pPr>
            <w:r>
              <w:rPr>
                <w:rFonts w:eastAsia="Calibri"/>
                <w:sz w:val="18"/>
                <w:szCs w:val="18"/>
              </w:rPr>
              <w:t>%20</w:t>
            </w:r>
          </w:p>
        </w:tc>
        <w:tc>
          <w:tcPr>
            <w:tcW w:w="972" w:type="dxa"/>
            <w:tcBorders>
              <w:bottom w:val="single" w:sz="18" w:space="0" w:color="000000"/>
            </w:tcBorders>
            <w:vAlign w:val="center"/>
          </w:tcPr>
          <w:p w14:paraId="67CD42A9" w14:textId="77777777" w:rsidR="008D54C4" w:rsidRDefault="008548E8" w:rsidP="00CC5EE5">
            <w:pPr>
              <w:widowControl/>
              <w:spacing w:line="360" w:lineRule="auto"/>
              <w:jc w:val="center"/>
              <w:rPr>
                <w:rFonts w:eastAsia="Calibri"/>
                <w:sz w:val="18"/>
                <w:szCs w:val="18"/>
              </w:rPr>
            </w:pPr>
            <w:r>
              <w:rPr>
                <w:rFonts w:eastAsia="Calibri"/>
                <w:sz w:val="18"/>
                <w:szCs w:val="18"/>
              </w:rPr>
              <w:t>0*</w:t>
            </w:r>
          </w:p>
        </w:tc>
        <w:tc>
          <w:tcPr>
            <w:tcW w:w="1094" w:type="dxa"/>
            <w:tcBorders>
              <w:bottom w:val="single" w:sz="18" w:space="0" w:color="000000"/>
            </w:tcBorders>
            <w:vAlign w:val="center"/>
          </w:tcPr>
          <w:p w14:paraId="488338EB" w14:textId="77777777" w:rsidR="008D54C4" w:rsidRDefault="008548E8" w:rsidP="00CC5EE5">
            <w:pPr>
              <w:widowControl/>
              <w:spacing w:line="360" w:lineRule="auto"/>
              <w:jc w:val="center"/>
              <w:rPr>
                <w:rFonts w:eastAsia="Calibri"/>
                <w:sz w:val="18"/>
                <w:szCs w:val="18"/>
              </w:rPr>
            </w:pPr>
            <w:r>
              <w:rPr>
                <w:rFonts w:eastAsia="Calibri"/>
                <w:sz w:val="18"/>
                <w:szCs w:val="18"/>
              </w:rPr>
              <w:t>%0</w:t>
            </w:r>
          </w:p>
        </w:tc>
        <w:tc>
          <w:tcPr>
            <w:tcW w:w="711" w:type="dxa"/>
            <w:vMerge/>
            <w:tcBorders>
              <w:bottom w:val="single" w:sz="18" w:space="0" w:color="000000"/>
            </w:tcBorders>
            <w:vAlign w:val="center"/>
          </w:tcPr>
          <w:p w14:paraId="6D2B5BF2" w14:textId="77777777" w:rsidR="008D54C4" w:rsidRDefault="008D54C4" w:rsidP="00CC5EE5">
            <w:pPr>
              <w:spacing w:line="360" w:lineRule="auto"/>
            </w:pPr>
          </w:p>
        </w:tc>
        <w:tc>
          <w:tcPr>
            <w:tcW w:w="714" w:type="dxa"/>
            <w:vMerge/>
            <w:tcBorders>
              <w:bottom w:val="single" w:sz="18" w:space="0" w:color="000000"/>
            </w:tcBorders>
            <w:vAlign w:val="center"/>
          </w:tcPr>
          <w:p w14:paraId="3373452E" w14:textId="77777777" w:rsidR="008D54C4" w:rsidRDefault="008D54C4" w:rsidP="00CC5EE5">
            <w:pPr>
              <w:spacing w:line="360" w:lineRule="auto"/>
            </w:pPr>
          </w:p>
        </w:tc>
      </w:tr>
      <w:tr w:rsidR="008D54C4" w14:paraId="69D6B4B6" w14:textId="77777777">
        <w:trPr>
          <w:trHeight w:val="278"/>
        </w:trPr>
        <w:tc>
          <w:tcPr>
            <w:tcW w:w="1034" w:type="dxa"/>
            <w:vMerge w:val="restart"/>
            <w:tcBorders>
              <w:top w:val="single" w:sz="18" w:space="0" w:color="000000"/>
              <w:bottom w:val="single" w:sz="18" w:space="0" w:color="000000"/>
            </w:tcBorders>
            <w:vAlign w:val="center"/>
          </w:tcPr>
          <w:p w14:paraId="59F9E5A2" w14:textId="77777777" w:rsidR="008D54C4" w:rsidRDefault="008548E8" w:rsidP="00CC5EE5">
            <w:pPr>
              <w:widowControl/>
              <w:spacing w:line="360" w:lineRule="auto"/>
              <w:jc w:val="center"/>
              <w:rPr>
                <w:rFonts w:eastAsia="Calibri"/>
                <w:b/>
                <w:bCs/>
                <w:sz w:val="18"/>
                <w:szCs w:val="18"/>
              </w:rPr>
            </w:pPr>
            <w:r>
              <w:rPr>
                <w:rFonts w:eastAsia="Calibri"/>
                <w:b/>
                <w:bCs/>
                <w:sz w:val="18"/>
                <w:szCs w:val="18"/>
              </w:rPr>
              <w:t>60. Dakika</w:t>
            </w:r>
          </w:p>
        </w:tc>
        <w:tc>
          <w:tcPr>
            <w:tcW w:w="1087" w:type="dxa"/>
            <w:tcBorders>
              <w:top w:val="single" w:sz="18" w:space="0" w:color="000000"/>
            </w:tcBorders>
            <w:vAlign w:val="center"/>
          </w:tcPr>
          <w:p w14:paraId="62EB6F5C" w14:textId="77777777" w:rsidR="008D54C4" w:rsidRDefault="008548E8" w:rsidP="00CC5EE5">
            <w:pPr>
              <w:widowControl/>
              <w:spacing w:line="360" w:lineRule="auto"/>
              <w:jc w:val="center"/>
              <w:rPr>
                <w:rFonts w:eastAsia="Calibri"/>
                <w:sz w:val="18"/>
                <w:szCs w:val="18"/>
              </w:rPr>
            </w:pPr>
            <w:r>
              <w:rPr>
                <w:rFonts w:eastAsia="Calibri"/>
                <w:sz w:val="18"/>
                <w:szCs w:val="18"/>
              </w:rPr>
              <w:t>Tepki yok</w:t>
            </w:r>
          </w:p>
        </w:tc>
        <w:tc>
          <w:tcPr>
            <w:tcW w:w="993" w:type="dxa"/>
            <w:tcBorders>
              <w:top w:val="single" w:sz="18" w:space="0" w:color="000000"/>
            </w:tcBorders>
            <w:vAlign w:val="center"/>
          </w:tcPr>
          <w:p w14:paraId="7D1C11C2" w14:textId="77777777" w:rsidR="008D54C4" w:rsidRDefault="008548E8" w:rsidP="00CC5EE5">
            <w:pPr>
              <w:widowControl/>
              <w:spacing w:line="360" w:lineRule="auto"/>
              <w:jc w:val="center"/>
              <w:rPr>
                <w:rFonts w:eastAsia="Calibri"/>
                <w:sz w:val="18"/>
                <w:szCs w:val="18"/>
              </w:rPr>
            </w:pPr>
            <w:r>
              <w:rPr>
                <w:rFonts w:eastAsia="Calibri"/>
                <w:sz w:val="18"/>
                <w:szCs w:val="18"/>
              </w:rPr>
              <w:t>1</w:t>
            </w:r>
          </w:p>
        </w:tc>
        <w:tc>
          <w:tcPr>
            <w:tcW w:w="871" w:type="dxa"/>
            <w:tcBorders>
              <w:top w:val="single" w:sz="18" w:space="0" w:color="000000"/>
            </w:tcBorders>
            <w:vAlign w:val="center"/>
          </w:tcPr>
          <w:p w14:paraId="38E22A8D" w14:textId="77777777" w:rsidR="008D54C4" w:rsidRDefault="008548E8" w:rsidP="00CC5EE5">
            <w:pPr>
              <w:widowControl/>
              <w:spacing w:line="360" w:lineRule="auto"/>
              <w:jc w:val="center"/>
              <w:rPr>
                <w:rFonts w:eastAsia="Calibri"/>
                <w:sz w:val="18"/>
                <w:szCs w:val="18"/>
              </w:rPr>
            </w:pPr>
            <w:r>
              <w:rPr>
                <w:rFonts w:eastAsia="Calibri"/>
                <w:sz w:val="18"/>
                <w:szCs w:val="18"/>
              </w:rPr>
              <w:t>%5</w:t>
            </w:r>
          </w:p>
        </w:tc>
        <w:tc>
          <w:tcPr>
            <w:tcW w:w="972" w:type="dxa"/>
            <w:tcBorders>
              <w:top w:val="single" w:sz="18" w:space="0" w:color="000000"/>
            </w:tcBorders>
            <w:vAlign w:val="center"/>
          </w:tcPr>
          <w:p w14:paraId="57872C6D" w14:textId="77777777" w:rsidR="008D54C4" w:rsidRDefault="008548E8" w:rsidP="00CC5EE5">
            <w:pPr>
              <w:widowControl/>
              <w:spacing w:line="360" w:lineRule="auto"/>
              <w:jc w:val="center"/>
              <w:rPr>
                <w:rFonts w:eastAsia="Calibri"/>
                <w:sz w:val="18"/>
                <w:szCs w:val="18"/>
              </w:rPr>
            </w:pPr>
            <w:r>
              <w:rPr>
                <w:rFonts w:eastAsia="Calibri"/>
                <w:sz w:val="18"/>
                <w:szCs w:val="18"/>
              </w:rPr>
              <w:t>2</w:t>
            </w:r>
          </w:p>
        </w:tc>
        <w:tc>
          <w:tcPr>
            <w:tcW w:w="1094" w:type="dxa"/>
            <w:tcBorders>
              <w:top w:val="single" w:sz="18" w:space="0" w:color="000000"/>
            </w:tcBorders>
            <w:vAlign w:val="center"/>
          </w:tcPr>
          <w:p w14:paraId="77C03D31" w14:textId="77777777" w:rsidR="008D54C4" w:rsidRDefault="008548E8" w:rsidP="00CC5EE5">
            <w:pPr>
              <w:widowControl/>
              <w:spacing w:line="360" w:lineRule="auto"/>
              <w:jc w:val="center"/>
              <w:rPr>
                <w:rFonts w:eastAsia="Calibri"/>
                <w:sz w:val="18"/>
                <w:szCs w:val="18"/>
              </w:rPr>
            </w:pPr>
            <w:r>
              <w:rPr>
                <w:rFonts w:eastAsia="Calibri"/>
                <w:sz w:val="18"/>
                <w:szCs w:val="18"/>
              </w:rPr>
              <w:t>%10</w:t>
            </w:r>
          </w:p>
        </w:tc>
        <w:tc>
          <w:tcPr>
            <w:tcW w:w="711" w:type="dxa"/>
            <w:vMerge w:val="restart"/>
            <w:tcBorders>
              <w:top w:val="single" w:sz="18" w:space="0" w:color="000000"/>
              <w:bottom w:val="single" w:sz="18" w:space="0" w:color="000000"/>
            </w:tcBorders>
            <w:vAlign w:val="center"/>
          </w:tcPr>
          <w:p w14:paraId="24F87AB6" w14:textId="77777777" w:rsidR="008D54C4" w:rsidRDefault="008548E8" w:rsidP="00CC5EE5">
            <w:pPr>
              <w:widowControl/>
              <w:spacing w:line="360" w:lineRule="auto"/>
              <w:jc w:val="center"/>
              <w:rPr>
                <w:rFonts w:eastAsia="Calibri"/>
                <w:sz w:val="18"/>
                <w:szCs w:val="18"/>
              </w:rPr>
            </w:pPr>
            <w:r>
              <w:rPr>
                <w:rFonts w:eastAsia="Calibri"/>
                <w:sz w:val="18"/>
                <w:szCs w:val="18"/>
              </w:rPr>
              <w:t>10,788</w:t>
            </w:r>
          </w:p>
        </w:tc>
        <w:tc>
          <w:tcPr>
            <w:tcW w:w="714" w:type="dxa"/>
            <w:vMerge w:val="restart"/>
            <w:tcBorders>
              <w:top w:val="single" w:sz="18" w:space="0" w:color="000000"/>
              <w:bottom w:val="single" w:sz="18" w:space="0" w:color="000000"/>
            </w:tcBorders>
            <w:vAlign w:val="center"/>
          </w:tcPr>
          <w:p w14:paraId="6B885FF9" w14:textId="77777777" w:rsidR="008D54C4" w:rsidRDefault="008548E8" w:rsidP="00CC5EE5">
            <w:pPr>
              <w:widowControl/>
              <w:spacing w:line="360" w:lineRule="auto"/>
              <w:jc w:val="center"/>
              <w:rPr>
                <w:rFonts w:eastAsia="Calibri"/>
                <w:sz w:val="18"/>
                <w:szCs w:val="18"/>
              </w:rPr>
            </w:pPr>
            <w:r>
              <w:rPr>
                <w:rFonts w:eastAsia="Calibri"/>
                <w:sz w:val="18"/>
                <w:szCs w:val="18"/>
              </w:rPr>
              <w:t>0,013</w:t>
            </w:r>
          </w:p>
        </w:tc>
      </w:tr>
      <w:tr w:rsidR="008D54C4" w14:paraId="20902BDA" w14:textId="77777777">
        <w:trPr>
          <w:trHeight w:val="278"/>
        </w:trPr>
        <w:tc>
          <w:tcPr>
            <w:tcW w:w="1034" w:type="dxa"/>
            <w:vMerge/>
            <w:vAlign w:val="center"/>
          </w:tcPr>
          <w:p w14:paraId="6CDFA1A0" w14:textId="77777777" w:rsidR="008D54C4" w:rsidRDefault="008D54C4" w:rsidP="00CC5EE5">
            <w:pPr>
              <w:spacing w:line="360" w:lineRule="auto"/>
            </w:pPr>
          </w:p>
        </w:tc>
        <w:tc>
          <w:tcPr>
            <w:tcW w:w="1087" w:type="dxa"/>
            <w:vAlign w:val="center"/>
          </w:tcPr>
          <w:p w14:paraId="5A486C76" w14:textId="77777777" w:rsidR="008D54C4" w:rsidRDefault="008548E8" w:rsidP="00CC5EE5">
            <w:pPr>
              <w:widowControl/>
              <w:spacing w:line="360" w:lineRule="auto"/>
              <w:jc w:val="center"/>
              <w:rPr>
                <w:rFonts w:eastAsia="Calibri"/>
                <w:sz w:val="18"/>
                <w:szCs w:val="18"/>
              </w:rPr>
            </w:pPr>
            <w:r>
              <w:rPr>
                <w:rFonts w:eastAsia="Calibri"/>
                <w:sz w:val="18"/>
                <w:szCs w:val="18"/>
              </w:rPr>
              <w:t>Hafif</w:t>
            </w:r>
          </w:p>
        </w:tc>
        <w:tc>
          <w:tcPr>
            <w:tcW w:w="993" w:type="dxa"/>
            <w:vAlign w:val="center"/>
          </w:tcPr>
          <w:p w14:paraId="2775D617" w14:textId="77777777" w:rsidR="008D54C4" w:rsidRDefault="008548E8" w:rsidP="00CC5EE5">
            <w:pPr>
              <w:widowControl/>
              <w:spacing w:line="360" w:lineRule="auto"/>
              <w:jc w:val="center"/>
              <w:rPr>
                <w:rFonts w:eastAsia="Calibri"/>
                <w:sz w:val="18"/>
                <w:szCs w:val="18"/>
              </w:rPr>
            </w:pPr>
            <w:r>
              <w:rPr>
                <w:rFonts w:eastAsia="Calibri"/>
                <w:sz w:val="18"/>
                <w:szCs w:val="18"/>
              </w:rPr>
              <w:t>0</w:t>
            </w:r>
          </w:p>
        </w:tc>
        <w:tc>
          <w:tcPr>
            <w:tcW w:w="871" w:type="dxa"/>
            <w:vAlign w:val="center"/>
          </w:tcPr>
          <w:p w14:paraId="6EA3076B" w14:textId="77777777" w:rsidR="008D54C4" w:rsidRDefault="008548E8" w:rsidP="00CC5EE5">
            <w:pPr>
              <w:widowControl/>
              <w:spacing w:line="360" w:lineRule="auto"/>
              <w:jc w:val="center"/>
              <w:rPr>
                <w:rFonts w:eastAsia="Calibri"/>
                <w:sz w:val="18"/>
                <w:szCs w:val="18"/>
              </w:rPr>
            </w:pPr>
            <w:r>
              <w:rPr>
                <w:rFonts w:eastAsia="Calibri"/>
                <w:sz w:val="18"/>
                <w:szCs w:val="18"/>
              </w:rPr>
              <w:t>%0</w:t>
            </w:r>
          </w:p>
        </w:tc>
        <w:tc>
          <w:tcPr>
            <w:tcW w:w="972" w:type="dxa"/>
            <w:vAlign w:val="center"/>
          </w:tcPr>
          <w:p w14:paraId="7F60969E" w14:textId="77777777" w:rsidR="008D54C4" w:rsidRDefault="008548E8" w:rsidP="00CC5EE5">
            <w:pPr>
              <w:widowControl/>
              <w:spacing w:line="360" w:lineRule="auto"/>
              <w:jc w:val="center"/>
              <w:rPr>
                <w:rFonts w:eastAsia="Calibri"/>
                <w:sz w:val="18"/>
                <w:szCs w:val="18"/>
              </w:rPr>
            </w:pPr>
            <w:r>
              <w:rPr>
                <w:rFonts w:eastAsia="Calibri"/>
                <w:sz w:val="18"/>
                <w:szCs w:val="18"/>
              </w:rPr>
              <w:t>4*</w:t>
            </w:r>
          </w:p>
        </w:tc>
        <w:tc>
          <w:tcPr>
            <w:tcW w:w="1094" w:type="dxa"/>
            <w:vAlign w:val="center"/>
          </w:tcPr>
          <w:p w14:paraId="377F2A41" w14:textId="77777777" w:rsidR="008D54C4" w:rsidRDefault="008548E8" w:rsidP="00CC5EE5">
            <w:pPr>
              <w:widowControl/>
              <w:spacing w:line="360" w:lineRule="auto"/>
              <w:jc w:val="center"/>
              <w:rPr>
                <w:rFonts w:eastAsia="Calibri"/>
                <w:sz w:val="18"/>
                <w:szCs w:val="18"/>
              </w:rPr>
            </w:pPr>
            <w:r>
              <w:rPr>
                <w:rFonts w:eastAsia="Calibri"/>
                <w:sz w:val="18"/>
                <w:szCs w:val="18"/>
              </w:rPr>
              <w:t>%20</w:t>
            </w:r>
          </w:p>
        </w:tc>
        <w:tc>
          <w:tcPr>
            <w:tcW w:w="711" w:type="dxa"/>
            <w:vMerge/>
            <w:vAlign w:val="center"/>
          </w:tcPr>
          <w:p w14:paraId="2484C706" w14:textId="77777777" w:rsidR="008D54C4" w:rsidRDefault="008D54C4" w:rsidP="00CC5EE5">
            <w:pPr>
              <w:spacing w:line="360" w:lineRule="auto"/>
            </w:pPr>
          </w:p>
        </w:tc>
        <w:tc>
          <w:tcPr>
            <w:tcW w:w="714" w:type="dxa"/>
            <w:vMerge/>
            <w:vAlign w:val="center"/>
          </w:tcPr>
          <w:p w14:paraId="14D3E8A1" w14:textId="77777777" w:rsidR="008D54C4" w:rsidRDefault="008D54C4" w:rsidP="00CC5EE5">
            <w:pPr>
              <w:spacing w:line="360" w:lineRule="auto"/>
            </w:pPr>
          </w:p>
        </w:tc>
      </w:tr>
      <w:tr w:rsidR="008D54C4" w14:paraId="02F8F913" w14:textId="77777777">
        <w:trPr>
          <w:trHeight w:val="278"/>
        </w:trPr>
        <w:tc>
          <w:tcPr>
            <w:tcW w:w="1034" w:type="dxa"/>
            <w:vMerge/>
            <w:vAlign w:val="center"/>
          </w:tcPr>
          <w:p w14:paraId="55EF08FC" w14:textId="77777777" w:rsidR="008D54C4" w:rsidRDefault="008D54C4" w:rsidP="00CC5EE5">
            <w:pPr>
              <w:spacing w:line="360" w:lineRule="auto"/>
            </w:pPr>
          </w:p>
        </w:tc>
        <w:tc>
          <w:tcPr>
            <w:tcW w:w="1087" w:type="dxa"/>
            <w:vAlign w:val="center"/>
          </w:tcPr>
          <w:p w14:paraId="4E388DA1" w14:textId="77777777" w:rsidR="008D54C4" w:rsidRDefault="008548E8" w:rsidP="00CC5EE5">
            <w:pPr>
              <w:widowControl/>
              <w:spacing w:line="360" w:lineRule="auto"/>
              <w:jc w:val="center"/>
              <w:rPr>
                <w:rFonts w:eastAsia="Calibri"/>
                <w:sz w:val="18"/>
                <w:szCs w:val="18"/>
              </w:rPr>
            </w:pPr>
            <w:r>
              <w:rPr>
                <w:rFonts w:eastAsia="Calibri"/>
                <w:sz w:val="18"/>
                <w:szCs w:val="18"/>
              </w:rPr>
              <w:t>Belirgin</w:t>
            </w:r>
          </w:p>
        </w:tc>
        <w:tc>
          <w:tcPr>
            <w:tcW w:w="993" w:type="dxa"/>
            <w:vAlign w:val="center"/>
          </w:tcPr>
          <w:p w14:paraId="6A9E2A69" w14:textId="77777777" w:rsidR="008D54C4" w:rsidRDefault="008548E8" w:rsidP="00CC5EE5">
            <w:pPr>
              <w:widowControl/>
              <w:spacing w:line="360" w:lineRule="auto"/>
              <w:jc w:val="center"/>
              <w:rPr>
                <w:rFonts w:eastAsia="Calibri"/>
                <w:sz w:val="18"/>
                <w:szCs w:val="18"/>
              </w:rPr>
            </w:pPr>
            <w:r>
              <w:rPr>
                <w:rFonts w:eastAsia="Calibri"/>
                <w:sz w:val="18"/>
                <w:szCs w:val="18"/>
              </w:rPr>
              <w:t>0</w:t>
            </w:r>
          </w:p>
        </w:tc>
        <w:tc>
          <w:tcPr>
            <w:tcW w:w="871" w:type="dxa"/>
            <w:vAlign w:val="center"/>
          </w:tcPr>
          <w:p w14:paraId="50CDDE94" w14:textId="77777777" w:rsidR="008D54C4" w:rsidRDefault="008548E8" w:rsidP="00CC5EE5">
            <w:pPr>
              <w:widowControl/>
              <w:spacing w:line="360" w:lineRule="auto"/>
              <w:jc w:val="center"/>
              <w:rPr>
                <w:rFonts w:eastAsia="Calibri"/>
                <w:sz w:val="18"/>
                <w:szCs w:val="18"/>
              </w:rPr>
            </w:pPr>
            <w:r>
              <w:rPr>
                <w:rFonts w:eastAsia="Calibri"/>
                <w:sz w:val="18"/>
                <w:szCs w:val="18"/>
              </w:rPr>
              <w:t>%0</w:t>
            </w:r>
          </w:p>
        </w:tc>
        <w:tc>
          <w:tcPr>
            <w:tcW w:w="972" w:type="dxa"/>
            <w:vAlign w:val="center"/>
          </w:tcPr>
          <w:p w14:paraId="04E0A4D8" w14:textId="77777777" w:rsidR="008D54C4" w:rsidRDefault="008548E8" w:rsidP="00CC5EE5">
            <w:pPr>
              <w:widowControl/>
              <w:spacing w:line="360" w:lineRule="auto"/>
              <w:jc w:val="center"/>
              <w:rPr>
                <w:rFonts w:eastAsia="Calibri"/>
                <w:sz w:val="18"/>
                <w:szCs w:val="18"/>
              </w:rPr>
            </w:pPr>
            <w:r>
              <w:rPr>
                <w:rFonts w:eastAsia="Calibri"/>
                <w:sz w:val="18"/>
                <w:szCs w:val="18"/>
              </w:rPr>
              <w:t>2</w:t>
            </w:r>
          </w:p>
        </w:tc>
        <w:tc>
          <w:tcPr>
            <w:tcW w:w="1094" w:type="dxa"/>
            <w:vAlign w:val="center"/>
          </w:tcPr>
          <w:p w14:paraId="3920941D" w14:textId="77777777" w:rsidR="008D54C4" w:rsidRDefault="008548E8" w:rsidP="00CC5EE5">
            <w:pPr>
              <w:widowControl/>
              <w:spacing w:line="360" w:lineRule="auto"/>
              <w:jc w:val="center"/>
              <w:rPr>
                <w:rFonts w:eastAsia="Calibri"/>
                <w:sz w:val="18"/>
                <w:szCs w:val="18"/>
              </w:rPr>
            </w:pPr>
            <w:r>
              <w:rPr>
                <w:rFonts w:eastAsia="Calibri"/>
                <w:sz w:val="18"/>
                <w:szCs w:val="18"/>
              </w:rPr>
              <w:t>%10</w:t>
            </w:r>
          </w:p>
        </w:tc>
        <w:tc>
          <w:tcPr>
            <w:tcW w:w="711" w:type="dxa"/>
            <w:vMerge/>
            <w:vAlign w:val="center"/>
          </w:tcPr>
          <w:p w14:paraId="31DEE55E" w14:textId="77777777" w:rsidR="008D54C4" w:rsidRDefault="008D54C4" w:rsidP="00CC5EE5">
            <w:pPr>
              <w:spacing w:line="360" w:lineRule="auto"/>
            </w:pPr>
          </w:p>
        </w:tc>
        <w:tc>
          <w:tcPr>
            <w:tcW w:w="714" w:type="dxa"/>
            <w:vMerge/>
            <w:vAlign w:val="center"/>
          </w:tcPr>
          <w:p w14:paraId="4F120FE7" w14:textId="77777777" w:rsidR="008D54C4" w:rsidRDefault="008D54C4" w:rsidP="00CC5EE5">
            <w:pPr>
              <w:spacing w:line="360" w:lineRule="auto"/>
            </w:pPr>
          </w:p>
        </w:tc>
      </w:tr>
      <w:tr w:rsidR="008D54C4" w14:paraId="10088D85" w14:textId="77777777">
        <w:trPr>
          <w:trHeight w:val="278"/>
        </w:trPr>
        <w:tc>
          <w:tcPr>
            <w:tcW w:w="1034" w:type="dxa"/>
            <w:vMerge/>
            <w:tcBorders>
              <w:bottom w:val="single" w:sz="18" w:space="0" w:color="000000"/>
            </w:tcBorders>
            <w:vAlign w:val="center"/>
          </w:tcPr>
          <w:p w14:paraId="2477ED73" w14:textId="77777777" w:rsidR="008D54C4" w:rsidRDefault="008D54C4" w:rsidP="00CC5EE5">
            <w:pPr>
              <w:spacing w:line="360" w:lineRule="auto"/>
            </w:pPr>
          </w:p>
        </w:tc>
        <w:tc>
          <w:tcPr>
            <w:tcW w:w="1087" w:type="dxa"/>
            <w:tcBorders>
              <w:bottom w:val="single" w:sz="18" w:space="0" w:color="000000"/>
            </w:tcBorders>
            <w:vAlign w:val="center"/>
          </w:tcPr>
          <w:p w14:paraId="27DD1A51" w14:textId="77777777" w:rsidR="008D54C4" w:rsidRDefault="008548E8" w:rsidP="00CC5EE5">
            <w:pPr>
              <w:widowControl/>
              <w:spacing w:line="360" w:lineRule="auto"/>
              <w:jc w:val="center"/>
              <w:rPr>
                <w:rFonts w:eastAsia="Calibri"/>
                <w:sz w:val="18"/>
                <w:szCs w:val="18"/>
              </w:rPr>
            </w:pPr>
            <w:r>
              <w:rPr>
                <w:rFonts w:eastAsia="Calibri"/>
                <w:sz w:val="18"/>
                <w:szCs w:val="18"/>
              </w:rPr>
              <w:t>Fizyolojik</w:t>
            </w:r>
          </w:p>
        </w:tc>
        <w:tc>
          <w:tcPr>
            <w:tcW w:w="993" w:type="dxa"/>
            <w:tcBorders>
              <w:bottom w:val="single" w:sz="18" w:space="0" w:color="000000"/>
            </w:tcBorders>
            <w:vAlign w:val="center"/>
          </w:tcPr>
          <w:p w14:paraId="68474F1E" w14:textId="77777777" w:rsidR="008D54C4" w:rsidRDefault="008548E8" w:rsidP="00CC5EE5">
            <w:pPr>
              <w:widowControl/>
              <w:spacing w:line="360" w:lineRule="auto"/>
              <w:jc w:val="center"/>
              <w:rPr>
                <w:rFonts w:eastAsia="Calibri"/>
                <w:sz w:val="18"/>
                <w:szCs w:val="18"/>
              </w:rPr>
            </w:pPr>
            <w:r>
              <w:rPr>
                <w:rFonts w:eastAsia="Calibri"/>
                <w:sz w:val="18"/>
                <w:szCs w:val="18"/>
              </w:rPr>
              <w:t>9</w:t>
            </w:r>
          </w:p>
        </w:tc>
        <w:tc>
          <w:tcPr>
            <w:tcW w:w="871" w:type="dxa"/>
            <w:tcBorders>
              <w:bottom w:val="single" w:sz="18" w:space="0" w:color="000000"/>
            </w:tcBorders>
            <w:vAlign w:val="center"/>
          </w:tcPr>
          <w:p w14:paraId="12B32CDC" w14:textId="77777777" w:rsidR="008D54C4" w:rsidRDefault="008548E8" w:rsidP="00CC5EE5">
            <w:pPr>
              <w:widowControl/>
              <w:spacing w:line="360" w:lineRule="auto"/>
              <w:jc w:val="center"/>
              <w:rPr>
                <w:rFonts w:eastAsia="Calibri"/>
                <w:sz w:val="18"/>
                <w:szCs w:val="18"/>
              </w:rPr>
            </w:pPr>
            <w:r>
              <w:rPr>
                <w:rFonts w:eastAsia="Calibri"/>
                <w:sz w:val="18"/>
                <w:szCs w:val="18"/>
              </w:rPr>
              <w:t>%45</w:t>
            </w:r>
          </w:p>
        </w:tc>
        <w:tc>
          <w:tcPr>
            <w:tcW w:w="972" w:type="dxa"/>
            <w:tcBorders>
              <w:bottom w:val="single" w:sz="18" w:space="0" w:color="000000"/>
            </w:tcBorders>
            <w:vAlign w:val="center"/>
          </w:tcPr>
          <w:p w14:paraId="7ECCAA2B" w14:textId="77777777" w:rsidR="008D54C4" w:rsidRDefault="008548E8" w:rsidP="00CC5EE5">
            <w:pPr>
              <w:widowControl/>
              <w:spacing w:line="360" w:lineRule="auto"/>
              <w:jc w:val="center"/>
              <w:rPr>
                <w:rFonts w:eastAsia="Calibri"/>
                <w:sz w:val="18"/>
                <w:szCs w:val="18"/>
              </w:rPr>
            </w:pPr>
            <w:r>
              <w:rPr>
                <w:rFonts w:eastAsia="Calibri"/>
                <w:sz w:val="18"/>
                <w:szCs w:val="18"/>
              </w:rPr>
              <w:t>2*</w:t>
            </w:r>
          </w:p>
        </w:tc>
        <w:tc>
          <w:tcPr>
            <w:tcW w:w="1094" w:type="dxa"/>
            <w:tcBorders>
              <w:bottom w:val="single" w:sz="18" w:space="0" w:color="000000"/>
            </w:tcBorders>
            <w:vAlign w:val="center"/>
          </w:tcPr>
          <w:p w14:paraId="0CA920F2" w14:textId="77777777" w:rsidR="008D54C4" w:rsidRDefault="008548E8" w:rsidP="00CC5EE5">
            <w:pPr>
              <w:widowControl/>
              <w:spacing w:line="360" w:lineRule="auto"/>
              <w:jc w:val="center"/>
              <w:rPr>
                <w:rFonts w:eastAsia="Calibri"/>
                <w:sz w:val="18"/>
                <w:szCs w:val="18"/>
              </w:rPr>
            </w:pPr>
            <w:r>
              <w:rPr>
                <w:rFonts w:eastAsia="Calibri"/>
                <w:sz w:val="18"/>
                <w:szCs w:val="18"/>
              </w:rPr>
              <w:t>%10</w:t>
            </w:r>
          </w:p>
        </w:tc>
        <w:tc>
          <w:tcPr>
            <w:tcW w:w="711" w:type="dxa"/>
            <w:vMerge/>
            <w:tcBorders>
              <w:bottom w:val="single" w:sz="18" w:space="0" w:color="000000"/>
            </w:tcBorders>
            <w:vAlign w:val="center"/>
          </w:tcPr>
          <w:p w14:paraId="4F6197FD" w14:textId="77777777" w:rsidR="008D54C4" w:rsidRDefault="008D54C4" w:rsidP="00CC5EE5">
            <w:pPr>
              <w:spacing w:line="360" w:lineRule="auto"/>
            </w:pPr>
          </w:p>
        </w:tc>
        <w:tc>
          <w:tcPr>
            <w:tcW w:w="714" w:type="dxa"/>
            <w:vMerge/>
            <w:tcBorders>
              <w:bottom w:val="single" w:sz="18" w:space="0" w:color="000000"/>
            </w:tcBorders>
            <w:vAlign w:val="center"/>
          </w:tcPr>
          <w:p w14:paraId="6E10A7F6" w14:textId="77777777" w:rsidR="008D54C4" w:rsidRDefault="008D54C4" w:rsidP="00CC5EE5">
            <w:pPr>
              <w:spacing w:line="360" w:lineRule="auto"/>
            </w:pPr>
          </w:p>
        </w:tc>
      </w:tr>
    </w:tbl>
    <w:p w14:paraId="6673BE29" w14:textId="77777777" w:rsidR="008D54C4" w:rsidRDefault="008548E8" w:rsidP="00CC5EE5">
      <w:pPr>
        <w:spacing w:line="360" w:lineRule="auto"/>
        <w:ind w:left="567"/>
        <w:jc w:val="both"/>
        <w:rPr>
          <w:sz w:val="20"/>
          <w:szCs w:val="20"/>
        </w:rPr>
      </w:pPr>
      <w:r>
        <w:rPr>
          <w:sz w:val="20"/>
          <w:szCs w:val="20"/>
          <w:vertAlign w:val="superscript"/>
        </w:rPr>
        <w:t>*</w:t>
      </w:r>
      <w:r>
        <w:rPr>
          <w:sz w:val="20"/>
          <w:szCs w:val="20"/>
        </w:rPr>
        <w:t>: Aynı satırda ortalama değerler anlamlı derecede farklıdır.</w:t>
      </w:r>
    </w:p>
    <w:p w14:paraId="6AE06FE5" w14:textId="77777777" w:rsidR="00F04F47" w:rsidRDefault="00F04F47" w:rsidP="00CC5EE5">
      <w:pPr>
        <w:spacing w:line="360" w:lineRule="auto"/>
        <w:ind w:left="567"/>
        <w:jc w:val="both"/>
      </w:pPr>
    </w:p>
    <w:p w14:paraId="2C897C32" w14:textId="77777777" w:rsidR="00F04F47" w:rsidRDefault="00F04F47" w:rsidP="00CC5EE5">
      <w:pPr>
        <w:spacing w:line="360" w:lineRule="auto"/>
        <w:ind w:left="567"/>
        <w:jc w:val="both"/>
      </w:pPr>
    </w:p>
    <w:p w14:paraId="7B38D711" w14:textId="77777777" w:rsidR="008D54C4" w:rsidRDefault="008548E8" w:rsidP="00CC5EE5">
      <w:pPr>
        <w:pStyle w:val="Balk3"/>
        <w:spacing w:line="360" w:lineRule="auto"/>
      </w:pPr>
      <w:bookmarkStart w:id="162" w:name="_Toc221056325"/>
      <w:r>
        <w:rPr>
          <w:spacing w:val="-2"/>
        </w:rPr>
        <w:t xml:space="preserve">4.5.2. </w:t>
      </w:r>
      <w:r>
        <w:t>Parmak Ucu Sıkma Refleksi Bulguları</w:t>
      </w:r>
      <w:bookmarkEnd w:id="162"/>
    </w:p>
    <w:p w14:paraId="4E9F90AD" w14:textId="77777777" w:rsidR="008D54C4" w:rsidRDefault="008D54C4" w:rsidP="00CC5EE5">
      <w:pPr>
        <w:pStyle w:val="Balk3"/>
        <w:spacing w:line="360" w:lineRule="auto"/>
        <w:rPr>
          <w:sz w:val="20"/>
          <w:szCs w:val="20"/>
        </w:rPr>
      </w:pPr>
    </w:p>
    <w:p w14:paraId="5A7E0D18" w14:textId="77777777" w:rsidR="008D54C4" w:rsidRDefault="008D54C4" w:rsidP="00CC5EE5">
      <w:pPr>
        <w:pStyle w:val="Balk3"/>
        <w:spacing w:line="360" w:lineRule="auto"/>
        <w:rPr>
          <w:sz w:val="20"/>
          <w:szCs w:val="20"/>
        </w:rPr>
      </w:pPr>
    </w:p>
    <w:p w14:paraId="30C9402A" w14:textId="77777777" w:rsidR="008D54C4" w:rsidRDefault="008548E8" w:rsidP="00045A0D">
      <w:pPr>
        <w:pStyle w:val="GvdeMetni"/>
        <w:spacing w:before="0" w:after="120" w:line="360" w:lineRule="auto"/>
        <w:ind w:left="0" w:right="0" w:firstLine="567"/>
      </w:pPr>
      <w:r>
        <w:t>Parmak ucu sıkma refleksi, bıldırcınlarda anestezi derinliğinin klinik olarak izlenmesinde önemli bir parametre olarak değerlendirilmiştir. Refleks skorlaması, 0: tepki yok, 1: hafif tepki, 2: belirgin tepki ve 3: fizyolojik tepki olacak şekilde yapılmıştır. Gruplar arasındaki farklar Ki-Kare (χ²) testi ile analiz edilmiştir.</w:t>
      </w:r>
    </w:p>
    <w:p w14:paraId="33AF5B0F" w14:textId="77777777" w:rsidR="008D54C4" w:rsidRDefault="008548E8" w:rsidP="00045A0D">
      <w:pPr>
        <w:pStyle w:val="GvdeMetni"/>
        <w:spacing w:before="0" w:after="120" w:line="360" w:lineRule="auto"/>
        <w:ind w:left="0" w:right="0" w:firstLine="567"/>
      </w:pPr>
      <w:r>
        <w:t xml:space="preserve">0. dakikada her iki grupta da refleks yanıtları fizyolojik sınırlar içerisinde gözlenmiştir. Bununla birlikte, </w:t>
      </w:r>
      <w:proofErr w:type="spellStart"/>
      <w:r>
        <w:rPr>
          <w:rStyle w:val="Gl"/>
          <w:b w:val="0"/>
          <w:bCs w:val="0"/>
        </w:rPr>
        <w:t>Medetomidin</w:t>
      </w:r>
      <w:proofErr w:type="spellEnd"/>
      <w:r>
        <w:rPr>
          <w:rStyle w:val="Gl"/>
          <w:b w:val="0"/>
          <w:bCs w:val="0"/>
        </w:rPr>
        <w:t>-Ketamin</w:t>
      </w:r>
      <w:r>
        <w:t xml:space="preserve"> grubunda fizyolojik tepki oranı (%35), </w:t>
      </w:r>
      <w:r>
        <w:rPr>
          <w:rStyle w:val="Gl"/>
          <w:b w:val="0"/>
          <w:bCs w:val="0"/>
        </w:rPr>
        <w:t>Midazolam-Ketamin</w:t>
      </w:r>
      <w:r>
        <w:t xml:space="preserve"> grubuna (%20) kıyasla daha yüksek bulunmuştur. B</w:t>
      </w:r>
      <w:r>
        <w:rPr>
          <w:rStyle w:val="Gl"/>
          <w:b w:val="0"/>
          <w:bCs w:val="0"/>
        </w:rPr>
        <w:t>elirgin refleks tepkisi</w:t>
      </w:r>
      <w:r>
        <w:t xml:space="preserve"> Midazolam-Ketamin grubunda daha sık gözlenmiştir. Gruplar arasındaki bu fark </w:t>
      </w:r>
      <w:r>
        <w:rPr>
          <w:rStyle w:val="Gl"/>
          <w:b w:val="0"/>
          <w:bCs w:val="0"/>
        </w:rPr>
        <w:t>istatistiksel olarak anlamlıdır (p=0.023)</w:t>
      </w:r>
      <w:r>
        <w:t>.</w:t>
      </w:r>
      <w:r>
        <w:rPr>
          <w:color w:val="000000"/>
        </w:rPr>
        <w:t xml:space="preserve"> Bu bulgu, başlangıç döneminde </w:t>
      </w:r>
      <w:proofErr w:type="spellStart"/>
      <w:r>
        <w:rPr>
          <w:rStyle w:val="Gl"/>
          <w:b w:val="0"/>
          <w:bCs w:val="0"/>
          <w:color w:val="000000"/>
        </w:rPr>
        <w:t>Medetomidin</w:t>
      </w:r>
      <w:proofErr w:type="spellEnd"/>
      <w:r>
        <w:rPr>
          <w:rStyle w:val="Gl"/>
          <w:b w:val="0"/>
          <w:bCs w:val="0"/>
          <w:color w:val="000000"/>
        </w:rPr>
        <w:t>-Ketamin kombinasyonunun refleks yanıtlarının baskılanmasına daha duyarlı</w:t>
      </w:r>
      <w:r>
        <w:rPr>
          <w:color w:val="000000"/>
        </w:rPr>
        <w:t xml:space="preserve"> olabileceğini düşündürmektedir.</w:t>
      </w:r>
    </w:p>
    <w:p w14:paraId="69451315" w14:textId="77777777" w:rsidR="008D54C4" w:rsidRDefault="008548E8" w:rsidP="00045A0D">
      <w:pPr>
        <w:pStyle w:val="GvdeMetni"/>
        <w:spacing w:before="0" w:after="120" w:line="360" w:lineRule="auto"/>
        <w:ind w:left="0" w:right="0" w:firstLine="567"/>
      </w:pPr>
      <w:r>
        <w:t xml:space="preserve">5,10,15.dakikalarda her iki grupta da bu sürelerde refleks yanıtlarında azalma gözlenmiştir; ancak gruplar arasındaki fark </w:t>
      </w:r>
      <w:r>
        <w:rPr>
          <w:rStyle w:val="Gl"/>
          <w:b w:val="0"/>
          <w:bCs w:val="0"/>
        </w:rPr>
        <w:t>istatistiksel olarak anlamlı bulunmamıştır (p&gt;0.05)</w:t>
      </w:r>
      <w:r>
        <w:t xml:space="preserve">. </w:t>
      </w:r>
      <w:r>
        <w:rPr>
          <w:color w:val="000000"/>
        </w:rPr>
        <w:t xml:space="preserve">Bu dönemde </w:t>
      </w:r>
      <w:r>
        <w:rPr>
          <w:rStyle w:val="Gl"/>
          <w:b w:val="0"/>
          <w:bCs w:val="0"/>
          <w:color w:val="000000"/>
        </w:rPr>
        <w:t>Midazolam-Ketamin</w:t>
      </w:r>
      <w:r>
        <w:rPr>
          <w:color w:val="000000"/>
        </w:rPr>
        <w:t xml:space="preserve"> grubunda reflekslerin </w:t>
      </w:r>
      <w:r>
        <w:rPr>
          <w:rStyle w:val="Gl"/>
          <w:b w:val="0"/>
          <w:bCs w:val="0"/>
          <w:color w:val="000000"/>
        </w:rPr>
        <w:t>daha uzun süre korunduğu</w:t>
      </w:r>
      <w:r>
        <w:rPr>
          <w:color w:val="000000"/>
        </w:rPr>
        <w:t xml:space="preserve">, buna karşılık </w:t>
      </w:r>
      <w:proofErr w:type="spellStart"/>
      <w:r>
        <w:rPr>
          <w:rStyle w:val="Gl"/>
          <w:b w:val="0"/>
          <w:bCs w:val="0"/>
          <w:color w:val="000000"/>
        </w:rPr>
        <w:t>Medetomidin</w:t>
      </w:r>
      <w:proofErr w:type="spellEnd"/>
      <w:r>
        <w:rPr>
          <w:rStyle w:val="Gl"/>
          <w:b w:val="0"/>
          <w:bCs w:val="0"/>
          <w:color w:val="000000"/>
        </w:rPr>
        <w:t>-Ketamin</w:t>
      </w:r>
      <w:r>
        <w:rPr>
          <w:color w:val="000000"/>
        </w:rPr>
        <w:t xml:space="preserve"> grubunda refleks yanıtlarında </w:t>
      </w:r>
      <w:r>
        <w:rPr>
          <w:rStyle w:val="Gl"/>
          <w:b w:val="0"/>
          <w:bCs w:val="0"/>
          <w:color w:val="000000"/>
        </w:rPr>
        <w:t>daha hızlı bir azalma</w:t>
      </w:r>
      <w:r>
        <w:rPr>
          <w:color w:val="000000"/>
        </w:rPr>
        <w:t xml:space="preserve"> meydana geldiği belirlenmiştir. </w:t>
      </w:r>
    </w:p>
    <w:p w14:paraId="19F9F528" w14:textId="77777777" w:rsidR="008D54C4" w:rsidRDefault="008548E8" w:rsidP="00045A0D">
      <w:pPr>
        <w:pStyle w:val="GvdeMetni"/>
        <w:spacing w:before="0" w:after="120" w:line="360" w:lineRule="auto"/>
        <w:ind w:left="0" w:right="0" w:firstLine="567"/>
      </w:pPr>
      <w:r>
        <w:rPr>
          <w:rStyle w:val="Gl"/>
          <w:b w:val="0"/>
          <w:bCs w:val="0"/>
        </w:rPr>
        <w:t>20.dakikada</w:t>
      </w:r>
      <w:r>
        <w:t xml:space="preserve"> </w:t>
      </w:r>
      <w:r>
        <w:rPr>
          <w:rStyle w:val="Gl"/>
          <w:b w:val="0"/>
          <w:bCs w:val="0"/>
        </w:rPr>
        <w:t>refleks yanıtı bulunmayan bireylerin oranı</w:t>
      </w:r>
      <w:r>
        <w:t xml:space="preserve"> </w:t>
      </w:r>
      <w:proofErr w:type="spellStart"/>
      <w:r>
        <w:t>Medetomidin</w:t>
      </w:r>
      <w:proofErr w:type="spellEnd"/>
      <w:r>
        <w:t xml:space="preserve">-Ketamin grubunda </w:t>
      </w:r>
      <w:r>
        <w:rPr>
          <w:rStyle w:val="Gl"/>
          <w:b w:val="0"/>
          <w:bCs w:val="0"/>
        </w:rPr>
        <w:t>%25</w:t>
      </w:r>
      <w:r>
        <w:t xml:space="preserve">, Midazolam-Ketamin grubunda ise </w:t>
      </w:r>
      <w:r>
        <w:rPr>
          <w:rStyle w:val="Gl"/>
          <w:b w:val="0"/>
          <w:bCs w:val="0"/>
        </w:rPr>
        <w:t>%0</w:t>
      </w:r>
      <w:r>
        <w:t xml:space="preserve"> olarak kaydedilmiştir. Gruplar </w:t>
      </w:r>
      <w:r>
        <w:lastRenderedPageBreak/>
        <w:t xml:space="preserve">arasındaki fark </w:t>
      </w:r>
      <w:r>
        <w:rPr>
          <w:rStyle w:val="Gl"/>
          <w:b w:val="0"/>
          <w:bCs w:val="0"/>
        </w:rPr>
        <w:t>istatistiksel olarak anlamlıdır (p=0.015</w:t>
      </w:r>
      <w:r>
        <w:rPr>
          <w:rStyle w:val="Gl"/>
          <w:b w:val="0"/>
          <w:bCs w:val="0"/>
          <w:color w:val="000000"/>
        </w:rPr>
        <w:t>)</w:t>
      </w:r>
      <w:r>
        <w:rPr>
          <w:color w:val="000000"/>
        </w:rPr>
        <w:t xml:space="preserve">. Bu bulgu, </w:t>
      </w:r>
      <w:proofErr w:type="spellStart"/>
      <w:r>
        <w:rPr>
          <w:rStyle w:val="Gl"/>
          <w:b w:val="0"/>
          <w:bCs w:val="0"/>
          <w:color w:val="000000"/>
        </w:rPr>
        <w:t>medetomidinin</w:t>
      </w:r>
      <w:proofErr w:type="spellEnd"/>
      <w:r>
        <w:rPr>
          <w:rStyle w:val="Gl"/>
          <w:b w:val="0"/>
          <w:bCs w:val="0"/>
          <w:color w:val="000000"/>
        </w:rPr>
        <w:t xml:space="preserve"> analjezik ve santral depresan etkisinin 20. dakikada maksimum düzeye ulaştığını</w:t>
      </w:r>
      <w:r>
        <w:rPr>
          <w:color w:val="000000"/>
        </w:rPr>
        <w:t xml:space="preserve"> göstermektedir. </w:t>
      </w:r>
    </w:p>
    <w:p w14:paraId="253EC1EB" w14:textId="77777777" w:rsidR="008D54C4" w:rsidRDefault="008548E8" w:rsidP="00045A0D">
      <w:pPr>
        <w:pStyle w:val="GvdeMetni"/>
        <w:spacing w:before="0" w:after="120" w:line="360" w:lineRule="auto"/>
        <w:ind w:left="0" w:right="0" w:firstLine="567"/>
      </w:pPr>
      <w:r>
        <w:rPr>
          <w:rStyle w:val="Gl"/>
          <w:b w:val="0"/>
          <w:bCs w:val="0"/>
        </w:rPr>
        <w:t>25. ve 30.dakikada refleks baskılanması her iki grupta da devam etmiştir</w:t>
      </w:r>
      <w:r>
        <w:t xml:space="preserve">, ancak gruplar arasındaki fark </w:t>
      </w:r>
      <w:r>
        <w:rPr>
          <w:rStyle w:val="Gl"/>
          <w:b w:val="0"/>
          <w:bCs w:val="0"/>
        </w:rPr>
        <w:t>istatistiksel olarak anlamlı bulunmamıştır (p&gt;0.05)</w:t>
      </w:r>
      <w:r>
        <w:t xml:space="preserve">. Her iki grupta da </w:t>
      </w:r>
      <w:r>
        <w:rPr>
          <w:rStyle w:val="Gl"/>
          <w:b w:val="0"/>
          <w:bCs w:val="0"/>
        </w:rPr>
        <w:t>fizyolojik reflekslerin azaldığı</w:t>
      </w:r>
      <w:r>
        <w:t xml:space="preserve">, buna karşın </w:t>
      </w:r>
      <w:r>
        <w:rPr>
          <w:rStyle w:val="Gl"/>
          <w:b w:val="0"/>
          <w:bCs w:val="0"/>
        </w:rPr>
        <w:t>refleks yanıtlarının çoğunlukla “belirgin” veya “hafif” düzeyde</w:t>
      </w:r>
      <w:r>
        <w:t xml:space="preserve"> gözlendiği belirlenmiştir. </w:t>
      </w:r>
    </w:p>
    <w:p w14:paraId="73A22BA9" w14:textId="77777777" w:rsidR="008D54C4" w:rsidRDefault="008548E8" w:rsidP="00045A0D">
      <w:pPr>
        <w:pStyle w:val="GvdeMetni"/>
        <w:spacing w:before="0" w:after="120" w:line="360" w:lineRule="auto"/>
        <w:ind w:left="0" w:right="0" w:firstLine="567"/>
      </w:pPr>
      <w:r>
        <w:rPr>
          <w:rStyle w:val="Gl"/>
          <w:b w:val="0"/>
          <w:bCs w:val="0"/>
        </w:rPr>
        <w:t>45.dakikada</w:t>
      </w:r>
      <w:r>
        <w:t xml:space="preserve"> </w:t>
      </w:r>
      <w:r>
        <w:rPr>
          <w:rStyle w:val="Gl"/>
          <w:b w:val="0"/>
          <w:bCs w:val="0"/>
        </w:rPr>
        <w:t>Midazolam-Ketamin grubunda fizyolojik reflekslerin yeniden ortaya çıkmaya başladığı (%25)</w:t>
      </w:r>
      <w:r>
        <w:t xml:space="preserve"> gözlenmiştir. Buna karşılık, </w:t>
      </w:r>
      <w:proofErr w:type="spellStart"/>
      <w:r>
        <w:rPr>
          <w:rStyle w:val="Gl"/>
          <w:b w:val="0"/>
          <w:bCs w:val="0"/>
        </w:rPr>
        <w:t>Medetomidin</w:t>
      </w:r>
      <w:proofErr w:type="spellEnd"/>
      <w:r>
        <w:rPr>
          <w:rStyle w:val="Gl"/>
          <w:b w:val="0"/>
          <w:bCs w:val="0"/>
        </w:rPr>
        <w:t>-Ketamin grubunda hâlâ refleks yanıtı bulunmayan bireylerin mevcut olduğu</w:t>
      </w:r>
      <w:r>
        <w:t xml:space="preserve"> belirlenmiştir. Gruplar arasındaki fark </w:t>
      </w:r>
      <w:r>
        <w:rPr>
          <w:rStyle w:val="Gl"/>
          <w:b w:val="0"/>
          <w:bCs w:val="0"/>
        </w:rPr>
        <w:t>istatistiksel olarak anlamlıdır (p=0.034)</w:t>
      </w:r>
      <w:r>
        <w:t xml:space="preserve">. </w:t>
      </w:r>
      <w:r>
        <w:rPr>
          <w:color w:val="000000"/>
        </w:rPr>
        <w:t xml:space="preserve">Bu bulgu, </w:t>
      </w:r>
      <w:r>
        <w:rPr>
          <w:rStyle w:val="Gl"/>
          <w:b w:val="0"/>
          <w:bCs w:val="0"/>
          <w:color w:val="000000"/>
        </w:rPr>
        <w:t>Midazolam-Ketamin kombinasyonunun anesteziden toparlanmayı daha erken başlattığını</w:t>
      </w:r>
      <w:r>
        <w:rPr>
          <w:color w:val="000000"/>
        </w:rPr>
        <w:t xml:space="preserve"> göstermektedir.</w:t>
      </w:r>
    </w:p>
    <w:p w14:paraId="7AD1ABC2" w14:textId="189C9130" w:rsidR="008D54C4" w:rsidRDefault="008548E8" w:rsidP="00045A0D">
      <w:pPr>
        <w:pStyle w:val="GvdeMetni"/>
        <w:spacing w:before="0" w:after="120" w:line="360" w:lineRule="auto"/>
        <w:ind w:left="0" w:right="0" w:firstLine="567"/>
      </w:pPr>
      <w:r>
        <w:rPr>
          <w:rStyle w:val="Gl"/>
          <w:b w:val="0"/>
        </w:rPr>
        <w:t>6</w:t>
      </w:r>
      <w:r>
        <w:rPr>
          <w:rStyle w:val="Gl"/>
          <w:b w:val="0"/>
          <w:bCs w:val="0"/>
        </w:rPr>
        <w:t xml:space="preserve">0.dakikada Midazolam-Ketamin grubunda %45 oranında fizyolojik refleks gözlenirken, </w:t>
      </w:r>
      <w:proofErr w:type="spellStart"/>
      <w:r>
        <w:rPr>
          <w:rStyle w:val="Gl"/>
          <w:b w:val="0"/>
          <w:bCs w:val="0"/>
        </w:rPr>
        <w:t>Medetomidin</w:t>
      </w:r>
      <w:proofErr w:type="spellEnd"/>
      <w:r>
        <w:rPr>
          <w:rStyle w:val="Gl"/>
          <w:b w:val="0"/>
          <w:bCs w:val="0"/>
        </w:rPr>
        <w:t xml:space="preserve">-Ketamin grubunda bu oran %15 olarak belirlenmiştir. Buna karşın, </w:t>
      </w:r>
      <w:proofErr w:type="spellStart"/>
      <w:r>
        <w:rPr>
          <w:rStyle w:val="Gl"/>
          <w:b w:val="0"/>
          <w:bCs w:val="0"/>
        </w:rPr>
        <w:t>Medetomidin</w:t>
      </w:r>
      <w:proofErr w:type="spellEnd"/>
      <w:r>
        <w:rPr>
          <w:rStyle w:val="Gl"/>
          <w:b w:val="0"/>
          <w:bCs w:val="0"/>
        </w:rPr>
        <w:t xml:space="preserve">-Ketamin grubunda hâlâ “belirgin tepki” gösteren bireylerin oranı %30 düzeyindeydi. Gruplar arasındaki fark istatistiksel olarak anlamlı bulunmuştur (p=0.011). </w:t>
      </w:r>
      <w:r>
        <w:rPr>
          <w:rStyle w:val="Gl"/>
          <w:b w:val="0"/>
          <w:bCs w:val="0"/>
          <w:color w:val="000000"/>
        </w:rPr>
        <w:t xml:space="preserve">Bu sonuç, </w:t>
      </w:r>
      <w:proofErr w:type="spellStart"/>
      <w:r>
        <w:rPr>
          <w:rStyle w:val="Gl"/>
          <w:b w:val="0"/>
          <w:bCs w:val="0"/>
          <w:color w:val="000000"/>
        </w:rPr>
        <w:t>medetomidinin</w:t>
      </w:r>
      <w:proofErr w:type="spellEnd"/>
      <w:r>
        <w:rPr>
          <w:rStyle w:val="Gl"/>
          <w:b w:val="0"/>
          <w:bCs w:val="0"/>
          <w:color w:val="000000"/>
        </w:rPr>
        <w:t xml:space="preserve">-ketamin grubunda anestezi uyanma süresinin belirgin şekilde daha geç olduğunu göstermektedir. </w:t>
      </w:r>
    </w:p>
    <w:p w14:paraId="058F8242" w14:textId="77777777" w:rsidR="008D54C4" w:rsidRDefault="008D54C4" w:rsidP="00CC5EE5">
      <w:pPr>
        <w:pStyle w:val="GvdeMetni"/>
        <w:spacing w:before="0" w:line="360" w:lineRule="auto"/>
        <w:ind w:right="25" w:firstLine="0"/>
      </w:pPr>
    </w:p>
    <w:p w14:paraId="6D84C623" w14:textId="77777777" w:rsidR="008D54C4" w:rsidRDefault="008548E8" w:rsidP="00CC5EE5">
      <w:pPr>
        <w:pStyle w:val="ResimYazs"/>
        <w:spacing w:before="0" w:line="360" w:lineRule="auto"/>
      </w:pPr>
      <w:r>
        <w:rPr>
          <w:b/>
          <w:bCs/>
        </w:rPr>
        <w:tab/>
      </w:r>
      <w:bookmarkStart w:id="163" w:name="_Toc216880728"/>
      <w:bookmarkStart w:id="164" w:name="_Toc221048658"/>
      <w:r>
        <w:t xml:space="preserve">Tablo </w:t>
      </w:r>
      <w:r>
        <w:fldChar w:fldCharType="begin"/>
      </w:r>
      <w:r>
        <w:instrText xml:space="preserve"> SEQ Tablo \* ARABIC </w:instrText>
      </w:r>
      <w:r>
        <w:fldChar w:fldCharType="separate"/>
      </w:r>
      <w:r>
        <w:t>8</w:t>
      </w:r>
      <w:r>
        <w:fldChar w:fldCharType="end"/>
      </w:r>
      <w:r>
        <w:t>: Anestezi gruplarının Parmak Ucu Sıkma Refleksi üzerine etkisi</w:t>
      </w:r>
      <w:bookmarkEnd w:id="163"/>
      <w:bookmarkEnd w:id="164"/>
    </w:p>
    <w:tbl>
      <w:tblPr>
        <w:tblW w:w="7728" w:type="dxa"/>
        <w:tblInd w:w="-109" w:type="dxa"/>
        <w:tblLayout w:type="fixed"/>
        <w:tblLook w:val="0000" w:firstRow="0" w:lastRow="0" w:firstColumn="0" w:lastColumn="0" w:noHBand="0" w:noVBand="0"/>
      </w:tblPr>
      <w:tblGrid>
        <w:gridCol w:w="1035"/>
        <w:gridCol w:w="1088"/>
        <w:gridCol w:w="993"/>
        <w:gridCol w:w="871"/>
        <w:gridCol w:w="969"/>
        <w:gridCol w:w="1096"/>
        <w:gridCol w:w="816"/>
        <w:gridCol w:w="860"/>
      </w:tblGrid>
      <w:tr w:rsidR="008D54C4" w14:paraId="5FC32F89" w14:textId="77777777">
        <w:trPr>
          <w:trHeight w:val="58"/>
        </w:trPr>
        <w:tc>
          <w:tcPr>
            <w:tcW w:w="7727" w:type="dxa"/>
            <w:gridSpan w:val="8"/>
            <w:tcBorders>
              <w:top w:val="single" w:sz="18" w:space="0" w:color="000000"/>
            </w:tcBorders>
            <w:vAlign w:val="center"/>
          </w:tcPr>
          <w:p w14:paraId="19B21458" w14:textId="77777777" w:rsidR="008D54C4" w:rsidRDefault="008548E8" w:rsidP="00CC5EE5">
            <w:pPr>
              <w:widowControl/>
              <w:spacing w:line="360" w:lineRule="auto"/>
              <w:jc w:val="center"/>
              <w:rPr>
                <w:rFonts w:eastAsia="Calibri"/>
                <w:b/>
                <w:bCs/>
                <w:sz w:val="18"/>
                <w:szCs w:val="18"/>
              </w:rPr>
            </w:pPr>
            <w:r>
              <w:rPr>
                <w:rFonts w:eastAsia="Calibri"/>
                <w:b/>
                <w:bCs/>
                <w:sz w:val="18"/>
                <w:szCs w:val="18"/>
              </w:rPr>
              <w:t>Parmak Ucu Sıkma Refleksi (n (%))</w:t>
            </w:r>
          </w:p>
        </w:tc>
      </w:tr>
      <w:tr w:rsidR="008D54C4" w14:paraId="0E746F62" w14:textId="77777777">
        <w:trPr>
          <w:trHeight w:val="331"/>
        </w:trPr>
        <w:tc>
          <w:tcPr>
            <w:tcW w:w="2122" w:type="dxa"/>
            <w:gridSpan w:val="2"/>
            <w:vMerge w:val="restart"/>
            <w:tcBorders>
              <w:top w:val="single" w:sz="18" w:space="0" w:color="000000"/>
              <w:bottom w:val="single" w:sz="18" w:space="0" w:color="000000"/>
            </w:tcBorders>
            <w:vAlign w:val="center"/>
          </w:tcPr>
          <w:p w14:paraId="5E03841E" w14:textId="77777777" w:rsidR="008D54C4" w:rsidRDefault="008548E8" w:rsidP="00CC5EE5">
            <w:pPr>
              <w:widowControl/>
              <w:spacing w:line="360" w:lineRule="auto"/>
              <w:jc w:val="right"/>
              <w:rPr>
                <w:rFonts w:eastAsia="Calibri"/>
                <w:b/>
                <w:bCs/>
                <w:sz w:val="18"/>
                <w:szCs w:val="18"/>
              </w:rPr>
            </w:pPr>
            <w:r>
              <w:rPr>
                <w:rFonts w:eastAsia="Calibri"/>
                <w:b/>
                <w:bCs/>
                <w:sz w:val="18"/>
                <w:szCs w:val="18"/>
              </w:rPr>
              <w:t>Grup</w:t>
            </w:r>
          </w:p>
          <w:p w14:paraId="47F05B93" w14:textId="77777777" w:rsidR="008D54C4" w:rsidRDefault="008548E8" w:rsidP="00CC5EE5">
            <w:pPr>
              <w:widowControl/>
              <w:spacing w:line="360" w:lineRule="auto"/>
              <w:rPr>
                <w:rFonts w:eastAsia="Calibri"/>
                <w:b/>
                <w:bCs/>
                <w:sz w:val="18"/>
                <w:szCs w:val="18"/>
              </w:rPr>
            </w:pPr>
            <w:r>
              <w:rPr>
                <w:rFonts w:eastAsia="Calibri"/>
                <w:b/>
                <w:bCs/>
                <w:sz w:val="18"/>
                <w:szCs w:val="18"/>
              </w:rPr>
              <w:t>Zaman</w:t>
            </w:r>
          </w:p>
          <w:p w14:paraId="6AF5E6B9" w14:textId="77777777" w:rsidR="008D54C4" w:rsidRDefault="008D54C4" w:rsidP="00CC5EE5">
            <w:pPr>
              <w:widowControl/>
              <w:spacing w:line="360" w:lineRule="auto"/>
              <w:rPr>
                <w:b/>
                <w:bCs/>
                <w:sz w:val="18"/>
                <w:szCs w:val="18"/>
              </w:rPr>
            </w:pPr>
          </w:p>
        </w:tc>
        <w:tc>
          <w:tcPr>
            <w:tcW w:w="1864" w:type="dxa"/>
            <w:gridSpan w:val="2"/>
            <w:tcBorders>
              <w:top w:val="single" w:sz="18" w:space="0" w:color="000000"/>
            </w:tcBorders>
            <w:vAlign w:val="center"/>
          </w:tcPr>
          <w:p w14:paraId="76A13C9E" w14:textId="77777777" w:rsidR="008D54C4" w:rsidRDefault="008548E8" w:rsidP="00CC5EE5">
            <w:pPr>
              <w:widowControl/>
              <w:spacing w:line="360" w:lineRule="auto"/>
              <w:jc w:val="center"/>
              <w:rPr>
                <w:rFonts w:eastAsia="Calibri"/>
                <w:b/>
                <w:bCs/>
                <w:sz w:val="18"/>
                <w:szCs w:val="18"/>
              </w:rPr>
            </w:pPr>
            <w:r>
              <w:rPr>
                <w:rFonts w:eastAsia="Calibri"/>
                <w:b/>
                <w:bCs/>
                <w:sz w:val="18"/>
                <w:szCs w:val="18"/>
              </w:rPr>
              <w:t>Midazolam-Ketamin</w:t>
            </w:r>
          </w:p>
        </w:tc>
        <w:tc>
          <w:tcPr>
            <w:tcW w:w="2065" w:type="dxa"/>
            <w:gridSpan w:val="2"/>
            <w:tcBorders>
              <w:top w:val="single" w:sz="18" w:space="0" w:color="000000"/>
            </w:tcBorders>
            <w:vAlign w:val="center"/>
          </w:tcPr>
          <w:p w14:paraId="229F6B84" w14:textId="77777777" w:rsidR="008D54C4" w:rsidRDefault="008548E8" w:rsidP="00CC5EE5">
            <w:pPr>
              <w:widowControl/>
              <w:spacing w:line="360" w:lineRule="auto"/>
              <w:jc w:val="center"/>
              <w:rPr>
                <w:rFonts w:eastAsia="Calibri"/>
                <w:b/>
                <w:bCs/>
                <w:sz w:val="18"/>
                <w:szCs w:val="18"/>
              </w:rPr>
            </w:pPr>
            <w:proofErr w:type="spellStart"/>
            <w:r>
              <w:rPr>
                <w:rFonts w:eastAsia="Calibri"/>
                <w:b/>
                <w:bCs/>
                <w:sz w:val="18"/>
                <w:szCs w:val="18"/>
              </w:rPr>
              <w:t>Medetomidin</w:t>
            </w:r>
            <w:proofErr w:type="spellEnd"/>
            <w:r>
              <w:rPr>
                <w:rFonts w:eastAsia="Calibri"/>
                <w:b/>
                <w:bCs/>
                <w:sz w:val="18"/>
                <w:szCs w:val="18"/>
              </w:rPr>
              <w:t>-Ketamin</w:t>
            </w:r>
          </w:p>
        </w:tc>
        <w:tc>
          <w:tcPr>
            <w:tcW w:w="816" w:type="dxa"/>
            <w:vMerge w:val="restart"/>
            <w:tcBorders>
              <w:top w:val="single" w:sz="18" w:space="0" w:color="000000"/>
              <w:bottom w:val="single" w:sz="18" w:space="0" w:color="000000"/>
            </w:tcBorders>
            <w:vAlign w:val="center"/>
          </w:tcPr>
          <w:p w14:paraId="58EC7301" w14:textId="77777777" w:rsidR="008D54C4" w:rsidRDefault="008548E8" w:rsidP="00CC5EE5">
            <w:pPr>
              <w:widowControl/>
              <w:spacing w:line="360" w:lineRule="auto"/>
              <w:jc w:val="center"/>
            </w:pPr>
            <w:r>
              <w:rPr>
                <w:rFonts w:eastAsia="Calibri"/>
                <w:b/>
                <w:bCs/>
                <w:sz w:val="18"/>
                <w:szCs w:val="18"/>
              </w:rPr>
              <w:t>X</w:t>
            </w:r>
            <w:r>
              <w:rPr>
                <w:rFonts w:eastAsia="Calibri"/>
                <w:b/>
                <w:bCs/>
                <w:sz w:val="18"/>
                <w:szCs w:val="18"/>
                <w:vertAlign w:val="superscript"/>
              </w:rPr>
              <w:t>2</w:t>
            </w:r>
          </w:p>
        </w:tc>
        <w:tc>
          <w:tcPr>
            <w:tcW w:w="860" w:type="dxa"/>
            <w:vMerge w:val="restart"/>
            <w:tcBorders>
              <w:top w:val="single" w:sz="18" w:space="0" w:color="000000"/>
              <w:bottom w:val="single" w:sz="18" w:space="0" w:color="000000"/>
            </w:tcBorders>
            <w:vAlign w:val="center"/>
          </w:tcPr>
          <w:p w14:paraId="0204D538" w14:textId="77777777" w:rsidR="008D54C4" w:rsidRDefault="008548E8" w:rsidP="00CC5EE5">
            <w:pPr>
              <w:widowControl/>
              <w:spacing w:line="360" w:lineRule="auto"/>
              <w:jc w:val="center"/>
              <w:rPr>
                <w:rFonts w:eastAsia="Calibri"/>
                <w:b/>
                <w:bCs/>
                <w:sz w:val="18"/>
                <w:szCs w:val="18"/>
              </w:rPr>
            </w:pPr>
            <w:r>
              <w:rPr>
                <w:rFonts w:eastAsia="Calibri"/>
                <w:b/>
                <w:bCs/>
                <w:sz w:val="18"/>
                <w:szCs w:val="18"/>
              </w:rPr>
              <w:t>P</w:t>
            </w:r>
          </w:p>
        </w:tc>
      </w:tr>
      <w:tr w:rsidR="008D54C4" w14:paraId="44ADAF47" w14:textId="77777777">
        <w:trPr>
          <w:trHeight w:val="133"/>
        </w:trPr>
        <w:tc>
          <w:tcPr>
            <w:tcW w:w="2122" w:type="dxa"/>
            <w:gridSpan w:val="2"/>
            <w:vMerge/>
            <w:tcBorders>
              <w:bottom w:val="single" w:sz="18" w:space="0" w:color="000000"/>
            </w:tcBorders>
            <w:vAlign w:val="center"/>
          </w:tcPr>
          <w:p w14:paraId="23E1B243" w14:textId="77777777" w:rsidR="008D54C4" w:rsidRDefault="008D54C4" w:rsidP="00CC5EE5">
            <w:pPr>
              <w:spacing w:line="360" w:lineRule="auto"/>
            </w:pPr>
          </w:p>
        </w:tc>
        <w:tc>
          <w:tcPr>
            <w:tcW w:w="993" w:type="dxa"/>
            <w:tcBorders>
              <w:bottom w:val="single" w:sz="18" w:space="0" w:color="000000"/>
            </w:tcBorders>
            <w:vAlign w:val="center"/>
          </w:tcPr>
          <w:p w14:paraId="24806C8A" w14:textId="77777777" w:rsidR="008D54C4" w:rsidRDefault="008548E8" w:rsidP="00CC5EE5">
            <w:pPr>
              <w:widowControl/>
              <w:spacing w:line="360" w:lineRule="auto"/>
              <w:jc w:val="center"/>
              <w:rPr>
                <w:rFonts w:eastAsia="Calibri"/>
                <w:b/>
                <w:bCs/>
                <w:sz w:val="18"/>
                <w:szCs w:val="18"/>
              </w:rPr>
            </w:pPr>
            <w:proofErr w:type="gramStart"/>
            <w:r>
              <w:rPr>
                <w:rFonts w:eastAsia="Calibri"/>
                <w:b/>
                <w:bCs/>
                <w:sz w:val="18"/>
                <w:szCs w:val="18"/>
              </w:rPr>
              <w:t>n</w:t>
            </w:r>
            <w:proofErr w:type="gramEnd"/>
          </w:p>
        </w:tc>
        <w:tc>
          <w:tcPr>
            <w:tcW w:w="871" w:type="dxa"/>
            <w:tcBorders>
              <w:bottom w:val="single" w:sz="18" w:space="0" w:color="000000"/>
            </w:tcBorders>
            <w:vAlign w:val="center"/>
          </w:tcPr>
          <w:p w14:paraId="6DD0A673" w14:textId="77777777" w:rsidR="008D54C4" w:rsidRDefault="008548E8" w:rsidP="00CC5EE5">
            <w:pPr>
              <w:widowControl/>
              <w:spacing w:line="360" w:lineRule="auto"/>
              <w:jc w:val="center"/>
              <w:rPr>
                <w:rFonts w:eastAsia="Calibri"/>
                <w:b/>
                <w:bCs/>
                <w:sz w:val="18"/>
                <w:szCs w:val="18"/>
              </w:rPr>
            </w:pPr>
            <w:r>
              <w:rPr>
                <w:rFonts w:eastAsia="Calibri"/>
                <w:b/>
                <w:bCs/>
                <w:sz w:val="18"/>
                <w:szCs w:val="18"/>
              </w:rPr>
              <w:t>%</w:t>
            </w:r>
          </w:p>
        </w:tc>
        <w:tc>
          <w:tcPr>
            <w:tcW w:w="969" w:type="dxa"/>
            <w:tcBorders>
              <w:bottom w:val="single" w:sz="18" w:space="0" w:color="000000"/>
            </w:tcBorders>
            <w:vAlign w:val="center"/>
          </w:tcPr>
          <w:p w14:paraId="788E6C15" w14:textId="3E2660E4" w:rsidR="008D54C4" w:rsidRDefault="00721777" w:rsidP="00CC5EE5">
            <w:pPr>
              <w:widowControl/>
              <w:spacing w:line="360" w:lineRule="auto"/>
              <w:jc w:val="center"/>
              <w:rPr>
                <w:rFonts w:eastAsia="Calibri"/>
                <w:b/>
                <w:bCs/>
                <w:sz w:val="18"/>
                <w:szCs w:val="18"/>
              </w:rPr>
            </w:pPr>
            <w:r>
              <w:rPr>
                <w:rFonts w:eastAsia="Calibri"/>
                <w:b/>
                <w:bCs/>
                <w:sz w:val="18"/>
                <w:szCs w:val="18"/>
              </w:rPr>
              <w:t>N</w:t>
            </w:r>
          </w:p>
        </w:tc>
        <w:tc>
          <w:tcPr>
            <w:tcW w:w="1096" w:type="dxa"/>
            <w:tcBorders>
              <w:bottom w:val="single" w:sz="18" w:space="0" w:color="000000"/>
            </w:tcBorders>
            <w:vAlign w:val="center"/>
          </w:tcPr>
          <w:p w14:paraId="0AD54776" w14:textId="77777777" w:rsidR="008D54C4" w:rsidRDefault="008548E8" w:rsidP="00CC5EE5">
            <w:pPr>
              <w:widowControl/>
              <w:spacing w:line="360" w:lineRule="auto"/>
              <w:jc w:val="center"/>
              <w:rPr>
                <w:rFonts w:eastAsia="Calibri"/>
                <w:b/>
                <w:bCs/>
                <w:sz w:val="18"/>
                <w:szCs w:val="18"/>
              </w:rPr>
            </w:pPr>
            <w:r>
              <w:rPr>
                <w:rFonts w:eastAsia="Calibri"/>
                <w:b/>
                <w:bCs/>
                <w:sz w:val="18"/>
                <w:szCs w:val="18"/>
              </w:rPr>
              <w:t>%</w:t>
            </w:r>
          </w:p>
        </w:tc>
        <w:tc>
          <w:tcPr>
            <w:tcW w:w="816" w:type="dxa"/>
            <w:vMerge/>
            <w:tcBorders>
              <w:bottom w:val="single" w:sz="18" w:space="0" w:color="000000"/>
            </w:tcBorders>
            <w:vAlign w:val="center"/>
          </w:tcPr>
          <w:p w14:paraId="332327A6" w14:textId="77777777" w:rsidR="008D54C4" w:rsidRDefault="008D54C4" w:rsidP="00CC5EE5">
            <w:pPr>
              <w:spacing w:line="360" w:lineRule="auto"/>
            </w:pPr>
          </w:p>
        </w:tc>
        <w:tc>
          <w:tcPr>
            <w:tcW w:w="860" w:type="dxa"/>
            <w:vMerge/>
            <w:tcBorders>
              <w:bottom w:val="single" w:sz="18" w:space="0" w:color="000000"/>
            </w:tcBorders>
            <w:vAlign w:val="center"/>
          </w:tcPr>
          <w:p w14:paraId="66B4E478" w14:textId="77777777" w:rsidR="008D54C4" w:rsidRDefault="008D54C4" w:rsidP="00CC5EE5">
            <w:pPr>
              <w:spacing w:line="360" w:lineRule="auto"/>
            </w:pPr>
          </w:p>
        </w:tc>
      </w:tr>
      <w:tr w:rsidR="008D54C4" w14:paraId="528704C6" w14:textId="77777777">
        <w:trPr>
          <w:trHeight w:val="133"/>
        </w:trPr>
        <w:tc>
          <w:tcPr>
            <w:tcW w:w="1034" w:type="dxa"/>
            <w:vMerge w:val="restart"/>
            <w:tcBorders>
              <w:top w:val="single" w:sz="18" w:space="0" w:color="000000"/>
              <w:bottom w:val="single" w:sz="18" w:space="0" w:color="000000"/>
            </w:tcBorders>
            <w:vAlign w:val="center"/>
          </w:tcPr>
          <w:p w14:paraId="562A0EE8" w14:textId="056BC543" w:rsidR="008D54C4" w:rsidRDefault="00F04F47" w:rsidP="00CC5EE5">
            <w:pPr>
              <w:widowControl/>
              <w:spacing w:line="360" w:lineRule="auto"/>
              <w:jc w:val="center"/>
              <w:rPr>
                <w:rFonts w:eastAsia="Calibri"/>
                <w:b/>
                <w:bCs/>
                <w:sz w:val="18"/>
                <w:szCs w:val="18"/>
              </w:rPr>
            </w:pPr>
            <w:r>
              <w:rPr>
                <w:rFonts w:eastAsia="Calibri"/>
                <w:b/>
                <w:bCs/>
                <w:sz w:val="18"/>
                <w:szCs w:val="18"/>
              </w:rPr>
              <w:t>1</w:t>
            </w:r>
            <w:r w:rsidR="008548E8">
              <w:rPr>
                <w:rFonts w:eastAsia="Calibri"/>
                <w:b/>
                <w:bCs/>
                <w:sz w:val="18"/>
                <w:szCs w:val="18"/>
              </w:rPr>
              <w:t>. Dakika</w:t>
            </w:r>
          </w:p>
        </w:tc>
        <w:tc>
          <w:tcPr>
            <w:tcW w:w="1088" w:type="dxa"/>
            <w:tcBorders>
              <w:top w:val="single" w:sz="18" w:space="0" w:color="000000"/>
            </w:tcBorders>
            <w:vAlign w:val="center"/>
          </w:tcPr>
          <w:p w14:paraId="268ACB80" w14:textId="77777777" w:rsidR="008D54C4" w:rsidRDefault="008548E8" w:rsidP="00CC5EE5">
            <w:pPr>
              <w:widowControl/>
              <w:spacing w:line="360" w:lineRule="auto"/>
              <w:jc w:val="center"/>
              <w:rPr>
                <w:rFonts w:eastAsia="Calibri"/>
                <w:sz w:val="18"/>
                <w:szCs w:val="18"/>
              </w:rPr>
            </w:pPr>
            <w:r>
              <w:rPr>
                <w:rFonts w:eastAsia="Calibri"/>
                <w:sz w:val="18"/>
                <w:szCs w:val="18"/>
              </w:rPr>
              <w:t>Tepki yok</w:t>
            </w:r>
          </w:p>
        </w:tc>
        <w:tc>
          <w:tcPr>
            <w:tcW w:w="993" w:type="dxa"/>
            <w:tcBorders>
              <w:top w:val="single" w:sz="18" w:space="0" w:color="000000"/>
            </w:tcBorders>
            <w:vAlign w:val="center"/>
          </w:tcPr>
          <w:p w14:paraId="35ADB296" w14:textId="77777777" w:rsidR="008D54C4" w:rsidRDefault="008548E8" w:rsidP="00CC5EE5">
            <w:pPr>
              <w:widowControl/>
              <w:spacing w:line="360" w:lineRule="auto"/>
              <w:jc w:val="center"/>
              <w:rPr>
                <w:rFonts w:eastAsia="Calibri"/>
                <w:color w:val="000000" w:themeColor="dark1"/>
                <w:sz w:val="18"/>
                <w:szCs w:val="18"/>
              </w:rPr>
            </w:pPr>
            <w:r>
              <w:rPr>
                <w:rFonts w:eastAsia="Calibri"/>
                <w:color w:val="000000" w:themeColor="dark1"/>
                <w:sz w:val="18"/>
                <w:szCs w:val="18"/>
              </w:rPr>
              <w:t>1</w:t>
            </w:r>
          </w:p>
        </w:tc>
        <w:tc>
          <w:tcPr>
            <w:tcW w:w="871" w:type="dxa"/>
            <w:tcBorders>
              <w:top w:val="single" w:sz="18" w:space="0" w:color="000000"/>
            </w:tcBorders>
            <w:vAlign w:val="center"/>
          </w:tcPr>
          <w:p w14:paraId="63A8EA19" w14:textId="77777777" w:rsidR="008D54C4" w:rsidRDefault="008548E8" w:rsidP="00CC5EE5">
            <w:pPr>
              <w:widowControl/>
              <w:spacing w:line="360" w:lineRule="auto"/>
              <w:jc w:val="center"/>
              <w:rPr>
                <w:rFonts w:eastAsia="Calibri"/>
                <w:color w:val="000000" w:themeColor="dark1"/>
                <w:sz w:val="18"/>
                <w:szCs w:val="18"/>
              </w:rPr>
            </w:pPr>
            <w:r>
              <w:rPr>
                <w:rFonts w:eastAsia="Calibri"/>
                <w:color w:val="000000" w:themeColor="dark1"/>
                <w:sz w:val="18"/>
                <w:szCs w:val="18"/>
              </w:rPr>
              <w:t>%5</w:t>
            </w:r>
          </w:p>
        </w:tc>
        <w:tc>
          <w:tcPr>
            <w:tcW w:w="969" w:type="dxa"/>
            <w:tcBorders>
              <w:top w:val="single" w:sz="18" w:space="0" w:color="000000"/>
            </w:tcBorders>
            <w:vAlign w:val="center"/>
          </w:tcPr>
          <w:p w14:paraId="6229B778" w14:textId="77777777" w:rsidR="008D54C4" w:rsidRDefault="008548E8" w:rsidP="00CC5EE5">
            <w:pPr>
              <w:widowControl/>
              <w:spacing w:line="360" w:lineRule="auto"/>
              <w:jc w:val="center"/>
              <w:rPr>
                <w:rFonts w:eastAsia="Calibri"/>
                <w:sz w:val="18"/>
                <w:szCs w:val="18"/>
              </w:rPr>
            </w:pPr>
            <w:r>
              <w:rPr>
                <w:rFonts w:eastAsia="Calibri"/>
                <w:sz w:val="18"/>
                <w:szCs w:val="18"/>
              </w:rPr>
              <w:t>2</w:t>
            </w:r>
          </w:p>
        </w:tc>
        <w:tc>
          <w:tcPr>
            <w:tcW w:w="1096" w:type="dxa"/>
            <w:tcBorders>
              <w:top w:val="single" w:sz="18" w:space="0" w:color="000000"/>
            </w:tcBorders>
            <w:vAlign w:val="center"/>
          </w:tcPr>
          <w:p w14:paraId="75705021" w14:textId="77777777" w:rsidR="008D54C4" w:rsidRDefault="008548E8" w:rsidP="00CC5EE5">
            <w:pPr>
              <w:widowControl/>
              <w:spacing w:line="360" w:lineRule="auto"/>
              <w:jc w:val="center"/>
              <w:rPr>
                <w:rFonts w:eastAsia="Calibri"/>
                <w:sz w:val="18"/>
                <w:szCs w:val="18"/>
              </w:rPr>
            </w:pPr>
            <w:r>
              <w:rPr>
                <w:rFonts w:eastAsia="Calibri"/>
                <w:sz w:val="18"/>
                <w:szCs w:val="18"/>
              </w:rPr>
              <w:t>%10</w:t>
            </w:r>
          </w:p>
        </w:tc>
        <w:tc>
          <w:tcPr>
            <w:tcW w:w="816" w:type="dxa"/>
            <w:vMerge w:val="restart"/>
            <w:tcBorders>
              <w:top w:val="single" w:sz="18" w:space="0" w:color="000000"/>
              <w:bottom w:val="single" w:sz="18" w:space="0" w:color="000000"/>
            </w:tcBorders>
            <w:vAlign w:val="center"/>
          </w:tcPr>
          <w:p w14:paraId="70BF0483" w14:textId="77777777" w:rsidR="008D54C4" w:rsidRDefault="008548E8" w:rsidP="00CC5EE5">
            <w:pPr>
              <w:widowControl/>
              <w:spacing w:line="360" w:lineRule="auto"/>
              <w:jc w:val="center"/>
              <w:rPr>
                <w:rFonts w:eastAsia="Calibri"/>
                <w:sz w:val="18"/>
                <w:szCs w:val="18"/>
              </w:rPr>
            </w:pPr>
            <w:r>
              <w:rPr>
                <w:rFonts w:eastAsia="Calibri"/>
                <w:sz w:val="18"/>
                <w:szCs w:val="18"/>
              </w:rPr>
              <w:t>7,152</w:t>
            </w:r>
          </w:p>
        </w:tc>
        <w:tc>
          <w:tcPr>
            <w:tcW w:w="860" w:type="dxa"/>
            <w:vMerge w:val="restart"/>
            <w:tcBorders>
              <w:top w:val="single" w:sz="18" w:space="0" w:color="000000"/>
              <w:bottom w:val="single" w:sz="18" w:space="0" w:color="000000"/>
            </w:tcBorders>
            <w:vAlign w:val="center"/>
          </w:tcPr>
          <w:p w14:paraId="6B1CFF9C" w14:textId="77777777" w:rsidR="008D54C4" w:rsidRDefault="008548E8" w:rsidP="00CC5EE5">
            <w:pPr>
              <w:widowControl/>
              <w:spacing w:line="360" w:lineRule="auto"/>
              <w:jc w:val="center"/>
              <w:rPr>
                <w:rFonts w:eastAsia="Calibri"/>
                <w:b/>
                <w:bCs/>
                <w:sz w:val="18"/>
                <w:szCs w:val="18"/>
              </w:rPr>
            </w:pPr>
            <w:r>
              <w:rPr>
                <w:rFonts w:eastAsia="Calibri"/>
                <w:b/>
                <w:bCs/>
                <w:sz w:val="18"/>
                <w:szCs w:val="18"/>
              </w:rPr>
              <w:t>0,023</w:t>
            </w:r>
          </w:p>
        </w:tc>
      </w:tr>
      <w:tr w:rsidR="008D54C4" w14:paraId="5DA5946C" w14:textId="77777777">
        <w:trPr>
          <w:trHeight w:val="278"/>
        </w:trPr>
        <w:tc>
          <w:tcPr>
            <w:tcW w:w="1034" w:type="dxa"/>
            <w:vMerge/>
            <w:vAlign w:val="center"/>
          </w:tcPr>
          <w:p w14:paraId="20CEF892" w14:textId="77777777" w:rsidR="008D54C4" w:rsidRDefault="008D54C4" w:rsidP="00CC5EE5">
            <w:pPr>
              <w:spacing w:line="360" w:lineRule="auto"/>
            </w:pPr>
          </w:p>
        </w:tc>
        <w:tc>
          <w:tcPr>
            <w:tcW w:w="1088" w:type="dxa"/>
            <w:vAlign w:val="center"/>
          </w:tcPr>
          <w:p w14:paraId="3F22CE4F" w14:textId="77777777" w:rsidR="008D54C4" w:rsidRDefault="008548E8" w:rsidP="00CC5EE5">
            <w:pPr>
              <w:widowControl/>
              <w:spacing w:line="360" w:lineRule="auto"/>
              <w:jc w:val="center"/>
              <w:rPr>
                <w:rFonts w:eastAsia="Calibri"/>
                <w:sz w:val="18"/>
                <w:szCs w:val="18"/>
              </w:rPr>
            </w:pPr>
            <w:r>
              <w:rPr>
                <w:rFonts w:eastAsia="Calibri"/>
                <w:sz w:val="18"/>
                <w:szCs w:val="18"/>
              </w:rPr>
              <w:t>Hafif</w:t>
            </w:r>
          </w:p>
        </w:tc>
        <w:tc>
          <w:tcPr>
            <w:tcW w:w="993" w:type="dxa"/>
            <w:vAlign w:val="center"/>
          </w:tcPr>
          <w:p w14:paraId="35517B4D" w14:textId="77777777" w:rsidR="008D54C4" w:rsidRDefault="008548E8" w:rsidP="00CC5EE5">
            <w:pPr>
              <w:widowControl/>
              <w:spacing w:line="360" w:lineRule="auto"/>
              <w:jc w:val="center"/>
              <w:rPr>
                <w:rFonts w:eastAsia="Calibri"/>
                <w:color w:val="000000" w:themeColor="dark1"/>
                <w:sz w:val="18"/>
                <w:szCs w:val="18"/>
              </w:rPr>
            </w:pPr>
            <w:r>
              <w:rPr>
                <w:rFonts w:eastAsia="Calibri"/>
                <w:color w:val="000000" w:themeColor="dark1"/>
                <w:sz w:val="18"/>
                <w:szCs w:val="18"/>
              </w:rPr>
              <w:t>0</w:t>
            </w:r>
          </w:p>
        </w:tc>
        <w:tc>
          <w:tcPr>
            <w:tcW w:w="871" w:type="dxa"/>
            <w:vAlign w:val="center"/>
          </w:tcPr>
          <w:p w14:paraId="11F40135" w14:textId="77777777" w:rsidR="008D54C4" w:rsidRDefault="008548E8" w:rsidP="00CC5EE5">
            <w:pPr>
              <w:widowControl/>
              <w:spacing w:line="360" w:lineRule="auto"/>
              <w:jc w:val="center"/>
              <w:rPr>
                <w:rFonts w:eastAsia="Calibri"/>
                <w:color w:val="000000" w:themeColor="dark1"/>
                <w:sz w:val="18"/>
                <w:szCs w:val="18"/>
              </w:rPr>
            </w:pPr>
            <w:r>
              <w:rPr>
                <w:rFonts w:eastAsia="Calibri"/>
                <w:color w:val="000000" w:themeColor="dark1"/>
                <w:sz w:val="18"/>
                <w:szCs w:val="18"/>
              </w:rPr>
              <w:t>%0</w:t>
            </w:r>
          </w:p>
        </w:tc>
        <w:tc>
          <w:tcPr>
            <w:tcW w:w="969" w:type="dxa"/>
            <w:vAlign w:val="center"/>
          </w:tcPr>
          <w:p w14:paraId="58DF05A0" w14:textId="77777777" w:rsidR="008D54C4" w:rsidRDefault="008548E8" w:rsidP="00CC5EE5">
            <w:pPr>
              <w:widowControl/>
              <w:spacing w:line="360" w:lineRule="auto"/>
              <w:jc w:val="center"/>
              <w:rPr>
                <w:rFonts w:eastAsia="Calibri"/>
                <w:sz w:val="18"/>
                <w:szCs w:val="18"/>
              </w:rPr>
            </w:pPr>
            <w:r>
              <w:rPr>
                <w:rFonts w:eastAsia="Calibri"/>
                <w:sz w:val="18"/>
                <w:szCs w:val="18"/>
              </w:rPr>
              <w:t>1</w:t>
            </w:r>
          </w:p>
        </w:tc>
        <w:tc>
          <w:tcPr>
            <w:tcW w:w="1096" w:type="dxa"/>
            <w:vAlign w:val="center"/>
          </w:tcPr>
          <w:p w14:paraId="7EE7ADE1" w14:textId="77777777" w:rsidR="008D54C4" w:rsidRDefault="008548E8" w:rsidP="00CC5EE5">
            <w:pPr>
              <w:widowControl/>
              <w:spacing w:line="360" w:lineRule="auto"/>
              <w:jc w:val="center"/>
              <w:rPr>
                <w:rFonts w:eastAsia="Calibri"/>
                <w:sz w:val="18"/>
                <w:szCs w:val="18"/>
              </w:rPr>
            </w:pPr>
            <w:r>
              <w:rPr>
                <w:rFonts w:eastAsia="Calibri"/>
                <w:sz w:val="18"/>
                <w:szCs w:val="18"/>
              </w:rPr>
              <w:t>%5</w:t>
            </w:r>
          </w:p>
        </w:tc>
        <w:tc>
          <w:tcPr>
            <w:tcW w:w="816" w:type="dxa"/>
            <w:vMerge/>
            <w:vAlign w:val="center"/>
          </w:tcPr>
          <w:p w14:paraId="19067A04" w14:textId="77777777" w:rsidR="008D54C4" w:rsidRDefault="008D54C4" w:rsidP="00CC5EE5">
            <w:pPr>
              <w:spacing w:line="360" w:lineRule="auto"/>
            </w:pPr>
          </w:p>
        </w:tc>
        <w:tc>
          <w:tcPr>
            <w:tcW w:w="860" w:type="dxa"/>
            <w:vMerge/>
            <w:vAlign w:val="center"/>
          </w:tcPr>
          <w:p w14:paraId="2883A6DF" w14:textId="77777777" w:rsidR="008D54C4" w:rsidRDefault="008D54C4" w:rsidP="00CC5EE5">
            <w:pPr>
              <w:spacing w:line="360" w:lineRule="auto"/>
            </w:pPr>
          </w:p>
        </w:tc>
      </w:tr>
      <w:tr w:rsidR="008D54C4" w14:paraId="6D748202" w14:textId="77777777">
        <w:trPr>
          <w:trHeight w:val="278"/>
        </w:trPr>
        <w:tc>
          <w:tcPr>
            <w:tcW w:w="1034" w:type="dxa"/>
            <w:vMerge/>
            <w:vAlign w:val="center"/>
          </w:tcPr>
          <w:p w14:paraId="343BE427" w14:textId="77777777" w:rsidR="008D54C4" w:rsidRDefault="008D54C4" w:rsidP="00CC5EE5">
            <w:pPr>
              <w:spacing w:line="360" w:lineRule="auto"/>
            </w:pPr>
          </w:p>
        </w:tc>
        <w:tc>
          <w:tcPr>
            <w:tcW w:w="1088" w:type="dxa"/>
            <w:vAlign w:val="center"/>
          </w:tcPr>
          <w:p w14:paraId="78AC7BBD" w14:textId="77777777" w:rsidR="008D54C4" w:rsidRDefault="008548E8" w:rsidP="00CC5EE5">
            <w:pPr>
              <w:widowControl/>
              <w:spacing w:line="360" w:lineRule="auto"/>
              <w:jc w:val="center"/>
              <w:rPr>
                <w:rFonts w:eastAsia="Calibri"/>
                <w:sz w:val="18"/>
                <w:szCs w:val="18"/>
              </w:rPr>
            </w:pPr>
            <w:r>
              <w:rPr>
                <w:rFonts w:eastAsia="Calibri"/>
                <w:sz w:val="18"/>
                <w:szCs w:val="18"/>
              </w:rPr>
              <w:t>Belirgin</w:t>
            </w:r>
          </w:p>
        </w:tc>
        <w:tc>
          <w:tcPr>
            <w:tcW w:w="993" w:type="dxa"/>
            <w:vAlign w:val="center"/>
          </w:tcPr>
          <w:p w14:paraId="0C13FE1F" w14:textId="77777777" w:rsidR="008D54C4" w:rsidRDefault="008548E8" w:rsidP="00CC5EE5">
            <w:pPr>
              <w:widowControl/>
              <w:spacing w:line="360" w:lineRule="auto"/>
              <w:jc w:val="center"/>
              <w:rPr>
                <w:rFonts w:eastAsia="Calibri"/>
                <w:color w:val="000000" w:themeColor="dark1"/>
                <w:sz w:val="18"/>
                <w:szCs w:val="18"/>
              </w:rPr>
            </w:pPr>
            <w:r>
              <w:rPr>
                <w:rFonts w:eastAsia="Calibri"/>
                <w:color w:val="000000" w:themeColor="dark1"/>
                <w:sz w:val="18"/>
                <w:szCs w:val="18"/>
              </w:rPr>
              <w:t>5</w:t>
            </w:r>
          </w:p>
        </w:tc>
        <w:tc>
          <w:tcPr>
            <w:tcW w:w="871" w:type="dxa"/>
            <w:vAlign w:val="center"/>
          </w:tcPr>
          <w:p w14:paraId="7608937F" w14:textId="77777777" w:rsidR="008D54C4" w:rsidRDefault="008548E8" w:rsidP="00CC5EE5">
            <w:pPr>
              <w:widowControl/>
              <w:spacing w:line="360" w:lineRule="auto"/>
              <w:jc w:val="center"/>
              <w:rPr>
                <w:rFonts w:eastAsia="Calibri"/>
                <w:color w:val="000000" w:themeColor="dark1"/>
                <w:sz w:val="18"/>
                <w:szCs w:val="18"/>
              </w:rPr>
            </w:pPr>
            <w:r>
              <w:rPr>
                <w:rFonts w:eastAsia="Calibri"/>
                <w:color w:val="000000" w:themeColor="dark1"/>
                <w:sz w:val="18"/>
                <w:szCs w:val="18"/>
              </w:rPr>
              <w:t>%25</w:t>
            </w:r>
          </w:p>
        </w:tc>
        <w:tc>
          <w:tcPr>
            <w:tcW w:w="969" w:type="dxa"/>
            <w:vAlign w:val="center"/>
          </w:tcPr>
          <w:p w14:paraId="420F5DBB" w14:textId="77777777" w:rsidR="008D54C4" w:rsidRDefault="008548E8" w:rsidP="00CC5EE5">
            <w:pPr>
              <w:widowControl/>
              <w:spacing w:line="360" w:lineRule="auto"/>
              <w:jc w:val="center"/>
              <w:rPr>
                <w:rFonts w:eastAsia="Calibri"/>
                <w:sz w:val="18"/>
                <w:szCs w:val="18"/>
              </w:rPr>
            </w:pPr>
            <w:r>
              <w:rPr>
                <w:rFonts w:eastAsia="Calibri"/>
                <w:sz w:val="18"/>
                <w:szCs w:val="18"/>
              </w:rPr>
              <w:t>0*</w:t>
            </w:r>
          </w:p>
        </w:tc>
        <w:tc>
          <w:tcPr>
            <w:tcW w:w="1096" w:type="dxa"/>
            <w:vAlign w:val="center"/>
          </w:tcPr>
          <w:p w14:paraId="628BACAB" w14:textId="77777777" w:rsidR="008D54C4" w:rsidRDefault="008548E8" w:rsidP="00CC5EE5">
            <w:pPr>
              <w:widowControl/>
              <w:spacing w:line="360" w:lineRule="auto"/>
              <w:jc w:val="center"/>
              <w:rPr>
                <w:rFonts w:eastAsia="Calibri"/>
                <w:sz w:val="18"/>
                <w:szCs w:val="18"/>
              </w:rPr>
            </w:pPr>
            <w:r>
              <w:rPr>
                <w:rFonts w:eastAsia="Calibri"/>
                <w:sz w:val="18"/>
                <w:szCs w:val="18"/>
              </w:rPr>
              <w:t>%0</w:t>
            </w:r>
          </w:p>
        </w:tc>
        <w:tc>
          <w:tcPr>
            <w:tcW w:w="816" w:type="dxa"/>
            <w:vMerge/>
            <w:vAlign w:val="center"/>
          </w:tcPr>
          <w:p w14:paraId="236BFEE1" w14:textId="77777777" w:rsidR="008D54C4" w:rsidRDefault="008D54C4" w:rsidP="00CC5EE5">
            <w:pPr>
              <w:spacing w:line="360" w:lineRule="auto"/>
            </w:pPr>
          </w:p>
        </w:tc>
        <w:tc>
          <w:tcPr>
            <w:tcW w:w="860" w:type="dxa"/>
            <w:vMerge/>
            <w:vAlign w:val="center"/>
          </w:tcPr>
          <w:p w14:paraId="011DC0A7" w14:textId="77777777" w:rsidR="008D54C4" w:rsidRDefault="008D54C4" w:rsidP="00CC5EE5">
            <w:pPr>
              <w:spacing w:line="360" w:lineRule="auto"/>
            </w:pPr>
          </w:p>
        </w:tc>
      </w:tr>
      <w:tr w:rsidR="008D54C4" w14:paraId="087F81BF" w14:textId="77777777">
        <w:trPr>
          <w:trHeight w:val="278"/>
        </w:trPr>
        <w:tc>
          <w:tcPr>
            <w:tcW w:w="1034" w:type="dxa"/>
            <w:vMerge/>
            <w:tcBorders>
              <w:bottom w:val="single" w:sz="18" w:space="0" w:color="000000"/>
            </w:tcBorders>
            <w:vAlign w:val="center"/>
          </w:tcPr>
          <w:p w14:paraId="29AC8189" w14:textId="77777777" w:rsidR="008D54C4" w:rsidRDefault="008D54C4" w:rsidP="00CC5EE5">
            <w:pPr>
              <w:spacing w:line="360" w:lineRule="auto"/>
            </w:pPr>
          </w:p>
        </w:tc>
        <w:tc>
          <w:tcPr>
            <w:tcW w:w="1088" w:type="dxa"/>
            <w:tcBorders>
              <w:bottom w:val="single" w:sz="18" w:space="0" w:color="000000"/>
            </w:tcBorders>
            <w:vAlign w:val="center"/>
          </w:tcPr>
          <w:p w14:paraId="59F23F0F" w14:textId="77777777" w:rsidR="008D54C4" w:rsidRDefault="008548E8" w:rsidP="00CC5EE5">
            <w:pPr>
              <w:widowControl/>
              <w:spacing w:line="360" w:lineRule="auto"/>
              <w:jc w:val="center"/>
              <w:rPr>
                <w:rFonts w:eastAsia="Calibri"/>
                <w:sz w:val="18"/>
                <w:szCs w:val="18"/>
              </w:rPr>
            </w:pPr>
            <w:r>
              <w:rPr>
                <w:rFonts w:eastAsia="Calibri"/>
                <w:sz w:val="18"/>
                <w:szCs w:val="18"/>
              </w:rPr>
              <w:t>Fizyolojik</w:t>
            </w:r>
          </w:p>
        </w:tc>
        <w:tc>
          <w:tcPr>
            <w:tcW w:w="993" w:type="dxa"/>
            <w:tcBorders>
              <w:bottom w:val="single" w:sz="18" w:space="0" w:color="000000"/>
            </w:tcBorders>
            <w:vAlign w:val="center"/>
          </w:tcPr>
          <w:p w14:paraId="3D69F791" w14:textId="77777777" w:rsidR="008D54C4" w:rsidRDefault="008548E8" w:rsidP="00CC5EE5">
            <w:pPr>
              <w:widowControl/>
              <w:spacing w:line="360" w:lineRule="auto"/>
              <w:jc w:val="center"/>
              <w:rPr>
                <w:rFonts w:eastAsia="Calibri"/>
                <w:color w:val="000000" w:themeColor="dark1"/>
                <w:sz w:val="18"/>
                <w:szCs w:val="18"/>
              </w:rPr>
            </w:pPr>
            <w:r>
              <w:rPr>
                <w:rFonts w:eastAsia="Calibri"/>
                <w:color w:val="000000" w:themeColor="dark1"/>
                <w:sz w:val="18"/>
                <w:szCs w:val="18"/>
              </w:rPr>
              <w:t>4</w:t>
            </w:r>
          </w:p>
        </w:tc>
        <w:tc>
          <w:tcPr>
            <w:tcW w:w="871" w:type="dxa"/>
            <w:tcBorders>
              <w:bottom w:val="single" w:sz="18" w:space="0" w:color="000000"/>
            </w:tcBorders>
            <w:vAlign w:val="center"/>
          </w:tcPr>
          <w:p w14:paraId="254B5CB4" w14:textId="77777777" w:rsidR="008D54C4" w:rsidRDefault="008548E8" w:rsidP="00CC5EE5">
            <w:pPr>
              <w:widowControl/>
              <w:spacing w:line="360" w:lineRule="auto"/>
              <w:jc w:val="center"/>
              <w:rPr>
                <w:rFonts w:eastAsia="Calibri"/>
                <w:color w:val="000000" w:themeColor="dark1"/>
                <w:sz w:val="18"/>
                <w:szCs w:val="18"/>
              </w:rPr>
            </w:pPr>
            <w:r>
              <w:rPr>
                <w:rFonts w:eastAsia="Calibri"/>
                <w:color w:val="000000" w:themeColor="dark1"/>
                <w:sz w:val="18"/>
                <w:szCs w:val="18"/>
              </w:rPr>
              <w:t>%20</w:t>
            </w:r>
          </w:p>
        </w:tc>
        <w:tc>
          <w:tcPr>
            <w:tcW w:w="969" w:type="dxa"/>
            <w:tcBorders>
              <w:bottom w:val="single" w:sz="18" w:space="0" w:color="000000"/>
            </w:tcBorders>
            <w:vAlign w:val="center"/>
          </w:tcPr>
          <w:p w14:paraId="573035DD" w14:textId="77777777" w:rsidR="008D54C4" w:rsidRDefault="008548E8" w:rsidP="00CC5EE5">
            <w:pPr>
              <w:widowControl/>
              <w:spacing w:line="360" w:lineRule="auto"/>
              <w:jc w:val="center"/>
              <w:rPr>
                <w:rFonts w:eastAsia="Calibri"/>
                <w:sz w:val="18"/>
                <w:szCs w:val="18"/>
              </w:rPr>
            </w:pPr>
            <w:r>
              <w:rPr>
                <w:rFonts w:eastAsia="Calibri"/>
                <w:sz w:val="18"/>
                <w:szCs w:val="18"/>
              </w:rPr>
              <w:t>7</w:t>
            </w:r>
          </w:p>
        </w:tc>
        <w:tc>
          <w:tcPr>
            <w:tcW w:w="1096" w:type="dxa"/>
            <w:tcBorders>
              <w:bottom w:val="single" w:sz="18" w:space="0" w:color="000000"/>
            </w:tcBorders>
            <w:vAlign w:val="center"/>
          </w:tcPr>
          <w:p w14:paraId="6F8F3C45" w14:textId="77777777" w:rsidR="008D54C4" w:rsidRDefault="008548E8" w:rsidP="00CC5EE5">
            <w:pPr>
              <w:widowControl/>
              <w:spacing w:line="360" w:lineRule="auto"/>
              <w:jc w:val="center"/>
              <w:rPr>
                <w:rFonts w:eastAsia="Calibri"/>
                <w:sz w:val="18"/>
                <w:szCs w:val="18"/>
              </w:rPr>
            </w:pPr>
            <w:r>
              <w:rPr>
                <w:rFonts w:eastAsia="Calibri"/>
                <w:sz w:val="18"/>
                <w:szCs w:val="18"/>
              </w:rPr>
              <w:t>%35</w:t>
            </w:r>
          </w:p>
        </w:tc>
        <w:tc>
          <w:tcPr>
            <w:tcW w:w="816" w:type="dxa"/>
            <w:vMerge/>
            <w:tcBorders>
              <w:bottom w:val="single" w:sz="18" w:space="0" w:color="000000"/>
            </w:tcBorders>
            <w:vAlign w:val="center"/>
          </w:tcPr>
          <w:p w14:paraId="65080CDD" w14:textId="77777777" w:rsidR="008D54C4" w:rsidRDefault="008D54C4" w:rsidP="00CC5EE5">
            <w:pPr>
              <w:spacing w:line="360" w:lineRule="auto"/>
            </w:pPr>
          </w:p>
        </w:tc>
        <w:tc>
          <w:tcPr>
            <w:tcW w:w="860" w:type="dxa"/>
            <w:vMerge/>
            <w:tcBorders>
              <w:bottom w:val="single" w:sz="18" w:space="0" w:color="000000"/>
            </w:tcBorders>
            <w:vAlign w:val="center"/>
          </w:tcPr>
          <w:p w14:paraId="00E26669" w14:textId="77777777" w:rsidR="008D54C4" w:rsidRDefault="008D54C4" w:rsidP="00CC5EE5">
            <w:pPr>
              <w:spacing w:line="360" w:lineRule="auto"/>
            </w:pPr>
          </w:p>
        </w:tc>
      </w:tr>
      <w:tr w:rsidR="008D54C4" w14:paraId="7DDE8549" w14:textId="77777777">
        <w:trPr>
          <w:trHeight w:val="278"/>
        </w:trPr>
        <w:tc>
          <w:tcPr>
            <w:tcW w:w="1034" w:type="dxa"/>
            <w:vMerge w:val="restart"/>
            <w:tcBorders>
              <w:top w:val="single" w:sz="18" w:space="0" w:color="000000"/>
              <w:bottom w:val="single" w:sz="18" w:space="0" w:color="000000"/>
            </w:tcBorders>
            <w:vAlign w:val="center"/>
          </w:tcPr>
          <w:p w14:paraId="1EA12753" w14:textId="77777777" w:rsidR="008D54C4" w:rsidRDefault="008548E8" w:rsidP="00CC5EE5">
            <w:pPr>
              <w:widowControl/>
              <w:spacing w:line="360" w:lineRule="auto"/>
              <w:jc w:val="center"/>
              <w:rPr>
                <w:rFonts w:eastAsia="Calibri"/>
                <w:b/>
                <w:bCs/>
                <w:sz w:val="18"/>
                <w:szCs w:val="18"/>
              </w:rPr>
            </w:pPr>
            <w:r>
              <w:rPr>
                <w:rFonts w:eastAsia="Calibri"/>
                <w:b/>
                <w:bCs/>
                <w:sz w:val="18"/>
                <w:szCs w:val="18"/>
              </w:rPr>
              <w:t>5. Dakika</w:t>
            </w:r>
          </w:p>
        </w:tc>
        <w:tc>
          <w:tcPr>
            <w:tcW w:w="1088" w:type="dxa"/>
            <w:tcBorders>
              <w:top w:val="single" w:sz="18" w:space="0" w:color="000000"/>
            </w:tcBorders>
            <w:vAlign w:val="center"/>
          </w:tcPr>
          <w:p w14:paraId="276E5D34" w14:textId="77777777" w:rsidR="008D54C4" w:rsidRDefault="008548E8" w:rsidP="00CC5EE5">
            <w:pPr>
              <w:widowControl/>
              <w:spacing w:line="360" w:lineRule="auto"/>
              <w:jc w:val="center"/>
              <w:rPr>
                <w:rFonts w:eastAsia="Calibri"/>
                <w:sz w:val="18"/>
                <w:szCs w:val="18"/>
              </w:rPr>
            </w:pPr>
            <w:r>
              <w:rPr>
                <w:rFonts w:eastAsia="Calibri"/>
                <w:sz w:val="18"/>
                <w:szCs w:val="18"/>
              </w:rPr>
              <w:t>Tepki yok</w:t>
            </w:r>
          </w:p>
        </w:tc>
        <w:tc>
          <w:tcPr>
            <w:tcW w:w="993" w:type="dxa"/>
            <w:tcBorders>
              <w:top w:val="single" w:sz="18" w:space="0" w:color="000000"/>
            </w:tcBorders>
            <w:vAlign w:val="center"/>
          </w:tcPr>
          <w:p w14:paraId="4FFA5F01" w14:textId="77777777" w:rsidR="008D54C4" w:rsidRDefault="008548E8" w:rsidP="00CC5EE5">
            <w:pPr>
              <w:widowControl/>
              <w:spacing w:line="360" w:lineRule="auto"/>
              <w:jc w:val="center"/>
              <w:rPr>
                <w:rFonts w:eastAsia="Calibri"/>
                <w:sz w:val="18"/>
                <w:szCs w:val="18"/>
              </w:rPr>
            </w:pPr>
            <w:r>
              <w:rPr>
                <w:rFonts w:eastAsia="Calibri"/>
                <w:sz w:val="18"/>
                <w:szCs w:val="18"/>
              </w:rPr>
              <w:t>2</w:t>
            </w:r>
          </w:p>
        </w:tc>
        <w:tc>
          <w:tcPr>
            <w:tcW w:w="871" w:type="dxa"/>
            <w:tcBorders>
              <w:top w:val="single" w:sz="18" w:space="0" w:color="000000"/>
            </w:tcBorders>
            <w:vAlign w:val="center"/>
          </w:tcPr>
          <w:p w14:paraId="531B9A04" w14:textId="77777777" w:rsidR="008D54C4" w:rsidRDefault="008548E8" w:rsidP="00CC5EE5">
            <w:pPr>
              <w:widowControl/>
              <w:spacing w:line="360" w:lineRule="auto"/>
              <w:jc w:val="center"/>
              <w:rPr>
                <w:rFonts w:eastAsia="Calibri"/>
                <w:sz w:val="18"/>
                <w:szCs w:val="18"/>
              </w:rPr>
            </w:pPr>
            <w:r>
              <w:rPr>
                <w:rFonts w:eastAsia="Calibri"/>
                <w:sz w:val="18"/>
                <w:szCs w:val="18"/>
              </w:rPr>
              <w:t>%10</w:t>
            </w:r>
          </w:p>
        </w:tc>
        <w:tc>
          <w:tcPr>
            <w:tcW w:w="969" w:type="dxa"/>
            <w:tcBorders>
              <w:top w:val="single" w:sz="18" w:space="0" w:color="000000"/>
            </w:tcBorders>
            <w:vAlign w:val="center"/>
          </w:tcPr>
          <w:p w14:paraId="64F07C25" w14:textId="77777777" w:rsidR="008D54C4" w:rsidRDefault="008548E8" w:rsidP="00CC5EE5">
            <w:pPr>
              <w:widowControl/>
              <w:spacing w:line="360" w:lineRule="auto"/>
              <w:jc w:val="center"/>
              <w:rPr>
                <w:rFonts w:eastAsia="Calibri"/>
                <w:sz w:val="18"/>
                <w:szCs w:val="18"/>
              </w:rPr>
            </w:pPr>
            <w:r>
              <w:rPr>
                <w:rFonts w:eastAsia="Calibri"/>
                <w:sz w:val="18"/>
                <w:szCs w:val="18"/>
              </w:rPr>
              <w:t>4</w:t>
            </w:r>
          </w:p>
        </w:tc>
        <w:tc>
          <w:tcPr>
            <w:tcW w:w="1096" w:type="dxa"/>
            <w:tcBorders>
              <w:top w:val="single" w:sz="18" w:space="0" w:color="000000"/>
            </w:tcBorders>
            <w:vAlign w:val="center"/>
          </w:tcPr>
          <w:p w14:paraId="78D77878" w14:textId="77777777" w:rsidR="008D54C4" w:rsidRDefault="008548E8" w:rsidP="00CC5EE5">
            <w:pPr>
              <w:widowControl/>
              <w:spacing w:line="360" w:lineRule="auto"/>
              <w:jc w:val="center"/>
              <w:rPr>
                <w:rFonts w:eastAsia="Calibri"/>
                <w:sz w:val="18"/>
                <w:szCs w:val="18"/>
              </w:rPr>
            </w:pPr>
            <w:r>
              <w:rPr>
                <w:rFonts w:eastAsia="Calibri"/>
                <w:sz w:val="18"/>
                <w:szCs w:val="18"/>
              </w:rPr>
              <w:t>%20</w:t>
            </w:r>
          </w:p>
        </w:tc>
        <w:tc>
          <w:tcPr>
            <w:tcW w:w="816" w:type="dxa"/>
            <w:vMerge w:val="restart"/>
            <w:tcBorders>
              <w:top w:val="single" w:sz="18" w:space="0" w:color="000000"/>
              <w:bottom w:val="single" w:sz="18" w:space="0" w:color="000000"/>
            </w:tcBorders>
            <w:vAlign w:val="center"/>
          </w:tcPr>
          <w:p w14:paraId="7D359C69" w14:textId="77777777" w:rsidR="008D54C4" w:rsidRDefault="008548E8" w:rsidP="00CC5EE5">
            <w:pPr>
              <w:widowControl/>
              <w:spacing w:line="360" w:lineRule="auto"/>
              <w:jc w:val="center"/>
              <w:rPr>
                <w:rFonts w:eastAsia="Calibri"/>
                <w:sz w:val="18"/>
                <w:szCs w:val="18"/>
              </w:rPr>
            </w:pPr>
            <w:r>
              <w:rPr>
                <w:rFonts w:eastAsia="Calibri"/>
                <w:sz w:val="18"/>
                <w:szCs w:val="18"/>
              </w:rPr>
              <w:t>1,143</w:t>
            </w:r>
          </w:p>
        </w:tc>
        <w:tc>
          <w:tcPr>
            <w:tcW w:w="860" w:type="dxa"/>
            <w:vMerge w:val="restart"/>
            <w:tcBorders>
              <w:top w:val="single" w:sz="18" w:space="0" w:color="000000"/>
              <w:bottom w:val="single" w:sz="18" w:space="0" w:color="000000"/>
            </w:tcBorders>
            <w:vAlign w:val="center"/>
          </w:tcPr>
          <w:p w14:paraId="0CBE5C10" w14:textId="77777777" w:rsidR="008D54C4" w:rsidRDefault="008548E8" w:rsidP="00CC5EE5">
            <w:pPr>
              <w:widowControl/>
              <w:spacing w:line="360" w:lineRule="auto"/>
              <w:jc w:val="center"/>
              <w:rPr>
                <w:rFonts w:eastAsia="Calibri"/>
                <w:sz w:val="18"/>
                <w:szCs w:val="18"/>
              </w:rPr>
            </w:pPr>
            <w:r>
              <w:rPr>
                <w:rFonts w:eastAsia="Calibri"/>
                <w:sz w:val="18"/>
                <w:szCs w:val="18"/>
              </w:rPr>
              <w:t>0,767</w:t>
            </w:r>
          </w:p>
        </w:tc>
      </w:tr>
      <w:tr w:rsidR="008D54C4" w14:paraId="0B578B07" w14:textId="77777777">
        <w:trPr>
          <w:trHeight w:val="278"/>
        </w:trPr>
        <w:tc>
          <w:tcPr>
            <w:tcW w:w="1034" w:type="dxa"/>
            <w:vMerge/>
            <w:vAlign w:val="center"/>
          </w:tcPr>
          <w:p w14:paraId="5CAC398E" w14:textId="77777777" w:rsidR="008D54C4" w:rsidRDefault="008D54C4" w:rsidP="00CC5EE5">
            <w:pPr>
              <w:spacing w:line="360" w:lineRule="auto"/>
            </w:pPr>
          </w:p>
        </w:tc>
        <w:tc>
          <w:tcPr>
            <w:tcW w:w="1088" w:type="dxa"/>
            <w:vAlign w:val="center"/>
          </w:tcPr>
          <w:p w14:paraId="5628D620" w14:textId="77777777" w:rsidR="008D54C4" w:rsidRDefault="008548E8" w:rsidP="00CC5EE5">
            <w:pPr>
              <w:widowControl/>
              <w:spacing w:line="360" w:lineRule="auto"/>
              <w:jc w:val="center"/>
              <w:rPr>
                <w:rFonts w:eastAsia="Calibri"/>
                <w:sz w:val="18"/>
                <w:szCs w:val="18"/>
              </w:rPr>
            </w:pPr>
            <w:r>
              <w:rPr>
                <w:rFonts w:eastAsia="Calibri"/>
                <w:sz w:val="18"/>
                <w:szCs w:val="18"/>
              </w:rPr>
              <w:t>Hafif</w:t>
            </w:r>
          </w:p>
        </w:tc>
        <w:tc>
          <w:tcPr>
            <w:tcW w:w="993" w:type="dxa"/>
            <w:vAlign w:val="center"/>
          </w:tcPr>
          <w:p w14:paraId="77AB65C9" w14:textId="77777777" w:rsidR="008D54C4" w:rsidRDefault="008548E8" w:rsidP="00CC5EE5">
            <w:pPr>
              <w:widowControl/>
              <w:spacing w:line="360" w:lineRule="auto"/>
              <w:jc w:val="center"/>
              <w:rPr>
                <w:rFonts w:eastAsia="Calibri"/>
                <w:sz w:val="18"/>
                <w:szCs w:val="18"/>
              </w:rPr>
            </w:pPr>
            <w:r>
              <w:rPr>
                <w:rFonts w:eastAsia="Calibri"/>
                <w:sz w:val="18"/>
                <w:szCs w:val="18"/>
              </w:rPr>
              <w:t>2</w:t>
            </w:r>
          </w:p>
        </w:tc>
        <w:tc>
          <w:tcPr>
            <w:tcW w:w="871" w:type="dxa"/>
            <w:vAlign w:val="center"/>
          </w:tcPr>
          <w:p w14:paraId="056CB9E6" w14:textId="77777777" w:rsidR="008D54C4" w:rsidRDefault="008548E8" w:rsidP="00CC5EE5">
            <w:pPr>
              <w:widowControl/>
              <w:spacing w:line="360" w:lineRule="auto"/>
              <w:jc w:val="center"/>
              <w:rPr>
                <w:rFonts w:eastAsia="Calibri"/>
                <w:sz w:val="18"/>
                <w:szCs w:val="18"/>
              </w:rPr>
            </w:pPr>
            <w:r>
              <w:rPr>
                <w:rFonts w:eastAsia="Calibri"/>
                <w:sz w:val="18"/>
                <w:szCs w:val="18"/>
              </w:rPr>
              <w:t>%10</w:t>
            </w:r>
          </w:p>
        </w:tc>
        <w:tc>
          <w:tcPr>
            <w:tcW w:w="969" w:type="dxa"/>
            <w:vAlign w:val="center"/>
          </w:tcPr>
          <w:p w14:paraId="372452FE" w14:textId="77777777" w:rsidR="008D54C4" w:rsidRDefault="008548E8" w:rsidP="00CC5EE5">
            <w:pPr>
              <w:widowControl/>
              <w:spacing w:line="360" w:lineRule="auto"/>
              <w:jc w:val="center"/>
              <w:rPr>
                <w:rFonts w:eastAsia="Calibri"/>
                <w:sz w:val="18"/>
                <w:szCs w:val="18"/>
              </w:rPr>
            </w:pPr>
            <w:r>
              <w:rPr>
                <w:rFonts w:eastAsia="Calibri"/>
                <w:sz w:val="18"/>
                <w:szCs w:val="18"/>
              </w:rPr>
              <w:t>2</w:t>
            </w:r>
          </w:p>
        </w:tc>
        <w:tc>
          <w:tcPr>
            <w:tcW w:w="1096" w:type="dxa"/>
            <w:vAlign w:val="center"/>
          </w:tcPr>
          <w:p w14:paraId="0790BB16" w14:textId="77777777" w:rsidR="008D54C4" w:rsidRDefault="008548E8" w:rsidP="00CC5EE5">
            <w:pPr>
              <w:widowControl/>
              <w:spacing w:line="360" w:lineRule="auto"/>
              <w:jc w:val="center"/>
              <w:rPr>
                <w:rFonts w:eastAsia="Calibri"/>
                <w:sz w:val="18"/>
                <w:szCs w:val="18"/>
              </w:rPr>
            </w:pPr>
            <w:r>
              <w:rPr>
                <w:rFonts w:eastAsia="Calibri"/>
                <w:sz w:val="18"/>
                <w:szCs w:val="18"/>
              </w:rPr>
              <w:t>%10</w:t>
            </w:r>
          </w:p>
        </w:tc>
        <w:tc>
          <w:tcPr>
            <w:tcW w:w="816" w:type="dxa"/>
            <w:vMerge/>
            <w:vAlign w:val="center"/>
          </w:tcPr>
          <w:p w14:paraId="5665E22E" w14:textId="77777777" w:rsidR="008D54C4" w:rsidRDefault="008D54C4" w:rsidP="00CC5EE5">
            <w:pPr>
              <w:spacing w:line="360" w:lineRule="auto"/>
            </w:pPr>
          </w:p>
        </w:tc>
        <w:tc>
          <w:tcPr>
            <w:tcW w:w="860" w:type="dxa"/>
            <w:vMerge/>
            <w:vAlign w:val="center"/>
          </w:tcPr>
          <w:p w14:paraId="1DA2D87A" w14:textId="77777777" w:rsidR="008D54C4" w:rsidRDefault="008D54C4" w:rsidP="00CC5EE5">
            <w:pPr>
              <w:spacing w:line="360" w:lineRule="auto"/>
            </w:pPr>
          </w:p>
        </w:tc>
      </w:tr>
      <w:tr w:rsidR="008D54C4" w14:paraId="4F809AA9" w14:textId="77777777">
        <w:trPr>
          <w:trHeight w:val="278"/>
        </w:trPr>
        <w:tc>
          <w:tcPr>
            <w:tcW w:w="1034" w:type="dxa"/>
            <w:vMerge/>
            <w:vAlign w:val="center"/>
          </w:tcPr>
          <w:p w14:paraId="387D42B1" w14:textId="77777777" w:rsidR="008D54C4" w:rsidRDefault="008D54C4" w:rsidP="00CC5EE5">
            <w:pPr>
              <w:spacing w:line="360" w:lineRule="auto"/>
            </w:pPr>
          </w:p>
        </w:tc>
        <w:tc>
          <w:tcPr>
            <w:tcW w:w="1088" w:type="dxa"/>
            <w:vAlign w:val="center"/>
          </w:tcPr>
          <w:p w14:paraId="38744E27" w14:textId="77777777" w:rsidR="008D54C4" w:rsidRDefault="008548E8" w:rsidP="00CC5EE5">
            <w:pPr>
              <w:widowControl/>
              <w:spacing w:line="360" w:lineRule="auto"/>
              <w:jc w:val="center"/>
              <w:rPr>
                <w:rFonts w:eastAsia="Calibri"/>
                <w:sz w:val="18"/>
                <w:szCs w:val="18"/>
              </w:rPr>
            </w:pPr>
            <w:r>
              <w:rPr>
                <w:rFonts w:eastAsia="Calibri"/>
                <w:sz w:val="18"/>
                <w:szCs w:val="18"/>
              </w:rPr>
              <w:t>Belirgin</w:t>
            </w:r>
          </w:p>
        </w:tc>
        <w:tc>
          <w:tcPr>
            <w:tcW w:w="993" w:type="dxa"/>
            <w:vAlign w:val="center"/>
          </w:tcPr>
          <w:p w14:paraId="60E6FD71" w14:textId="77777777" w:rsidR="008D54C4" w:rsidRDefault="008548E8" w:rsidP="00CC5EE5">
            <w:pPr>
              <w:widowControl/>
              <w:spacing w:line="360" w:lineRule="auto"/>
              <w:jc w:val="center"/>
              <w:rPr>
                <w:rFonts w:eastAsia="Calibri"/>
                <w:sz w:val="18"/>
                <w:szCs w:val="18"/>
              </w:rPr>
            </w:pPr>
            <w:r>
              <w:rPr>
                <w:rFonts w:eastAsia="Calibri"/>
                <w:sz w:val="18"/>
                <w:szCs w:val="18"/>
              </w:rPr>
              <w:t>4</w:t>
            </w:r>
          </w:p>
        </w:tc>
        <w:tc>
          <w:tcPr>
            <w:tcW w:w="871" w:type="dxa"/>
            <w:vAlign w:val="center"/>
          </w:tcPr>
          <w:p w14:paraId="1895B8A3" w14:textId="77777777" w:rsidR="008D54C4" w:rsidRDefault="008548E8" w:rsidP="00CC5EE5">
            <w:pPr>
              <w:widowControl/>
              <w:spacing w:line="360" w:lineRule="auto"/>
              <w:jc w:val="center"/>
              <w:rPr>
                <w:rFonts w:eastAsia="Calibri"/>
                <w:sz w:val="18"/>
                <w:szCs w:val="18"/>
              </w:rPr>
            </w:pPr>
            <w:r>
              <w:rPr>
                <w:rFonts w:eastAsia="Calibri"/>
                <w:sz w:val="18"/>
                <w:szCs w:val="18"/>
              </w:rPr>
              <w:t>%20</w:t>
            </w:r>
          </w:p>
        </w:tc>
        <w:tc>
          <w:tcPr>
            <w:tcW w:w="969" w:type="dxa"/>
            <w:vAlign w:val="center"/>
          </w:tcPr>
          <w:p w14:paraId="42D8FDDC" w14:textId="77777777" w:rsidR="008D54C4" w:rsidRDefault="008548E8" w:rsidP="00CC5EE5">
            <w:pPr>
              <w:widowControl/>
              <w:spacing w:line="360" w:lineRule="auto"/>
              <w:jc w:val="center"/>
              <w:rPr>
                <w:rFonts w:eastAsia="Calibri"/>
                <w:sz w:val="18"/>
                <w:szCs w:val="18"/>
              </w:rPr>
            </w:pPr>
            <w:r>
              <w:rPr>
                <w:rFonts w:eastAsia="Calibri"/>
                <w:sz w:val="18"/>
                <w:szCs w:val="18"/>
              </w:rPr>
              <w:t>3</w:t>
            </w:r>
          </w:p>
        </w:tc>
        <w:tc>
          <w:tcPr>
            <w:tcW w:w="1096" w:type="dxa"/>
            <w:vAlign w:val="center"/>
          </w:tcPr>
          <w:p w14:paraId="198FC70D" w14:textId="77777777" w:rsidR="008D54C4" w:rsidRDefault="008548E8" w:rsidP="00CC5EE5">
            <w:pPr>
              <w:widowControl/>
              <w:spacing w:line="360" w:lineRule="auto"/>
              <w:jc w:val="center"/>
              <w:rPr>
                <w:rFonts w:eastAsia="Calibri"/>
                <w:sz w:val="18"/>
                <w:szCs w:val="18"/>
              </w:rPr>
            </w:pPr>
            <w:r>
              <w:rPr>
                <w:rFonts w:eastAsia="Calibri"/>
                <w:sz w:val="18"/>
                <w:szCs w:val="18"/>
              </w:rPr>
              <w:t>%15</w:t>
            </w:r>
          </w:p>
        </w:tc>
        <w:tc>
          <w:tcPr>
            <w:tcW w:w="816" w:type="dxa"/>
            <w:vMerge/>
            <w:vAlign w:val="center"/>
          </w:tcPr>
          <w:p w14:paraId="3BD4074E" w14:textId="77777777" w:rsidR="008D54C4" w:rsidRDefault="008D54C4" w:rsidP="00CC5EE5">
            <w:pPr>
              <w:spacing w:line="360" w:lineRule="auto"/>
            </w:pPr>
          </w:p>
        </w:tc>
        <w:tc>
          <w:tcPr>
            <w:tcW w:w="860" w:type="dxa"/>
            <w:vMerge/>
            <w:vAlign w:val="center"/>
          </w:tcPr>
          <w:p w14:paraId="5028FD0C" w14:textId="77777777" w:rsidR="008D54C4" w:rsidRDefault="008D54C4" w:rsidP="00CC5EE5">
            <w:pPr>
              <w:spacing w:line="360" w:lineRule="auto"/>
            </w:pPr>
          </w:p>
        </w:tc>
      </w:tr>
      <w:tr w:rsidR="008D54C4" w14:paraId="1D4E5748" w14:textId="77777777">
        <w:trPr>
          <w:trHeight w:val="278"/>
        </w:trPr>
        <w:tc>
          <w:tcPr>
            <w:tcW w:w="1034" w:type="dxa"/>
            <w:vMerge/>
            <w:tcBorders>
              <w:bottom w:val="single" w:sz="18" w:space="0" w:color="000000"/>
            </w:tcBorders>
            <w:vAlign w:val="center"/>
          </w:tcPr>
          <w:p w14:paraId="13BA356A" w14:textId="77777777" w:rsidR="008D54C4" w:rsidRDefault="008D54C4" w:rsidP="00CC5EE5">
            <w:pPr>
              <w:spacing w:line="360" w:lineRule="auto"/>
            </w:pPr>
          </w:p>
        </w:tc>
        <w:tc>
          <w:tcPr>
            <w:tcW w:w="1088" w:type="dxa"/>
            <w:tcBorders>
              <w:bottom w:val="single" w:sz="18" w:space="0" w:color="000000"/>
            </w:tcBorders>
            <w:vAlign w:val="center"/>
          </w:tcPr>
          <w:p w14:paraId="699FEC30" w14:textId="77777777" w:rsidR="008D54C4" w:rsidRDefault="008548E8" w:rsidP="00CC5EE5">
            <w:pPr>
              <w:widowControl/>
              <w:spacing w:line="360" w:lineRule="auto"/>
              <w:jc w:val="center"/>
              <w:rPr>
                <w:rFonts w:eastAsia="Calibri"/>
                <w:sz w:val="18"/>
                <w:szCs w:val="18"/>
              </w:rPr>
            </w:pPr>
            <w:r>
              <w:rPr>
                <w:rFonts w:eastAsia="Calibri"/>
                <w:sz w:val="18"/>
                <w:szCs w:val="18"/>
              </w:rPr>
              <w:t>Fizyolojik</w:t>
            </w:r>
          </w:p>
        </w:tc>
        <w:tc>
          <w:tcPr>
            <w:tcW w:w="993" w:type="dxa"/>
            <w:tcBorders>
              <w:bottom w:val="single" w:sz="18" w:space="0" w:color="000000"/>
            </w:tcBorders>
            <w:vAlign w:val="center"/>
          </w:tcPr>
          <w:p w14:paraId="3734CE9F" w14:textId="77777777" w:rsidR="008D54C4" w:rsidRDefault="008548E8" w:rsidP="00CC5EE5">
            <w:pPr>
              <w:widowControl/>
              <w:spacing w:line="360" w:lineRule="auto"/>
              <w:jc w:val="center"/>
              <w:rPr>
                <w:rFonts w:eastAsia="Calibri"/>
                <w:sz w:val="18"/>
                <w:szCs w:val="18"/>
              </w:rPr>
            </w:pPr>
            <w:r>
              <w:rPr>
                <w:rFonts w:eastAsia="Calibri"/>
                <w:sz w:val="18"/>
                <w:szCs w:val="18"/>
              </w:rPr>
              <w:t>2</w:t>
            </w:r>
          </w:p>
        </w:tc>
        <w:tc>
          <w:tcPr>
            <w:tcW w:w="871" w:type="dxa"/>
            <w:tcBorders>
              <w:bottom w:val="single" w:sz="18" w:space="0" w:color="000000"/>
            </w:tcBorders>
            <w:vAlign w:val="center"/>
          </w:tcPr>
          <w:p w14:paraId="7FE773CA" w14:textId="77777777" w:rsidR="008D54C4" w:rsidRDefault="008548E8" w:rsidP="00CC5EE5">
            <w:pPr>
              <w:widowControl/>
              <w:spacing w:line="360" w:lineRule="auto"/>
              <w:jc w:val="center"/>
              <w:rPr>
                <w:rFonts w:eastAsia="Calibri"/>
                <w:sz w:val="18"/>
                <w:szCs w:val="18"/>
              </w:rPr>
            </w:pPr>
            <w:r>
              <w:rPr>
                <w:rFonts w:eastAsia="Calibri"/>
                <w:sz w:val="18"/>
                <w:szCs w:val="18"/>
              </w:rPr>
              <w:t>%10</w:t>
            </w:r>
          </w:p>
        </w:tc>
        <w:tc>
          <w:tcPr>
            <w:tcW w:w="969" w:type="dxa"/>
            <w:tcBorders>
              <w:bottom w:val="single" w:sz="18" w:space="0" w:color="000000"/>
            </w:tcBorders>
            <w:vAlign w:val="center"/>
          </w:tcPr>
          <w:p w14:paraId="6D51F7E7" w14:textId="77777777" w:rsidR="008D54C4" w:rsidRDefault="008548E8" w:rsidP="00CC5EE5">
            <w:pPr>
              <w:widowControl/>
              <w:spacing w:line="360" w:lineRule="auto"/>
              <w:jc w:val="center"/>
              <w:rPr>
                <w:rFonts w:eastAsia="Calibri"/>
                <w:sz w:val="18"/>
                <w:szCs w:val="18"/>
              </w:rPr>
            </w:pPr>
            <w:r>
              <w:rPr>
                <w:rFonts w:eastAsia="Calibri"/>
                <w:sz w:val="18"/>
                <w:szCs w:val="18"/>
              </w:rPr>
              <w:t>1</w:t>
            </w:r>
          </w:p>
        </w:tc>
        <w:tc>
          <w:tcPr>
            <w:tcW w:w="1096" w:type="dxa"/>
            <w:tcBorders>
              <w:bottom w:val="single" w:sz="18" w:space="0" w:color="000000"/>
            </w:tcBorders>
            <w:vAlign w:val="center"/>
          </w:tcPr>
          <w:p w14:paraId="7CA04BEE" w14:textId="77777777" w:rsidR="008D54C4" w:rsidRDefault="008548E8" w:rsidP="00CC5EE5">
            <w:pPr>
              <w:widowControl/>
              <w:spacing w:line="360" w:lineRule="auto"/>
              <w:jc w:val="center"/>
              <w:rPr>
                <w:rFonts w:eastAsia="Calibri"/>
                <w:sz w:val="18"/>
                <w:szCs w:val="18"/>
              </w:rPr>
            </w:pPr>
            <w:r>
              <w:rPr>
                <w:rFonts w:eastAsia="Calibri"/>
                <w:sz w:val="18"/>
                <w:szCs w:val="18"/>
              </w:rPr>
              <w:t>%5</w:t>
            </w:r>
          </w:p>
        </w:tc>
        <w:tc>
          <w:tcPr>
            <w:tcW w:w="816" w:type="dxa"/>
            <w:vMerge/>
            <w:tcBorders>
              <w:bottom w:val="single" w:sz="18" w:space="0" w:color="000000"/>
            </w:tcBorders>
            <w:vAlign w:val="center"/>
          </w:tcPr>
          <w:p w14:paraId="2C8DE2C5" w14:textId="77777777" w:rsidR="008D54C4" w:rsidRDefault="008D54C4" w:rsidP="00CC5EE5">
            <w:pPr>
              <w:spacing w:line="360" w:lineRule="auto"/>
            </w:pPr>
          </w:p>
        </w:tc>
        <w:tc>
          <w:tcPr>
            <w:tcW w:w="860" w:type="dxa"/>
            <w:vMerge/>
            <w:tcBorders>
              <w:bottom w:val="single" w:sz="18" w:space="0" w:color="000000"/>
            </w:tcBorders>
            <w:vAlign w:val="center"/>
          </w:tcPr>
          <w:p w14:paraId="5A417C67" w14:textId="77777777" w:rsidR="008D54C4" w:rsidRDefault="008D54C4" w:rsidP="00CC5EE5">
            <w:pPr>
              <w:spacing w:line="360" w:lineRule="auto"/>
            </w:pPr>
          </w:p>
        </w:tc>
      </w:tr>
      <w:tr w:rsidR="008D54C4" w14:paraId="1581B6BE" w14:textId="77777777">
        <w:trPr>
          <w:trHeight w:val="278"/>
        </w:trPr>
        <w:tc>
          <w:tcPr>
            <w:tcW w:w="1034" w:type="dxa"/>
            <w:vMerge w:val="restart"/>
            <w:tcBorders>
              <w:top w:val="single" w:sz="18" w:space="0" w:color="000000"/>
              <w:bottom w:val="single" w:sz="18" w:space="0" w:color="000000"/>
            </w:tcBorders>
            <w:vAlign w:val="center"/>
          </w:tcPr>
          <w:p w14:paraId="61773328" w14:textId="77777777" w:rsidR="008D54C4" w:rsidRDefault="008548E8" w:rsidP="00CC5EE5">
            <w:pPr>
              <w:widowControl/>
              <w:spacing w:line="360" w:lineRule="auto"/>
              <w:jc w:val="center"/>
              <w:rPr>
                <w:rFonts w:eastAsia="Calibri"/>
                <w:b/>
                <w:bCs/>
                <w:sz w:val="18"/>
                <w:szCs w:val="18"/>
              </w:rPr>
            </w:pPr>
            <w:r>
              <w:rPr>
                <w:rFonts w:eastAsia="Calibri"/>
                <w:b/>
                <w:bCs/>
                <w:sz w:val="18"/>
                <w:szCs w:val="18"/>
              </w:rPr>
              <w:t>10. Dakika</w:t>
            </w:r>
          </w:p>
        </w:tc>
        <w:tc>
          <w:tcPr>
            <w:tcW w:w="1088" w:type="dxa"/>
            <w:tcBorders>
              <w:top w:val="single" w:sz="18" w:space="0" w:color="000000"/>
            </w:tcBorders>
            <w:vAlign w:val="center"/>
          </w:tcPr>
          <w:p w14:paraId="34F262BE" w14:textId="77777777" w:rsidR="008D54C4" w:rsidRDefault="008548E8" w:rsidP="00CC5EE5">
            <w:pPr>
              <w:widowControl/>
              <w:spacing w:line="360" w:lineRule="auto"/>
              <w:jc w:val="center"/>
              <w:rPr>
                <w:rFonts w:eastAsia="Calibri"/>
                <w:sz w:val="18"/>
                <w:szCs w:val="18"/>
              </w:rPr>
            </w:pPr>
            <w:r>
              <w:rPr>
                <w:rFonts w:eastAsia="Calibri"/>
                <w:sz w:val="18"/>
                <w:szCs w:val="18"/>
              </w:rPr>
              <w:t>Tepki yok</w:t>
            </w:r>
          </w:p>
        </w:tc>
        <w:tc>
          <w:tcPr>
            <w:tcW w:w="993" w:type="dxa"/>
            <w:tcBorders>
              <w:top w:val="single" w:sz="18" w:space="0" w:color="000000"/>
            </w:tcBorders>
            <w:vAlign w:val="center"/>
          </w:tcPr>
          <w:p w14:paraId="51C2EB5D" w14:textId="77777777" w:rsidR="008D54C4" w:rsidRDefault="008548E8" w:rsidP="00CC5EE5">
            <w:pPr>
              <w:widowControl/>
              <w:spacing w:line="360" w:lineRule="auto"/>
              <w:jc w:val="center"/>
              <w:rPr>
                <w:rFonts w:eastAsia="Calibri"/>
                <w:sz w:val="18"/>
                <w:szCs w:val="18"/>
              </w:rPr>
            </w:pPr>
            <w:r>
              <w:rPr>
                <w:rFonts w:eastAsia="Calibri"/>
                <w:sz w:val="18"/>
                <w:szCs w:val="18"/>
              </w:rPr>
              <w:t>1</w:t>
            </w:r>
          </w:p>
        </w:tc>
        <w:tc>
          <w:tcPr>
            <w:tcW w:w="871" w:type="dxa"/>
            <w:tcBorders>
              <w:top w:val="single" w:sz="18" w:space="0" w:color="000000"/>
            </w:tcBorders>
            <w:vAlign w:val="center"/>
          </w:tcPr>
          <w:p w14:paraId="3DCC2E8B" w14:textId="77777777" w:rsidR="008D54C4" w:rsidRDefault="008548E8" w:rsidP="00CC5EE5">
            <w:pPr>
              <w:widowControl/>
              <w:spacing w:line="360" w:lineRule="auto"/>
              <w:jc w:val="center"/>
              <w:rPr>
                <w:rFonts w:eastAsia="Calibri"/>
                <w:sz w:val="18"/>
                <w:szCs w:val="18"/>
              </w:rPr>
            </w:pPr>
            <w:r>
              <w:rPr>
                <w:rFonts w:eastAsia="Calibri"/>
                <w:sz w:val="18"/>
                <w:szCs w:val="18"/>
              </w:rPr>
              <w:t>%5</w:t>
            </w:r>
          </w:p>
        </w:tc>
        <w:tc>
          <w:tcPr>
            <w:tcW w:w="969" w:type="dxa"/>
            <w:tcBorders>
              <w:top w:val="single" w:sz="18" w:space="0" w:color="000000"/>
            </w:tcBorders>
            <w:vAlign w:val="center"/>
          </w:tcPr>
          <w:p w14:paraId="5D226994" w14:textId="77777777" w:rsidR="008D54C4" w:rsidRDefault="008548E8" w:rsidP="00CC5EE5">
            <w:pPr>
              <w:widowControl/>
              <w:spacing w:line="360" w:lineRule="auto"/>
              <w:jc w:val="center"/>
              <w:rPr>
                <w:rFonts w:eastAsia="Calibri"/>
                <w:sz w:val="18"/>
                <w:szCs w:val="18"/>
              </w:rPr>
            </w:pPr>
            <w:r>
              <w:rPr>
                <w:rFonts w:eastAsia="Calibri"/>
                <w:sz w:val="18"/>
                <w:szCs w:val="18"/>
              </w:rPr>
              <w:t>4</w:t>
            </w:r>
          </w:p>
        </w:tc>
        <w:tc>
          <w:tcPr>
            <w:tcW w:w="1096" w:type="dxa"/>
            <w:tcBorders>
              <w:top w:val="single" w:sz="18" w:space="0" w:color="000000"/>
            </w:tcBorders>
            <w:vAlign w:val="center"/>
          </w:tcPr>
          <w:p w14:paraId="0C393FDD" w14:textId="77777777" w:rsidR="008D54C4" w:rsidRDefault="008548E8" w:rsidP="00CC5EE5">
            <w:pPr>
              <w:widowControl/>
              <w:spacing w:line="360" w:lineRule="auto"/>
              <w:jc w:val="center"/>
              <w:rPr>
                <w:rFonts w:eastAsia="Calibri"/>
                <w:sz w:val="18"/>
                <w:szCs w:val="18"/>
              </w:rPr>
            </w:pPr>
            <w:r>
              <w:rPr>
                <w:rFonts w:eastAsia="Calibri"/>
                <w:sz w:val="18"/>
                <w:szCs w:val="18"/>
              </w:rPr>
              <w:t>%20</w:t>
            </w:r>
          </w:p>
        </w:tc>
        <w:tc>
          <w:tcPr>
            <w:tcW w:w="816" w:type="dxa"/>
            <w:vMerge w:val="restart"/>
            <w:tcBorders>
              <w:top w:val="single" w:sz="18" w:space="0" w:color="000000"/>
              <w:bottom w:val="single" w:sz="18" w:space="0" w:color="000000"/>
            </w:tcBorders>
            <w:vAlign w:val="center"/>
          </w:tcPr>
          <w:p w14:paraId="0B53C6BF" w14:textId="77777777" w:rsidR="008D54C4" w:rsidRDefault="008548E8" w:rsidP="00CC5EE5">
            <w:pPr>
              <w:widowControl/>
              <w:spacing w:line="360" w:lineRule="auto"/>
              <w:jc w:val="center"/>
              <w:rPr>
                <w:rFonts w:eastAsia="Calibri"/>
                <w:sz w:val="18"/>
                <w:szCs w:val="18"/>
              </w:rPr>
            </w:pPr>
            <w:r>
              <w:rPr>
                <w:rFonts w:eastAsia="Calibri"/>
                <w:sz w:val="18"/>
                <w:szCs w:val="18"/>
              </w:rPr>
              <w:t>4,000</w:t>
            </w:r>
          </w:p>
        </w:tc>
        <w:tc>
          <w:tcPr>
            <w:tcW w:w="860" w:type="dxa"/>
            <w:vMerge w:val="restart"/>
            <w:tcBorders>
              <w:top w:val="single" w:sz="18" w:space="0" w:color="000000"/>
              <w:bottom w:val="single" w:sz="18" w:space="0" w:color="000000"/>
            </w:tcBorders>
            <w:vAlign w:val="center"/>
          </w:tcPr>
          <w:p w14:paraId="27FC4F7A" w14:textId="77777777" w:rsidR="008D54C4" w:rsidRDefault="008548E8" w:rsidP="00CC5EE5">
            <w:pPr>
              <w:widowControl/>
              <w:spacing w:line="360" w:lineRule="auto"/>
              <w:jc w:val="center"/>
              <w:rPr>
                <w:rFonts w:eastAsia="Calibri"/>
                <w:sz w:val="18"/>
                <w:szCs w:val="18"/>
              </w:rPr>
            </w:pPr>
            <w:r>
              <w:rPr>
                <w:rFonts w:eastAsia="Calibri"/>
                <w:sz w:val="18"/>
                <w:szCs w:val="18"/>
              </w:rPr>
              <w:t>0,261</w:t>
            </w:r>
          </w:p>
        </w:tc>
      </w:tr>
      <w:tr w:rsidR="008D54C4" w14:paraId="0F06386C" w14:textId="77777777">
        <w:trPr>
          <w:trHeight w:val="278"/>
        </w:trPr>
        <w:tc>
          <w:tcPr>
            <w:tcW w:w="1034" w:type="dxa"/>
            <w:vMerge/>
            <w:vAlign w:val="center"/>
          </w:tcPr>
          <w:p w14:paraId="2C4C4C13" w14:textId="77777777" w:rsidR="008D54C4" w:rsidRDefault="008D54C4" w:rsidP="00CC5EE5">
            <w:pPr>
              <w:spacing w:line="360" w:lineRule="auto"/>
            </w:pPr>
          </w:p>
        </w:tc>
        <w:tc>
          <w:tcPr>
            <w:tcW w:w="1088" w:type="dxa"/>
            <w:vAlign w:val="center"/>
          </w:tcPr>
          <w:p w14:paraId="060F3F76" w14:textId="77777777" w:rsidR="008D54C4" w:rsidRDefault="008548E8" w:rsidP="00CC5EE5">
            <w:pPr>
              <w:widowControl/>
              <w:spacing w:line="360" w:lineRule="auto"/>
              <w:jc w:val="center"/>
              <w:rPr>
                <w:rFonts w:eastAsia="Calibri"/>
                <w:sz w:val="18"/>
                <w:szCs w:val="18"/>
              </w:rPr>
            </w:pPr>
            <w:r>
              <w:rPr>
                <w:rFonts w:eastAsia="Calibri"/>
                <w:sz w:val="18"/>
                <w:szCs w:val="18"/>
              </w:rPr>
              <w:t>Hafif</w:t>
            </w:r>
          </w:p>
        </w:tc>
        <w:tc>
          <w:tcPr>
            <w:tcW w:w="993" w:type="dxa"/>
            <w:vAlign w:val="center"/>
          </w:tcPr>
          <w:p w14:paraId="12023B15" w14:textId="77777777" w:rsidR="008D54C4" w:rsidRDefault="008548E8" w:rsidP="00CC5EE5">
            <w:pPr>
              <w:widowControl/>
              <w:spacing w:line="360" w:lineRule="auto"/>
              <w:jc w:val="center"/>
              <w:rPr>
                <w:rFonts w:eastAsia="Calibri"/>
                <w:sz w:val="18"/>
                <w:szCs w:val="18"/>
              </w:rPr>
            </w:pPr>
            <w:r>
              <w:rPr>
                <w:rFonts w:eastAsia="Calibri"/>
                <w:sz w:val="18"/>
                <w:szCs w:val="18"/>
              </w:rPr>
              <w:t>3</w:t>
            </w:r>
          </w:p>
        </w:tc>
        <w:tc>
          <w:tcPr>
            <w:tcW w:w="871" w:type="dxa"/>
            <w:vAlign w:val="center"/>
          </w:tcPr>
          <w:p w14:paraId="7AA1445B" w14:textId="77777777" w:rsidR="008D54C4" w:rsidRDefault="008548E8" w:rsidP="00CC5EE5">
            <w:pPr>
              <w:widowControl/>
              <w:spacing w:line="360" w:lineRule="auto"/>
              <w:jc w:val="center"/>
              <w:rPr>
                <w:rFonts w:eastAsia="Calibri"/>
                <w:sz w:val="18"/>
                <w:szCs w:val="18"/>
              </w:rPr>
            </w:pPr>
            <w:r>
              <w:rPr>
                <w:rFonts w:eastAsia="Calibri"/>
                <w:sz w:val="18"/>
                <w:szCs w:val="18"/>
              </w:rPr>
              <w:t>%15</w:t>
            </w:r>
          </w:p>
        </w:tc>
        <w:tc>
          <w:tcPr>
            <w:tcW w:w="969" w:type="dxa"/>
            <w:vAlign w:val="center"/>
          </w:tcPr>
          <w:p w14:paraId="17C84BF3" w14:textId="77777777" w:rsidR="008D54C4" w:rsidRDefault="008548E8" w:rsidP="00CC5EE5">
            <w:pPr>
              <w:widowControl/>
              <w:spacing w:line="360" w:lineRule="auto"/>
              <w:jc w:val="center"/>
              <w:rPr>
                <w:rFonts w:eastAsia="Calibri"/>
                <w:sz w:val="18"/>
                <w:szCs w:val="18"/>
              </w:rPr>
            </w:pPr>
            <w:r>
              <w:rPr>
                <w:rFonts w:eastAsia="Calibri"/>
                <w:sz w:val="18"/>
                <w:szCs w:val="18"/>
              </w:rPr>
              <w:t>2</w:t>
            </w:r>
          </w:p>
        </w:tc>
        <w:tc>
          <w:tcPr>
            <w:tcW w:w="1096" w:type="dxa"/>
            <w:vAlign w:val="center"/>
          </w:tcPr>
          <w:p w14:paraId="7A166A89" w14:textId="77777777" w:rsidR="008D54C4" w:rsidRDefault="008548E8" w:rsidP="00CC5EE5">
            <w:pPr>
              <w:widowControl/>
              <w:spacing w:line="360" w:lineRule="auto"/>
              <w:jc w:val="center"/>
              <w:rPr>
                <w:rFonts w:eastAsia="Calibri"/>
                <w:sz w:val="18"/>
                <w:szCs w:val="18"/>
              </w:rPr>
            </w:pPr>
            <w:r>
              <w:rPr>
                <w:rFonts w:eastAsia="Calibri"/>
                <w:sz w:val="18"/>
                <w:szCs w:val="18"/>
              </w:rPr>
              <w:t>%10</w:t>
            </w:r>
          </w:p>
        </w:tc>
        <w:tc>
          <w:tcPr>
            <w:tcW w:w="816" w:type="dxa"/>
            <w:vMerge/>
            <w:vAlign w:val="center"/>
          </w:tcPr>
          <w:p w14:paraId="490211FD" w14:textId="77777777" w:rsidR="008D54C4" w:rsidRDefault="008D54C4" w:rsidP="00CC5EE5">
            <w:pPr>
              <w:spacing w:line="360" w:lineRule="auto"/>
            </w:pPr>
          </w:p>
        </w:tc>
        <w:tc>
          <w:tcPr>
            <w:tcW w:w="860" w:type="dxa"/>
            <w:vMerge/>
            <w:vAlign w:val="center"/>
          </w:tcPr>
          <w:p w14:paraId="6F78F970" w14:textId="77777777" w:rsidR="008D54C4" w:rsidRDefault="008D54C4" w:rsidP="00CC5EE5">
            <w:pPr>
              <w:spacing w:line="360" w:lineRule="auto"/>
            </w:pPr>
          </w:p>
        </w:tc>
      </w:tr>
      <w:tr w:rsidR="008D54C4" w14:paraId="46522D1C" w14:textId="77777777">
        <w:trPr>
          <w:trHeight w:val="278"/>
        </w:trPr>
        <w:tc>
          <w:tcPr>
            <w:tcW w:w="1034" w:type="dxa"/>
            <w:vMerge/>
            <w:vAlign w:val="center"/>
          </w:tcPr>
          <w:p w14:paraId="7CAF4F16" w14:textId="77777777" w:rsidR="008D54C4" w:rsidRDefault="008D54C4" w:rsidP="00CC5EE5">
            <w:pPr>
              <w:spacing w:line="360" w:lineRule="auto"/>
            </w:pPr>
          </w:p>
        </w:tc>
        <w:tc>
          <w:tcPr>
            <w:tcW w:w="1088" w:type="dxa"/>
            <w:vAlign w:val="center"/>
          </w:tcPr>
          <w:p w14:paraId="6C7A069C" w14:textId="77777777" w:rsidR="008D54C4" w:rsidRDefault="008548E8" w:rsidP="00CC5EE5">
            <w:pPr>
              <w:widowControl/>
              <w:spacing w:line="360" w:lineRule="auto"/>
              <w:jc w:val="center"/>
              <w:rPr>
                <w:rFonts w:eastAsia="Calibri"/>
                <w:sz w:val="18"/>
                <w:szCs w:val="18"/>
              </w:rPr>
            </w:pPr>
            <w:r>
              <w:rPr>
                <w:rFonts w:eastAsia="Calibri"/>
                <w:sz w:val="18"/>
                <w:szCs w:val="18"/>
              </w:rPr>
              <w:t>Belirgin</w:t>
            </w:r>
          </w:p>
        </w:tc>
        <w:tc>
          <w:tcPr>
            <w:tcW w:w="993" w:type="dxa"/>
            <w:vAlign w:val="center"/>
          </w:tcPr>
          <w:p w14:paraId="205C862F" w14:textId="77777777" w:rsidR="008D54C4" w:rsidRDefault="008548E8" w:rsidP="00CC5EE5">
            <w:pPr>
              <w:widowControl/>
              <w:spacing w:line="360" w:lineRule="auto"/>
              <w:jc w:val="center"/>
              <w:rPr>
                <w:rFonts w:eastAsia="Calibri"/>
                <w:sz w:val="18"/>
                <w:szCs w:val="18"/>
              </w:rPr>
            </w:pPr>
            <w:r>
              <w:rPr>
                <w:rFonts w:eastAsia="Calibri"/>
                <w:sz w:val="18"/>
                <w:szCs w:val="18"/>
              </w:rPr>
              <w:t>4</w:t>
            </w:r>
          </w:p>
        </w:tc>
        <w:tc>
          <w:tcPr>
            <w:tcW w:w="871" w:type="dxa"/>
            <w:vAlign w:val="center"/>
          </w:tcPr>
          <w:p w14:paraId="18948820" w14:textId="77777777" w:rsidR="008D54C4" w:rsidRDefault="008548E8" w:rsidP="00CC5EE5">
            <w:pPr>
              <w:widowControl/>
              <w:spacing w:line="360" w:lineRule="auto"/>
              <w:jc w:val="center"/>
              <w:rPr>
                <w:rFonts w:eastAsia="Calibri"/>
                <w:sz w:val="18"/>
                <w:szCs w:val="18"/>
              </w:rPr>
            </w:pPr>
            <w:r>
              <w:rPr>
                <w:rFonts w:eastAsia="Calibri"/>
                <w:sz w:val="18"/>
                <w:szCs w:val="18"/>
              </w:rPr>
              <w:t>%20</w:t>
            </w:r>
          </w:p>
        </w:tc>
        <w:tc>
          <w:tcPr>
            <w:tcW w:w="969" w:type="dxa"/>
            <w:vAlign w:val="center"/>
          </w:tcPr>
          <w:p w14:paraId="1536FF4E" w14:textId="77777777" w:rsidR="008D54C4" w:rsidRDefault="008548E8" w:rsidP="00CC5EE5">
            <w:pPr>
              <w:widowControl/>
              <w:spacing w:line="360" w:lineRule="auto"/>
              <w:jc w:val="center"/>
              <w:rPr>
                <w:rFonts w:eastAsia="Calibri"/>
                <w:sz w:val="18"/>
                <w:szCs w:val="18"/>
              </w:rPr>
            </w:pPr>
            <w:r>
              <w:rPr>
                <w:rFonts w:eastAsia="Calibri"/>
                <w:sz w:val="18"/>
                <w:szCs w:val="18"/>
              </w:rPr>
              <w:t>4</w:t>
            </w:r>
          </w:p>
        </w:tc>
        <w:tc>
          <w:tcPr>
            <w:tcW w:w="1096" w:type="dxa"/>
            <w:vAlign w:val="center"/>
          </w:tcPr>
          <w:p w14:paraId="79ED1857" w14:textId="77777777" w:rsidR="008D54C4" w:rsidRDefault="008548E8" w:rsidP="00CC5EE5">
            <w:pPr>
              <w:widowControl/>
              <w:spacing w:line="360" w:lineRule="auto"/>
              <w:jc w:val="center"/>
              <w:rPr>
                <w:rFonts w:eastAsia="Calibri"/>
                <w:sz w:val="18"/>
                <w:szCs w:val="18"/>
              </w:rPr>
            </w:pPr>
            <w:r>
              <w:rPr>
                <w:rFonts w:eastAsia="Calibri"/>
                <w:sz w:val="18"/>
                <w:szCs w:val="18"/>
              </w:rPr>
              <w:t>%20</w:t>
            </w:r>
          </w:p>
        </w:tc>
        <w:tc>
          <w:tcPr>
            <w:tcW w:w="816" w:type="dxa"/>
            <w:vMerge/>
            <w:vAlign w:val="center"/>
          </w:tcPr>
          <w:p w14:paraId="17CBCCFA" w14:textId="77777777" w:rsidR="008D54C4" w:rsidRDefault="008D54C4" w:rsidP="00CC5EE5">
            <w:pPr>
              <w:spacing w:line="360" w:lineRule="auto"/>
            </w:pPr>
          </w:p>
        </w:tc>
        <w:tc>
          <w:tcPr>
            <w:tcW w:w="860" w:type="dxa"/>
            <w:vMerge/>
            <w:vAlign w:val="center"/>
          </w:tcPr>
          <w:p w14:paraId="0083409B" w14:textId="77777777" w:rsidR="008D54C4" w:rsidRDefault="008D54C4" w:rsidP="00CC5EE5">
            <w:pPr>
              <w:spacing w:line="360" w:lineRule="auto"/>
            </w:pPr>
          </w:p>
        </w:tc>
      </w:tr>
      <w:tr w:rsidR="008D54C4" w14:paraId="7F160824" w14:textId="77777777">
        <w:trPr>
          <w:trHeight w:val="278"/>
        </w:trPr>
        <w:tc>
          <w:tcPr>
            <w:tcW w:w="1034" w:type="dxa"/>
            <w:vMerge/>
            <w:tcBorders>
              <w:bottom w:val="single" w:sz="18" w:space="0" w:color="000000"/>
            </w:tcBorders>
            <w:vAlign w:val="center"/>
          </w:tcPr>
          <w:p w14:paraId="59996ADB" w14:textId="77777777" w:rsidR="008D54C4" w:rsidRDefault="008D54C4" w:rsidP="00CC5EE5">
            <w:pPr>
              <w:spacing w:line="360" w:lineRule="auto"/>
            </w:pPr>
          </w:p>
        </w:tc>
        <w:tc>
          <w:tcPr>
            <w:tcW w:w="1088" w:type="dxa"/>
            <w:tcBorders>
              <w:bottom w:val="single" w:sz="18" w:space="0" w:color="000000"/>
            </w:tcBorders>
            <w:vAlign w:val="center"/>
          </w:tcPr>
          <w:p w14:paraId="6DA53723" w14:textId="77777777" w:rsidR="008D54C4" w:rsidRDefault="008548E8" w:rsidP="00CC5EE5">
            <w:pPr>
              <w:widowControl/>
              <w:spacing w:line="360" w:lineRule="auto"/>
              <w:jc w:val="center"/>
              <w:rPr>
                <w:rFonts w:eastAsia="Calibri"/>
                <w:sz w:val="18"/>
                <w:szCs w:val="18"/>
              </w:rPr>
            </w:pPr>
            <w:r>
              <w:rPr>
                <w:rFonts w:eastAsia="Calibri"/>
                <w:sz w:val="18"/>
                <w:szCs w:val="18"/>
              </w:rPr>
              <w:t>Fizyolojik</w:t>
            </w:r>
          </w:p>
        </w:tc>
        <w:tc>
          <w:tcPr>
            <w:tcW w:w="993" w:type="dxa"/>
            <w:tcBorders>
              <w:bottom w:val="single" w:sz="18" w:space="0" w:color="000000"/>
            </w:tcBorders>
            <w:vAlign w:val="center"/>
          </w:tcPr>
          <w:p w14:paraId="764122E9" w14:textId="77777777" w:rsidR="008D54C4" w:rsidRDefault="008548E8" w:rsidP="00CC5EE5">
            <w:pPr>
              <w:widowControl/>
              <w:spacing w:line="360" w:lineRule="auto"/>
              <w:jc w:val="center"/>
              <w:rPr>
                <w:rFonts w:eastAsia="Calibri"/>
                <w:sz w:val="18"/>
                <w:szCs w:val="18"/>
              </w:rPr>
            </w:pPr>
            <w:r>
              <w:rPr>
                <w:rFonts w:eastAsia="Calibri"/>
                <w:sz w:val="18"/>
                <w:szCs w:val="18"/>
              </w:rPr>
              <w:t>2</w:t>
            </w:r>
          </w:p>
        </w:tc>
        <w:tc>
          <w:tcPr>
            <w:tcW w:w="871" w:type="dxa"/>
            <w:tcBorders>
              <w:bottom w:val="single" w:sz="18" w:space="0" w:color="000000"/>
            </w:tcBorders>
            <w:vAlign w:val="center"/>
          </w:tcPr>
          <w:p w14:paraId="3BE545BF" w14:textId="77777777" w:rsidR="008D54C4" w:rsidRDefault="008548E8" w:rsidP="00CC5EE5">
            <w:pPr>
              <w:widowControl/>
              <w:spacing w:line="360" w:lineRule="auto"/>
              <w:jc w:val="center"/>
              <w:rPr>
                <w:rFonts w:eastAsia="Calibri"/>
                <w:sz w:val="18"/>
                <w:szCs w:val="18"/>
              </w:rPr>
            </w:pPr>
            <w:r>
              <w:rPr>
                <w:rFonts w:eastAsia="Calibri"/>
                <w:sz w:val="18"/>
                <w:szCs w:val="18"/>
              </w:rPr>
              <w:t>%10</w:t>
            </w:r>
          </w:p>
        </w:tc>
        <w:tc>
          <w:tcPr>
            <w:tcW w:w="969" w:type="dxa"/>
            <w:tcBorders>
              <w:bottom w:val="single" w:sz="18" w:space="0" w:color="000000"/>
            </w:tcBorders>
            <w:vAlign w:val="center"/>
          </w:tcPr>
          <w:p w14:paraId="65B18906" w14:textId="77777777" w:rsidR="008D54C4" w:rsidRDefault="008548E8" w:rsidP="00CC5EE5">
            <w:pPr>
              <w:widowControl/>
              <w:spacing w:line="360" w:lineRule="auto"/>
              <w:jc w:val="center"/>
              <w:rPr>
                <w:rFonts w:eastAsia="Calibri"/>
                <w:sz w:val="18"/>
                <w:szCs w:val="18"/>
              </w:rPr>
            </w:pPr>
            <w:r>
              <w:rPr>
                <w:rFonts w:eastAsia="Calibri"/>
                <w:sz w:val="18"/>
                <w:szCs w:val="18"/>
              </w:rPr>
              <w:t>0</w:t>
            </w:r>
          </w:p>
        </w:tc>
        <w:tc>
          <w:tcPr>
            <w:tcW w:w="1096" w:type="dxa"/>
            <w:tcBorders>
              <w:bottom w:val="single" w:sz="18" w:space="0" w:color="000000"/>
            </w:tcBorders>
            <w:vAlign w:val="center"/>
          </w:tcPr>
          <w:p w14:paraId="71C5FA21" w14:textId="77777777" w:rsidR="008D54C4" w:rsidRDefault="008548E8" w:rsidP="00CC5EE5">
            <w:pPr>
              <w:widowControl/>
              <w:spacing w:line="360" w:lineRule="auto"/>
              <w:jc w:val="center"/>
              <w:rPr>
                <w:rFonts w:eastAsia="Calibri"/>
                <w:sz w:val="18"/>
                <w:szCs w:val="18"/>
              </w:rPr>
            </w:pPr>
            <w:r>
              <w:rPr>
                <w:rFonts w:eastAsia="Calibri"/>
                <w:sz w:val="18"/>
                <w:szCs w:val="18"/>
              </w:rPr>
              <w:t>%0</w:t>
            </w:r>
          </w:p>
          <w:p w14:paraId="66E2A6CF" w14:textId="77777777" w:rsidR="00F04F47" w:rsidRDefault="00F04F47" w:rsidP="00CC5EE5">
            <w:pPr>
              <w:widowControl/>
              <w:spacing w:line="360" w:lineRule="auto"/>
              <w:jc w:val="center"/>
              <w:rPr>
                <w:rFonts w:eastAsia="Calibri"/>
                <w:sz w:val="18"/>
                <w:szCs w:val="18"/>
              </w:rPr>
            </w:pPr>
          </w:p>
        </w:tc>
        <w:tc>
          <w:tcPr>
            <w:tcW w:w="816" w:type="dxa"/>
            <w:vMerge/>
            <w:tcBorders>
              <w:bottom w:val="single" w:sz="18" w:space="0" w:color="000000"/>
            </w:tcBorders>
            <w:vAlign w:val="center"/>
          </w:tcPr>
          <w:p w14:paraId="2026482A" w14:textId="77777777" w:rsidR="008D54C4" w:rsidRDefault="008D54C4" w:rsidP="00CC5EE5">
            <w:pPr>
              <w:spacing w:line="360" w:lineRule="auto"/>
            </w:pPr>
          </w:p>
        </w:tc>
        <w:tc>
          <w:tcPr>
            <w:tcW w:w="860" w:type="dxa"/>
            <w:vMerge/>
            <w:tcBorders>
              <w:bottom w:val="single" w:sz="18" w:space="0" w:color="000000"/>
            </w:tcBorders>
            <w:vAlign w:val="center"/>
          </w:tcPr>
          <w:p w14:paraId="77AB3B7C" w14:textId="77777777" w:rsidR="008D54C4" w:rsidRDefault="008D54C4" w:rsidP="00CC5EE5">
            <w:pPr>
              <w:spacing w:line="360" w:lineRule="auto"/>
            </w:pPr>
          </w:p>
        </w:tc>
      </w:tr>
      <w:tr w:rsidR="008D54C4" w14:paraId="193C4330" w14:textId="77777777">
        <w:trPr>
          <w:trHeight w:val="278"/>
        </w:trPr>
        <w:tc>
          <w:tcPr>
            <w:tcW w:w="1034" w:type="dxa"/>
            <w:vMerge w:val="restart"/>
            <w:tcBorders>
              <w:top w:val="single" w:sz="18" w:space="0" w:color="000000"/>
              <w:bottom w:val="single" w:sz="18" w:space="0" w:color="000000"/>
            </w:tcBorders>
            <w:vAlign w:val="center"/>
          </w:tcPr>
          <w:p w14:paraId="0B435646" w14:textId="77777777" w:rsidR="008D54C4" w:rsidRDefault="008548E8" w:rsidP="00CC5EE5">
            <w:pPr>
              <w:widowControl/>
              <w:spacing w:line="360" w:lineRule="auto"/>
              <w:jc w:val="center"/>
              <w:rPr>
                <w:rFonts w:eastAsia="Calibri"/>
                <w:b/>
                <w:bCs/>
                <w:sz w:val="18"/>
                <w:szCs w:val="18"/>
              </w:rPr>
            </w:pPr>
            <w:r>
              <w:rPr>
                <w:rFonts w:eastAsia="Calibri"/>
                <w:b/>
                <w:bCs/>
                <w:sz w:val="18"/>
                <w:szCs w:val="18"/>
              </w:rPr>
              <w:t>15. Dakika</w:t>
            </w:r>
          </w:p>
        </w:tc>
        <w:tc>
          <w:tcPr>
            <w:tcW w:w="1088" w:type="dxa"/>
            <w:tcBorders>
              <w:top w:val="single" w:sz="18" w:space="0" w:color="000000"/>
            </w:tcBorders>
            <w:vAlign w:val="center"/>
          </w:tcPr>
          <w:p w14:paraId="31518563" w14:textId="77777777" w:rsidR="008D54C4" w:rsidRDefault="008548E8" w:rsidP="00CC5EE5">
            <w:pPr>
              <w:widowControl/>
              <w:spacing w:line="360" w:lineRule="auto"/>
              <w:jc w:val="center"/>
              <w:rPr>
                <w:rFonts w:eastAsia="Calibri"/>
                <w:sz w:val="18"/>
                <w:szCs w:val="18"/>
              </w:rPr>
            </w:pPr>
            <w:r>
              <w:rPr>
                <w:rFonts w:eastAsia="Calibri"/>
                <w:sz w:val="18"/>
                <w:szCs w:val="18"/>
              </w:rPr>
              <w:t>Tepki yok</w:t>
            </w:r>
          </w:p>
        </w:tc>
        <w:tc>
          <w:tcPr>
            <w:tcW w:w="993" w:type="dxa"/>
            <w:tcBorders>
              <w:top w:val="single" w:sz="18" w:space="0" w:color="000000"/>
            </w:tcBorders>
            <w:vAlign w:val="center"/>
          </w:tcPr>
          <w:p w14:paraId="1F76E528" w14:textId="77777777" w:rsidR="008D54C4" w:rsidRDefault="008548E8" w:rsidP="00CC5EE5">
            <w:pPr>
              <w:widowControl/>
              <w:spacing w:line="360" w:lineRule="auto"/>
              <w:jc w:val="center"/>
              <w:rPr>
                <w:rFonts w:eastAsia="Calibri"/>
                <w:sz w:val="18"/>
                <w:szCs w:val="18"/>
              </w:rPr>
            </w:pPr>
            <w:r>
              <w:rPr>
                <w:rFonts w:eastAsia="Calibri"/>
                <w:sz w:val="18"/>
                <w:szCs w:val="18"/>
              </w:rPr>
              <w:t>1</w:t>
            </w:r>
          </w:p>
        </w:tc>
        <w:tc>
          <w:tcPr>
            <w:tcW w:w="871" w:type="dxa"/>
            <w:tcBorders>
              <w:top w:val="single" w:sz="18" w:space="0" w:color="000000"/>
            </w:tcBorders>
            <w:vAlign w:val="center"/>
          </w:tcPr>
          <w:p w14:paraId="2F42003B" w14:textId="77777777" w:rsidR="008D54C4" w:rsidRDefault="008548E8" w:rsidP="00CC5EE5">
            <w:pPr>
              <w:widowControl/>
              <w:spacing w:line="360" w:lineRule="auto"/>
              <w:jc w:val="center"/>
              <w:rPr>
                <w:rFonts w:eastAsia="Calibri"/>
                <w:sz w:val="18"/>
                <w:szCs w:val="18"/>
              </w:rPr>
            </w:pPr>
            <w:r>
              <w:rPr>
                <w:rFonts w:eastAsia="Calibri"/>
                <w:sz w:val="18"/>
                <w:szCs w:val="18"/>
              </w:rPr>
              <w:t>%5</w:t>
            </w:r>
          </w:p>
        </w:tc>
        <w:tc>
          <w:tcPr>
            <w:tcW w:w="969" w:type="dxa"/>
            <w:tcBorders>
              <w:top w:val="single" w:sz="18" w:space="0" w:color="000000"/>
            </w:tcBorders>
            <w:vAlign w:val="center"/>
          </w:tcPr>
          <w:p w14:paraId="120FA2F7" w14:textId="77777777" w:rsidR="008D54C4" w:rsidRDefault="008548E8" w:rsidP="00CC5EE5">
            <w:pPr>
              <w:widowControl/>
              <w:spacing w:line="360" w:lineRule="auto"/>
              <w:jc w:val="center"/>
              <w:rPr>
                <w:rFonts w:eastAsia="Calibri"/>
                <w:sz w:val="18"/>
                <w:szCs w:val="18"/>
              </w:rPr>
            </w:pPr>
            <w:r>
              <w:rPr>
                <w:rFonts w:eastAsia="Calibri"/>
                <w:sz w:val="18"/>
                <w:szCs w:val="18"/>
              </w:rPr>
              <w:t>3</w:t>
            </w:r>
          </w:p>
        </w:tc>
        <w:tc>
          <w:tcPr>
            <w:tcW w:w="1096" w:type="dxa"/>
            <w:tcBorders>
              <w:top w:val="single" w:sz="18" w:space="0" w:color="000000"/>
            </w:tcBorders>
            <w:vAlign w:val="center"/>
          </w:tcPr>
          <w:p w14:paraId="7CEB94CD" w14:textId="77777777" w:rsidR="008D54C4" w:rsidRDefault="008548E8" w:rsidP="00CC5EE5">
            <w:pPr>
              <w:widowControl/>
              <w:spacing w:line="360" w:lineRule="auto"/>
              <w:jc w:val="center"/>
              <w:rPr>
                <w:rFonts w:eastAsia="Calibri"/>
                <w:sz w:val="18"/>
                <w:szCs w:val="18"/>
              </w:rPr>
            </w:pPr>
            <w:r>
              <w:rPr>
                <w:rFonts w:eastAsia="Calibri"/>
                <w:sz w:val="18"/>
                <w:szCs w:val="18"/>
              </w:rPr>
              <w:t>%15</w:t>
            </w:r>
          </w:p>
        </w:tc>
        <w:tc>
          <w:tcPr>
            <w:tcW w:w="816" w:type="dxa"/>
            <w:vMerge w:val="restart"/>
            <w:tcBorders>
              <w:top w:val="single" w:sz="18" w:space="0" w:color="000000"/>
              <w:bottom w:val="single" w:sz="18" w:space="0" w:color="000000"/>
            </w:tcBorders>
            <w:vAlign w:val="center"/>
          </w:tcPr>
          <w:p w14:paraId="74B869B7" w14:textId="77777777" w:rsidR="008D54C4" w:rsidRDefault="008548E8" w:rsidP="00CC5EE5">
            <w:pPr>
              <w:widowControl/>
              <w:spacing w:line="360" w:lineRule="auto"/>
              <w:jc w:val="center"/>
              <w:rPr>
                <w:rFonts w:eastAsia="Calibri"/>
                <w:sz w:val="18"/>
                <w:szCs w:val="18"/>
              </w:rPr>
            </w:pPr>
            <w:r>
              <w:rPr>
                <w:rFonts w:eastAsia="Calibri"/>
                <w:sz w:val="18"/>
                <w:szCs w:val="18"/>
              </w:rPr>
              <w:t>2,200</w:t>
            </w:r>
          </w:p>
        </w:tc>
        <w:tc>
          <w:tcPr>
            <w:tcW w:w="860" w:type="dxa"/>
            <w:vMerge w:val="restart"/>
            <w:tcBorders>
              <w:top w:val="single" w:sz="18" w:space="0" w:color="000000"/>
              <w:bottom w:val="single" w:sz="18" w:space="0" w:color="000000"/>
            </w:tcBorders>
            <w:vAlign w:val="center"/>
          </w:tcPr>
          <w:p w14:paraId="61BC8B63" w14:textId="77777777" w:rsidR="008D54C4" w:rsidRDefault="008548E8" w:rsidP="00CC5EE5">
            <w:pPr>
              <w:widowControl/>
              <w:spacing w:line="360" w:lineRule="auto"/>
              <w:jc w:val="center"/>
              <w:rPr>
                <w:rFonts w:eastAsia="Calibri"/>
                <w:sz w:val="18"/>
                <w:szCs w:val="18"/>
              </w:rPr>
            </w:pPr>
            <w:r>
              <w:rPr>
                <w:rFonts w:eastAsia="Calibri"/>
                <w:sz w:val="18"/>
                <w:szCs w:val="18"/>
              </w:rPr>
              <w:t>0,532</w:t>
            </w:r>
          </w:p>
        </w:tc>
      </w:tr>
      <w:tr w:rsidR="008D54C4" w14:paraId="3F752A77" w14:textId="77777777">
        <w:trPr>
          <w:trHeight w:val="278"/>
        </w:trPr>
        <w:tc>
          <w:tcPr>
            <w:tcW w:w="1034" w:type="dxa"/>
            <w:vMerge/>
            <w:vAlign w:val="center"/>
          </w:tcPr>
          <w:p w14:paraId="37EA4355" w14:textId="77777777" w:rsidR="008D54C4" w:rsidRDefault="008D54C4" w:rsidP="00CC5EE5">
            <w:pPr>
              <w:spacing w:line="360" w:lineRule="auto"/>
            </w:pPr>
          </w:p>
        </w:tc>
        <w:tc>
          <w:tcPr>
            <w:tcW w:w="1088" w:type="dxa"/>
            <w:vAlign w:val="center"/>
          </w:tcPr>
          <w:p w14:paraId="3125E4E1" w14:textId="77777777" w:rsidR="008D54C4" w:rsidRDefault="008548E8" w:rsidP="00CC5EE5">
            <w:pPr>
              <w:widowControl/>
              <w:spacing w:line="360" w:lineRule="auto"/>
              <w:jc w:val="center"/>
              <w:rPr>
                <w:rFonts w:eastAsia="Calibri"/>
                <w:sz w:val="18"/>
                <w:szCs w:val="18"/>
              </w:rPr>
            </w:pPr>
            <w:r>
              <w:rPr>
                <w:rFonts w:eastAsia="Calibri"/>
                <w:sz w:val="18"/>
                <w:szCs w:val="18"/>
              </w:rPr>
              <w:t>Hafif</w:t>
            </w:r>
          </w:p>
        </w:tc>
        <w:tc>
          <w:tcPr>
            <w:tcW w:w="993" w:type="dxa"/>
            <w:vAlign w:val="center"/>
          </w:tcPr>
          <w:p w14:paraId="15CA4CC7" w14:textId="77777777" w:rsidR="008D54C4" w:rsidRDefault="008548E8" w:rsidP="00CC5EE5">
            <w:pPr>
              <w:widowControl/>
              <w:spacing w:line="360" w:lineRule="auto"/>
              <w:jc w:val="center"/>
              <w:rPr>
                <w:rFonts w:eastAsia="Calibri"/>
                <w:sz w:val="18"/>
                <w:szCs w:val="18"/>
              </w:rPr>
            </w:pPr>
            <w:r>
              <w:rPr>
                <w:rFonts w:eastAsia="Calibri"/>
                <w:sz w:val="18"/>
                <w:szCs w:val="18"/>
              </w:rPr>
              <w:t>5</w:t>
            </w:r>
          </w:p>
        </w:tc>
        <w:tc>
          <w:tcPr>
            <w:tcW w:w="871" w:type="dxa"/>
            <w:vAlign w:val="center"/>
          </w:tcPr>
          <w:p w14:paraId="0CF03B3F" w14:textId="77777777" w:rsidR="008D54C4" w:rsidRDefault="008548E8" w:rsidP="00CC5EE5">
            <w:pPr>
              <w:widowControl/>
              <w:spacing w:line="360" w:lineRule="auto"/>
              <w:jc w:val="center"/>
              <w:rPr>
                <w:rFonts w:eastAsia="Calibri"/>
                <w:sz w:val="18"/>
                <w:szCs w:val="18"/>
              </w:rPr>
            </w:pPr>
            <w:r>
              <w:rPr>
                <w:rFonts w:eastAsia="Calibri"/>
                <w:sz w:val="18"/>
                <w:szCs w:val="18"/>
              </w:rPr>
              <w:t>%25</w:t>
            </w:r>
          </w:p>
        </w:tc>
        <w:tc>
          <w:tcPr>
            <w:tcW w:w="969" w:type="dxa"/>
            <w:vAlign w:val="center"/>
          </w:tcPr>
          <w:p w14:paraId="771DA844" w14:textId="77777777" w:rsidR="008D54C4" w:rsidRDefault="008548E8" w:rsidP="00CC5EE5">
            <w:pPr>
              <w:widowControl/>
              <w:spacing w:line="360" w:lineRule="auto"/>
              <w:jc w:val="center"/>
              <w:rPr>
                <w:rFonts w:eastAsia="Calibri"/>
                <w:sz w:val="18"/>
                <w:szCs w:val="18"/>
              </w:rPr>
            </w:pPr>
            <w:r>
              <w:rPr>
                <w:rFonts w:eastAsia="Calibri"/>
                <w:sz w:val="18"/>
                <w:szCs w:val="18"/>
              </w:rPr>
              <w:t>5</w:t>
            </w:r>
          </w:p>
        </w:tc>
        <w:tc>
          <w:tcPr>
            <w:tcW w:w="1096" w:type="dxa"/>
            <w:vAlign w:val="center"/>
          </w:tcPr>
          <w:p w14:paraId="47CD2460" w14:textId="77777777" w:rsidR="008D54C4" w:rsidRDefault="008548E8" w:rsidP="00CC5EE5">
            <w:pPr>
              <w:widowControl/>
              <w:spacing w:line="360" w:lineRule="auto"/>
              <w:jc w:val="center"/>
              <w:rPr>
                <w:rFonts w:eastAsia="Calibri"/>
                <w:sz w:val="18"/>
                <w:szCs w:val="18"/>
              </w:rPr>
            </w:pPr>
            <w:r>
              <w:rPr>
                <w:rFonts w:eastAsia="Calibri"/>
                <w:sz w:val="18"/>
                <w:szCs w:val="18"/>
              </w:rPr>
              <w:t>%25</w:t>
            </w:r>
          </w:p>
        </w:tc>
        <w:tc>
          <w:tcPr>
            <w:tcW w:w="816" w:type="dxa"/>
            <w:vMerge/>
            <w:vAlign w:val="center"/>
          </w:tcPr>
          <w:p w14:paraId="23F95177" w14:textId="77777777" w:rsidR="008D54C4" w:rsidRDefault="008D54C4" w:rsidP="00CC5EE5">
            <w:pPr>
              <w:spacing w:line="360" w:lineRule="auto"/>
            </w:pPr>
          </w:p>
        </w:tc>
        <w:tc>
          <w:tcPr>
            <w:tcW w:w="860" w:type="dxa"/>
            <w:vMerge/>
            <w:vAlign w:val="center"/>
          </w:tcPr>
          <w:p w14:paraId="2EB70CDC" w14:textId="77777777" w:rsidR="008D54C4" w:rsidRDefault="008D54C4" w:rsidP="00CC5EE5">
            <w:pPr>
              <w:spacing w:line="360" w:lineRule="auto"/>
            </w:pPr>
          </w:p>
        </w:tc>
      </w:tr>
      <w:tr w:rsidR="008D54C4" w14:paraId="485B500C" w14:textId="77777777">
        <w:trPr>
          <w:trHeight w:val="278"/>
        </w:trPr>
        <w:tc>
          <w:tcPr>
            <w:tcW w:w="1034" w:type="dxa"/>
            <w:vMerge/>
            <w:vAlign w:val="center"/>
          </w:tcPr>
          <w:p w14:paraId="0CEAE935" w14:textId="77777777" w:rsidR="008D54C4" w:rsidRDefault="008D54C4" w:rsidP="00CC5EE5">
            <w:pPr>
              <w:spacing w:line="360" w:lineRule="auto"/>
            </w:pPr>
          </w:p>
        </w:tc>
        <w:tc>
          <w:tcPr>
            <w:tcW w:w="1088" w:type="dxa"/>
            <w:vAlign w:val="center"/>
          </w:tcPr>
          <w:p w14:paraId="2B013ECB" w14:textId="77777777" w:rsidR="008D54C4" w:rsidRDefault="008548E8" w:rsidP="00CC5EE5">
            <w:pPr>
              <w:widowControl/>
              <w:spacing w:line="360" w:lineRule="auto"/>
              <w:jc w:val="center"/>
              <w:rPr>
                <w:rFonts w:eastAsia="Calibri"/>
                <w:sz w:val="18"/>
                <w:szCs w:val="18"/>
              </w:rPr>
            </w:pPr>
            <w:r>
              <w:rPr>
                <w:rFonts w:eastAsia="Calibri"/>
                <w:sz w:val="18"/>
                <w:szCs w:val="18"/>
              </w:rPr>
              <w:t>Belirgin</w:t>
            </w:r>
          </w:p>
        </w:tc>
        <w:tc>
          <w:tcPr>
            <w:tcW w:w="993" w:type="dxa"/>
            <w:vAlign w:val="center"/>
          </w:tcPr>
          <w:p w14:paraId="69D2AF7C" w14:textId="77777777" w:rsidR="008D54C4" w:rsidRDefault="008548E8" w:rsidP="00CC5EE5">
            <w:pPr>
              <w:widowControl/>
              <w:spacing w:line="360" w:lineRule="auto"/>
              <w:jc w:val="center"/>
              <w:rPr>
                <w:rFonts w:eastAsia="Calibri"/>
                <w:sz w:val="18"/>
                <w:szCs w:val="18"/>
              </w:rPr>
            </w:pPr>
            <w:r>
              <w:rPr>
                <w:rFonts w:eastAsia="Calibri"/>
                <w:sz w:val="18"/>
                <w:szCs w:val="18"/>
              </w:rPr>
              <w:t>3</w:t>
            </w:r>
          </w:p>
        </w:tc>
        <w:tc>
          <w:tcPr>
            <w:tcW w:w="871" w:type="dxa"/>
            <w:vAlign w:val="center"/>
          </w:tcPr>
          <w:p w14:paraId="52A31BA9" w14:textId="77777777" w:rsidR="008D54C4" w:rsidRDefault="008548E8" w:rsidP="00CC5EE5">
            <w:pPr>
              <w:widowControl/>
              <w:spacing w:line="360" w:lineRule="auto"/>
              <w:jc w:val="center"/>
              <w:rPr>
                <w:rFonts w:eastAsia="Calibri"/>
                <w:sz w:val="18"/>
                <w:szCs w:val="18"/>
              </w:rPr>
            </w:pPr>
            <w:r>
              <w:rPr>
                <w:rFonts w:eastAsia="Calibri"/>
                <w:sz w:val="18"/>
                <w:szCs w:val="18"/>
              </w:rPr>
              <w:t>%15</w:t>
            </w:r>
          </w:p>
        </w:tc>
        <w:tc>
          <w:tcPr>
            <w:tcW w:w="969" w:type="dxa"/>
            <w:vAlign w:val="center"/>
          </w:tcPr>
          <w:p w14:paraId="566906A6" w14:textId="77777777" w:rsidR="008D54C4" w:rsidRDefault="008548E8" w:rsidP="00CC5EE5">
            <w:pPr>
              <w:widowControl/>
              <w:spacing w:line="360" w:lineRule="auto"/>
              <w:jc w:val="center"/>
              <w:rPr>
                <w:rFonts w:eastAsia="Calibri"/>
                <w:sz w:val="18"/>
                <w:szCs w:val="18"/>
              </w:rPr>
            </w:pPr>
            <w:r>
              <w:rPr>
                <w:rFonts w:eastAsia="Calibri"/>
                <w:sz w:val="18"/>
                <w:szCs w:val="18"/>
              </w:rPr>
              <w:t>2</w:t>
            </w:r>
          </w:p>
        </w:tc>
        <w:tc>
          <w:tcPr>
            <w:tcW w:w="1096" w:type="dxa"/>
            <w:vAlign w:val="center"/>
          </w:tcPr>
          <w:p w14:paraId="1630E97F" w14:textId="77777777" w:rsidR="008D54C4" w:rsidRDefault="008548E8" w:rsidP="00CC5EE5">
            <w:pPr>
              <w:widowControl/>
              <w:spacing w:line="360" w:lineRule="auto"/>
              <w:jc w:val="center"/>
              <w:rPr>
                <w:rFonts w:eastAsia="Calibri"/>
                <w:sz w:val="18"/>
                <w:szCs w:val="18"/>
              </w:rPr>
            </w:pPr>
            <w:r>
              <w:rPr>
                <w:rFonts w:eastAsia="Calibri"/>
                <w:sz w:val="18"/>
                <w:szCs w:val="18"/>
              </w:rPr>
              <w:t>%10</w:t>
            </w:r>
          </w:p>
        </w:tc>
        <w:tc>
          <w:tcPr>
            <w:tcW w:w="816" w:type="dxa"/>
            <w:vMerge/>
            <w:vAlign w:val="center"/>
          </w:tcPr>
          <w:p w14:paraId="6D7A62C8" w14:textId="77777777" w:rsidR="008D54C4" w:rsidRDefault="008D54C4" w:rsidP="00CC5EE5">
            <w:pPr>
              <w:spacing w:line="360" w:lineRule="auto"/>
            </w:pPr>
          </w:p>
        </w:tc>
        <w:tc>
          <w:tcPr>
            <w:tcW w:w="860" w:type="dxa"/>
            <w:vMerge/>
            <w:vAlign w:val="center"/>
          </w:tcPr>
          <w:p w14:paraId="0B2C94F6" w14:textId="77777777" w:rsidR="008D54C4" w:rsidRDefault="008D54C4" w:rsidP="00CC5EE5">
            <w:pPr>
              <w:spacing w:line="360" w:lineRule="auto"/>
            </w:pPr>
          </w:p>
        </w:tc>
      </w:tr>
      <w:tr w:rsidR="008D54C4" w14:paraId="2080A3E0" w14:textId="77777777">
        <w:trPr>
          <w:trHeight w:val="278"/>
        </w:trPr>
        <w:tc>
          <w:tcPr>
            <w:tcW w:w="1034" w:type="dxa"/>
            <w:vMerge/>
            <w:tcBorders>
              <w:bottom w:val="single" w:sz="18" w:space="0" w:color="000000"/>
            </w:tcBorders>
            <w:vAlign w:val="center"/>
          </w:tcPr>
          <w:p w14:paraId="721ABC6A" w14:textId="77777777" w:rsidR="008D54C4" w:rsidRDefault="008D54C4" w:rsidP="00CC5EE5">
            <w:pPr>
              <w:spacing w:line="360" w:lineRule="auto"/>
            </w:pPr>
          </w:p>
        </w:tc>
        <w:tc>
          <w:tcPr>
            <w:tcW w:w="1088" w:type="dxa"/>
            <w:tcBorders>
              <w:bottom w:val="single" w:sz="18" w:space="0" w:color="000000"/>
            </w:tcBorders>
            <w:vAlign w:val="center"/>
          </w:tcPr>
          <w:p w14:paraId="06BB2978" w14:textId="77777777" w:rsidR="008D54C4" w:rsidRDefault="008548E8" w:rsidP="00CC5EE5">
            <w:pPr>
              <w:widowControl/>
              <w:spacing w:line="360" w:lineRule="auto"/>
              <w:jc w:val="center"/>
              <w:rPr>
                <w:rFonts w:eastAsia="Calibri"/>
                <w:sz w:val="18"/>
                <w:szCs w:val="18"/>
              </w:rPr>
            </w:pPr>
            <w:r>
              <w:rPr>
                <w:rFonts w:eastAsia="Calibri"/>
                <w:sz w:val="18"/>
                <w:szCs w:val="18"/>
              </w:rPr>
              <w:t>Fizyolojik</w:t>
            </w:r>
          </w:p>
        </w:tc>
        <w:tc>
          <w:tcPr>
            <w:tcW w:w="993" w:type="dxa"/>
            <w:tcBorders>
              <w:bottom w:val="single" w:sz="18" w:space="0" w:color="000000"/>
            </w:tcBorders>
            <w:vAlign w:val="center"/>
          </w:tcPr>
          <w:p w14:paraId="553296EA" w14:textId="77777777" w:rsidR="008D54C4" w:rsidRDefault="008548E8" w:rsidP="00CC5EE5">
            <w:pPr>
              <w:widowControl/>
              <w:spacing w:line="360" w:lineRule="auto"/>
              <w:jc w:val="center"/>
              <w:rPr>
                <w:rFonts w:eastAsia="Calibri"/>
                <w:sz w:val="18"/>
                <w:szCs w:val="18"/>
              </w:rPr>
            </w:pPr>
            <w:r>
              <w:rPr>
                <w:rFonts w:eastAsia="Calibri"/>
                <w:sz w:val="18"/>
                <w:szCs w:val="18"/>
              </w:rPr>
              <w:t>1</w:t>
            </w:r>
          </w:p>
        </w:tc>
        <w:tc>
          <w:tcPr>
            <w:tcW w:w="871" w:type="dxa"/>
            <w:tcBorders>
              <w:bottom w:val="single" w:sz="18" w:space="0" w:color="000000"/>
            </w:tcBorders>
            <w:vAlign w:val="center"/>
          </w:tcPr>
          <w:p w14:paraId="10D4834D" w14:textId="77777777" w:rsidR="008D54C4" w:rsidRDefault="008548E8" w:rsidP="00CC5EE5">
            <w:pPr>
              <w:widowControl/>
              <w:spacing w:line="360" w:lineRule="auto"/>
              <w:jc w:val="center"/>
              <w:rPr>
                <w:rFonts w:eastAsia="Calibri"/>
                <w:sz w:val="18"/>
                <w:szCs w:val="18"/>
              </w:rPr>
            </w:pPr>
            <w:r>
              <w:rPr>
                <w:rFonts w:eastAsia="Calibri"/>
                <w:sz w:val="18"/>
                <w:szCs w:val="18"/>
              </w:rPr>
              <w:t>%5</w:t>
            </w:r>
          </w:p>
        </w:tc>
        <w:tc>
          <w:tcPr>
            <w:tcW w:w="969" w:type="dxa"/>
            <w:tcBorders>
              <w:bottom w:val="single" w:sz="18" w:space="0" w:color="000000"/>
            </w:tcBorders>
            <w:vAlign w:val="center"/>
          </w:tcPr>
          <w:p w14:paraId="43BDD0DA" w14:textId="77777777" w:rsidR="008D54C4" w:rsidRDefault="008548E8" w:rsidP="00CC5EE5">
            <w:pPr>
              <w:widowControl/>
              <w:spacing w:line="360" w:lineRule="auto"/>
              <w:jc w:val="center"/>
              <w:rPr>
                <w:rFonts w:eastAsia="Calibri"/>
                <w:sz w:val="18"/>
                <w:szCs w:val="18"/>
              </w:rPr>
            </w:pPr>
            <w:r>
              <w:rPr>
                <w:rFonts w:eastAsia="Calibri"/>
                <w:sz w:val="18"/>
                <w:szCs w:val="18"/>
              </w:rPr>
              <w:t>0</w:t>
            </w:r>
          </w:p>
        </w:tc>
        <w:tc>
          <w:tcPr>
            <w:tcW w:w="1096" w:type="dxa"/>
            <w:tcBorders>
              <w:bottom w:val="single" w:sz="18" w:space="0" w:color="000000"/>
            </w:tcBorders>
            <w:vAlign w:val="center"/>
          </w:tcPr>
          <w:p w14:paraId="640217A8" w14:textId="77777777" w:rsidR="008D54C4" w:rsidRDefault="008548E8" w:rsidP="00CC5EE5">
            <w:pPr>
              <w:widowControl/>
              <w:spacing w:line="360" w:lineRule="auto"/>
              <w:jc w:val="center"/>
              <w:rPr>
                <w:rFonts w:eastAsia="Calibri"/>
                <w:sz w:val="18"/>
                <w:szCs w:val="18"/>
              </w:rPr>
            </w:pPr>
            <w:r>
              <w:rPr>
                <w:rFonts w:eastAsia="Calibri"/>
                <w:sz w:val="18"/>
                <w:szCs w:val="18"/>
              </w:rPr>
              <w:t>%0</w:t>
            </w:r>
          </w:p>
        </w:tc>
        <w:tc>
          <w:tcPr>
            <w:tcW w:w="816" w:type="dxa"/>
            <w:vMerge/>
            <w:tcBorders>
              <w:bottom w:val="single" w:sz="18" w:space="0" w:color="000000"/>
            </w:tcBorders>
            <w:vAlign w:val="center"/>
          </w:tcPr>
          <w:p w14:paraId="3F52676A" w14:textId="77777777" w:rsidR="008D54C4" w:rsidRDefault="008D54C4" w:rsidP="00CC5EE5">
            <w:pPr>
              <w:spacing w:line="360" w:lineRule="auto"/>
            </w:pPr>
          </w:p>
        </w:tc>
        <w:tc>
          <w:tcPr>
            <w:tcW w:w="860" w:type="dxa"/>
            <w:vMerge/>
            <w:tcBorders>
              <w:bottom w:val="single" w:sz="18" w:space="0" w:color="000000"/>
            </w:tcBorders>
            <w:vAlign w:val="center"/>
          </w:tcPr>
          <w:p w14:paraId="5756301D" w14:textId="77777777" w:rsidR="008D54C4" w:rsidRDefault="008D54C4" w:rsidP="00CC5EE5">
            <w:pPr>
              <w:spacing w:line="360" w:lineRule="auto"/>
            </w:pPr>
          </w:p>
        </w:tc>
      </w:tr>
      <w:tr w:rsidR="008D54C4" w14:paraId="7E43CDA6" w14:textId="77777777">
        <w:trPr>
          <w:trHeight w:val="278"/>
        </w:trPr>
        <w:tc>
          <w:tcPr>
            <w:tcW w:w="1034" w:type="dxa"/>
            <w:vMerge w:val="restart"/>
            <w:tcBorders>
              <w:top w:val="single" w:sz="18" w:space="0" w:color="000000"/>
              <w:bottom w:val="single" w:sz="18" w:space="0" w:color="000000"/>
            </w:tcBorders>
            <w:vAlign w:val="center"/>
          </w:tcPr>
          <w:p w14:paraId="021B8BF7" w14:textId="77777777" w:rsidR="008D54C4" w:rsidRDefault="008548E8" w:rsidP="00CC5EE5">
            <w:pPr>
              <w:widowControl/>
              <w:spacing w:line="360" w:lineRule="auto"/>
              <w:jc w:val="center"/>
              <w:rPr>
                <w:rFonts w:eastAsia="Calibri"/>
                <w:b/>
                <w:bCs/>
                <w:sz w:val="18"/>
                <w:szCs w:val="18"/>
              </w:rPr>
            </w:pPr>
            <w:r>
              <w:rPr>
                <w:rFonts w:eastAsia="Calibri"/>
                <w:b/>
                <w:bCs/>
                <w:sz w:val="18"/>
                <w:szCs w:val="18"/>
              </w:rPr>
              <w:t>20. Dakika</w:t>
            </w:r>
          </w:p>
        </w:tc>
        <w:tc>
          <w:tcPr>
            <w:tcW w:w="1088" w:type="dxa"/>
            <w:tcBorders>
              <w:top w:val="single" w:sz="18" w:space="0" w:color="000000"/>
            </w:tcBorders>
            <w:vAlign w:val="center"/>
          </w:tcPr>
          <w:p w14:paraId="75D5300F" w14:textId="77777777" w:rsidR="008D54C4" w:rsidRDefault="008548E8" w:rsidP="00CC5EE5">
            <w:pPr>
              <w:widowControl/>
              <w:spacing w:line="360" w:lineRule="auto"/>
              <w:jc w:val="center"/>
              <w:rPr>
                <w:rFonts w:eastAsia="Calibri"/>
                <w:sz w:val="18"/>
                <w:szCs w:val="18"/>
              </w:rPr>
            </w:pPr>
            <w:r>
              <w:rPr>
                <w:rFonts w:eastAsia="Calibri"/>
                <w:sz w:val="18"/>
                <w:szCs w:val="18"/>
              </w:rPr>
              <w:t>Tepki yok</w:t>
            </w:r>
          </w:p>
        </w:tc>
        <w:tc>
          <w:tcPr>
            <w:tcW w:w="993" w:type="dxa"/>
            <w:tcBorders>
              <w:top w:val="single" w:sz="18" w:space="0" w:color="000000"/>
            </w:tcBorders>
            <w:vAlign w:val="center"/>
          </w:tcPr>
          <w:p w14:paraId="0EA1AB89" w14:textId="77777777" w:rsidR="008D54C4" w:rsidRDefault="008548E8" w:rsidP="00CC5EE5">
            <w:pPr>
              <w:widowControl/>
              <w:spacing w:line="360" w:lineRule="auto"/>
              <w:jc w:val="center"/>
              <w:rPr>
                <w:rFonts w:eastAsia="Calibri"/>
                <w:sz w:val="18"/>
                <w:szCs w:val="18"/>
              </w:rPr>
            </w:pPr>
            <w:r>
              <w:rPr>
                <w:rFonts w:eastAsia="Calibri"/>
                <w:sz w:val="18"/>
                <w:szCs w:val="18"/>
              </w:rPr>
              <w:t>0</w:t>
            </w:r>
          </w:p>
        </w:tc>
        <w:tc>
          <w:tcPr>
            <w:tcW w:w="871" w:type="dxa"/>
            <w:tcBorders>
              <w:top w:val="single" w:sz="18" w:space="0" w:color="000000"/>
            </w:tcBorders>
            <w:vAlign w:val="center"/>
          </w:tcPr>
          <w:p w14:paraId="6B3E6987" w14:textId="77777777" w:rsidR="008D54C4" w:rsidRDefault="008548E8" w:rsidP="00CC5EE5">
            <w:pPr>
              <w:widowControl/>
              <w:spacing w:line="360" w:lineRule="auto"/>
              <w:jc w:val="center"/>
              <w:rPr>
                <w:rFonts w:eastAsia="Calibri"/>
                <w:sz w:val="18"/>
                <w:szCs w:val="18"/>
              </w:rPr>
            </w:pPr>
            <w:r>
              <w:rPr>
                <w:rFonts w:eastAsia="Calibri"/>
                <w:sz w:val="18"/>
                <w:szCs w:val="18"/>
              </w:rPr>
              <w:t>%0</w:t>
            </w:r>
          </w:p>
        </w:tc>
        <w:tc>
          <w:tcPr>
            <w:tcW w:w="969" w:type="dxa"/>
            <w:tcBorders>
              <w:top w:val="single" w:sz="18" w:space="0" w:color="000000"/>
            </w:tcBorders>
            <w:vAlign w:val="center"/>
          </w:tcPr>
          <w:p w14:paraId="54635A2D" w14:textId="77777777" w:rsidR="008D54C4" w:rsidRDefault="008548E8" w:rsidP="00CC5EE5">
            <w:pPr>
              <w:widowControl/>
              <w:spacing w:line="360" w:lineRule="auto"/>
              <w:jc w:val="center"/>
              <w:rPr>
                <w:rFonts w:eastAsia="Calibri"/>
                <w:sz w:val="18"/>
                <w:szCs w:val="18"/>
              </w:rPr>
            </w:pPr>
            <w:r>
              <w:rPr>
                <w:rFonts w:eastAsia="Calibri"/>
                <w:sz w:val="18"/>
                <w:szCs w:val="18"/>
              </w:rPr>
              <w:t>5*</w:t>
            </w:r>
          </w:p>
        </w:tc>
        <w:tc>
          <w:tcPr>
            <w:tcW w:w="1096" w:type="dxa"/>
            <w:tcBorders>
              <w:top w:val="single" w:sz="18" w:space="0" w:color="000000"/>
            </w:tcBorders>
            <w:vAlign w:val="center"/>
          </w:tcPr>
          <w:p w14:paraId="02874D30" w14:textId="77777777" w:rsidR="008D54C4" w:rsidRDefault="008548E8" w:rsidP="00CC5EE5">
            <w:pPr>
              <w:widowControl/>
              <w:spacing w:line="360" w:lineRule="auto"/>
              <w:jc w:val="center"/>
              <w:rPr>
                <w:rFonts w:eastAsia="Calibri"/>
                <w:sz w:val="18"/>
                <w:szCs w:val="18"/>
              </w:rPr>
            </w:pPr>
            <w:r>
              <w:rPr>
                <w:rFonts w:eastAsia="Calibri"/>
                <w:sz w:val="18"/>
                <w:szCs w:val="18"/>
              </w:rPr>
              <w:t>%25</w:t>
            </w:r>
          </w:p>
        </w:tc>
        <w:tc>
          <w:tcPr>
            <w:tcW w:w="816" w:type="dxa"/>
            <w:vMerge w:val="restart"/>
            <w:tcBorders>
              <w:top w:val="single" w:sz="18" w:space="0" w:color="000000"/>
              <w:bottom w:val="single" w:sz="18" w:space="0" w:color="000000"/>
            </w:tcBorders>
            <w:vAlign w:val="center"/>
          </w:tcPr>
          <w:p w14:paraId="1BA8DFF0" w14:textId="77777777" w:rsidR="008D54C4" w:rsidRDefault="008548E8" w:rsidP="00CC5EE5">
            <w:pPr>
              <w:widowControl/>
              <w:spacing w:line="360" w:lineRule="auto"/>
              <w:jc w:val="center"/>
              <w:rPr>
                <w:rFonts w:eastAsia="Calibri"/>
                <w:sz w:val="18"/>
                <w:szCs w:val="18"/>
              </w:rPr>
            </w:pPr>
            <w:r>
              <w:rPr>
                <w:rFonts w:eastAsia="Calibri"/>
                <w:sz w:val="18"/>
                <w:szCs w:val="18"/>
              </w:rPr>
              <w:t>7,810</w:t>
            </w:r>
          </w:p>
        </w:tc>
        <w:tc>
          <w:tcPr>
            <w:tcW w:w="860" w:type="dxa"/>
            <w:vMerge w:val="restart"/>
            <w:tcBorders>
              <w:top w:val="single" w:sz="18" w:space="0" w:color="000000"/>
              <w:bottom w:val="single" w:sz="18" w:space="0" w:color="000000"/>
            </w:tcBorders>
            <w:vAlign w:val="center"/>
          </w:tcPr>
          <w:p w14:paraId="38A3C831" w14:textId="77777777" w:rsidR="008D54C4" w:rsidRDefault="008548E8" w:rsidP="00CC5EE5">
            <w:pPr>
              <w:widowControl/>
              <w:spacing w:line="360" w:lineRule="auto"/>
              <w:jc w:val="center"/>
              <w:rPr>
                <w:rFonts w:eastAsia="Calibri"/>
                <w:b/>
                <w:bCs/>
                <w:sz w:val="18"/>
                <w:szCs w:val="18"/>
              </w:rPr>
            </w:pPr>
            <w:r>
              <w:rPr>
                <w:rFonts w:eastAsia="Calibri"/>
                <w:b/>
                <w:bCs/>
                <w:sz w:val="18"/>
                <w:szCs w:val="18"/>
              </w:rPr>
              <w:t>0,015</w:t>
            </w:r>
          </w:p>
        </w:tc>
      </w:tr>
      <w:tr w:rsidR="008D54C4" w14:paraId="528AF16D" w14:textId="77777777">
        <w:trPr>
          <w:trHeight w:val="278"/>
        </w:trPr>
        <w:tc>
          <w:tcPr>
            <w:tcW w:w="1034" w:type="dxa"/>
            <w:vMerge/>
            <w:vAlign w:val="center"/>
          </w:tcPr>
          <w:p w14:paraId="0A354EF2" w14:textId="77777777" w:rsidR="008D54C4" w:rsidRDefault="008D54C4" w:rsidP="00CC5EE5">
            <w:pPr>
              <w:spacing w:line="360" w:lineRule="auto"/>
            </w:pPr>
          </w:p>
        </w:tc>
        <w:tc>
          <w:tcPr>
            <w:tcW w:w="1088" w:type="dxa"/>
            <w:vAlign w:val="center"/>
          </w:tcPr>
          <w:p w14:paraId="3A225449" w14:textId="77777777" w:rsidR="008D54C4" w:rsidRDefault="008548E8" w:rsidP="00CC5EE5">
            <w:pPr>
              <w:widowControl/>
              <w:spacing w:line="360" w:lineRule="auto"/>
              <w:jc w:val="center"/>
              <w:rPr>
                <w:rFonts w:eastAsia="Calibri"/>
                <w:sz w:val="18"/>
                <w:szCs w:val="18"/>
              </w:rPr>
            </w:pPr>
            <w:r>
              <w:rPr>
                <w:rFonts w:eastAsia="Calibri"/>
                <w:sz w:val="18"/>
                <w:szCs w:val="18"/>
              </w:rPr>
              <w:t>Hafif</w:t>
            </w:r>
          </w:p>
        </w:tc>
        <w:tc>
          <w:tcPr>
            <w:tcW w:w="993" w:type="dxa"/>
            <w:vAlign w:val="center"/>
          </w:tcPr>
          <w:p w14:paraId="52083B1A" w14:textId="77777777" w:rsidR="008D54C4" w:rsidRDefault="008548E8" w:rsidP="00CC5EE5">
            <w:pPr>
              <w:widowControl/>
              <w:spacing w:line="360" w:lineRule="auto"/>
              <w:jc w:val="center"/>
              <w:rPr>
                <w:rFonts w:eastAsia="Calibri"/>
                <w:sz w:val="18"/>
                <w:szCs w:val="18"/>
              </w:rPr>
            </w:pPr>
            <w:r>
              <w:rPr>
                <w:rFonts w:eastAsia="Calibri"/>
                <w:sz w:val="18"/>
                <w:szCs w:val="18"/>
              </w:rPr>
              <w:t>4</w:t>
            </w:r>
          </w:p>
        </w:tc>
        <w:tc>
          <w:tcPr>
            <w:tcW w:w="871" w:type="dxa"/>
            <w:vAlign w:val="center"/>
          </w:tcPr>
          <w:p w14:paraId="20D03255" w14:textId="77777777" w:rsidR="008D54C4" w:rsidRDefault="008548E8" w:rsidP="00CC5EE5">
            <w:pPr>
              <w:widowControl/>
              <w:spacing w:line="360" w:lineRule="auto"/>
              <w:jc w:val="center"/>
              <w:rPr>
                <w:rFonts w:eastAsia="Calibri"/>
                <w:sz w:val="18"/>
                <w:szCs w:val="18"/>
              </w:rPr>
            </w:pPr>
            <w:r>
              <w:rPr>
                <w:rFonts w:eastAsia="Calibri"/>
                <w:sz w:val="18"/>
                <w:szCs w:val="18"/>
              </w:rPr>
              <w:t>%20</w:t>
            </w:r>
          </w:p>
        </w:tc>
        <w:tc>
          <w:tcPr>
            <w:tcW w:w="969" w:type="dxa"/>
            <w:vAlign w:val="center"/>
          </w:tcPr>
          <w:p w14:paraId="6E27B135" w14:textId="77777777" w:rsidR="008D54C4" w:rsidRDefault="008548E8" w:rsidP="00CC5EE5">
            <w:pPr>
              <w:widowControl/>
              <w:spacing w:line="360" w:lineRule="auto"/>
              <w:jc w:val="center"/>
              <w:rPr>
                <w:rFonts w:eastAsia="Calibri"/>
                <w:sz w:val="18"/>
                <w:szCs w:val="18"/>
              </w:rPr>
            </w:pPr>
            <w:r>
              <w:rPr>
                <w:rFonts w:eastAsia="Calibri"/>
                <w:sz w:val="18"/>
                <w:szCs w:val="18"/>
              </w:rPr>
              <w:t>3</w:t>
            </w:r>
          </w:p>
        </w:tc>
        <w:tc>
          <w:tcPr>
            <w:tcW w:w="1096" w:type="dxa"/>
            <w:vAlign w:val="center"/>
          </w:tcPr>
          <w:p w14:paraId="03C61F4A" w14:textId="77777777" w:rsidR="008D54C4" w:rsidRDefault="008548E8" w:rsidP="00CC5EE5">
            <w:pPr>
              <w:widowControl/>
              <w:spacing w:line="360" w:lineRule="auto"/>
              <w:jc w:val="center"/>
              <w:rPr>
                <w:rFonts w:eastAsia="Calibri"/>
                <w:sz w:val="18"/>
                <w:szCs w:val="18"/>
              </w:rPr>
            </w:pPr>
            <w:r>
              <w:rPr>
                <w:rFonts w:eastAsia="Calibri"/>
                <w:sz w:val="18"/>
                <w:szCs w:val="18"/>
              </w:rPr>
              <w:t>%15</w:t>
            </w:r>
          </w:p>
        </w:tc>
        <w:tc>
          <w:tcPr>
            <w:tcW w:w="816" w:type="dxa"/>
            <w:vMerge/>
            <w:vAlign w:val="center"/>
          </w:tcPr>
          <w:p w14:paraId="62AB160C" w14:textId="77777777" w:rsidR="008D54C4" w:rsidRDefault="008D54C4" w:rsidP="00CC5EE5">
            <w:pPr>
              <w:spacing w:line="360" w:lineRule="auto"/>
            </w:pPr>
          </w:p>
        </w:tc>
        <w:tc>
          <w:tcPr>
            <w:tcW w:w="860" w:type="dxa"/>
            <w:vMerge/>
            <w:vAlign w:val="center"/>
          </w:tcPr>
          <w:p w14:paraId="5879C517" w14:textId="77777777" w:rsidR="008D54C4" w:rsidRDefault="008D54C4" w:rsidP="00CC5EE5">
            <w:pPr>
              <w:spacing w:line="360" w:lineRule="auto"/>
            </w:pPr>
          </w:p>
        </w:tc>
      </w:tr>
      <w:tr w:rsidR="008D54C4" w14:paraId="5A863443" w14:textId="77777777">
        <w:trPr>
          <w:trHeight w:val="278"/>
        </w:trPr>
        <w:tc>
          <w:tcPr>
            <w:tcW w:w="1034" w:type="dxa"/>
            <w:vMerge/>
            <w:vAlign w:val="center"/>
          </w:tcPr>
          <w:p w14:paraId="375CB5EB" w14:textId="77777777" w:rsidR="008D54C4" w:rsidRDefault="008D54C4" w:rsidP="00CC5EE5">
            <w:pPr>
              <w:spacing w:line="360" w:lineRule="auto"/>
            </w:pPr>
          </w:p>
        </w:tc>
        <w:tc>
          <w:tcPr>
            <w:tcW w:w="1088" w:type="dxa"/>
            <w:vAlign w:val="center"/>
          </w:tcPr>
          <w:p w14:paraId="7ABBD19C" w14:textId="77777777" w:rsidR="008D54C4" w:rsidRDefault="008548E8" w:rsidP="00CC5EE5">
            <w:pPr>
              <w:widowControl/>
              <w:spacing w:line="360" w:lineRule="auto"/>
              <w:jc w:val="center"/>
              <w:rPr>
                <w:rFonts w:eastAsia="Calibri"/>
                <w:sz w:val="18"/>
                <w:szCs w:val="18"/>
              </w:rPr>
            </w:pPr>
            <w:r>
              <w:rPr>
                <w:rFonts w:eastAsia="Calibri"/>
                <w:sz w:val="18"/>
                <w:szCs w:val="18"/>
              </w:rPr>
              <w:t>Belirgin</w:t>
            </w:r>
          </w:p>
        </w:tc>
        <w:tc>
          <w:tcPr>
            <w:tcW w:w="993" w:type="dxa"/>
            <w:vAlign w:val="center"/>
          </w:tcPr>
          <w:p w14:paraId="12653454" w14:textId="77777777" w:rsidR="008D54C4" w:rsidRDefault="008548E8" w:rsidP="00CC5EE5">
            <w:pPr>
              <w:widowControl/>
              <w:spacing w:line="360" w:lineRule="auto"/>
              <w:jc w:val="center"/>
              <w:rPr>
                <w:rFonts w:eastAsia="Calibri"/>
                <w:sz w:val="18"/>
                <w:szCs w:val="18"/>
              </w:rPr>
            </w:pPr>
            <w:r>
              <w:rPr>
                <w:rFonts w:eastAsia="Calibri"/>
                <w:sz w:val="18"/>
                <w:szCs w:val="18"/>
              </w:rPr>
              <w:t>4</w:t>
            </w:r>
          </w:p>
        </w:tc>
        <w:tc>
          <w:tcPr>
            <w:tcW w:w="871" w:type="dxa"/>
            <w:vAlign w:val="center"/>
          </w:tcPr>
          <w:p w14:paraId="4F95284C" w14:textId="77777777" w:rsidR="008D54C4" w:rsidRDefault="008548E8" w:rsidP="00CC5EE5">
            <w:pPr>
              <w:widowControl/>
              <w:spacing w:line="360" w:lineRule="auto"/>
              <w:jc w:val="center"/>
              <w:rPr>
                <w:rFonts w:eastAsia="Calibri"/>
                <w:sz w:val="18"/>
                <w:szCs w:val="18"/>
              </w:rPr>
            </w:pPr>
            <w:r>
              <w:rPr>
                <w:rFonts w:eastAsia="Calibri"/>
                <w:sz w:val="18"/>
                <w:szCs w:val="18"/>
              </w:rPr>
              <w:t>%20</w:t>
            </w:r>
          </w:p>
        </w:tc>
        <w:tc>
          <w:tcPr>
            <w:tcW w:w="969" w:type="dxa"/>
            <w:vAlign w:val="center"/>
          </w:tcPr>
          <w:p w14:paraId="2837C4C7" w14:textId="77777777" w:rsidR="008D54C4" w:rsidRDefault="008548E8" w:rsidP="00CC5EE5">
            <w:pPr>
              <w:widowControl/>
              <w:spacing w:line="360" w:lineRule="auto"/>
              <w:jc w:val="center"/>
              <w:rPr>
                <w:rFonts w:eastAsia="Calibri"/>
                <w:sz w:val="18"/>
                <w:szCs w:val="18"/>
              </w:rPr>
            </w:pPr>
            <w:r>
              <w:rPr>
                <w:rFonts w:eastAsia="Calibri"/>
                <w:sz w:val="18"/>
                <w:szCs w:val="18"/>
              </w:rPr>
              <w:t>2</w:t>
            </w:r>
          </w:p>
        </w:tc>
        <w:tc>
          <w:tcPr>
            <w:tcW w:w="1096" w:type="dxa"/>
            <w:vAlign w:val="center"/>
          </w:tcPr>
          <w:p w14:paraId="7E84BF9C" w14:textId="77777777" w:rsidR="008D54C4" w:rsidRDefault="008548E8" w:rsidP="00CC5EE5">
            <w:pPr>
              <w:widowControl/>
              <w:spacing w:line="360" w:lineRule="auto"/>
              <w:jc w:val="center"/>
              <w:rPr>
                <w:rFonts w:eastAsia="Calibri"/>
                <w:sz w:val="18"/>
                <w:szCs w:val="18"/>
              </w:rPr>
            </w:pPr>
            <w:r>
              <w:rPr>
                <w:rFonts w:eastAsia="Calibri"/>
                <w:sz w:val="18"/>
                <w:szCs w:val="18"/>
              </w:rPr>
              <w:t>%10</w:t>
            </w:r>
          </w:p>
        </w:tc>
        <w:tc>
          <w:tcPr>
            <w:tcW w:w="816" w:type="dxa"/>
            <w:vMerge/>
            <w:vAlign w:val="center"/>
          </w:tcPr>
          <w:p w14:paraId="45B7C227" w14:textId="77777777" w:rsidR="008D54C4" w:rsidRDefault="008D54C4" w:rsidP="00CC5EE5">
            <w:pPr>
              <w:spacing w:line="360" w:lineRule="auto"/>
            </w:pPr>
          </w:p>
        </w:tc>
        <w:tc>
          <w:tcPr>
            <w:tcW w:w="860" w:type="dxa"/>
            <w:vMerge/>
            <w:vAlign w:val="center"/>
          </w:tcPr>
          <w:p w14:paraId="35A01D06" w14:textId="77777777" w:rsidR="008D54C4" w:rsidRDefault="008D54C4" w:rsidP="00CC5EE5">
            <w:pPr>
              <w:spacing w:line="360" w:lineRule="auto"/>
            </w:pPr>
          </w:p>
        </w:tc>
      </w:tr>
      <w:tr w:rsidR="008D54C4" w14:paraId="577A04A1" w14:textId="77777777">
        <w:trPr>
          <w:trHeight w:val="278"/>
        </w:trPr>
        <w:tc>
          <w:tcPr>
            <w:tcW w:w="1034" w:type="dxa"/>
            <w:vMerge/>
            <w:tcBorders>
              <w:bottom w:val="single" w:sz="18" w:space="0" w:color="000000"/>
            </w:tcBorders>
            <w:vAlign w:val="center"/>
          </w:tcPr>
          <w:p w14:paraId="698FDA4F" w14:textId="77777777" w:rsidR="008D54C4" w:rsidRDefault="008D54C4" w:rsidP="00CC5EE5">
            <w:pPr>
              <w:spacing w:line="360" w:lineRule="auto"/>
            </w:pPr>
          </w:p>
        </w:tc>
        <w:tc>
          <w:tcPr>
            <w:tcW w:w="1088" w:type="dxa"/>
            <w:tcBorders>
              <w:bottom w:val="single" w:sz="18" w:space="0" w:color="000000"/>
            </w:tcBorders>
            <w:vAlign w:val="center"/>
          </w:tcPr>
          <w:p w14:paraId="4EB6FF16" w14:textId="77777777" w:rsidR="008D54C4" w:rsidRDefault="008548E8" w:rsidP="00CC5EE5">
            <w:pPr>
              <w:widowControl/>
              <w:spacing w:line="360" w:lineRule="auto"/>
              <w:jc w:val="center"/>
              <w:rPr>
                <w:rFonts w:eastAsia="Calibri"/>
                <w:sz w:val="18"/>
                <w:szCs w:val="18"/>
              </w:rPr>
            </w:pPr>
            <w:r>
              <w:rPr>
                <w:rFonts w:eastAsia="Calibri"/>
                <w:sz w:val="18"/>
                <w:szCs w:val="18"/>
              </w:rPr>
              <w:t>Fizyolojik</w:t>
            </w:r>
          </w:p>
        </w:tc>
        <w:tc>
          <w:tcPr>
            <w:tcW w:w="993" w:type="dxa"/>
            <w:tcBorders>
              <w:bottom w:val="single" w:sz="18" w:space="0" w:color="000000"/>
            </w:tcBorders>
            <w:vAlign w:val="center"/>
          </w:tcPr>
          <w:p w14:paraId="5D64C888" w14:textId="77777777" w:rsidR="008D54C4" w:rsidRDefault="008548E8" w:rsidP="00CC5EE5">
            <w:pPr>
              <w:widowControl/>
              <w:spacing w:line="360" w:lineRule="auto"/>
              <w:jc w:val="center"/>
              <w:rPr>
                <w:rFonts w:eastAsia="Calibri"/>
                <w:sz w:val="18"/>
                <w:szCs w:val="18"/>
              </w:rPr>
            </w:pPr>
            <w:r>
              <w:rPr>
                <w:rFonts w:eastAsia="Calibri"/>
                <w:sz w:val="18"/>
                <w:szCs w:val="18"/>
              </w:rPr>
              <w:t>2</w:t>
            </w:r>
          </w:p>
        </w:tc>
        <w:tc>
          <w:tcPr>
            <w:tcW w:w="871" w:type="dxa"/>
            <w:tcBorders>
              <w:bottom w:val="single" w:sz="18" w:space="0" w:color="000000"/>
            </w:tcBorders>
            <w:vAlign w:val="center"/>
          </w:tcPr>
          <w:p w14:paraId="7E6DE591" w14:textId="77777777" w:rsidR="008D54C4" w:rsidRDefault="008548E8" w:rsidP="00CC5EE5">
            <w:pPr>
              <w:widowControl/>
              <w:spacing w:line="360" w:lineRule="auto"/>
              <w:jc w:val="center"/>
              <w:rPr>
                <w:rFonts w:eastAsia="Calibri"/>
                <w:sz w:val="18"/>
                <w:szCs w:val="18"/>
              </w:rPr>
            </w:pPr>
            <w:r>
              <w:rPr>
                <w:rFonts w:eastAsia="Calibri"/>
                <w:sz w:val="18"/>
                <w:szCs w:val="18"/>
              </w:rPr>
              <w:t>%10</w:t>
            </w:r>
          </w:p>
        </w:tc>
        <w:tc>
          <w:tcPr>
            <w:tcW w:w="969" w:type="dxa"/>
            <w:tcBorders>
              <w:bottom w:val="single" w:sz="18" w:space="0" w:color="000000"/>
            </w:tcBorders>
            <w:vAlign w:val="center"/>
          </w:tcPr>
          <w:p w14:paraId="590CD58C" w14:textId="77777777" w:rsidR="008D54C4" w:rsidRDefault="008548E8" w:rsidP="00CC5EE5">
            <w:pPr>
              <w:widowControl/>
              <w:spacing w:line="360" w:lineRule="auto"/>
              <w:jc w:val="center"/>
              <w:rPr>
                <w:rFonts w:eastAsia="Calibri"/>
                <w:sz w:val="18"/>
                <w:szCs w:val="18"/>
              </w:rPr>
            </w:pPr>
            <w:r>
              <w:rPr>
                <w:rFonts w:eastAsia="Calibri"/>
                <w:sz w:val="18"/>
                <w:szCs w:val="18"/>
              </w:rPr>
              <w:t>0</w:t>
            </w:r>
          </w:p>
        </w:tc>
        <w:tc>
          <w:tcPr>
            <w:tcW w:w="1096" w:type="dxa"/>
            <w:tcBorders>
              <w:bottom w:val="single" w:sz="18" w:space="0" w:color="000000"/>
            </w:tcBorders>
            <w:vAlign w:val="center"/>
          </w:tcPr>
          <w:p w14:paraId="5C694F06" w14:textId="77777777" w:rsidR="008D54C4" w:rsidRDefault="008548E8" w:rsidP="00CC5EE5">
            <w:pPr>
              <w:widowControl/>
              <w:spacing w:line="360" w:lineRule="auto"/>
              <w:jc w:val="center"/>
              <w:rPr>
                <w:rFonts w:eastAsia="Calibri"/>
                <w:sz w:val="18"/>
                <w:szCs w:val="18"/>
              </w:rPr>
            </w:pPr>
            <w:r>
              <w:rPr>
                <w:rFonts w:eastAsia="Calibri"/>
                <w:sz w:val="18"/>
                <w:szCs w:val="18"/>
              </w:rPr>
              <w:t>%0</w:t>
            </w:r>
          </w:p>
        </w:tc>
        <w:tc>
          <w:tcPr>
            <w:tcW w:w="816" w:type="dxa"/>
            <w:vMerge/>
            <w:tcBorders>
              <w:bottom w:val="single" w:sz="18" w:space="0" w:color="000000"/>
            </w:tcBorders>
            <w:vAlign w:val="center"/>
          </w:tcPr>
          <w:p w14:paraId="4F0979FD" w14:textId="77777777" w:rsidR="008D54C4" w:rsidRDefault="008D54C4" w:rsidP="00CC5EE5">
            <w:pPr>
              <w:spacing w:line="360" w:lineRule="auto"/>
            </w:pPr>
          </w:p>
        </w:tc>
        <w:tc>
          <w:tcPr>
            <w:tcW w:w="860" w:type="dxa"/>
            <w:vMerge/>
            <w:tcBorders>
              <w:bottom w:val="single" w:sz="18" w:space="0" w:color="000000"/>
            </w:tcBorders>
            <w:vAlign w:val="center"/>
          </w:tcPr>
          <w:p w14:paraId="3999AC76" w14:textId="77777777" w:rsidR="008D54C4" w:rsidRDefault="008D54C4" w:rsidP="00CC5EE5">
            <w:pPr>
              <w:spacing w:line="360" w:lineRule="auto"/>
            </w:pPr>
          </w:p>
        </w:tc>
      </w:tr>
      <w:tr w:rsidR="008D54C4" w14:paraId="3C294C94" w14:textId="77777777">
        <w:trPr>
          <w:trHeight w:val="278"/>
        </w:trPr>
        <w:tc>
          <w:tcPr>
            <w:tcW w:w="1034" w:type="dxa"/>
            <w:vMerge w:val="restart"/>
            <w:tcBorders>
              <w:top w:val="single" w:sz="18" w:space="0" w:color="000000"/>
              <w:bottom w:val="single" w:sz="18" w:space="0" w:color="000000"/>
            </w:tcBorders>
            <w:vAlign w:val="center"/>
          </w:tcPr>
          <w:p w14:paraId="7F10858D" w14:textId="77777777" w:rsidR="008D54C4" w:rsidRDefault="008548E8" w:rsidP="00CC5EE5">
            <w:pPr>
              <w:widowControl/>
              <w:spacing w:line="360" w:lineRule="auto"/>
              <w:jc w:val="center"/>
              <w:rPr>
                <w:rFonts w:eastAsia="Calibri"/>
                <w:b/>
                <w:bCs/>
                <w:sz w:val="18"/>
                <w:szCs w:val="18"/>
              </w:rPr>
            </w:pPr>
            <w:r>
              <w:rPr>
                <w:rFonts w:eastAsia="Calibri"/>
                <w:b/>
                <w:bCs/>
                <w:sz w:val="18"/>
                <w:szCs w:val="18"/>
              </w:rPr>
              <w:t>25. Dakika</w:t>
            </w:r>
          </w:p>
        </w:tc>
        <w:tc>
          <w:tcPr>
            <w:tcW w:w="1088" w:type="dxa"/>
            <w:tcBorders>
              <w:top w:val="single" w:sz="18" w:space="0" w:color="000000"/>
            </w:tcBorders>
            <w:vAlign w:val="center"/>
          </w:tcPr>
          <w:p w14:paraId="37E07619" w14:textId="77777777" w:rsidR="008D54C4" w:rsidRDefault="008548E8" w:rsidP="00CC5EE5">
            <w:pPr>
              <w:widowControl/>
              <w:spacing w:line="360" w:lineRule="auto"/>
              <w:jc w:val="center"/>
              <w:rPr>
                <w:rFonts w:eastAsia="Calibri"/>
                <w:sz w:val="18"/>
                <w:szCs w:val="18"/>
              </w:rPr>
            </w:pPr>
            <w:r>
              <w:rPr>
                <w:rFonts w:eastAsia="Calibri"/>
                <w:sz w:val="18"/>
                <w:szCs w:val="18"/>
              </w:rPr>
              <w:t>Tepki yok</w:t>
            </w:r>
          </w:p>
        </w:tc>
        <w:tc>
          <w:tcPr>
            <w:tcW w:w="993" w:type="dxa"/>
            <w:tcBorders>
              <w:top w:val="single" w:sz="18" w:space="0" w:color="000000"/>
            </w:tcBorders>
            <w:vAlign w:val="center"/>
          </w:tcPr>
          <w:p w14:paraId="391F6AEF" w14:textId="77777777" w:rsidR="008D54C4" w:rsidRDefault="008548E8" w:rsidP="00CC5EE5">
            <w:pPr>
              <w:widowControl/>
              <w:spacing w:line="360" w:lineRule="auto"/>
              <w:jc w:val="center"/>
              <w:rPr>
                <w:rFonts w:eastAsia="Calibri"/>
                <w:sz w:val="18"/>
                <w:szCs w:val="18"/>
              </w:rPr>
            </w:pPr>
            <w:r>
              <w:rPr>
                <w:rFonts w:eastAsia="Calibri"/>
                <w:sz w:val="18"/>
                <w:szCs w:val="18"/>
              </w:rPr>
              <w:t>1</w:t>
            </w:r>
          </w:p>
        </w:tc>
        <w:tc>
          <w:tcPr>
            <w:tcW w:w="871" w:type="dxa"/>
            <w:tcBorders>
              <w:top w:val="single" w:sz="18" w:space="0" w:color="000000"/>
            </w:tcBorders>
            <w:vAlign w:val="center"/>
          </w:tcPr>
          <w:p w14:paraId="0556221A" w14:textId="77777777" w:rsidR="008D54C4" w:rsidRDefault="008548E8" w:rsidP="00CC5EE5">
            <w:pPr>
              <w:widowControl/>
              <w:spacing w:line="360" w:lineRule="auto"/>
              <w:jc w:val="center"/>
              <w:rPr>
                <w:rFonts w:eastAsia="Calibri"/>
                <w:sz w:val="18"/>
                <w:szCs w:val="18"/>
              </w:rPr>
            </w:pPr>
            <w:r>
              <w:rPr>
                <w:rFonts w:eastAsia="Calibri"/>
                <w:sz w:val="18"/>
                <w:szCs w:val="18"/>
              </w:rPr>
              <w:t>%5</w:t>
            </w:r>
          </w:p>
        </w:tc>
        <w:tc>
          <w:tcPr>
            <w:tcW w:w="969" w:type="dxa"/>
            <w:tcBorders>
              <w:top w:val="single" w:sz="18" w:space="0" w:color="000000"/>
            </w:tcBorders>
            <w:vAlign w:val="center"/>
          </w:tcPr>
          <w:p w14:paraId="5466F9AA" w14:textId="77777777" w:rsidR="008D54C4" w:rsidRDefault="008548E8" w:rsidP="00CC5EE5">
            <w:pPr>
              <w:widowControl/>
              <w:spacing w:line="360" w:lineRule="auto"/>
              <w:jc w:val="center"/>
              <w:rPr>
                <w:rFonts w:eastAsia="Calibri"/>
                <w:sz w:val="18"/>
                <w:szCs w:val="18"/>
              </w:rPr>
            </w:pPr>
            <w:r>
              <w:rPr>
                <w:rFonts w:eastAsia="Calibri"/>
                <w:sz w:val="18"/>
                <w:szCs w:val="18"/>
              </w:rPr>
              <w:t>4</w:t>
            </w:r>
          </w:p>
        </w:tc>
        <w:tc>
          <w:tcPr>
            <w:tcW w:w="1096" w:type="dxa"/>
            <w:tcBorders>
              <w:top w:val="single" w:sz="18" w:space="0" w:color="000000"/>
            </w:tcBorders>
            <w:vAlign w:val="center"/>
          </w:tcPr>
          <w:p w14:paraId="0D84CDC5" w14:textId="77777777" w:rsidR="008D54C4" w:rsidRDefault="008548E8" w:rsidP="00CC5EE5">
            <w:pPr>
              <w:widowControl/>
              <w:spacing w:line="360" w:lineRule="auto"/>
              <w:jc w:val="center"/>
              <w:rPr>
                <w:rFonts w:eastAsia="Calibri"/>
                <w:sz w:val="18"/>
                <w:szCs w:val="18"/>
              </w:rPr>
            </w:pPr>
            <w:r>
              <w:rPr>
                <w:rFonts w:eastAsia="Calibri"/>
                <w:sz w:val="18"/>
                <w:szCs w:val="18"/>
              </w:rPr>
              <w:t>%20</w:t>
            </w:r>
          </w:p>
        </w:tc>
        <w:tc>
          <w:tcPr>
            <w:tcW w:w="816" w:type="dxa"/>
            <w:vMerge w:val="restart"/>
            <w:tcBorders>
              <w:top w:val="single" w:sz="18" w:space="0" w:color="000000"/>
              <w:bottom w:val="single" w:sz="18" w:space="0" w:color="000000"/>
            </w:tcBorders>
            <w:vAlign w:val="center"/>
          </w:tcPr>
          <w:p w14:paraId="3AD6BE55" w14:textId="77777777" w:rsidR="008D54C4" w:rsidRDefault="008548E8" w:rsidP="00CC5EE5">
            <w:pPr>
              <w:widowControl/>
              <w:spacing w:line="360" w:lineRule="auto"/>
              <w:jc w:val="center"/>
              <w:rPr>
                <w:rFonts w:eastAsia="Calibri"/>
                <w:sz w:val="18"/>
                <w:szCs w:val="18"/>
              </w:rPr>
            </w:pPr>
            <w:r>
              <w:rPr>
                <w:rFonts w:eastAsia="Calibri"/>
                <w:sz w:val="18"/>
                <w:szCs w:val="18"/>
              </w:rPr>
              <w:t>5,143</w:t>
            </w:r>
          </w:p>
        </w:tc>
        <w:tc>
          <w:tcPr>
            <w:tcW w:w="860" w:type="dxa"/>
            <w:vMerge w:val="restart"/>
            <w:tcBorders>
              <w:top w:val="single" w:sz="18" w:space="0" w:color="000000"/>
              <w:bottom w:val="single" w:sz="18" w:space="0" w:color="000000"/>
            </w:tcBorders>
            <w:vAlign w:val="center"/>
          </w:tcPr>
          <w:p w14:paraId="5B508C75" w14:textId="77777777" w:rsidR="008D54C4" w:rsidRDefault="008548E8" w:rsidP="00CC5EE5">
            <w:pPr>
              <w:widowControl/>
              <w:spacing w:line="360" w:lineRule="auto"/>
              <w:jc w:val="center"/>
              <w:rPr>
                <w:rFonts w:eastAsia="Calibri"/>
                <w:sz w:val="18"/>
                <w:szCs w:val="18"/>
              </w:rPr>
            </w:pPr>
            <w:r>
              <w:rPr>
                <w:rFonts w:eastAsia="Calibri"/>
                <w:sz w:val="18"/>
                <w:szCs w:val="18"/>
              </w:rPr>
              <w:t>0,092</w:t>
            </w:r>
          </w:p>
        </w:tc>
      </w:tr>
      <w:tr w:rsidR="008D54C4" w14:paraId="303587CA" w14:textId="77777777">
        <w:trPr>
          <w:trHeight w:val="278"/>
        </w:trPr>
        <w:tc>
          <w:tcPr>
            <w:tcW w:w="1034" w:type="dxa"/>
            <w:vMerge/>
            <w:vAlign w:val="center"/>
          </w:tcPr>
          <w:p w14:paraId="176BAF12" w14:textId="77777777" w:rsidR="008D54C4" w:rsidRDefault="008D54C4" w:rsidP="00CC5EE5">
            <w:pPr>
              <w:spacing w:line="360" w:lineRule="auto"/>
            </w:pPr>
          </w:p>
        </w:tc>
        <w:tc>
          <w:tcPr>
            <w:tcW w:w="1088" w:type="dxa"/>
            <w:vAlign w:val="center"/>
          </w:tcPr>
          <w:p w14:paraId="19280F32" w14:textId="77777777" w:rsidR="008D54C4" w:rsidRDefault="008548E8" w:rsidP="00CC5EE5">
            <w:pPr>
              <w:widowControl/>
              <w:spacing w:line="360" w:lineRule="auto"/>
              <w:jc w:val="center"/>
              <w:rPr>
                <w:rFonts w:eastAsia="Calibri"/>
                <w:sz w:val="18"/>
                <w:szCs w:val="18"/>
              </w:rPr>
            </w:pPr>
            <w:r>
              <w:rPr>
                <w:rFonts w:eastAsia="Calibri"/>
                <w:sz w:val="18"/>
                <w:szCs w:val="18"/>
              </w:rPr>
              <w:t>Hafif</w:t>
            </w:r>
          </w:p>
        </w:tc>
        <w:tc>
          <w:tcPr>
            <w:tcW w:w="993" w:type="dxa"/>
            <w:vAlign w:val="center"/>
          </w:tcPr>
          <w:p w14:paraId="30DBB9D9" w14:textId="77777777" w:rsidR="008D54C4" w:rsidRDefault="008548E8" w:rsidP="00CC5EE5">
            <w:pPr>
              <w:widowControl/>
              <w:spacing w:line="360" w:lineRule="auto"/>
              <w:jc w:val="center"/>
              <w:rPr>
                <w:rFonts w:eastAsia="Calibri"/>
                <w:sz w:val="18"/>
                <w:szCs w:val="18"/>
              </w:rPr>
            </w:pPr>
            <w:r>
              <w:rPr>
                <w:rFonts w:eastAsia="Calibri"/>
                <w:sz w:val="18"/>
                <w:szCs w:val="18"/>
              </w:rPr>
              <w:t>3</w:t>
            </w:r>
          </w:p>
        </w:tc>
        <w:tc>
          <w:tcPr>
            <w:tcW w:w="871" w:type="dxa"/>
            <w:vAlign w:val="center"/>
          </w:tcPr>
          <w:p w14:paraId="787574A6" w14:textId="77777777" w:rsidR="008D54C4" w:rsidRDefault="008548E8" w:rsidP="00CC5EE5">
            <w:pPr>
              <w:widowControl/>
              <w:spacing w:line="360" w:lineRule="auto"/>
              <w:jc w:val="center"/>
              <w:rPr>
                <w:rFonts w:eastAsia="Calibri"/>
                <w:sz w:val="18"/>
                <w:szCs w:val="18"/>
              </w:rPr>
            </w:pPr>
            <w:r>
              <w:rPr>
                <w:rFonts w:eastAsia="Calibri"/>
                <w:sz w:val="18"/>
                <w:szCs w:val="18"/>
              </w:rPr>
              <w:t>%15</w:t>
            </w:r>
          </w:p>
        </w:tc>
        <w:tc>
          <w:tcPr>
            <w:tcW w:w="969" w:type="dxa"/>
            <w:vAlign w:val="center"/>
          </w:tcPr>
          <w:p w14:paraId="4D08F4B2" w14:textId="77777777" w:rsidR="008D54C4" w:rsidRDefault="008548E8" w:rsidP="00CC5EE5">
            <w:pPr>
              <w:widowControl/>
              <w:spacing w:line="360" w:lineRule="auto"/>
              <w:jc w:val="center"/>
              <w:rPr>
                <w:rFonts w:eastAsia="Calibri"/>
                <w:sz w:val="18"/>
                <w:szCs w:val="18"/>
              </w:rPr>
            </w:pPr>
            <w:r>
              <w:rPr>
                <w:rFonts w:eastAsia="Calibri"/>
                <w:sz w:val="18"/>
                <w:szCs w:val="18"/>
              </w:rPr>
              <w:t>4</w:t>
            </w:r>
          </w:p>
        </w:tc>
        <w:tc>
          <w:tcPr>
            <w:tcW w:w="1096" w:type="dxa"/>
            <w:vAlign w:val="center"/>
          </w:tcPr>
          <w:p w14:paraId="6BA03C2F" w14:textId="77777777" w:rsidR="008D54C4" w:rsidRDefault="008548E8" w:rsidP="00CC5EE5">
            <w:pPr>
              <w:widowControl/>
              <w:spacing w:line="360" w:lineRule="auto"/>
              <w:jc w:val="center"/>
              <w:rPr>
                <w:rFonts w:eastAsia="Calibri"/>
                <w:sz w:val="18"/>
                <w:szCs w:val="18"/>
              </w:rPr>
            </w:pPr>
            <w:r>
              <w:rPr>
                <w:rFonts w:eastAsia="Calibri"/>
                <w:sz w:val="18"/>
                <w:szCs w:val="18"/>
              </w:rPr>
              <w:t>%20</w:t>
            </w:r>
          </w:p>
        </w:tc>
        <w:tc>
          <w:tcPr>
            <w:tcW w:w="816" w:type="dxa"/>
            <w:vMerge/>
            <w:vAlign w:val="center"/>
          </w:tcPr>
          <w:p w14:paraId="7D31CA03" w14:textId="77777777" w:rsidR="008D54C4" w:rsidRDefault="008D54C4" w:rsidP="00CC5EE5">
            <w:pPr>
              <w:spacing w:line="360" w:lineRule="auto"/>
            </w:pPr>
          </w:p>
        </w:tc>
        <w:tc>
          <w:tcPr>
            <w:tcW w:w="860" w:type="dxa"/>
            <w:vMerge/>
            <w:vAlign w:val="center"/>
          </w:tcPr>
          <w:p w14:paraId="7A1FC781" w14:textId="77777777" w:rsidR="008D54C4" w:rsidRDefault="008D54C4" w:rsidP="00CC5EE5">
            <w:pPr>
              <w:spacing w:line="360" w:lineRule="auto"/>
            </w:pPr>
          </w:p>
        </w:tc>
      </w:tr>
      <w:tr w:rsidR="008D54C4" w14:paraId="4466F3A6" w14:textId="77777777">
        <w:trPr>
          <w:trHeight w:val="278"/>
        </w:trPr>
        <w:tc>
          <w:tcPr>
            <w:tcW w:w="1034" w:type="dxa"/>
            <w:vMerge/>
            <w:vAlign w:val="center"/>
          </w:tcPr>
          <w:p w14:paraId="10A727D4" w14:textId="77777777" w:rsidR="008D54C4" w:rsidRDefault="008D54C4" w:rsidP="00CC5EE5">
            <w:pPr>
              <w:spacing w:line="360" w:lineRule="auto"/>
            </w:pPr>
          </w:p>
        </w:tc>
        <w:tc>
          <w:tcPr>
            <w:tcW w:w="1088" w:type="dxa"/>
            <w:vAlign w:val="center"/>
          </w:tcPr>
          <w:p w14:paraId="77AFA284" w14:textId="77777777" w:rsidR="008D54C4" w:rsidRDefault="008548E8" w:rsidP="00CC5EE5">
            <w:pPr>
              <w:widowControl/>
              <w:spacing w:line="360" w:lineRule="auto"/>
              <w:jc w:val="center"/>
              <w:rPr>
                <w:rFonts w:eastAsia="Calibri"/>
                <w:sz w:val="18"/>
                <w:szCs w:val="18"/>
              </w:rPr>
            </w:pPr>
            <w:r>
              <w:rPr>
                <w:rFonts w:eastAsia="Calibri"/>
                <w:sz w:val="18"/>
                <w:szCs w:val="18"/>
              </w:rPr>
              <w:t>Belirgin</w:t>
            </w:r>
          </w:p>
        </w:tc>
        <w:tc>
          <w:tcPr>
            <w:tcW w:w="993" w:type="dxa"/>
            <w:vAlign w:val="center"/>
          </w:tcPr>
          <w:p w14:paraId="27FA8C21" w14:textId="77777777" w:rsidR="008D54C4" w:rsidRDefault="008548E8" w:rsidP="00CC5EE5">
            <w:pPr>
              <w:widowControl/>
              <w:spacing w:line="360" w:lineRule="auto"/>
              <w:jc w:val="center"/>
              <w:rPr>
                <w:rFonts w:eastAsia="Calibri"/>
                <w:sz w:val="18"/>
                <w:szCs w:val="18"/>
              </w:rPr>
            </w:pPr>
            <w:r>
              <w:rPr>
                <w:rFonts w:eastAsia="Calibri"/>
                <w:sz w:val="18"/>
                <w:szCs w:val="18"/>
              </w:rPr>
              <w:t>3</w:t>
            </w:r>
          </w:p>
        </w:tc>
        <w:tc>
          <w:tcPr>
            <w:tcW w:w="871" w:type="dxa"/>
            <w:vAlign w:val="center"/>
          </w:tcPr>
          <w:p w14:paraId="51DE904D" w14:textId="77777777" w:rsidR="008D54C4" w:rsidRDefault="008548E8" w:rsidP="00CC5EE5">
            <w:pPr>
              <w:widowControl/>
              <w:spacing w:line="360" w:lineRule="auto"/>
              <w:jc w:val="center"/>
              <w:rPr>
                <w:rFonts w:eastAsia="Calibri"/>
                <w:sz w:val="18"/>
                <w:szCs w:val="18"/>
              </w:rPr>
            </w:pPr>
            <w:r>
              <w:rPr>
                <w:rFonts w:eastAsia="Calibri"/>
                <w:sz w:val="18"/>
                <w:szCs w:val="18"/>
              </w:rPr>
              <w:t>%15</w:t>
            </w:r>
          </w:p>
        </w:tc>
        <w:tc>
          <w:tcPr>
            <w:tcW w:w="969" w:type="dxa"/>
            <w:vAlign w:val="center"/>
          </w:tcPr>
          <w:p w14:paraId="6252AA4B" w14:textId="77777777" w:rsidR="008D54C4" w:rsidRDefault="008548E8" w:rsidP="00CC5EE5">
            <w:pPr>
              <w:widowControl/>
              <w:spacing w:line="360" w:lineRule="auto"/>
              <w:jc w:val="center"/>
              <w:rPr>
                <w:rFonts w:eastAsia="Calibri"/>
                <w:sz w:val="18"/>
                <w:szCs w:val="18"/>
              </w:rPr>
            </w:pPr>
            <w:r>
              <w:rPr>
                <w:rFonts w:eastAsia="Calibri"/>
                <w:sz w:val="18"/>
                <w:szCs w:val="18"/>
              </w:rPr>
              <w:t>2</w:t>
            </w:r>
          </w:p>
        </w:tc>
        <w:tc>
          <w:tcPr>
            <w:tcW w:w="1096" w:type="dxa"/>
            <w:vAlign w:val="center"/>
          </w:tcPr>
          <w:p w14:paraId="185BF4A9" w14:textId="77777777" w:rsidR="008D54C4" w:rsidRDefault="008548E8" w:rsidP="00CC5EE5">
            <w:pPr>
              <w:widowControl/>
              <w:spacing w:line="360" w:lineRule="auto"/>
              <w:jc w:val="center"/>
              <w:rPr>
                <w:rFonts w:eastAsia="Calibri"/>
                <w:sz w:val="18"/>
                <w:szCs w:val="18"/>
              </w:rPr>
            </w:pPr>
            <w:r>
              <w:rPr>
                <w:rFonts w:eastAsia="Calibri"/>
                <w:sz w:val="18"/>
                <w:szCs w:val="18"/>
              </w:rPr>
              <w:t>%10</w:t>
            </w:r>
          </w:p>
        </w:tc>
        <w:tc>
          <w:tcPr>
            <w:tcW w:w="816" w:type="dxa"/>
            <w:vMerge/>
            <w:vAlign w:val="center"/>
          </w:tcPr>
          <w:p w14:paraId="1AC5C313" w14:textId="77777777" w:rsidR="008D54C4" w:rsidRDefault="008D54C4" w:rsidP="00CC5EE5">
            <w:pPr>
              <w:spacing w:line="360" w:lineRule="auto"/>
            </w:pPr>
          </w:p>
        </w:tc>
        <w:tc>
          <w:tcPr>
            <w:tcW w:w="860" w:type="dxa"/>
            <w:vMerge/>
            <w:vAlign w:val="center"/>
          </w:tcPr>
          <w:p w14:paraId="2FD974EA" w14:textId="77777777" w:rsidR="008D54C4" w:rsidRDefault="008D54C4" w:rsidP="00CC5EE5">
            <w:pPr>
              <w:spacing w:line="360" w:lineRule="auto"/>
            </w:pPr>
          </w:p>
        </w:tc>
      </w:tr>
      <w:tr w:rsidR="008D54C4" w14:paraId="03A97C11" w14:textId="77777777">
        <w:trPr>
          <w:trHeight w:val="278"/>
        </w:trPr>
        <w:tc>
          <w:tcPr>
            <w:tcW w:w="1034" w:type="dxa"/>
            <w:vMerge/>
            <w:tcBorders>
              <w:bottom w:val="single" w:sz="18" w:space="0" w:color="000000"/>
            </w:tcBorders>
            <w:vAlign w:val="center"/>
          </w:tcPr>
          <w:p w14:paraId="3C9DFB73" w14:textId="77777777" w:rsidR="008D54C4" w:rsidRDefault="008D54C4" w:rsidP="00CC5EE5">
            <w:pPr>
              <w:spacing w:line="360" w:lineRule="auto"/>
            </w:pPr>
          </w:p>
        </w:tc>
        <w:tc>
          <w:tcPr>
            <w:tcW w:w="1088" w:type="dxa"/>
            <w:tcBorders>
              <w:bottom w:val="single" w:sz="18" w:space="0" w:color="000000"/>
            </w:tcBorders>
            <w:vAlign w:val="center"/>
          </w:tcPr>
          <w:p w14:paraId="13C443F2" w14:textId="77777777" w:rsidR="008D54C4" w:rsidRDefault="008548E8" w:rsidP="00CC5EE5">
            <w:pPr>
              <w:widowControl/>
              <w:spacing w:line="360" w:lineRule="auto"/>
              <w:jc w:val="center"/>
              <w:rPr>
                <w:rFonts w:eastAsia="Calibri"/>
                <w:sz w:val="18"/>
                <w:szCs w:val="18"/>
              </w:rPr>
            </w:pPr>
            <w:r>
              <w:rPr>
                <w:rFonts w:eastAsia="Calibri"/>
                <w:sz w:val="18"/>
                <w:szCs w:val="18"/>
              </w:rPr>
              <w:t>Fizyolojik</w:t>
            </w:r>
          </w:p>
        </w:tc>
        <w:tc>
          <w:tcPr>
            <w:tcW w:w="993" w:type="dxa"/>
            <w:tcBorders>
              <w:bottom w:val="single" w:sz="18" w:space="0" w:color="000000"/>
            </w:tcBorders>
            <w:vAlign w:val="center"/>
          </w:tcPr>
          <w:p w14:paraId="6B6F543B" w14:textId="77777777" w:rsidR="008D54C4" w:rsidRDefault="008548E8" w:rsidP="00CC5EE5">
            <w:pPr>
              <w:widowControl/>
              <w:spacing w:line="360" w:lineRule="auto"/>
              <w:jc w:val="center"/>
              <w:rPr>
                <w:rFonts w:eastAsia="Calibri"/>
                <w:sz w:val="18"/>
                <w:szCs w:val="18"/>
              </w:rPr>
            </w:pPr>
            <w:r>
              <w:rPr>
                <w:rFonts w:eastAsia="Calibri"/>
                <w:sz w:val="18"/>
                <w:szCs w:val="18"/>
              </w:rPr>
              <w:t>3</w:t>
            </w:r>
          </w:p>
        </w:tc>
        <w:tc>
          <w:tcPr>
            <w:tcW w:w="871" w:type="dxa"/>
            <w:tcBorders>
              <w:bottom w:val="single" w:sz="18" w:space="0" w:color="000000"/>
            </w:tcBorders>
            <w:vAlign w:val="center"/>
          </w:tcPr>
          <w:p w14:paraId="28FF59EA" w14:textId="77777777" w:rsidR="008D54C4" w:rsidRDefault="008548E8" w:rsidP="00CC5EE5">
            <w:pPr>
              <w:widowControl/>
              <w:spacing w:line="360" w:lineRule="auto"/>
              <w:jc w:val="center"/>
              <w:rPr>
                <w:rFonts w:eastAsia="Calibri"/>
                <w:sz w:val="18"/>
                <w:szCs w:val="18"/>
              </w:rPr>
            </w:pPr>
            <w:r>
              <w:rPr>
                <w:rFonts w:eastAsia="Calibri"/>
                <w:sz w:val="18"/>
                <w:szCs w:val="18"/>
              </w:rPr>
              <w:t>%15</w:t>
            </w:r>
          </w:p>
        </w:tc>
        <w:tc>
          <w:tcPr>
            <w:tcW w:w="969" w:type="dxa"/>
            <w:tcBorders>
              <w:bottom w:val="single" w:sz="18" w:space="0" w:color="000000"/>
            </w:tcBorders>
            <w:vAlign w:val="center"/>
          </w:tcPr>
          <w:p w14:paraId="672930DC" w14:textId="77777777" w:rsidR="008D54C4" w:rsidRDefault="008548E8" w:rsidP="00CC5EE5">
            <w:pPr>
              <w:widowControl/>
              <w:spacing w:line="360" w:lineRule="auto"/>
              <w:jc w:val="center"/>
              <w:rPr>
                <w:rFonts w:eastAsia="Calibri"/>
                <w:sz w:val="18"/>
                <w:szCs w:val="18"/>
              </w:rPr>
            </w:pPr>
            <w:r>
              <w:rPr>
                <w:rFonts w:eastAsia="Calibri"/>
                <w:sz w:val="18"/>
                <w:szCs w:val="18"/>
              </w:rPr>
              <w:t>0</w:t>
            </w:r>
          </w:p>
        </w:tc>
        <w:tc>
          <w:tcPr>
            <w:tcW w:w="1096" w:type="dxa"/>
            <w:tcBorders>
              <w:bottom w:val="single" w:sz="18" w:space="0" w:color="000000"/>
            </w:tcBorders>
            <w:vAlign w:val="center"/>
          </w:tcPr>
          <w:p w14:paraId="3244535F" w14:textId="77777777" w:rsidR="008D54C4" w:rsidRDefault="008548E8" w:rsidP="00CC5EE5">
            <w:pPr>
              <w:widowControl/>
              <w:spacing w:line="360" w:lineRule="auto"/>
              <w:jc w:val="center"/>
              <w:rPr>
                <w:rFonts w:eastAsia="Calibri"/>
                <w:sz w:val="18"/>
                <w:szCs w:val="18"/>
              </w:rPr>
            </w:pPr>
            <w:r>
              <w:rPr>
                <w:rFonts w:eastAsia="Calibri"/>
                <w:sz w:val="18"/>
                <w:szCs w:val="18"/>
              </w:rPr>
              <w:t>%0</w:t>
            </w:r>
          </w:p>
        </w:tc>
        <w:tc>
          <w:tcPr>
            <w:tcW w:w="816" w:type="dxa"/>
            <w:vMerge/>
            <w:tcBorders>
              <w:bottom w:val="single" w:sz="18" w:space="0" w:color="000000"/>
            </w:tcBorders>
            <w:vAlign w:val="center"/>
          </w:tcPr>
          <w:p w14:paraId="023F2920" w14:textId="77777777" w:rsidR="008D54C4" w:rsidRDefault="008D54C4" w:rsidP="00CC5EE5">
            <w:pPr>
              <w:spacing w:line="360" w:lineRule="auto"/>
            </w:pPr>
          </w:p>
        </w:tc>
        <w:tc>
          <w:tcPr>
            <w:tcW w:w="860" w:type="dxa"/>
            <w:vMerge/>
            <w:tcBorders>
              <w:bottom w:val="single" w:sz="18" w:space="0" w:color="000000"/>
            </w:tcBorders>
            <w:vAlign w:val="center"/>
          </w:tcPr>
          <w:p w14:paraId="4C195A49" w14:textId="77777777" w:rsidR="008D54C4" w:rsidRDefault="008D54C4" w:rsidP="00CC5EE5">
            <w:pPr>
              <w:spacing w:line="360" w:lineRule="auto"/>
            </w:pPr>
          </w:p>
        </w:tc>
      </w:tr>
      <w:tr w:rsidR="008D54C4" w14:paraId="075A75F5" w14:textId="77777777">
        <w:trPr>
          <w:trHeight w:val="278"/>
        </w:trPr>
        <w:tc>
          <w:tcPr>
            <w:tcW w:w="1034" w:type="dxa"/>
            <w:vMerge w:val="restart"/>
            <w:tcBorders>
              <w:top w:val="single" w:sz="18" w:space="0" w:color="000000"/>
              <w:bottom w:val="single" w:sz="18" w:space="0" w:color="000000"/>
            </w:tcBorders>
            <w:vAlign w:val="center"/>
          </w:tcPr>
          <w:p w14:paraId="18093E9E" w14:textId="77777777" w:rsidR="008D54C4" w:rsidRDefault="008548E8" w:rsidP="00CC5EE5">
            <w:pPr>
              <w:widowControl/>
              <w:spacing w:line="360" w:lineRule="auto"/>
              <w:jc w:val="center"/>
              <w:rPr>
                <w:rFonts w:eastAsia="Calibri"/>
                <w:b/>
                <w:bCs/>
                <w:sz w:val="18"/>
                <w:szCs w:val="18"/>
              </w:rPr>
            </w:pPr>
            <w:r>
              <w:rPr>
                <w:rFonts w:eastAsia="Calibri"/>
                <w:b/>
                <w:bCs/>
                <w:sz w:val="18"/>
                <w:szCs w:val="18"/>
              </w:rPr>
              <w:t>30. Dakika</w:t>
            </w:r>
          </w:p>
        </w:tc>
        <w:tc>
          <w:tcPr>
            <w:tcW w:w="1088" w:type="dxa"/>
            <w:tcBorders>
              <w:top w:val="single" w:sz="18" w:space="0" w:color="000000"/>
            </w:tcBorders>
            <w:vAlign w:val="center"/>
          </w:tcPr>
          <w:p w14:paraId="35B3EDD8" w14:textId="77777777" w:rsidR="008D54C4" w:rsidRDefault="008548E8" w:rsidP="00CC5EE5">
            <w:pPr>
              <w:widowControl/>
              <w:spacing w:line="360" w:lineRule="auto"/>
              <w:jc w:val="center"/>
              <w:rPr>
                <w:rFonts w:eastAsia="Calibri"/>
                <w:sz w:val="18"/>
                <w:szCs w:val="18"/>
              </w:rPr>
            </w:pPr>
            <w:r>
              <w:rPr>
                <w:rFonts w:eastAsia="Calibri"/>
                <w:sz w:val="18"/>
                <w:szCs w:val="18"/>
              </w:rPr>
              <w:t>Tepki yok</w:t>
            </w:r>
          </w:p>
        </w:tc>
        <w:tc>
          <w:tcPr>
            <w:tcW w:w="993" w:type="dxa"/>
            <w:tcBorders>
              <w:top w:val="single" w:sz="18" w:space="0" w:color="000000"/>
            </w:tcBorders>
            <w:vAlign w:val="center"/>
          </w:tcPr>
          <w:p w14:paraId="52B84505" w14:textId="77777777" w:rsidR="008D54C4" w:rsidRDefault="008548E8" w:rsidP="00CC5EE5">
            <w:pPr>
              <w:widowControl/>
              <w:spacing w:line="360" w:lineRule="auto"/>
              <w:jc w:val="center"/>
              <w:rPr>
                <w:rFonts w:eastAsia="Calibri"/>
                <w:sz w:val="18"/>
                <w:szCs w:val="18"/>
              </w:rPr>
            </w:pPr>
            <w:r>
              <w:rPr>
                <w:rFonts w:eastAsia="Calibri"/>
                <w:sz w:val="18"/>
                <w:szCs w:val="18"/>
              </w:rPr>
              <w:t>0</w:t>
            </w:r>
          </w:p>
        </w:tc>
        <w:tc>
          <w:tcPr>
            <w:tcW w:w="871" w:type="dxa"/>
            <w:tcBorders>
              <w:top w:val="single" w:sz="18" w:space="0" w:color="000000"/>
            </w:tcBorders>
            <w:vAlign w:val="center"/>
          </w:tcPr>
          <w:p w14:paraId="023CAA96" w14:textId="77777777" w:rsidR="008D54C4" w:rsidRDefault="008548E8" w:rsidP="00CC5EE5">
            <w:pPr>
              <w:widowControl/>
              <w:spacing w:line="360" w:lineRule="auto"/>
              <w:jc w:val="center"/>
              <w:rPr>
                <w:rFonts w:eastAsia="Calibri"/>
                <w:sz w:val="18"/>
                <w:szCs w:val="18"/>
              </w:rPr>
            </w:pPr>
            <w:r>
              <w:rPr>
                <w:rFonts w:eastAsia="Calibri"/>
                <w:sz w:val="18"/>
                <w:szCs w:val="18"/>
              </w:rPr>
              <w:t>%0</w:t>
            </w:r>
          </w:p>
        </w:tc>
        <w:tc>
          <w:tcPr>
            <w:tcW w:w="969" w:type="dxa"/>
            <w:tcBorders>
              <w:top w:val="single" w:sz="18" w:space="0" w:color="000000"/>
            </w:tcBorders>
            <w:vAlign w:val="center"/>
          </w:tcPr>
          <w:p w14:paraId="6C68E0D4" w14:textId="77777777" w:rsidR="008D54C4" w:rsidRDefault="008548E8" w:rsidP="00CC5EE5">
            <w:pPr>
              <w:widowControl/>
              <w:spacing w:line="360" w:lineRule="auto"/>
              <w:jc w:val="center"/>
              <w:rPr>
                <w:rFonts w:eastAsia="Calibri"/>
                <w:sz w:val="18"/>
                <w:szCs w:val="18"/>
              </w:rPr>
            </w:pPr>
            <w:r>
              <w:rPr>
                <w:rFonts w:eastAsia="Calibri"/>
                <w:sz w:val="18"/>
                <w:szCs w:val="18"/>
              </w:rPr>
              <w:t>3</w:t>
            </w:r>
          </w:p>
        </w:tc>
        <w:tc>
          <w:tcPr>
            <w:tcW w:w="1096" w:type="dxa"/>
            <w:tcBorders>
              <w:top w:val="single" w:sz="18" w:space="0" w:color="000000"/>
            </w:tcBorders>
            <w:vAlign w:val="center"/>
          </w:tcPr>
          <w:p w14:paraId="0E8628E5" w14:textId="77777777" w:rsidR="008D54C4" w:rsidRDefault="008548E8" w:rsidP="00CC5EE5">
            <w:pPr>
              <w:widowControl/>
              <w:spacing w:line="360" w:lineRule="auto"/>
              <w:jc w:val="center"/>
              <w:rPr>
                <w:rFonts w:eastAsia="Calibri"/>
                <w:sz w:val="18"/>
                <w:szCs w:val="18"/>
              </w:rPr>
            </w:pPr>
            <w:r>
              <w:rPr>
                <w:rFonts w:eastAsia="Calibri"/>
                <w:sz w:val="18"/>
                <w:szCs w:val="18"/>
              </w:rPr>
              <w:t>%15</w:t>
            </w:r>
          </w:p>
        </w:tc>
        <w:tc>
          <w:tcPr>
            <w:tcW w:w="816" w:type="dxa"/>
            <w:vMerge w:val="restart"/>
            <w:tcBorders>
              <w:top w:val="single" w:sz="18" w:space="0" w:color="000000"/>
              <w:bottom w:val="single" w:sz="18" w:space="0" w:color="000000"/>
            </w:tcBorders>
            <w:vAlign w:val="center"/>
          </w:tcPr>
          <w:p w14:paraId="4BDB97C2" w14:textId="77777777" w:rsidR="008D54C4" w:rsidRDefault="008548E8" w:rsidP="00CC5EE5">
            <w:pPr>
              <w:widowControl/>
              <w:spacing w:line="360" w:lineRule="auto"/>
              <w:jc w:val="center"/>
              <w:rPr>
                <w:rFonts w:eastAsia="Calibri"/>
                <w:sz w:val="18"/>
                <w:szCs w:val="18"/>
              </w:rPr>
            </w:pPr>
            <w:r>
              <w:rPr>
                <w:rFonts w:eastAsia="Calibri"/>
                <w:sz w:val="18"/>
                <w:szCs w:val="18"/>
              </w:rPr>
              <w:t>6,286</w:t>
            </w:r>
          </w:p>
        </w:tc>
        <w:tc>
          <w:tcPr>
            <w:tcW w:w="860" w:type="dxa"/>
            <w:vMerge w:val="restart"/>
            <w:tcBorders>
              <w:top w:val="single" w:sz="18" w:space="0" w:color="000000"/>
              <w:bottom w:val="single" w:sz="18" w:space="0" w:color="000000"/>
            </w:tcBorders>
            <w:vAlign w:val="center"/>
          </w:tcPr>
          <w:p w14:paraId="4259BAA7" w14:textId="77777777" w:rsidR="008D54C4" w:rsidRDefault="008548E8" w:rsidP="00CC5EE5">
            <w:pPr>
              <w:widowControl/>
              <w:spacing w:line="360" w:lineRule="auto"/>
              <w:jc w:val="center"/>
              <w:rPr>
                <w:rFonts w:eastAsia="Calibri"/>
                <w:sz w:val="18"/>
                <w:szCs w:val="18"/>
              </w:rPr>
            </w:pPr>
            <w:r>
              <w:rPr>
                <w:rFonts w:eastAsia="Calibri"/>
                <w:sz w:val="18"/>
                <w:szCs w:val="18"/>
              </w:rPr>
              <w:t>0,099</w:t>
            </w:r>
          </w:p>
        </w:tc>
      </w:tr>
      <w:tr w:rsidR="008D54C4" w14:paraId="18209611" w14:textId="77777777">
        <w:trPr>
          <w:trHeight w:val="278"/>
        </w:trPr>
        <w:tc>
          <w:tcPr>
            <w:tcW w:w="1034" w:type="dxa"/>
            <w:vMerge/>
            <w:vAlign w:val="center"/>
          </w:tcPr>
          <w:p w14:paraId="346BF0F3" w14:textId="77777777" w:rsidR="008D54C4" w:rsidRDefault="008D54C4" w:rsidP="00CC5EE5">
            <w:pPr>
              <w:spacing w:line="360" w:lineRule="auto"/>
            </w:pPr>
          </w:p>
        </w:tc>
        <w:tc>
          <w:tcPr>
            <w:tcW w:w="1088" w:type="dxa"/>
            <w:vAlign w:val="center"/>
          </w:tcPr>
          <w:p w14:paraId="2C0775EB" w14:textId="77777777" w:rsidR="008D54C4" w:rsidRDefault="008548E8" w:rsidP="00CC5EE5">
            <w:pPr>
              <w:widowControl/>
              <w:spacing w:line="360" w:lineRule="auto"/>
              <w:jc w:val="center"/>
              <w:rPr>
                <w:rFonts w:eastAsia="Calibri"/>
                <w:sz w:val="18"/>
                <w:szCs w:val="18"/>
              </w:rPr>
            </w:pPr>
            <w:r>
              <w:rPr>
                <w:rFonts w:eastAsia="Calibri"/>
                <w:sz w:val="18"/>
                <w:szCs w:val="18"/>
              </w:rPr>
              <w:t>Hafif</w:t>
            </w:r>
          </w:p>
        </w:tc>
        <w:tc>
          <w:tcPr>
            <w:tcW w:w="993" w:type="dxa"/>
            <w:vAlign w:val="center"/>
          </w:tcPr>
          <w:p w14:paraId="35437178" w14:textId="77777777" w:rsidR="008D54C4" w:rsidRDefault="008548E8" w:rsidP="00CC5EE5">
            <w:pPr>
              <w:widowControl/>
              <w:spacing w:line="360" w:lineRule="auto"/>
              <w:jc w:val="center"/>
              <w:rPr>
                <w:rFonts w:eastAsia="Calibri"/>
                <w:sz w:val="18"/>
                <w:szCs w:val="18"/>
              </w:rPr>
            </w:pPr>
            <w:r>
              <w:rPr>
                <w:rFonts w:eastAsia="Calibri"/>
                <w:sz w:val="18"/>
                <w:szCs w:val="18"/>
              </w:rPr>
              <w:t>3</w:t>
            </w:r>
          </w:p>
        </w:tc>
        <w:tc>
          <w:tcPr>
            <w:tcW w:w="871" w:type="dxa"/>
            <w:vAlign w:val="center"/>
          </w:tcPr>
          <w:p w14:paraId="7764CBCD" w14:textId="77777777" w:rsidR="008D54C4" w:rsidRDefault="008548E8" w:rsidP="00CC5EE5">
            <w:pPr>
              <w:widowControl/>
              <w:spacing w:line="360" w:lineRule="auto"/>
              <w:jc w:val="center"/>
              <w:rPr>
                <w:rFonts w:eastAsia="Calibri"/>
                <w:sz w:val="18"/>
                <w:szCs w:val="18"/>
              </w:rPr>
            </w:pPr>
            <w:r>
              <w:rPr>
                <w:rFonts w:eastAsia="Calibri"/>
                <w:sz w:val="18"/>
                <w:szCs w:val="18"/>
              </w:rPr>
              <w:t>%15</w:t>
            </w:r>
          </w:p>
        </w:tc>
        <w:tc>
          <w:tcPr>
            <w:tcW w:w="969" w:type="dxa"/>
            <w:vAlign w:val="center"/>
          </w:tcPr>
          <w:p w14:paraId="70EB750D" w14:textId="77777777" w:rsidR="008D54C4" w:rsidRDefault="008548E8" w:rsidP="00CC5EE5">
            <w:pPr>
              <w:widowControl/>
              <w:spacing w:line="360" w:lineRule="auto"/>
              <w:jc w:val="center"/>
              <w:rPr>
                <w:rFonts w:eastAsia="Calibri"/>
                <w:sz w:val="18"/>
                <w:szCs w:val="18"/>
              </w:rPr>
            </w:pPr>
            <w:r>
              <w:rPr>
                <w:rFonts w:eastAsia="Calibri"/>
                <w:sz w:val="18"/>
                <w:szCs w:val="18"/>
              </w:rPr>
              <w:t>4</w:t>
            </w:r>
          </w:p>
        </w:tc>
        <w:tc>
          <w:tcPr>
            <w:tcW w:w="1096" w:type="dxa"/>
            <w:vAlign w:val="center"/>
          </w:tcPr>
          <w:p w14:paraId="13F65E0D" w14:textId="77777777" w:rsidR="008D54C4" w:rsidRDefault="008548E8" w:rsidP="00CC5EE5">
            <w:pPr>
              <w:widowControl/>
              <w:spacing w:line="360" w:lineRule="auto"/>
              <w:jc w:val="center"/>
              <w:rPr>
                <w:rFonts w:eastAsia="Calibri"/>
                <w:sz w:val="18"/>
                <w:szCs w:val="18"/>
              </w:rPr>
            </w:pPr>
            <w:r>
              <w:rPr>
                <w:rFonts w:eastAsia="Calibri"/>
                <w:sz w:val="18"/>
                <w:szCs w:val="18"/>
              </w:rPr>
              <w:t>%20</w:t>
            </w:r>
          </w:p>
        </w:tc>
        <w:tc>
          <w:tcPr>
            <w:tcW w:w="816" w:type="dxa"/>
            <w:vMerge/>
            <w:vAlign w:val="center"/>
          </w:tcPr>
          <w:p w14:paraId="6D82C29B" w14:textId="77777777" w:rsidR="008D54C4" w:rsidRDefault="008D54C4" w:rsidP="00CC5EE5">
            <w:pPr>
              <w:spacing w:line="360" w:lineRule="auto"/>
            </w:pPr>
          </w:p>
        </w:tc>
        <w:tc>
          <w:tcPr>
            <w:tcW w:w="860" w:type="dxa"/>
            <w:vMerge/>
            <w:vAlign w:val="center"/>
          </w:tcPr>
          <w:p w14:paraId="4C70A2C1" w14:textId="77777777" w:rsidR="008D54C4" w:rsidRDefault="008D54C4" w:rsidP="00CC5EE5">
            <w:pPr>
              <w:spacing w:line="360" w:lineRule="auto"/>
            </w:pPr>
          </w:p>
        </w:tc>
      </w:tr>
      <w:tr w:rsidR="008D54C4" w14:paraId="0453C73C" w14:textId="77777777">
        <w:trPr>
          <w:trHeight w:val="278"/>
        </w:trPr>
        <w:tc>
          <w:tcPr>
            <w:tcW w:w="1034" w:type="dxa"/>
            <w:vMerge/>
            <w:vAlign w:val="center"/>
          </w:tcPr>
          <w:p w14:paraId="3529B662" w14:textId="77777777" w:rsidR="008D54C4" w:rsidRDefault="008D54C4" w:rsidP="00CC5EE5">
            <w:pPr>
              <w:spacing w:line="360" w:lineRule="auto"/>
            </w:pPr>
          </w:p>
        </w:tc>
        <w:tc>
          <w:tcPr>
            <w:tcW w:w="1088" w:type="dxa"/>
            <w:vAlign w:val="center"/>
          </w:tcPr>
          <w:p w14:paraId="1C46ADE3" w14:textId="77777777" w:rsidR="008D54C4" w:rsidRDefault="008548E8" w:rsidP="00CC5EE5">
            <w:pPr>
              <w:widowControl/>
              <w:spacing w:line="360" w:lineRule="auto"/>
              <w:jc w:val="center"/>
              <w:rPr>
                <w:rFonts w:eastAsia="Calibri"/>
                <w:sz w:val="18"/>
                <w:szCs w:val="18"/>
              </w:rPr>
            </w:pPr>
            <w:r>
              <w:rPr>
                <w:rFonts w:eastAsia="Calibri"/>
                <w:sz w:val="18"/>
                <w:szCs w:val="18"/>
              </w:rPr>
              <w:t>Belirgin</w:t>
            </w:r>
          </w:p>
        </w:tc>
        <w:tc>
          <w:tcPr>
            <w:tcW w:w="993" w:type="dxa"/>
            <w:vAlign w:val="center"/>
          </w:tcPr>
          <w:p w14:paraId="5E89A099" w14:textId="77777777" w:rsidR="008D54C4" w:rsidRDefault="008548E8" w:rsidP="00CC5EE5">
            <w:pPr>
              <w:widowControl/>
              <w:spacing w:line="360" w:lineRule="auto"/>
              <w:jc w:val="center"/>
              <w:rPr>
                <w:rFonts w:eastAsia="Calibri"/>
                <w:sz w:val="18"/>
                <w:szCs w:val="18"/>
              </w:rPr>
            </w:pPr>
            <w:r>
              <w:rPr>
                <w:rFonts w:eastAsia="Calibri"/>
                <w:sz w:val="18"/>
                <w:szCs w:val="18"/>
              </w:rPr>
              <w:t>4</w:t>
            </w:r>
          </w:p>
        </w:tc>
        <w:tc>
          <w:tcPr>
            <w:tcW w:w="871" w:type="dxa"/>
            <w:vAlign w:val="center"/>
          </w:tcPr>
          <w:p w14:paraId="60E30431" w14:textId="77777777" w:rsidR="008D54C4" w:rsidRDefault="008548E8" w:rsidP="00CC5EE5">
            <w:pPr>
              <w:widowControl/>
              <w:spacing w:line="360" w:lineRule="auto"/>
              <w:jc w:val="center"/>
              <w:rPr>
                <w:rFonts w:eastAsia="Calibri"/>
                <w:sz w:val="18"/>
                <w:szCs w:val="18"/>
              </w:rPr>
            </w:pPr>
            <w:r>
              <w:rPr>
                <w:rFonts w:eastAsia="Calibri"/>
                <w:sz w:val="18"/>
                <w:szCs w:val="18"/>
              </w:rPr>
              <w:t>%20</w:t>
            </w:r>
          </w:p>
        </w:tc>
        <w:tc>
          <w:tcPr>
            <w:tcW w:w="969" w:type="dxa"/>
            <w:vAlign w:val="center"/>
          </w:tcPr>
          <w:p w14:paraId="0024BA40" w14:textId="77777777" w:rsidR="008D54C4" w:rsidRDefault="008548E8" w:rsidP="00CC5EE5">
            <w:pPr>
              <w:widowControl/>
              <w:spacing w:line="360" w:lineRule="auto"/>
              <w:jc w:val="center"/>
              <w:rPr>
                <w:rFonts w:eastAsia="Calibri"/>
                <w:sz w:val="18"/>
                <w:szCs w:val="18"/>
              </w:rPr>
            </w:pPr>
            <w:r>
              <w:rPr>
                <w:rFonts w:eastAsia="Calibri"/>
                <w:sz w:val="18"/>
                <w:szCs w:val="18"/>
              </w:rPr>
              <w:t>3</w:t>
            </w:r>
          </w:p>
        </w:tc>
        <w:tc>
          <w:tcPr>
            <w:tcW w:w="1096" w:type="dxa"/>
            <w:vAlign w:val="center"/>
          </w:tcPr>
          <w:p w14:paraId="1C09D2B0" w14:textId="77777777" w:rsidR="008D54C4" w:rsidRDefault="008548E8" w:rsidP="00CC5EE5">
            <w:pPr>
              <w:widowControl/>
              <w:spacing w:line="360" w:lineRule="auto"/>
              <w:jc w:val="center"/>
              <w:rPr>
                <w:rFonts w:eastAsia="Calibri"/>
                <w:sz w:val="18"/>
                <w:szCs w:val="18"/>
              </w:rPr>
            </w:pPr>
            <w:r>
              <w:rPr>
                <w:rFonts w:eastAsia="Calibri"/>
                <w:sz w:val="18"/>
                <w:szCs w:val="18"/>
              </w:rPr>
              <w:t>%15</w:t>
            </w:r>
          </w:p>
        </w:tc>
        <w:tc>
          <w:tcPr>
            <w:tcW w:w="816" w:type="dxa"/>
            <w:vMerge/>
            <w:vAlign w:val="center"/>
          </w:tcPr>
          <w:p w14:paraId="3FE46E93" w14:textId="77777777" w:rsidR="008D54C4" w:rsidRDefault="008D54C4" w:rsidP="00CC5EE5">
            <w:pPr>
              <w:spacing w:line="360" w:lineRule="auto"/>
            </w:pPr>
          </w:p>
        </w:tc>
        <w:tc>
          <w:tcPr>
            <w:tcW w:w="860" w:type="dxa"/>
            <w:vMerge/>
            <w:vAlign w:val="center"/>
          </w:tcPr>
          <w:p w14:paraId="3972CDF3" w14:textId="77777777" w:rsidR="008D54C4" w:rsidRDefault="008D54C4" w:rsidP="00CC5EE5">
            <w:pPr>
              <w:spacing w:line="360" w:lineRule="auto"/>
            </w:pPr>
          </w:p>
        </w:tc>
      </w:tr>
      <w:tr w:rsidR="008D54C4" w14:paraId="10FE50A8" w14:textId="77777777">
        <w:trPr>
          <w:trHeight w:val="278"/>
        </w:trPr>
        <w:tc>
          <w:tcPr>
            <w:tcW w:w="1034" w:type="dxa"/>
            <w:vMerge/>
            <w:tcBorders>
              <w:bottom w:val="single" w:sz="18" w:space="0" w:color="000000"/>
            </w:tcBorders>
            <w:vAlign w:val="center"/>
          </w:tcPr>
          <w:p w14:paraId="1D0F081D" w14:textId="77777777" w:rsidR="008D54C4" w:rsidRDefault="008D54C4" w:rsidP="00CC5EE5">
            <w:pPr>
              <w:spacing w:line="360" w:lineRule="auto"/>
            </w:pPr>
          </w:p>
        </w:tc>
        <w:tc>
          <w:tcPr>
            <w:tcW w:w="1088" w:type="dxa"/>
            <w:tcBorders>
              <w:bottom w:val="single" w:sz="18" w:space="0" w:color="000000"/>
            </w:tcBorders>
            <w:vAlign w:val="center"/>
          </w:tcPr>
          <w:p w14:paraId="64B706AB" w14:textId="77777777" w:rsidR="008D54C4" w:rsidRDefault="008548E8" w:rsidP="00CC5EE5">
            <w:pPr>
              <w:widowControl/>
              <w:spacing w:line="360" w:lineRule="auto"/>
              <w:jc w:val="center"/>
              <w:rPr>
                <w:rFonts w:eastAsia="Calibri"/>
                <w:sz w:val="18"/>
                <w:szCs w:val="18"/>
              </w:rPr>
            </w:pPr>
            <w:r>
              <w:rPr>
                <w:rFonts w:eastAsia="Calibri"/>
                <w:sz w:val="18"/>
                <w:szCs w:val="18"/>
              </w:rPr>
              <w:t>Fizyolojik</w:t>
            </w:r>
          </w:p>
        </w:tc>
        <w:tc>
          <w:tcPr>
            <w:tcW w:w="993" w:type="dxa"/>
            <w:tcBorders>
              <w:bottom w:val="single" w:sz="18" w:space="0" w:color="000000"/>
            </w:tcBorders>
            <w:vAlign w:val="center"/>
          </w:tcPr>
          <w:p w14:paraId="5C87A88F" w14:textId="77777777" w:rsidR="008D54C4" w:rsidRDefault="008548E8" w:rsidP="00CC5EE5">
            <w:pPr>
              <w:widowControl/>
              <w:spacing w:line="360" w:lineRule="auto"/>
              <w:jc w:val="center"/>
              <w:rPr>
                <w:rFonts w:eastAsia="Calibri"/>
                <w:sz w:val="18"/>
                <w:szCs w:val="18"/>
              </w:rPr>
            </w:pPr>
            <w:r>
              <w:rPr>
                <w:rFonts w:eastAsia="Calibri"/>
                <w:sz w:val="18"/>
                <w:szCs w:val="18"/>
              </w:rPr>
              <w:t>3</w:t>
            </w:r>
          </w:p>
        </w:tc>
        <w:tc>
          <w:tcPr>
            <w:tcW w:w="871" w:type="dxa"/>
            <w:tcBorders>
              <w:bottom w:val="single" w:sz="18" w:space="0" w:color="000000"/>
            </w:tcBorders>
            <w:vAlign w:val="center"/>
          </w:tcPr>
          <w:p w14:paraId="5B5A5901" w14:textId="77777777" w:rsidR="008D54C4" w:rsidRDefault="008548E8" w:rsidP="00CC5EE5">
            <w:pPr>
              <w:widowControl/>
              <w:spacing w:line="360" w:lineRule="auto"/>
              <w:jc w:val="center"/>
              <w:rPr>
                <w:rFonts w:eastAsia="Calibri"/>
                <w:sz w:val="18"/>
                <w:szCs w:val="18"/>
              </w:rPr>
            </w:pPr>
            <w:r>
              <w:rPr>
                <w:rFonts w:eastAsia="Calibri"/>
                <w:sz w:val="18"/>
                <w:szCs w:val="18"/>
              </w:rPr>
              <w:t>%15</w:t>
            </w:r>
          </w:p>
        </w:tc>
        <w:tc>
          <w:tcPr>
            <w:tcW w:w="969" w:type="dxa"/>
            <w:tcBorders>
              <w:bottom w:val="single" w:sz="18" w:space="0" w:color="000000"/>
            </w:tcBorders>
            <w:vAlign w:val="center"/>
          </w:tcPr>
          <w:p w14:paraId="34155A26" w14:textId="77777777" w:rsidR="008D54C4" w:rsidRDefault="008548E8" w:rsidP="00CC5EE5">
            <w:pPr>
              <w:widowControl/>
              <w:spacing w:line="360" w:lineRule="auto"/>
              <w:jc w:val="center"/>
              <w:rPr>
                <w:rFonts w:eastAsia="Calibri"/>
                <w:sz w:val="18"/>
                <w:szCs w:val="18"/>
              </w:rPr>
            </w:pPr>
            <w:r>
              <w:rPr>
                <w:rFonts w:eastAsia="Calibri"/>
                <w:sz w:val="18"/>
                <w:szCs w:val="18"/>
              </w:rPr>
              <w:t>0</w:t>
            </w:r>
          </w:p>
        </w:tc>
        <w:tc>
          <w:tcPr>
            <w:tcW w:w="1096" w:type="dxa"/>
            <w:tcBorders>
              <w:bottom w:val="single" w:sz="18" w:space="0" w:color="000000"/>
            </w:tcBorders>
            <w:vAlign w:val="center"/>
          </w:tcPr>
          <w:p w14:paraId="32303507" w14:textId="77777777" w:rsidR="008D54C4" w:rsidRDefault="008548E8" w:rsidP="00CC5EE5">
            <w:pPr>
              <w:widowControl/>
              <w:spacing w:line="360" w:lineRule="auto"/>
              <w:jc w:val="center"/>
              <w:rPr>
                <w:rFonts w:eastAsia="Calibri"/>
                <w:sz w:val="18"/>
                <w:szCs w:val="18"/>
              </w:rPr>
            </w:pPr>
            <w:r>
              <w:rPr>
                <w:rFonts w:eastAsia="Calibri"/>
                <w:sz w:val="18"/>
                <w:szCs w:val="18"/>
              </w:rPr>
              <w:t>%0</w:t>
            </w:r>
          </w:p>
        </w:tc>
        <w:tc>
          <w:tcPr>
            <w:tcW w:w="816" w:type="dxa"/>
            <w:vMerge/>
            <w:tcBorders>
              <w:bottom w:val="single" w:sz="18" w:space="0" w:color="000000"/>
            </w:tcBorders>
            <w:vAlign w:val="center"/>
          </w:tcPr>
          <w:p w14:paraId="7E6F237B" w14:textId="77777777" w:rsidR="008D54C4" w:rsidRDefault="008D54C4" w:rsidP="00CC5EE5">
            <w:pPr>
              <w:spacing w:line="360" w:lineRule="auto"/>
            </w:pPr>
          </w:p>
        </w:tc>
        <w:tc>
          <w:tcPr>
            <w:tcW w:w="860" w:type="dxa"/>
            <w:vMerge/>
            <w:tcBorders>
              <w:bottom w:val="single" w:sz="18" w:space="0" w:color="000000"/>
            </w:tcBorders>
            <w:vAlign w:val="center"/>
          </w:tcPr>
          <w:p w14:paraId="08B13301" w14:textId="77777777" w:rsidR="008D54C4" w:rsidRDefault="008D54C4" w:rsidP="00CC5EE5">
            <w:pPr>
              <w:spacing w:line="360" w:lineRule="auto"/>
            </w:pPr>
          </w:p>
        </w:tc>
      </w:tr>
      <w:tr w:rsidR="008D54C4" w14:paraId="72745F5F" w14:textId="77777777">
        <w:trPr>
          <w:trHeight w:val="278"/>
        </w:trPr>
        <w:tc>
          <w:tcPr>
            <w:tcW w:w="1034" w:type="dxa"/>
            <w:vMerge w:val="restart"/>
            <w:tcBorders>
              <w:top w:val="single" w:sz="18" w:space="0" w:color="000000"/>
              <w:bottom w:val="single" w:sz="18" w:space="0" w:color="000000"/>
            </w:tcBorders>
            <w:vAlign w:val="center"/>
          </w:tcPr>
          <w:p w14:paraId="076905B7" w14:textId="77777777" w:rsidR="008D54C4" w:rsidRDefault="008548E8" w:rsidP="00CC5EE5">
            <w:pPr>
              <w:widowControl/>
              <w:spacing w:line="360" w:lineRule="auto"/>
              <w:jc w:val="center"/>
              <w:rPr>
                <w:rFonts w:eastAsia="Calibri"/>
                <w:b/>
                <w:bCs/>
                <w:sz w:val="18"/>
                <w:szCs w:val="18"/>
              </w:rPr>
            </w:pPr>
            <w:r>
              <w:rPr>
                <w:rFonts w:eastAsia="Calibri"/>
                <w:b/>
                <w:bCs/>
                <w:sz w:val="18"/>
                <w:szCs w:val="18"/>
              </w:rPr>
              <w:t>45. Dakika</w:t>
            </w:r>
          </w:p>
        </w:tc>
        <w:tc>
          <w:tcPr>
            <w:tcW w:w="1088" w:type="dxa"/>
            <w:tcBorders>
              <w:top w:val="single" w:sz="18" w:space="0" w:color="000000"/>
            </w:tcBorders>
            <w:vAlign w:val="center"/>
          </w:tcPr>
          <w:p w14:paraId="630CF84C" w14:textId="77777777" w:rsidR="008D54C4" w:rsidRDefault="008548E8" w:rsidP="00CC5EE5">
            <w:pPr>
              <w:widowControl/>
              <w:spacing w:line="360" w:lineRule="auto"/>
              <w:jc w:val="center"/>
              <w:rPr>
                <w:rFonts w:eastAsia="Calibri"/>
                <w:sz w:val="18"/>
                <w:szCs w:val="18"/>
              </w:rPr>
            </w:pPr>
            <w:r>
              <w:rPr>
                <w:rFonts w:eastAsia="Calibri"/>
                <w:sz w:val="18"/>
                <w:szCs w:val="18"/>
              </w:rPr>
              <w:t>Tepki yok</w:t>
            </w:r>
          </w:p>
        </w:tc>
        <w:tc>
          <w:tcPr>
            <w:tcW w:w="993" w:type="dxa"/>
            <w:tcBorders>
              <w:top w:val="single" w:sz="18" w:space="0" w:color="000000"/>
            </w:tcBorders>
            <w:vAlign w:val="center"/>
          </w:tcPr>
          <w:p w14:paraId="039E6C01" w14:textId="77777777" w:rsidR="008D54C4" w:rsidRDefault="008548E8" w:rsidP="00CC5EE5">
            <w:pPr>
              <w:widowControl/>
              <w:spacing w:line="360" w:lineRule="auto"/>
              <w:jc w:val="center"/>
              <w:rPr>
                <w:rFonts w:eastAsia="Calibri"/>
                <w:sz w:val="18"/>
                <w:szCs w:val="18"/>
              </w:rPr>
            </w:pPr>
            <w:r>
              <w:rPr>
                <w:rFonts w:eastAsia="Calibri"/>
                <w:sz w:val="18"/>
                <w:szCs w:val="18"/>
              </w:rPr>
              <w:t>0</w:t>
            </w:r>
          </w:p>
        </w:tc>
        <w:tc>
          <w:tcPr>
            <w:tcW w:w="871" w:type="dxa"/>
            <w:tcBorders>
              <w:top w:val="single" w:sz="18" w:space="0" w:color="000000"/>
            </w:tcBorders>
            <w:vAlign w:val="center"/>
          </w:tcPr>
          <w:p w14:paraId="6FA22785" w14:textId="77777777" w:rsidR="008D54C4" w:rsidRDefault="008548E8" w:rsidP="00CC5EE5">
            <w:pPr>
              <w:widowControl/>
              <w:spacing w:line="360" w:lineRule="auto"/>
              <w:jc w:val="center"/>
              <w:rPr>
                <w:rFonts w:eastAsia="Calibri"/>
                <w:sz w:val="18"/>
                <w:szCs w:val="18"/>
              </w:rPr>
            </w:pPr>
            <w:r>
              <w:rPr>
                <w:rFonts w:eastAsia="Calibri"/>
                <w:sz w:val="18"/>
                <w:szCs w:val="18"/>
              </w:rPr>
              <w:t>%0</w:t>
            </w:r>
          </w:p>
        </w:tc>
        <w:tc>
          <w:tcPr>
            <w:tcW w:w="969" w:type="dxa"/>
            <w:tcBorders>
              <w:top w:val="single" w:sz="18" w:space="0" w:color="000000"/>
            </w:tcBorders>
            <w:vAlign w:val="center"/>
          </w:tcPr>
          <w:p w14:paraId="3AD30C42" w14:textId="77777777" w:rsidR="008D54C4" w:rsidRDefault="008548E8" w:rsidP="00CC5EE5">
            <w:pPr>
              <w:widowControl/>
              <w:spacing w:line="360" w:lineRule="auto"/>
              <w:jc w:val="center"/>
              <w:rPr>
                <w:rFonts w:eastAsia="Calibri"/>
                <w:sz w:val="18"/>
                <w:szCs w:val="18"/>
              </w:rPr>
            </w:pPr>
            <w:r>
              <w:rPr>
                <w:rFonts w:eastAsia="Calibri"/>
                <w:sz w:val="18"/>
                <w:szCs w:val="18"/>
              </w:rPr>
              <w:t>0</w:t>
            </w:r>
          </w:p>
        </w:tc>
        <w:tc>
          <w:tcPr>
            <w:tcW w:w="1096" w:type="dxa"/>
            <w:tcBorders>
              <w:top w:val="single" w:sz="18" w:space="0" w:color="000000"/>
            </w:tcBorders>
            <w:vAlign w:val="center"/>
          </w:tcPr>
          <w:p w14:paraId="4D8A0C07" w14:textId="77777777" w:rsidR="008D54C4" w:rsidRDefault="008548E8" w:rsidP="00CC5EE5">
            <w:pPr>
              <w:widowControl/>
              <w:spacing w:line="360" w:lineRule="auto"/>
              <w:jc w:val="center"/>
              <w:rPr>
                <w:rFonts w:eastAsia="Calibri"/>
                <w:sz w:val="18"/>
                <w:szCs w:val="18"/>
              </w:rPr>
            </w:pPr>
            <w:r>
              <w:rPr>
                <w:rFonts w:eastAsia="Calibri"/>
                <w:sz w:val="18"/>
                <w:szCs w:val="18"/>
              </w:rPr>
              <w:t>%0</w:t>
            </w:r>
          </w:p>
        </w:tc>
        <w:tc>
          <w:tcPr>
            <w:tcW w:w="816" w:type="dxa"/>
            <w:vMerge w:val="restart"/>
            <w:tcBorders>
              <w:top w:val="single" w:sz="18" w:space="0" w:color="000000"/>
              <w:bottom w:val="single" w:sz="18" w:space="0" w:color="000000"/>
            </w:tcBorders>
            <w:vAlign w:val="center"/>
          </w:tcPr>
          <w:p w14:paraId="43FC5065" w14:textId="77777777" w:rsidR="008D54C4" w:rsidRDefault="008548E8" w:rsidP="00CC5EE5">
            <w:pPr>
              <w:widowControl/>
              <w:spacing w:line="360" w:lineRule="auto"/>
              <w:jc w:val="center"/>
              <w:rPr>
                <w:rFonts w:eastAsia="Calibri"/>
                <w:sz w:val="18"/>
                <w:szCs w:val="18"/>
              </w:rPr>
            </w:pPr>
            <w:r>
              <w:rPr>
                <w:rFonts w:eastAsia="Calibri"/>
                <w:sz w:val="18"/>
                <w:szCs w:val="18"/>
              </w:rPr>
              <w:t>6,786</w:t>
            </w:r>
          </w:p>
        </w:tc>
        <w:tc>
          <w:tcPr>
            <w:tcW w:w="860" w:type="dxa"/>
            <w:vMerge w:val="restart"/>
            <w:tcBorders>
              <w:top w:val="single" w:sz="18" w:space="0" w:color="000000"/>
              <w:bottom w:val="single" w:sz="18" w:space="0" w:color="000000"/>
            </w:tcBorders>
            <w:vAlign w:val="center"/>
          </w:tcPr>
          <w:p w14:paraId="41A50317" w14:textId="77777777" w:rsidR="008D54C4" w:rsidRDefault="008548E8" w:rsidP="00CC5EE5">
            <w:pPr>
              <w:widowControl/>
              <w:spacing w:line="360" w:lineRule="auto"/>
              <w:jc w:val="center"/>
              <w:rPr>
                <w:rFonts w:eastAsia="Calibri"/>
                <w:b/>
                <w:bCs/>
                <w:sz w:val="18"/>
                <w:szCs w:val="18"/>
              </w:rPr>
            </w:pPr>
            <w:r>
              <w:rPr>
                <w:rFonts w:eastAsia="Calibri"/>
                <w:b/>
                <w:bCs/>
                <w:sz w:val="18"/>
                <w:szCs w:val="18"/>
              </w:rPr>
              <w:t>0,034</w:t>
            </w:r>
          </w:p>
        </w:tc>
      </w:tr>
      <w:tr w:rsidR="008D54C4" w14:paraId="01A7A798" w14:textId="77777777">
        <w:trPr>
          <w:trHeight w:val="278"/>
        </w:trPr>
        <w:tc>
          <w:tcPr>
            <w:tcW w:w="1034" w:type="dxa"/>
            <w:vMerge/>
            <w:vAlign w:val="center"/>
          </w:tcPr>
          <w:p w14:paraId="757BAD6E" w14:textId="77777777" w:rsidR="008D54C4" w:rsidRDefault="008D54C4" w:rsidP="00CC5EE5">
            <w:pPr>
              <w:spacing w:line="360" w:lineRule="auto"/>
            </w:pPr>
          </w:p>
        </w:tc>
        <w:tc>
          <w:tcPr>
            <w:tcW w:w="1088" w:type="dxa"/>
            <w:vAlign w:val="center"/>
          </w:tcPr>
          <w:p w14:paraId="24B940C9" w14:textId="77777777" w:rsidR="008D54C4" w:rsidRDefault="008548E8" w:rsidP="00CC5EE5">
            <w:pPr>
              <w:widowControl/>
              <w:spacing w:line="360" w:lineRule="auto"/>
              <w:jc w:val="center"/>
              <w:rPr>
                <w:rFonts w:eastAsia="Calibri"/>
                <w:sz w:val="18"/>
                <w:szCs w:val="18"/>
              </w:rPr>
            </w:pPr>
            <w:r>
              <w:rPr>
                <w:rFonts w:eastAsia="Calibri"/>
                <w:sz w:val="18"/>
                <w:szCs w:val="18"/>
              </w:rPr>
              <w:t>Hafif</w:t>
            </w:r>
          </w:p>
        </w:tc>
        <w:tc>
          <w:tcPr>
            <w:tcW w:w="993" w:type="dxa"/>
            <w:vAlign w:val="center"/>
          </w:tcPr>
          <w:p w14:paraId="71F7212E" w14:textId="77777777" w:rsidR="008D54C4" w:rsidRDefault="008548E8" w:rsidP="00CC5EE5">
            <w:pPr>
              <w:widowControl/>
              <w:spacing w:line="360" w:lineRule="auto"/>
              <w:jc w:val="center"/>
              <w:rPr>
                <w:rFonts w:eastAsia="Calibri"/>
                <w:sz w:val="18"/>
                <w:szCs w:val="18"/>
              </w:rPr>
            </w:pPr>
            <w:r>
              <w:rPr>
                <w:rFonts w:eastAsia="Calibri"/>
                <w:sz w:val="18"/>
                <w:szCs w:val="18"/>
              </w:rPr>
              <w:t>2</w:t>
            </w:r>
          </w:p>
        </w:tc>
        <w:tc>
          <w:tcPr>
            <w:tcW w:w="871" w:type="dxa"/>
            <w:vAlign w:val="center"/>
          </w:tcPr>
          <w:p w14:paraId="30C0CA76" w14:textId="77777777" w:rsidR="008D54C4" w:rsidRDefault="008548E8" w:rsidP="00CC5EE5">
            <w:pPr>
              <w:widowControl/>
              <w:spacing w:line="360" w:lineRule="auto"/>
              <w:jc w:val="center"/>
              <w:rPr>
                <w:rFonts w:eastAsia="Calibri"/>
                <w:sz w:val="18"/>
                <w:szCs w:val="18"/>
              </w:rPr>
            </w:pPr>
            <w:r>
              <w:rPr>
                <w:rFonts w:eastAsia="Calibri"/>
                <w:sz w:val="18"/>
                <w:szCs w:val="18"/>
              </w:rPr>
              <w:t>%10</w:t>
            </w:r>
          </w:p>
        </w:tc>
        <w:tc>
          <w:tcPr>
            <w:tcW w:w="969" w:type="dxa"/>
            <w:vAlign w:val="center"/>
          </w:tcPr>
          <w:p w14:paraId="6F23E84E" w14:textId="77777777" w:rsidR="008D54C4" w:rsidRDefault="008548E8" w:rsidP="00CC5EE5">
            <w:pPr>
              <w:widowControl/>
              <w:spacing w:line="360" w:lineRule="auto"/>
              <w:jc w:val="center"/>
              <w:rPr>
                <w:rFonts w:eastAsia="Calibri"/>
                <w:sz w:val="18"/>
                <w:szCs w:val="18"/>
              </w:rPr>
            </w:pPr>
            <w:r>
              <w:rPr>
                <w:rFonts w:eastAsia="Calibri"/>
                <w:sz w:val="18"/>
                <w:szCs w:val="18"/>
              </w:rPr>
              <w:t>5</w:t>
            </w:r>
          </w:p>
        </w:tc>
        <w:tc>
          <w:tcPr>
            <w:tcW w:w="1096" w:type="dxa"/>
            <w:vAlign w:val="center"/>
          </w:tcPr>
          <w:p w14:paraId="4F93F790" w14:textId="77777777" w:rsidR="008D54C4" w:rsidRDefault="008548E8" w:rsidP="00CC5EE5">
            <w:pPr>
              <w:widowControl/>
              <w:spacing w:line="360" w:lineRule="auto"/>
              <w:jc w:val="center"/>
              <w:rPr>
                <w:rFonts w:eastAsia="Calibri"/>
                <w:sz w:val="18"/>
                <w:szCs w:val="18"/>
              </w:rPr>
            </w:pPr>
            <w:r>
              <w:rPr>
                <w:rFonts w:eastAsia="Calibri"/>
                <w:sz w:val="18"/>
                <w:szCs w:val="18"/>
              </w:rPr>
              <w:t>%25</w:t>
            </w:r>
          </w:p>
        </w:tc>
        <w:tc>
          <w:tcPr>
            <w:tcW w:w="816" w:type="dxa"/>
            <w:vMerge/>
            <w:vAlign w:val="center"/>
          </w:tcPr>
          <w:p w14:paraId="7A8D39A2" w14:textId="77777777" w:rsidR="008D54C4" w:rsidRDefault="008D54C4" w:rsidP="00CC5EE5">
            <w:pPr>
              <w:spacing w:line="360" w:lineRule="auto"/>
            </w:pPr>
          </w:p>
        </w:tc>
        <w:tc>
          <w:tcPr>
            <w:tcW w:w="860" w:type="dxa"/>
            <w:vMerge/>
            <w:vAlign w:val="center"/>
          </w:tcPr>
          <w:p w14:paraId="16E8F264" w14:textId="77777777" w:rsidR="008D54C4" w:rsidRDefault="008D54C4" w:rsidP="00CC5EE5">
            <w:pPr>
              <w:spacing w:line="360" w:lineRule="auto"/>
            </w:pPr>
          </w:p>
        </w:tc>
      </w:tr>
      <w:tr w:rsidR="008D54C4" w14:paraId="4359CBFE" w14:textId="77777777">
        <w:trPr>
          <w:trHeight w:val="278"/>
        </w:trPr>
        <w:tc>
          <w:tcPr>
            <w:tcW w:w="1034" w:type="dxa"/>
            <w:vMerge/>
            <w:vAlign w:val="center"/>
          </w:tcPr>
          <w:p w14:paraId="17D52DB7" w14:textId="77777777" w:rsidR="008D54C4" w:rsidRDefault="008D54C4" w:rsidP="00CC5EE5">
            <w:pPr>
              <w:spacing w:line="360" w:lineRule="auto"/>
            </w:pPr>
          </w:p>
        </w:tc>
        <w:tc>
          <w:tcPr>
            <w:tcW w:w="1088" w:type="dxa"/>
            <w:vAlign w:val="center"/>
          </w:tcPr>
          <w:p w14:paraId="6847817F" w14:textId="77777777" w:rsidR="008D54C4" w:rsidRDefault="008548E8" w:rsidP="00CC5EE5">
            <w:pPr>
              <w:widowControl/>
              <w:spacing w:line="360" w:lineRule="auto"/>
              <w:jc w:val="center"/>
              <w:rPr>
                <w:rFonts w:eastAsia="Calibri"/>
                <w:sz w:val="18"/>
                <w:szCs w:val="18"/>
              </w:rPr>
            </w:pPr>
            <w:r>
              <w:rPr>
                <w:rFonts w:eastAsia="Calibri"/>
                <w:sz w:val="18"/>
                <w:szCs w:val="18"/>
              </w:rPr>
              <w:t>Belirgin</w:t>
            </w:r>
          </w:p>
        </w:tc>
        <w:tc>
          <w:tcPr>
            <w:tcW w:w="993" w:type="dxa"/>
            <w:vAlign w:val="center"/>
          </w:tcPr>
          <w:p w14:paraId="1A3FDD70" w14:textId="77777777" w:rsidR="008D54C4" w:rsidRDefault="008548E8" w:rsidP="00CC5EE5">
            <w:pPr>
              <w:widowControl/>
              <w:spacing w:line="360" w:lineRule="auto"/>
              <w:jc w:val="center"/>
              <w:rPr>
                <w:rFonts w:eastAsia="Calibri"/>
                <w:sz w:val="18"/>
                <w:szCs w:val="18"/>
              </w:rPr>
            </w:pPr>
            <w:r>
              <w:rPr>
                <w:rFonts w:eastAsia="Calibri"/>
                <w:sz w:val="18"/>
                <w:szCs w:val="18"/>
              </w:rPr>
              <w:t>3</w:t>
            </w:r>
          </w:p>
        </w:tc>
        <w:tc>
          <w:tcPr>
            <w:tcW w:w="871" w:type="dxa"/>
            <w:vAlign w:val="center"/>
          </w:tcPr>
          <w:p w14:paraId="1F1EC9E3" w14:textId="77777777" w:rsidR="008D54C4" w:rsidRDefault="008548E8" w:rsidP="00CC5EE5">
            <w:pPr>
              <w:widowControl/>
              <w:spacing w:line="360" w:lineRule="auto"/>
              <w:jc w:val="center"/>
              <w:rPr>
                <w:rFonts w:eastAsia="Calibri"/>
                <w:sz w:val="18"/>
                <w:szCs w:val="18"/>
              </w:rPr>
            </w:pPr>
            <w:r>
              <w:rPr>
                <w:rFonts w:eastAsia="Calibri"/>
                <w:sz w:val="18"/>
                <w:szCs w:val="18"/>
              </w:rPr>
              <w:t>%15</w:t>
            </w:r>
          </w:p>
        </w:tc>
        <w:tc>
          <w:tcPr>
            <w:tcW w:w="969" w:type="dxa"/>
            <w:vAlign w:val="center"/>
          </w:tcPr>
          <w:p w14:paraId="7B33C5C7" w14:textId="77777777" w:rsidR="008D54C4" w:rsidRDefault="008548E8" w:rsidP="00CC5EE5">
            <w:pPr>
              <w:widowControl/>
              <w:spacing w:line="360" w:lineRule="auto"/>
              <w:jc w:val="center"/>
              <w:rPr>
                <w:rFonts w:eastAsia="Calibri"/>
                <w:sz w:val="18"/>
                <w:szCs w:val="18"/>
              </w:rPr>
            </w:pPr>
            <w:r>
              <w:rPr>
                <w:rFonts w:eastAsia="Calibri"/>
                <w:sz w:val="18"/>
                <w:szCs w:val="18"/>
              </w:rPr>
              <w:t>5</w:t>
            </w:r>
          </w:p>
        </w:tc>
        <w:tc>
          <w:tcPr>
            <w:tcW w:w="1096" w:type="dxa"/>
            <w:vAlign w:val="center"/>
          </w:tcPr>
          <w:p w14:paraId="0C376BF7" w14:textId="77777777" w:rsidR="008D54C4" w:rsidRDefault="008548E8" w:rsidP="00CC5EE5">
            <w:pPr>
              <w:widowControl/>
              <w:spacing w:line="360" w:lineRule="auto"/>
              <w:jc w:val="center"/>
              <w:rPr>
                <w:rFonts w:eastAsia="Calibri"/>
                <w:sz w:val="18"/>
                <w:szCs w:val="18"/>
              </w:rPr>
            </w:pPr>
            <w:r>
              <w:rPr>
                <w:rFonts w:eastAsia="Calibri"/>
                <w:sz w:val="18"/>
                <w:szCs w:val="18"/>
              </w:rPr>
              <w:t>%25</w:t>
            </w:r>
          </w:p>
        </w:tc>
        <w:tc>
          <w:tcPr>
            <w:tcW w:w="816" w:type="dxa"/>
            <w:vMerge/>
            <w:vAlign w:val="center"/>
          </w:tcPr>
          <w:p w14:paraId="4535A232" w14:textId="77777777" w:rsidR="008D54C4" w:rsidRDefault="008D54C4" w:rsidP="00CC5EE5">
            <w:pPr>
              <w:spacing w:line="360" w:lineRule="auto"/>
            </w:pPr>
          </w:p>
        </w:tc>
        <w:tc>
          <w:tcPr>
            <w:tcW w:w="860" w:type="dxa"/>
            <w:vMerge/>
            <w:vAlign w:val="center"/>
          </w:tcPr>
          <w:p w14:paraId="359C2C3C" w14:textId="77777777" w:rsidR="008D54C4" w:rsidRDefault="008D54C4" w:rsidP="00CC5EE5">
            <w:pPr>
              <w:spacing w:line="360" w:lineRule="auto"/>
            </w:pPr>
          </w:p>
        </w:tc>
      </w:tr>
      <w:tr w:rsidR="008D54C4" w14:paraId="3A50FAC6" w14:textId="77777777">
        <w:trPr>
          <w:trHeight w:val="278"/>
        </w:trPr>
        <w:tc>
          <w:tcPr>
            <w:tcW w:w="1034" w:type="dxa"/>
            <w:vMerge/>
            <w:tcBorders>
              <w:bottom w:val="single" w:sz="18" w:space="0" w:color="000000"/>
            </w:tcBorders>
            <w:vAlign w:val="center"/>
          </w:tcPr>
          <w:p w14:paraId="66F3B313" w14:textId="77777777" w:rsidR="008D54C4" w:rsidRDefault="008D54C4" w:rsidP="00CC5EE5">
            <w:pPr>
              <w:spacing w:line="360" w:lineRule="auto"/>
            </w:pPr>
          </w:p>
        </w:tc>
        <w:tc>
          <w:tcPr>
            <w:tcW w:w="1088" w:type="dxa"/>
            <w:tcBorders>
              <w:bottom w:val="single" w:sz="18" w:space="0" w:color="000000"/>
            </w:tcBorders>
            <w:vAlign w:val="center"/>
          </w:tcPr>
          <w:p w14:paraId="2E29DE02" w14:textId="77777777" w:rsidR="008D54C4" w:rsidRDefault="008548E8" w:rsidP="00CC5EE5">
            <w:pPr>
              <w:widowControl/>
              <w:spacing w:line="360" w:lineRule="auto"/>
              <w:jc w:val="center"/>
              <w:rPr>
                <w:rFonts w:eastAsia="Calibri"/>
                <w:sz w:val="18"/>
                <w:szCs w:val="18"/>
              </w:rPr>
            </w:pPr>
            <w:r>
              <w:rPr>
                <w:rFonts w:eastAsia="Calibri"/>
                <w:sz w:val="18"/>
                <w:szCs w:val="18"/>
              </w:rPr>
              <w:t>Fizyolojik</w:t>
            </w:r>
          </w:p>
        </w:tc>
        <w:tc>
          <w:tcPr>
            <w:tcW w:w="993" w:type="dxa"/>
            <w:tcBorders>
              <w:bottom w:val="single" w:sz="18" w:space="0" w:color="000000"/>
            </w:tcBorders>
            <w:vAlign w:val="center"/>
          </w:tcPr>
          <w:p w14:paraId="1736C11B" w14:textId="77777777" w:rsidR="008D54C4" w:rsidRDefault="008548E8" w:rsidP="00CC5EE5">
            <w:pPr>
              <w:widowControl/>
              <w:spacing w:line="360" w:lineRule="auto"/>
              <w:jc w:val="center"/>
              <w:rPr>
                <w:rFonts w:eastAsia="Calibri"/>
                <w:sz w:val="18"/>
                <w:szCs w:val="18"/>
              </w:rPr>
            </w:pPr>
            <w:r>
              <w:rPr>
                <w:rFonts w:eastAsia="Calibri"/>
                <w:sz w:val="18"/>
                <w:szCs w:val="18"/>
              </w:rPr>
              <w:t>5</w:t>
            </w:r>
          </w:p>
        </w:tc>
        <w:tc>
          <w:tcPr>
            <w:tcW w:w="871" w:type="dxa"/>
            <w:tcBorders>
              <w:bottom w:val="single" w:sz="18" w:space="0" w:color="000000"/>
            </w:tcBorders>
            <w:vAlign w:val="center"/>
          </w:tcPr>
          <w:p w14:paraId="2A9ADC23" w14:textId="77777777" w:rsidR="008D54C4" w:rsidRDefault="008548E8" w:rsidP="00CC5EE5">
            <w:pPr>
              <w:widowControl/>
              <w:spacing w:line="360" w:lineRule="auto"/>
              <w:jc w:val="center"/>
              <w:rPr>
                <w:rFonts w:eastAsia="Calibri"/>
                <w:sz w:val="18"/>
                <w:szCs w:val="18"/>
              </w:rPr>
            </w:pPr>
            <w:r>
              <w:rPr>
                <w:rFonts w:eastAsia="Calibri"/>
                <w:sz w:val="18"/>
                <w:szCs w:val="18"/>
              </w:rPr>
              <w:t>%25</w:t>
            </w:r>
          </w:p>
        </w:tc>
        <w:tc>
          <w:tcPr>
            <w:tcW w:w="969" w:type="dxa"/>
            <w:tcBorders>
              <w:bottom w:val="single" w:sz="18" w:space="0" w:color="000000"/>
            </w:tcBorders>
            <w:vAlign w:val="center"/>
          </w:tcPr>
          <w:p w14:paraId="11FBEE74" w14:textId="77777777" w:rsidR="008D54C4" w:rsidRDefault="008548E8" w:rsidP="00CC5EE5">
            <w:pPr>
              <w:widowControl/>
              <w:spacing w:line="360" w:lineRule="auto"/>
              <w:jc w:val="center"/>
              <w:rPr>
                <w:rFonts w:eastAsia="Calibri"/>
                <w:sz w:val="18"/>
                <w:szCs w:val="18"/>
              </w:rPr>
            </w:pPr>
            <w:r>
              <w:rPr>
                <w:rFonts w:eastAsia="Calibri"/>
                <w:sz w:val="18"/>
                <w:szCs w:val="18"/>
              </w:rPr>
              <w:t>0*</w:t>
            </w:r>
          </w:p>
        </w:tc>
        <w:tc>
          <w:tcPr>
            <w:tcW w:w="1096" w:type="dxa"/>
            <w:tcBorders>
              <w:bottom w:val="single" w:sz="18" w:space="0" w:color="000000"/>
            </w:tcBorders>
            <w:vAlign w:val="center"/>
          </w:tcPr>
          <w:p w14:paraId="08F7936A" w14:textId="77777777" w:rsidR="008D54C4" w:rsidRDefault="008548E8" w:rsidP="00CC5EE5">
            <w:pPr>
              <w:widowControl/>
              <w:spacing w:line="360" w:lineRule="auto"/>
              <w:jc w:val="center"/>
              <w:rPr>
                <w:rFonts w:eastAsia="Calibri"/>
                <w:sz w:val="18"/>
                <w:szCs w:val="18"/>
              </w:rPr>
            </w:pPr>
            <w:r>
              <w:rPr>
                <w:rFonts w:eastAsia="Calibri"/>
                <w:sz w:val="18"/>
                <w:szCs w:val="18"/>
              </w:rPr>
              <w:t>%0</w:t>
            </w:r>
          </w:p>
        </w:tc>
        <w:tc>
          <w:tcPr>
            <w:tcW w:w="816" w:type="dxa"/>
            <w:vMerge/>
            <w:tcBorders>
              <w:bottom w:val="single" w:sz="18" w:space="0" w:color="000000"/>
            </w:tcBorders>
            <w:vAlign w:val="center"/>
          </w:tcPr>
          <w:p w14:paraId="1CDEF09F" w14:textId="77777777" w:rsidR="008D54C4" w:rsidRDefault="008D54C4" w:rsidP="00CC5EE5">
            <w:pPr>
              <w:spacing w:line="360" w:lineRule="auto"/>
            </w:pPr>
          </w:p>
        </w:tc>
        <w:tc>
          <w:tcPr>
            <w:tcW w:w="860" w:type="dxa"/>
            <w:vMerge/>
            <w:tcBorders>
              <w:bottom w:val="single" w:sz="18" w:space="0" w:color="000000"/>
            </w:tcBorders>
            <w:vAlign w:val="center"/>
          </w:tcPr>
          <w:p w14:paraId="2FC1D68F" w14:textId="77777777" w:rsidR="008D54C4" w:rsidRDefault="008D54C4" w:rsidP="00CC5EE5">
            <w:pPr>
              <w:spacing w:line="360" w:lineRule="auto"/>
            </w:pPr>
          </w:p>
        </w:tc>
      </w:tr>
      <w:tr w:rsidR="008D54C4" w14:paraId="3ED33A61" w14:textId="77777777">
        <w:trPr>
          <w:trHeight w:val="278"/>
        </w:trPr>
        <w:tc>
          <w:tcPr>
            <w:tcW w:w="1034" w:type="dxa"/>
            <w:vMerge w:val="restart"/>
            <w:tcBorders>
              <w:top w:val="single" w:sz="18" w:space="0" w:color="000000"/>
              <w:bottom w:val="single" w:sz="18" w:space="0" w:color="000000"/>
            </w:tcBorders>
            <w:vAlign w:val="center"/>
          </w:tcPr>
          <w:p w14:paraId="4FB15B11" w14:textId="77777777" w:rsidR="008D54C4" w:rsidRDefault="008548E8" w:rsidP="00CC5EE5">
            <w:pPr>
              <w:widowControl/>
              <w:spacing w:line="360" w:lineRule="auto"/>
              <w:jc w:val="center"/>
              <w:rPr>
                <w:rFonts w:eastAsia="Calibri"/>
                <w:b/>
                <w:bCs/>
                <w:sz w:val="18"/>
                <w:szCs w:val="18"/>
              </w:rPr>
            </w:pPr>
            <w:r>
              <w:rPr>
                <w:rFonts w:eastAsia="Calibri"/>
                <w:b/>
                <w:bCs/>
                <w:sz w:val="18"/>
                <w:szCs w:val="18"/>
              </w:rPr>
              <w:t>60. Dakika</w:t>
            </w:r>
          </w:p>
        </w:tc>
        <w:tc>
          <w:tcPr>
            <w:tcW w:w="1088" w:type="dxa"/>
            <w:tcBorders>
              <w:top w:val="single" w:sz="18" w:space="0" w:color="000000"/>
            </w:tcBorders>
            <w:vAlign w:val="center"/>
          </w:tcPr>
          <w:p w14:paraId="61FF6C8C" w14:textId="77777777" w:rsidR="008D54C4" w:rsidRDefault="008548E8" w:rsidP="00CC5EE5">
            <w:pPr>
              <w:widowControl/>
              <w:spacing w:line="360" w:lineRule="auto"/>
              <w:jc w:val="center"/>
              <w:rPr>
                <w:rFonts w:eastAsia="Calibri"/>
                <w:sz w:val="18"/>
                <w:szCs w:val="18"/>
              </w:rPr>
            </w:pPr>
            <w:r>
              <w:rPr>
                <w:rFonts w:eastAsia="Calibri"/>
                <w:sz w:val="18"/>
                <w:szCs w:val="18"/>
              </w:rPr>
              <w:t>Tepki yok</w:t>
            </w:r>
          </w:p>
        </w:tc>
        <w:tc>
          <w:tcPr>
            <w:tcW w:w="993" w:type="dxa"/>
            <w:tcBorders>
              <w:top w:val="single" w:sz="18" w:space="0" w:color="000000"/>
            </w:tcBorders>
            <w:vAlign w:val="center"/>
          </w:tcPr>
          <w:p w14:paraId="1EF41ABE" w14:textId="77777777" w:rsidR="008D54C4" w:rsidRDefault="008548E8" w:rsidP="00CC5EE5">
            <w:pPr>
              <w:widowControl/>
              <w:spacing w:line="360" w:lineRule="auto"/>
              <w:jc w:val="center"/>
              <w:rPr>
                <w:rFonts w:eastAsia="Calibri"/>
                <w:sz w:val="18"/>
                <w:szCs w:val="18"/>
              </w:rPr>
            </w:pPr>
            <w:r>
              <w:rPr>
                <w:rFonts w:eastAsia="Calibri"/>
                <w:sz w:val="18"/>
                <w:szCs w:val="18"/>
              </w:rPr>
              <w:t>0</w:t>
            </w:r>
          </w:p>
        </w:tc>
        <w:tc>
          <w:tcPr>
            <w:tcW w:w="871" w:type="dxa"/>
            <w:tcBorders>
              <w:top w:val="single" w:sz="18" w:space="0" w:color="000000"/>
            </w:tcBorders>
            <w:vAlign w:val="center"/>
          </w:tcPr>
          <w:p w14:paraId="15B2A35F" w14:textId="77777777" w:rsidR="008D54C4" w:rsidRDefault="008548E8" w:rsidP="00CC5EE5">
            <w:pPr>
              <w:widowControl/>
              <w:spacing w:line="360" w:lineRule="auto"/>
              <w:jc w:val="center"/>
              <w:rPr>
                <w:rFonts w:eastAsia="Calibri"/>
                <w:sz w:val="18"/>
                <w:szCs w:val="18"/>
              </w:rPr>
            </w:pPr>
            <w:r>
              <w:rPr>
                <w:rFonts w:eastAsia="Calibri"/>
                <w:sz w:val="18"/>
                <w:szCs w:val="18"/>
              </w:rPr>
              <w:t>%0</w:t>
            </w:r>
          </w:p>
        </w:tc>
        <w:tc>
          <w:tcPr>
            <w:tcW w:w="969" w:type="dxa"/>
            <w:tcBorders>
              <w:top w:val="single" w:sz="18" w:space="0" w:color="000000"/>
            </w:tcBorders>
            <w:vAlign w:val="center"/>
          </w:tcPr>
          <w:p w14:paraId="01323DC5" w14:textId="77777777" w:rsidR="008D54C4" w:rsidRDefault="008548E8" w:rsidP="00CC5EE5">
            <w:pPr>
              <w:widowControl/>
              <w:spacing w:line="360" w:lineRule="auto"/>
              <w:jc w:val="center"/>
              <w:rPr>
                <w:rFonts w:eastAsia="Calibri"/>
                <w:sz w:val="18"/>
                <w:szCs w:val="18"/>
              </w:rPr>
            </w:pPr>
            <w:r>
              <w:rPr>
                <w:rFonts w:eastAsia="Calibri"/>
                <w:sz w:val="18"/>
                <w:szCs w:val="18"/>
              </w:rPr>
              <w:t>0</w:t>
            </w:r>
          </w:p>
        </w:tc>
        <w:tc>
          <w:tcPr>
            <w:tcW w:w="1096" w:type="dxa"/>
            <w:tcBorders>
              <w:top w:val="single" w:sz="18" w:space="0" w:color="000000"/>
            </w:tcBorders>
            <w:vAlign w:val="center"/>
          </w:tcPr>
          <w:p w14:paraId="7F786243" w14:textId="77777777" w:rsidR="008D54C4" w:rsidRDefault="008548E8" w:rsidP="00CC5EE5">
            <w:pPr>
              <w:widowControl/>
              <w:spacing w:line="360" w:lineRule="auto"/>
              <w:jc w:val="center"/>
              <w:rPr>
                <w:rFonts w:eastAsia="Calibri"/>
                <w:sz w:val="18"/>
                <w:szCs w:val="18"/>
              </w:rPr>
            </w:pPr>
            <w:r>
              <w:rPr>
                <w:rFonts w:eastAsia="Calibri"/>
                <w:sz w:val="18"/>
                <w:szCs w:val="18"/>
              </w:rPr>
              <w:t>%0</w:t>
            </w:r>
          </w:p>
        </w:tc>
        <w:tc>
          <w:tcPr>
            <w:tcW w:w="816" w:type="dxa"/>
            <w:vMerge w:val="restart"/>
            <w:tcBorders>
              <w:top w:val="single" w:sz="18" w:space="0" w:color="000000"/>
              <w:bottom w:val="single" w:sz="18" w:space="0" w:color="000000"/>
            </w:tcBorders>
            <w:vAlign w:val="center"/>
          </w:tcPr>
          <w:p w14:paraId="485EB148" w14:textId="77777777" w:rsidR="008D54C4" w:rsidRDefault="008548E8" w:rsidP="00CC5EE5">
            <w:pPr>
              <w:widowControl/>
              <w:spacing w:line="360" w:lineRule="auto"/>
              <w:jc w:val="center"/>
              <w:rPr>
                <w:rFonts w:eastAsia="Calibri"/>
                <w:sz w:val="18"/>
                <w:szCs w:val="18"/>
              </w:rPr>
            </w:pPr>
            <w:r>
              <w:rPr>
                <w:rFonts w:eastAsia="Calibri"/>
                <w:sz w:val="18"/>
                <w:szCs w:val="18"/>
              </w:rPr>
              <w:t>9,000</w:t>
            </w:r>
          </w:p>
        </w:tc>
        <w:tc>
          <w:tcPr>
            <w:tcW w:w="860" w:type="dxa"/>
            <w:vMerge w:val="restart"/>
            <w:tcBorders>
              <w:top w:val="single" w:sz="18" w:space="0" w:color="000000"/>
              <w:bottom w:val="single" w:sz="18" w:space="0" w:color="000000"/>
            </w:tcBorders>
            <w:vAlign w:val="center"/>
          </w:tcPr>
          <w:p w14:paraId="73C3EFCB" w14:textId="77777777" w:rsidR="008D54C4" w:rsidRDefault="008548E8" w:rsidP="00CC5EE5">
            <w:pPr>
              <w:widowControl/>
              <w:spacing w:line="360" w:lineRule="auto"/>
              <w:jc w:val="center"/>
              <w:rPr>
                <w:rFonts w:eastAsia="Calibri"/>
                <w:b/>
                <w:bCs/>
                <w:sz w:val="18"/>
                <w:szCs w:val="18"/>
              </w:rPr>
            </w:pPr>
            <w:r>
              <w:rPr>
                <w:rFonts w:eastAsia="Calibri"/>
                <w:b/>
                <w:bCs/>
                <w:sz w:val="18"/>
                <w:szCs w:val="18"/>
              </w:rPr>
              <w:t>0,011</w:t>
            </w:r>
          </w:p>
        </w:tc>
      </w:tr>
      <w:tr w:rsidR="008D54C4" w14:paraId="65422604" w14:textId="77777777">
        <w:trPr>
          <w:trHeight w:val="278"/>
        </w:trPr>
        <w:tc>
          <w:tcPr>
            <w:tcW w:w="1034" w:type="dxa"/>
            <w:vMerge/>
            <w:vAlign w:val="center"/>
          </w:tcPr>
          <w:p w14:paraId="487369FD" w14:textId="77777777" w:rsidR="008D54C4" w:rsidRDefault="008D54C4" w:rsidP="00CC5EE5">
            <w:pPr>
              <w:spacing w:line="360" w:lineRule="auto"/>
            </w:pPr>
          </w:p>
        </w:tc>
        <w:tc>
          <w:tcPr>
            <w:tcW w:w="1088" w:type="dxa"/>
            <w:vAlign w:val="center"/>
          </w:tcPr>
          <w:p w14:paraId="0EB5E515" w14:textId="77777777" w:rsidR="008D54C4" w:rsidRDefault="008548E8" w:rsidP="00CC5EE5">
            <w:pPr>
              <w:widowControl/>
              <w:spacing w:line="360" w:lineRule="auto"/>
              <w:jc w:val="center"/>
              <w:rPr>
                <w:rFonts w:eastAsia="Calibri"/>
                <w:sz w:val="18"/>
                <w:szCs w:val="18"/>
              </w:rPr>
            </w:pPr>
            <w:r>
              <w:rPr>
                <w:rFonts w:eastAsia="Calibri"/>
                <w:sz w:val="18"/>
                <w:szCs w:val="18"/>
              </w:rPr>
              <w:t>Hafif</w:t>
            </w:r>
          </w:p>
        </w:tc>
        <w:tc>
          <w:tcPr>
            <w:tcW w:w="993" w:type="dxa"/>
            <w:vAlign w:val="center"/>
          </w:tcPr>
          <w:p w14:paraId="732205C2" w14:textId="77777777" w:rsidR="008D54C4" w:rsidRDefault="008548E8" w:rsidP="00CC5EE5">
            <w:pPr>
              <w:widowControl/>
              <w:spacing w:line="360" w:lineRule="auto"/>
              <w:jc w:val="center"/>
              <w:rPr>
                <w:rFonts w:eastAsia="Calibri"/>
                <w:sz w:val="18"/>
                <w:szCs w:val="18"/>
              </w:rPr>
            </w:pPr>
            <w:r>
              <w:rPr>
                <w:rFonts w:eastAsia="Calibri"/>
                <w:sz w:val="18"/>
                <w:szCs w:val="18"/>
              </w:rPr>
              <w:t>1</w:t>
            </w:r>
          </w:p>
        </w:tc>
        <w:tc>
          <w:tcPr>
            <w:tcW w:w="871" w:type="dxa"/>
            <w:vAlign w:val="center"/>
          </w:tcPr>
          <w:p w14:paraId="7B43C6FA" w14:textId="77777777" w:rsidR="008D54C4" w:rsidRDefault="008548E8" w:rsidP="00CC5EE5">
            <w:pPr>
              <w:widowControl/>
              <w:spacing w:line="360" w:lineRule="auto"/>
              <w:jc w:val="center"/>
              <w:rPr>
                <w:rFonts w:eastAsia="Calibri"/>
                <w:sz w:val="18"/>
                <w:szCs w:val="18"/>
              </w:rPr>
            </w:pPr>
            <w:r>
              <w:rPr>
                <w:rFonts w:eastAsia="Calibri"/>
                <w:sz w:val="18"/>
                <w:szCs w:val="18"/>
              </w:rPr>
              <w:t>%5</w:t>
            </w:r>
          </w:p>
        </w:tc>
        <w:tc>
          <w:tcPr>
            <w:tcW w:w="969" w:type="dxa"/>
            <w:vAlign w:val="center"/>
          </w:tcPr>
          <w:p w14:paraId="72356D69" w14:textId="77777777" w:rsidR="008D54C4" w:rsidRDefault="008548E8" w:rsidP="00CC5EE5">
            <w:pPr>
              <w:widowControl/>
              <w:spacing w:line="360" w:lineRule="auto"/>
              <w:jc w:val="center"/>
              <w:rPr>
                <w:rFonts w:eastAsia="Calibri"/>
                <w:sz w:val="18"/>
                <w:szCs w:val="18"/>
              </w:rPr>
            </w:pPr>
            <w:r>
              <w:rPr>
                <w:rFonts w:eastAsia="Calibri"/>
                <w:sz w:val="18"/>
                <w:szCs w:val="18"/>
              </w:rPr>
              <w:t>1</w:t>
            </w:r>
          </w:p>
        </w:tc>
        <w:tc>
          <w:tcPr>
            <w:tcW w:w="1096" w:type="dxa"/>
            <w:vAlign w:val="center"/>
          </w:tcPr>
          <w:p w14:paraId="06B35A72" w14:textId="77777777" w:rsidR="008D54C4" w:rsidRDefault="008548E8" w:rsidP="00CC5EE5">
            <w:pPr>
              <w:widowControl/>
              <w:spacing w:line="360" w:lineRule="auto"/>
              <w:jc w:val="center"/>
              <w:rPr>
                <w:rFonts w:eastAsia="Calibri"/>
                <w:sz w:val="18"/>
                <w:szCs w:val="18"/>
              </w:rPr>
            </w:pPr>
            <w:r>
              <w:rPr>
                <w:rFonts w:eastAsia="Calibri"/>
                <w:sz w:val="18"/>
                <w:szCs w:val="18"/>
              </w:rPr>
              <w:t>%5</w:t>
            </w:r>
          </w:p>
        </w:tc>
        <w:tc>
          <w:tcPr>
            <w:tcW w:w="816" w:type="dxa"/>
            <w:vMerge/>
            <w:vAlign w:val="center"/>
          </w:tcPr>
          <w:p w14:paraId="29A18049" w14:textId="77777777" w:rsidR="008D54C4" w:rsidRDefault="008D54C4" w:rsidP="00CC5EE5">
            <w:pPr>
              <w:spacing w:line="360" w:lineRule="auto"/>
            </w:pPr>
          </w:p>
        </w:tc>
        <w:tc>
          <w:tcPr>
            <w:tcW w:w="860" w:type="dxa"/>
            <w:vMerge/>
            <w:vAlign w:val="center"/>
          </w:tcPr>
          <w:p w14:paraId="33C34531" w14:textId="77777777" w:rsidR="008D54C4" w:rsidRDefault="008D54C4" w:rsidP="00CC5EE5">
            <w:pPr>
              <w:spacing w:line="360" w:lineRule="auto"/>
            </w:pPr>
          </w:p>
        </w:tc>
      </w:tr>
      <w:tr w:rsidR="008D54C4" w14:paraId="511B2125" w14:textId="77777777">
        <w:trPr>
          <w:trHeight w:val="278"/>
        </w:trPr>
        <w:tc>
          <w:tcPr>
            <w:tcW w:w="1034" w:type="dxa"/>
            <w:vMerge/>
            <w:vAlign w:val="center"/>
          </w:tcPr>
          <w:p w14:paraId="35B950A7" w14:textId="77777777" w:rsidR="008D54C4" w:rsidRDefault="008D54C4" w:rsidP="00CC5EE5">
            <w:pPr>
              <w:spacing w:line="360" w:lineRule="auto"/>
            </w:pPr>
          </w:p>
        </w:tc>
        <w:tc>
          <w:tcPr>
            <w:tcW w:w="1088" w:type="dxa"/>
            <w:vAlign w:val="center"/>
          </w:tcPr>
          <w:p w14:paraId="2157F169" w14:textId="77777777" w:rsidR="008D54C4" w:rsidRDefault="008548E8" w:rsidP="00CC5EE5">
            <w:pPr>
              <w:widowControl/>
              <w:spacing w:line="360" w:lineRule="auto"/>
              <w:jc w:val="center"/>
              <w:rPr>
                <w:rFonts w:eastAsia="Calibri"/>
                <w:sz w:val="18"/>
                <w:szCs w:val="18"/>
              </w:rPr>
            </w:pPr>
            <w:r>
              <w:rPr>
                <w:rFonts w:eastAsia="Calibri"/>
                <w:sz w:val="18"/>
                <w:szCs w:val="18"/>
              </w:rPr>
              <w:t>Belirgin</w:t>
            </w:r>
          </w:p>
        </w:tc>
        <w:tc>
          <w:tcPr>
            <w:tcW w:w="993" w:type="dxa"/>
            <w:vAlign w:val="center"/>
          </w:tcPr>
          <w:p w14:paraId="45D4FB59" w14:textId="77777777" w:rsidR="008D54C4" w:rsidRDefault="008548E8" w:rsidP="00CC5EE5">
            <w:pPr>
              <w:widowControl/>
              <w:spacing w:line="360" w:lineRule="auto"/>
              <w:jc w:val="center"/>
              <w:rPr>
                <w:rFonts w:eastAsia="Calibri"/>
                <w:sz w:val="18"/>
                <w:szCs w:val="18"/>
              </w:rPr>
            </w:pPr>
            <w:r>
              <w:rPr>
                <w:rFonts w:eastAsia="Calibri"/>
                <w:sz w:val="18"/>
                <w:szCs w:val="18"/>
              </w:rPr>
              <w:t>0</w:t>
            </w:r>
          </w:p>
        </w:tc>
        <w:tc>
          <w:tcPr>
            <w:tcW w:w="871" w:type="dxa"/>
            <w:vAlign w:val="center"/>
          </w:tcPr>
          <w:p w14:paraId="16BB53A3" w14:textId="77777777" w:rsidR="008D54C4" w:rsidRDefault="008548E8" w:rsidP="00CC5EE5">
            <w:pPr>
              <w:widowControl/>
              <w:spacing w:line="360" w:lineRule="auto"/>
              <w:jc w:val="center"/>
              <w:rPr>
                <w:rFonts w:eastAsia="Calibri"/>
                <w:sz w:val="18"/>
                <w:szCs w:val="18"/>
              </w:rPr>
            </w:pPr>
            <w:r>
              <w:rPr>
                <w:rFonts w:eastAsia="Calibri"/>
                <w:sz w:val="18"/>
                <w:szCs w:val="18"/>
              </w:rPr>
              <w:t>%0</w:t>
            </w:r>
          </w:p>
        </w:tc>
        <w:tc>
          <w:tcPr>
            <w:tcW w:w="969" w:type="dxa"/>
            <w:vAlign w:val="center"/>
          </w:tcPr>
          <w:p w14:paraId="2B844093" w14:textId="77777777" w:rsidR="008D54C4" w:rsidRDefault="008548E8" w:rsidP="00CC5EE5">
            <w:pPr>
              <w:widowControl/>
              <w:spacing w:line="360" w:lineRule="auto"/>
              <w:jc w:val="center"/>
              <w:rPr>
                <w:rFonts w:eastAsia="Calibri"/>
                <w:sz w:val="18"/>
                <w:szCs w:val="18"/>
              </w:rPr>
            </w:pPr>
            <w:r>
              <w:rPr>
                <w:rFonts w:eastAsia="Calibri"/>
                <w:sz w:val="18"/>
                <w:szCs w:val="18"/>
              </w:rPr>
              <w:t>6*</w:t>
            </w:r>
          </w:p>
        </w:tc>
        <w:tc>
          <w:tcPr>
            <w:tcW w:w="1096" w:type="dxa"/>
            <w:vAlign w:val="center"/>
          </w:tcPr>
          <w:p w14:paraId="0BAE0F43" w14:textId="77777777" w:rsidR="008D54C4" w:rsidRDefault="008548E8" w:rsidP="00CC5EE5">
            <w:pPr>
              <w:widowControl/>
              <w:spacing w:line="360" w:lineRule="auto"/>
              <w:jc w:val="center"/>
              <w:rPr>
                <w:rFonts w:eastAsia="Calibri"/>
                <w:sz w:val="18"/>
                <w:szCs w:val="18"/>
              </w:rPr>
            </w:pPr>
            <w:r>
              <w:rPr>
                <w:rFonts w:eastAsia="Calibri"/>
                <w:sz w:val="18"/>
                <w:szCs w:val="18"/>
              </w:rPr>
              <w:t>%30</w:t>
            </w:r>
          </w:p>
        </w:tc>
        <w:tc>
          <w:tcPr>
            <w:tcW w:w="816" w:type="dxa"/>
            <w:vMerge/>
            <w:vAlign w:val="center"/>
          </w:tcPr>
          <w:p w14:paraId="2F8C383C" w14:textId="77777777" w:rsidR="008D54C4" w:rsidRDefault="008D54C4" w:rsidP="00CC5EE5">
            <w:pPr>
              <w:spacing w:line="360" w:lineRule="auto"/>
            </w:pPr>
          </w:p>
        </w:tc>
        <w:tc>
          <w:tcPr>
            <w:tcW w:w="860" w:type="dxa"/>
            <w:vMerge/>
            <w:vAlign w:val="center"/>
          </w:tcPr>
          <w:p w14:paraId="315626CC" w14:textId="77777777" w:rsidR="008D54C4" w:rsidRDefault="008D54C4" w:rsidP="00CC5EE5">
            <w:pPr>
              <w:spacing w:line="360" w:lineRule="auto"/>
            </w:pPr>
          </w:p>
        </w:tc>
      </w:tr>
      <w:tr w:rsidR="008D54C4" w14:paraId="00DE5AC1" w14:textId="77777777">
        <w:trPr>
          <w:trHeight w:val="278"/>
        </w:trPr>
        <w:tc>
          <w:tcPr>
            <w:tcW w:w="1034" w:type="dxa"/>
            <w:vMerge/>
            <w:tcBorders>
              <w:bottom w:val="single" w:sz="18" w:space="0" w:color="000000"/>
            </w:tcBorders>
            <w:vAlign w:val="center"/>
          </w:tcPr>
          <w:p w14:paraId="18D37BC2" w14:textId="77777777" w:rsidR="008D54C4" w:rsidRDefault="008D54C4" w:rsidP="00CC5EE5">
            <w:pPr>
              <w:spacing w:line="360" w:lineRule="auto"/>
            </w:pPr>
          </w:p>
        </w:tc>
        <w:tc>
          <w:tcPr>
            <w:tcW w:w="1088" w:type="dxa"/>
            <w:tcBorders>
              <w:bottom w:val="single" w:sz="18" w:space="0" w:color="000000"/>
            </w:tcBorders>
            <w:vAlign w:val="center"/>
          </w:tcPr>
          <w:p w14:paraId="043F89DC" w14:textId="77777777" w:rsidR="008D54C4" w:rsidRDefault="008548E8" w:rsidP="00CC5EE5">
            <w:pPr>
              <w:widowControl/>
              <w:spacing w:line="360" w:lineRule="auto"/>
              <w:jc w:val="center"/>
              <w:rPr>
                <w:rFonts w:eastAsia="Calibri"/>
                <w:sz w:val="18"/>
                <w:szCs w:val="18"/>
              </w:rPr>
            </w:pPr>
            <w:r>
              <w:rPr>
                <w:rFonts w:eastAsia="Calibri"/>
                <w:sz w:val="18"/>
                <w:szCs w:val="18"/>
              </w:rPr>
              <w:t>Fizyolojik</w:t>
            </w:r>
          </w:p>
        </w:tc>
        <w:tc>
          <w:tcPr>
            <w:tcW w:w="993" w:type="dxa"/>
            <w:tcBorders>
              <w:bottom w:val="single" w:sz="18" w:space="0" w:color="000000"/>
            </w:tcBorders>
            <w:vAlign w:val="center"/>
          </w:tcPr>
          <w:p w14:paraId="1498823C" w14:textId="77777777" w:rsidR="008D54C4" w:rsidRDefault="008548E8" w:rsidP="00CC5EE5">
            <w:pPr>
              <w:widowControl/>
              <w:spacing w:line="360" w:lineRule="auto"/>
              <w:jc w:val="center"/>
              <w:rPr>
                <w:rFonts w:eastAsia="Calibri"/>
                <w:sz w:val="18"/>
                <w:szCs w:val="18"/>
              </w:rPr>
            </w:pPr>
            <w:r>
              <w:rPr>
                <w:rFonts w:eastAsia="Calibri"/>
                <w:sz w:val="18"/>
                <w:szCs w:val="18"/>
              </w:rPr>
              <w:t>9</w:t>
            </w:r>
          </w:p>
        </w:tc>
        <w:tc>
          <w:tcPr>
            <w:tcW w:w="871" w:type="dxa"/>
            <w:tcBorders>
              <w:bottom w:val="single" w:sz="18" w:space="0" w:color="000000"/>
            </w:tcBorders>
            <w:vAlign w:val="center"/>
          </w:tcPr>
          <w:p w14:paraId="39C8EBF3" w14:textId="77777777" w:rsidR="008D54C4" w:rsidRDefault="008548E8" w:rsidP="00CC5EE5">
            <w:pPr>
              <w:widowControl/>
              <w:spacing w:line="360" w:lineRule="auto"/>
              <w:jc w:val="center"/>
              <w:rPr>
                <w:rFonts w:eastAsia="Calibri"/>
                <w:sz w:val="18"/>
                <w:szCs w:val="18"/>
              </w:rPr>
            </w:pPr>
            <w:r>
              <w:rPr>
                <w:rFonts w:eastAsia="Calibri"/>
                <w:sz w:val="18"/>
                <w:szCs w:val="18"/>
              </w:rPr>
              <w:t>%45</w:t>
            </w:r>
          </w:p>
        </w:tc>
        <w:tc>
          <w:tcPr>
            <w:tcW w:w="969" w:type="dxa"/>
            <w:tcBorders>
              <w:bottom w:val="single" w:sz="18" w:space="0" w:color="000000"/>
            </w:tcBorders>
            <w:vAlign w:val="center"/>
          </w:tcPr>
          <w:p w14:paraId="6C108CEF" w14:textId="77777777" w:rsidR="008D54C4" w:rsidRDefault="008548E8" w:rsidP="00CC5EE5">
            <w:pPr>
              <w:widowControl/>
              <w:spacing w:line="360" w:lineRule="auto"/>
              <w:jc w:val="center"/>
              <w:rPr>
                <w:rFonts w:eastAsia="Calibri"/>
                <w:sz w:val="18"/>
                <w:szCs w:val="18"/>
              </w:rPr>
            </w:pPr>
            <w:r>
              <w:rPr>
                <w:rFonts w:eastAsia="Calibri"/>
                <w:sz w:val="18"/>
                <w:szCs w:val="18"/>
              </w:rPr>
              <w:t>3*</w:t>
            </w:r>
          </w:p>
        </w:tc>
        <w:tc>
          <w:tcPr>
            <w:tcW w:w="1096" w:type="dxa"/>
            <w:tcBorders>
              <w:bottom w:val="single" w:sz="18" w:space="0" w:color="000000"/>
            </w:tcBorders>
            <w:vAlign w:val="center"/>
          </w:tcPr>
          <w:p w14:paraId="51FBADDA" w14:textId="77777777" w:rsidR="008D54C4" w:rsidRDefault="008548E8" w:rsidP="00CC5EE5">
            <w:pPr>
              <w:widowControl/>
              <w:spacing w:line="360" w:lineRule="auto"/>
              <w:jc w:val="center"/>
              <w:rPr>
                <w:rFonts w:eastAsia="Calibri"/>
                <w:sz w:val="18"/>
                <w:szCs w:val="18"/>
              </w:rPr>
            </w:pPr>
            <w:r>
              <w:rPr>
                <w:rFonts w:eastAsia="Calibri"/>
                <w:sz w:val="18"/>
                <w:szCs w:val="18"/>
              </w:rPr>
              <w:t>%15</w:t>
            </w:r>
          </w:p>
        </w:tc>
        <w:tc>
          <w:tcPr>
            <w:tcW w:w="816" w:type="dxa"/>
            <w:vMerge/>
            <w:tcBorders>
              <w:bottom w:val="single" w:sz="18" w:space="0" w:color="000000"/>
            </w:tcBorders>
            <w:vAlign w:val="center"/>
          </w:tcPr>
          <w:p w14:paraId="3F4955F1" w14:textId="77777777" w:rsidR="008D54C4" w:rsidRDefault="008D54C4" w:rsidP="00CC5EE5">
            <w:pPr>
              <w:spacing w:line="360" w:lineRule="auto"/>
            </w:pPr>
          </w:p>
        </w:tc>
        <w:tc>
          <w:tcPr>
            <w:tcW w:w="860" w:type="dxa"/>
            <w:vMerge/>
            <w:tcBorders>
              <w:bottom w:val="single" w:sz="18" w:space="0" w:color="000000"/>
            </w:tcBorders>
            <w:vAlign w:val="center"/>
          </w:tcPr>
          <w:p w14:paraId="7B72DEE8" w14:textId="77777777" w:rsidR="008D54C4" w:rsidRDefault="008D54C4" w:rsidP="00CC5EE5">
            <w:pPr>
              <w:spacing w:line="360" w:lineRule="auto"/>
            </w:pPr>
          </w:p>
        </w:tc>
      </w:tr>
    </w:tbl>
    <w:p w14:paraId="6D4C43F3" w14:textId="77777777" w:rsidR="008D54C4" w:rsidRDefault="008D54C4" w:rsidP="00CC5EE5">
      <w:pPr>
        <w:spacing w:line="360" w:lineRule="auto"/>
        <w:ind w:left="142" w:right="25" w:firstLine="709"/>
        <w:jc w:val="both"/>
      </w:pPr>
    </w:p>
    <w:p w14:paraId="21D7B711" w14:textId="77777777" w:rsidR="008D54C4" w:rsidRDefault="008D54C4" w:rsidP="00CC5EE5">
      <w:pPr>
        <w:pStyle w:val="GvdeMetni"/>
        <w:spacing w:before="0" w:line="360" w:lineRule="auto"/>
        <w:ind w:right="25"/>
      </w:pPr>
    </w:p>
    <w:p w14:paraId="6B96DADE" w14:textId="77777777" w:rsidR="008D54C4" w:rsidRDefault="008548E8" w:rsidP="00CC5EE5">
      <w:pPr>
        <w:spacing w:line="360" w:lineRule="auto"/>
        <w:ind w:left="567"/>
        <w:jc w:val="both"/>
        <w:rPr>
          <w:sz w:val="20"/>
          <w:szCs w:val="20"/>
        </w:rPr>
      </w:pPr>
      <w:r>
        <w:rPr>
          <w:sz w:val="20"/>
          <w:szCs w:val="20"/>
        </w:rPr>
        <w:t>*: Aynı satırda ortalama değerler anlamlı derecede farklıdır.</w:t>
      </w:r>
    </w:p>
    <w:p w14:paraId="56D941FB" w14:textId="77777777" w:rsidR="008D54C4" w:rsidRDefault="008D54C4" w:rsidP="00CC5EE5">
      <w:pPr>
        <w:spacing w:line="360" w:lineRule="auto"/>
        <w:ind w:left="567"/>
        <w:jc w:val="both"/>
        <w:rPr>
          <w:sz w:val="20"/>
          <w:szCs w:val="20"/>
        </w:rPr>
      </w:pPr>
    </w:p>
    <w:p w14:paraId="67C5100D" w14:textId="77777777" w:rsidR="008D54C4" w:rsidRDefault="008D54C4" w:rsidP="00CC5EE5">
      <w:pPr>
        <w:spacing w:line="360" w:lineRule="auto"/>
        <w:jc w:val="both"/>
        <w:rPr>
          <w:sz w:val="20"/>
          <w:szCs w:val="20"/>
        </w:rPr>
      </w:pPr>
    </w:p>
    <w:p w14:paraId="0E05A2B6" w14:textId="77777777" w:rsidR="008D54C4" w:rsidRDefault="008D54C4" w:rsidP="00CC5EE5">
      <w:pPr>
        <w:spacing w:line="360" w:lineRule="auto"/>
        <w:ind w:left="567"/>
        <w:jc w:val="both"/>
        <w:rPr>
          <w:sz w:val="20"/>
          <w:szCs w:val="20"/>
        </w:rPr>
      </w:pPr>
    </w:p>
    <w:p w14:paraId="093FC762" w14:textId="77777777" w:rsidR="008D54C4" w:rsidRDefault="008548E8" w:rsidP="00CC5EE5">
      <w:pPr>
        <w:pStyle w:val="Balk3"/>
        <w:spacing w:line="360" w:lineRule="auto"/>
      </w:pPr>
      <w:bookmarkStart w:id="165" w:name="_Toc221056326"/>
      <w:r>
        <w:t>4.5.3.Palpepral Refleksi Bulguları</w:t>
      </w:r>
      <w:bookmarkEnd w:id="165"/>
      <w:r>
        <w:t xml:space="preserve"> </w:t>
      </w:r>
    </w:p>
    <w:p w14:paraId="6ED0B4F8" w14:textId="77777777" w:rsidR="008D54C4" w:rsidRDefault="008D54C4" w:rsidP="00CC5EE5">
      <w:pPr>
        <w:spacing w:line="360" w:lineRule="auto"/>
        <w:ind w:left="567"/>
        <w:jc w:val="both"/>
        <w:rPr>
          <w:sz w:val="20"/>
          <w:szCs w:val="20"/>
        </w:rPr>
      </w:pPr>
    </w:p>
    <w:p w14:paraId="57BB7B0A" w14:textId="77777777" w:rsidR="008D54C4" w:rsidRDefault="008548E8" w:rsidP="00CC5EE5">
      <w:pPr>
        <w:pStyle w:val="GvdeMetni"/>
        <w:spacing w:before="0" w:line="360" w:lineRule="auto"/>
        <w:ind w:right="23"/>
      </w:pPr>
      <w:r>
        <w:rPr>
          <w:rStyle w:val="Gl"/>
          <w:b w:val="0"/>
          <w:bCs w:val="0"/>
        </w:rPr>
        <w:t>Palpebral refleks, anestezi derinliğini değerlendirmede önemli bir klinik parametre olup, göz kapaklarına dokunma ile alınan yanıtın derecesi üzerinden anestezik etkinin derinliği hakkında bilgi verir. Refleks skorlamasında 0: tepki yok, 1: hafif tepki, 2: belirgin tepki ve 3: fizyolojik tepki olarak sınıflandırma yapılmıştır. Gruplar arasındaki farklar Ki-Kare (χ²) testi ile analiz edilmiştir.</w:t>
      </w:r>
    </w:p>
    <w:p w14:paraId="4E6C0CAB" w14:textId="77777777" w:rsidR="008D54C4" w:rsidRDefault="008548E8" w:rsidP="00CC5EE5">
      <w:pPr>
        <w:pStyle w:val="GvdeMetni"/>
        <w:spacing w:before="0" w:line="360" w:lineRule="auto"/>
        <w:ind w:right="23"/>
      </w:pPr>
      <w:r>
        <w:rPr>
          <w:rStyle w:val="Gl"/>
          <w:b w:val="0"/>
          <w:bCs w:val="0"/>
        </w:rPr>
        <w:t xml:space="preserve">Anestezi indüksiyonunu takiben her iki grupta da palpebral refleks yanıtlarında </w:t>
      </w:r>
      <w:r>
        <w:rPr>
          <w:rStyle w:val="Gl"/>
          <w:b w:val="0"/>
          <w:bCs w:val="0"/>
        </w:rPr>
        <w:lastRenderedPageBreak/>
        <w:t xml:space="preserve">azalma eğilimi gözlenmiştir. İndüksiyonun 0. dakikasında gruplar arasında istatistiksel olarak anlamlı bir fark saptanmamıştır (p&gt;0,05). Ancak 5. dakikada </w:t>
      </w:r>
      <w:proofErr w:type="spellStart"/>
      <w:r>
        <w:rPr>
          <w:rStyle w:val="Gl"/>
          <w:b w:val="0"/>
          <w:bCs w:val="0"/>
        </w:rPr>
        <w:t>medetomidin</w:t>
      </w:r>
      <w:proofErr w:type="spellEnd"/>
      <w:r>
        <w:rPr>
          <w:rStyle w:val="Gl"/>
          <w:b w:val="0"/>
          <w:bCs w:val="0"/>
        </w:rPr>
        <w:t xml:space="preserve">–ketamin grubunda “tepki yok” yanıtının daha yüksek oranda gözlenmesi nedeniyle gruplar arasında istatistiksel olarak anlamlı bir fark oluşmuştur (p&lt;0,05). Bu dönemde her iki anestezik kombinasyon refleksi tüm bireylerde tamamen baskılamamakla birlikte, </w:t>
      </w:r>
      <w:proofErr w:type="spellStart"/>
      <w:r>
        <w:rPr>
          <w:rStyle w:val="Gl"/>
          <w:b w:val="0"/>
          <w:bCs w:val="0"/>
        </w:rPr>
        <w:t>medetomidin</w:t>
      </w:r>
      <w:proofErr w:type="spellEnd"/>
      <w:r>
        <w:rPr>
          <w:rStyle w:val="Gl"/>
          <w:b w:val="0"/>
          <w:bCs w:val="0"/>
        </w:rPr>
        <w:t>–ketamin grubunda palpebral refleksin daha belirgin şekilde baskılandığı görülmüştür.</w:t>
      </w:r>
    </w:p>
    <w:p w14:paraId="222ED464" w14:textId="77777777" w:rsidR="008D54C4" w:rsidRDefault="008548E8" w:rsidP="00CC5EE5">
      <w:pPr>
        <w:pStyle w:val="GvdeMetni"/>
        <w:spacing w:before="0" w:line="360" w:lineRule="auto"/>
        <w:ind w:right="23"/>
      </w:pPr>
      <w:r>
        <w:rPr>
          <w:rStyle w:val="Gl"/>
          <w:b w:val="0"/>
          <w:bCs w:val="0"/>
        </w:rPr>
        <w:t xml:space="preserve">10.dakikada </w:t>
      </w:r>
      <w:proofErr w:type="spellStart"/>
      <w:r>
        <w:rPr>
          <w:rStyle w:val="Gl"/>
          <w:b w:val="0"/>
          <w:bCs w:val="0"/>
        </w:rPr>
        <w:t>medetomidin</w:t>
      </w:r>
      <w:proofErr w:type="spellEnd"/>
      <w:r>
        <w:rPr>
          <w:rStyle w:val="Gl"/>
          <w:b w:val="0"/>
          <w:bCs w:val="0"/>
        </w:rPr>
        <w:t xml:space="preserve">–ketamin grubunda palpebral refleksin tamamen kaybolduğu “tepki yok” bireylerin oranı %45 iken, midazolam–ketamin grubunda bu oran %20 olarak saptanmış ve gruplar arasındaki fark istatistiksel olarak anlamlı bulunmuştur (p&lt;0,05). 15.dakikada </w:t>
      </w:r>
      <w:proofErr w:type="spellStart"/>
      <w:r>
        <w:rPr>
          <w:rStyle w:val="Gl"/>
          <w:b w:val="0"/>
          <w:bCs w:val="0"/>
        </w:rPr>
        <w:t>medetomidin</w:t>
      </w:r>
      <w:proofErr w:type="spellEnd"/>
      <w:r>
        <w:rPr>
          <w:rStyle w:val="Gl"/>
          <w:b w:val="0"/>
          <w:bCs w:val="0"/>
        </w:rPr>
        <w:t xml:space="preserve">–ketamin grubunda “tepki yok” yanıtı %40, midazolam–ketamin grubunda %30 olarak kaydedilmiş olup, gruplar arasındaki fark istatistiksel anlamlılığa ulaşmamıştır (p&gt;0,05). 20.dakikada </w:t>
      </w:r>
      <w:proofErr w:type="spellStart"/>
      <w:r>
        <w:rPr>
          <w:rStyle w:val="Gl"/>
          <w:b w:val="0"/>
          <w:bCs w:val="0"/>
        </w:rPr>
        <w:t>medetomidin</w:t>
      </w:r>
      <w:proofErr w:type="spellEnd"/>
      <w:r>
        <w:rPr>
          <w:rStyle w:val="Gl"/>
          <w:b w:val="0"/>
          <w:bCs w:val="0"/>
        </w:rPr>
        <w:t xml:space="preserve">–ketamin grubunda palpebral refleksin tamamen kaybolma oranı %40, midazolam–ketamin grubunda %25 olarak belirlenmiş, ancak bu fark istatistiksel olarak anlamlı bulunmamıştır (p&gt;0,05). 25.dakikada </w:t>
      </w:r>
      <w:proofErr w:type="spellStart"/>
      <w:r>
        <w:rPr>
          <w:rStyle w:val="Gl"/>
          <w:b w:val="0"/>
          <w:bCs w:val="0"/>
        </w:rPr>
        <w:t>medetomidin</w:t>
      </w:r>
      <w:proofErr w:type="spellEnd"/>
      <w:r>
        <w:rPr>
          <w:rStyle w:val="Gl"/>
          <w:b w:val="0"/>
          <w:bCs w:val="0"/>
        </w:rPr>
        <w:t xml:space="preserve">–ketamin grubunda “tepki yok” yanıtı %50’ye ulaşırken, midazolam–ketamin grubunda bu oran %25 olarak saptanmış ve gruplar arasındaki fark istatistiksel olarak anlamlı bulunmuştur (p&lt;0,05). 30.dakikada ise </w:t>
      </w:r>
      <w:proofErr w:type="spellStart"/>
      <w:r>
        <w:rPr>
          <w:rStyle w:val="Gl"/>
          <w:b w:val="0"/>
          <w:bCs w:val="0"/>
        </w:rPr>
        <w:t>medetomidin</w:t>
      </w:r>
      <w:proofErr w:type="spellEnd"/>
      <w:r>
        <w:rPr>
          <w:rStyle w:val="Gl"/>
          <w:b w:val="0"/>
          <w:bCs w:val="0"/>
        </w:rPr>
        <w:t>–ketamin grubunda refleksin tamamen kaybolduğu bireylerin oranı %45, midazolam–ketamin grubunda %20 olarak kaydedilmiş olup, gruplar arasındaki fark istatistiksel olarak anlamlı bulunmuştur (p&lt;0,05).</w:t>
      </w:r>
    </w:p>
    <w:p w14:paraId="7996B2C0" w14:textId="77777777" w:rsidR="008D54C4" w:rsidRDefault="008548E8" w:rsidP="00CC5EE5">
      <w:pPr>
        <w:pStyle w:val="GvdeMetni"/>
        <w:spacing w:before="0" w:line="360" w:lineRule="auto"/>
        <w:ind w:right="23"/>
      </w:pPr>
      <w:r>
        <w:rPr>
          <w:rStyle w:val="Gl"/>
          <w:b w:val="0"/>
          <w:bCs w:val="0"/>
        </w:rPr>
        <w:t xml:space="preserve">45. dakikada, Midazolam-Ketamin grubunda bireylerin %25’inde fizyolojik tepkinin sürdüğü buna karşın </w:t>
      </w:r>
      <w:proofErr w:type="spellStart"/>
      <w:r>
        <w:rPr>
          <w:rStyle w:val="Gl"/>
          <w:b w:val="0"/>
          <w:bCs w:val="0"/>
        </w:rPr>
        <w:t>medetomidin</w:t>
      </w:r>
      <w:proofErr w:type="spellEnd"/>
      <w:r>
        <w:rPr>
          <w:rStyle w:val="Gl"/>
          <w:b w:val="0"/>
          <w:bCs w:val="0"/>
        </w:rPr>
        <w:t xml:space="preserve">–ketamin grubunda bu tepkinin tamamen ortadan kalktığı belirlenmiştir. Bu farklılık istatistiksel olarak anlamlıdır (p = 0.025). Benzer şekilde 60. dakikada da gruplar arasındaki fark anlamlılığını korumuştur (p = 0.002). Midazolam–ketamin grubunda bireylerin %45’inde palpebral refleksin sürdüğü gözlenirken, </w:t>
      </w:r>
      <w:proofErr w:type="spellStart"/>
      <w:r>
        <w:rPr>
          <w:rStyle w:val="Gl"/>
          <w:b w:val="0"/>
          <w:bCs w:val="0"/>
        </w:rPr>
        <w:t>medetomidin</w:t>
      </w:r>
      <w:proofErr w:type="spellEnd"/>
      <w:r>
        <w:rPr>
          <w:rStyle w:val="Gl"/>
          <w:b w:val="0"/>
          <w:bCs w:val="0"/>
        </w:rPr>
        <w:t xml:space="preserve">–ketamin grubunda bu oran %15’e düşmüştür. Ayrıca </w:t>
      </w:r>
      <w:proofErr w:type="spellStart"/>
      <w:r>
        <w:rPr>
          <w:rStyle w:val="Gl"/>
          <w:b w:val="0"/>
          <w:bCs w:val="0"/>
        </w:rPr>
        <w:t>medetomidin</w:t>
      </w:r>
      <w:proofErr w:type="spellEnd"/>
      <w:r>
        <w:rPr>
          <w:rStyle w:val="Gl"/>
          <w:b w:val="0"/>
          <w:bCs w:val="0"/>
        </w:rPr>
        <w:t>–ketamin grubunda bireylerin %30’unda hâlen “belirgin yanıt” izlenmiş olması, bu ajan kombinasyonunun sedatif/anestezik etkisinin devam ettiğini ve derlenme sürecinin uzadığını göstermektedir.</w:t>
      </w:r>
    </w:p>
    <w:p w14:paraId="6C4FA890" w14:textId="77777777" w:rsidR="00045A0D" w:rsidRDefault="008548E8" w:rsidP="00045A0D">
      <w:pPr>
        <w:pStyle w:val="GvdeMetni"/>
        <w:spacing w:before="0" w:line="360" w:lineRule="auto"/>
        <w:rPr>
          <w:sz w:val="20"/>
          <w:szCs w:val="20"/>
        </w:rPr>
      </w:pPr>
      <w:r>
        <w:t xml:space="preserve">Genel olarak değerlendirildiğinde, </w:t>
      </w:r>
      <w:proofErr w:type="spellStart"/>
      <w:r>
        <w:t>medetomidin</w:t>
      </w:r>
      <w:proofErr w:type="spellEnd"/>
      <w:r>
        <w:t>–ketamin kombinasyonunun palpebral refleksi midazolam–ketamin kombinasyonuna kıyasla daha güçlü ve daha uzun süre baskıladığı görülmektedir. Midazolam–ketamin grubunda refleks yanıtının daha erken dönemde geri dönmeye başlaması, bu kombinasyonun daha yüzeysel bir anestezi düzeyi oluşturduğunu ve buna bağlı olarak daha hızlı bir derlenme profili sunduğunu desteklemektedir</w:t>
      </w:r>
      <w:r>
        <w:rPr>
          <w:sz w:val="20"/>
          <w:szCs w:val="20"/>
        </w:rPr>
        <w:t>.</w:t>
      </w:r>
      <w:bookmarkStart w:id="166" w:name="_Toc216880729"/>
      <w:bookmarkStart w:id="167" w:name="_Toc221048659"/>
    </w:p>
    <w:p w14:paraId="5AA934B6" w14:textId="2F124E39" w:rsidR="008D54C4" w:rsidRDefault="008548E8" w:rsidP="00045A0D">
      <w:pPr>
        <w:pStyle w:val="GvdeMetni"/>
        <w:spacing w:before="0" w:line="360" w:lineRule="auto"/>
      </w:pPr>
      <w:r>
        <w:lastRenderedPageBreak/>
        <w:t xml:space="preserve">Tablo </w:t>
      </w:r>
      <w:r>
        <w:fldChar w:fldCharType="begin"/>
      </w:r>
      <w:r>
        <w:instrText xml:space="preserve"> SEQ Tablo \* ARABIC </w:instrText>
      </w:r>
      <w:r>
        <w:fldChar w:fldCharType="separate"/>
      </w:r>
      <w:r>
        <w:t>9</w:t>
      </w:r>
      <w:r>
        <w:fldChar w:fldCharType="end"/>
      </w:r>
      <w:r>
        <w:t>: Anestezi gruplarının Palpebral Refleks üzerine etkisi</w:t>
      </w:r>
      <w:bookmarkEnd w:id="166"/>
      <w:bookmarkEnd w:id="167"/>
      <w:r>
        <w:t xml:space="preserve"> </w:t>
      </w:r>
    </w:p>
    <w:tbl>
      <w:tblPr>
        <w:tblW w:w="7728" w:type="dxa"/>
        <w:tblInd w:w="-5" w:type="dxa"/>
        <w:tblLayout w:type="fixed"/>
        <w:tblLook w:val="0000" w:firstRow="0" w:lastRow="0" w:firstColumn="0" w:lastColumn="0" w:noHBand="0" w:noVBand="0"/>
      </w:tblPr>
      <w:tblGrid>
        <w:gridCol w:w="1035"/>
        <w:gridCol w:w="1088"/>
        <w:gridCol w:w="993"/>
        <w:gridCol w:w="871"/>
        <w:gridCol w:w="969"/>
        <w:gridCol w:w="1096"/>
        <w:gridCol w:w="816"/>
        <w:gridCol w:w="860"/>
      </w:tblGrid>
      <w:tr w:rsidR="008D54C4" w14:paraId="54857533" w14:textId="77777777">
        <w:trPr>
          <w:trHeight w:val="58"/>
        </w:trPr>
        <w:tc>
          <w:tcPr>
            <w:tcW w:w="7727" w:type="dxa"/>
            <w:gridSpan w:val="8"/>
            <w:tcBorders>
              <w:top w:val="single" w:sz="18" w:space="0" w:color="000000"/>
              <w:left w:val="single" w:sz="4" w:space="0" w:color="000000"/>
              <w:bottom w:val="single" w:sz="4" w:space="0" w:color="000000"/>
              <w:right w:val="single" w:sz="4" w:space="0" w:color="000000"/>
            </w:tcBorders>
            <w:vAlign w:val="center"/>
          </w:tcPr>
          <w:p w14:paraId="28580A07" w14:textId="77777777" w:rsidR="008D54C4" w:rsidRDefault="008548E8" w:rsidP="00CC5EE5">
            <w:pPr>
              <w:widowControl/>
              <w:spacing w:line="360" w:lineRule="auto"/>
              <w:jc w:val="center"/>
              <w:rPr>
                <w:b/>
                <w:bCs/>
                <w:sz w:val="18"/>
                <w:szCs w:val="18"/>
              </w:rPr>
            </w:pPr>
            <w:r>
              <w:rPr>
                <w:rFonts w:eastAsia="Calibri"/>
                <w:b/>
                <w:bCs/>
                <w:sz w:val="18"/>
                <w:szCs w:val="18"/>
              </w:rPr>
              <w:t>Palpebral Refleks (n (%))</w:t>
            </w:r>
          </w:p>
        </w:tc>
      </w:tr>
      <w:tr w:rsidR="008D54C4" w14:paraId="2C446DD1" w14:textId="77777777">
        <w:trPr>
          <w:trHeight w:val="331"/>
        </w:trPr>
        <w:tc>
          <w:tcPr>
            <w:tcW w:w="2122" w:type="dxa"/>
            <w:gridSpan w:val="2"/>
            <w:vMerge w:val="restart"/>
            <w:tcBorders>
              <w:top w:val="single" w:sz="18" w:space="0" w:color="000000"/>
              <w:left w:val="single" w:sz="4" w:space="0" w:color="000000"/>
              <w:bottom w:val="single" w:sz="18" w:space="0" w:color="000000"/>
              <w:right w:val="single" w:sz="4" w:space="0" w:color="000000"/>
            </w:tcBorders>
            <w:vAlign w:val="center"/>
          </w:tcPr>
          <w:p w14:paraId="1EEE0A62" w14:textId="77777777" w:rsidR="008D54C4" w:rsidRDefault="008548E8" w:rsidP="00CC5EE5">
            <w:pPr>
              <w:widowControl/>
              <w:spacing w:line="360" w:lineRule="auto"/>
              <w:jc w:val="right"/>
              <w:rPr>
                <w:b/>
                <w:bCs/>
                <w:sz w:val="18"/>
                <w:szCs w:val="18"/>
              </w:rPr>
            </w:pPr>
            <w:r>
              <w:rPr>
                <w:rFonts w:eastAsia="Calibri"/>
                <w:b/>
                <w:bCs/>
                <w:sz w:val="18"/>
                <w:szCs w:val="18"/>
              </w:rPr>
              <w:t>Grup</w:t>
            </w:r>
          </w:p>
          <w:p w14:paraId="2D1117D0" w14:textId="77777777" w:rsidR="008D54C4" w:rsidRDefault="008548E8" w:rsidP="00CC5EE5">
            <w:pPr>
              <w:widowControl/>
              <w:spacing w:line="360" w:lineRule="auto"/>
              <w:rPr>
                <w:b/>
                <w:bCs/>
                <w:sz w:val="18"/>
                <w:szCs w:val="18"/>
              </w:rPr>
            </w:pPr>
            <w:r>
              <w:rPr>
                <w:rFonts w:eastAsia="Calibri"/>
                <w:b/>
                <w:bCs/>
                <w:sz w:val="18"/>
                <w:szCs w:val="18"/>
              </w:rPr>
              <w:t>Zaman</w:t>
            </w:r>
          </w:p>
          <w:p w14:paraId="03CB419C" w14:textId="77777777" w:rsidR="008D54C4" w:rsidRDefault="008D54C4" w:rsidP="00CC5EE5">
            <w:pPr>
              <w:widowControl/>
              <w:spacing w:line="360" w:lineRule="auto"/>
              <w:rPr>
                <w:b/>
                <w:bCs/>
                <w:sz w:val="18"/>
                <w:szCs w:val="18"/>
              </w:rPr>
            </w:pPr>
          </w:p>
        </w:tc>
        <w:tc>
          <w:tcPr>
            <w:tcW w:w="1864" w:type="dxa"/>
            <w:gridSpan w:val="2"/>
            <w:tcBorders>
              <w:top w:val="single" w:sz="18" w:space="0" w:color="000000"/>
              <w:left w:val="single" w:sz="4" w:space="0" w:color="000000"/>
              <w:bottom w:val="single" w:sz="4" w:space="0" w:color="000000"/>
              <w:right w:val="single" w:sz="4" w:space="0" w:color="000000"/>
            </w:tcBorders>
            <w:vAlign w:val="center"/>
          </w:tcPr>
          <w:p w14:paraId="27A0B63F" w14:textId="77777777" w:rsidR="008D54C4" w:rsidRDefault="008548E8" w:rsidP="00CC5EE5">
            <w:pPr>
              <w:widowControl/>
              <w:spacing w:line="360" w:lineRule="auto"/>
              <w:jc w:val="center"/>
              <w:rPr>
                <w:b/>
                <w:bCs/>
                <w:sz w:val="18"/>
                <w:szCs w:val="18"/>
              </w:rPr>
            </w:pPr>
            <w:r>
              <w:rPr>
                <w:rFonts w:eastAsia="Calibri"/>
                <w:b/>
                <w:bCs/>
                <w:sz w:val="18"/>
                <w:szCs w:val="18"/>
              </w:rPr>
              <w:t>Midazolam-Ketamin</w:t>
            </w:r>
          </w:p>
        </w:tc>
        <w:tc>
          <w:tcPr>
            <w:tcW w:w="2065" w:type="dxa"/>
            <w:gridSpan w:val="2"/>
            <w:tcBorders>
              <w:top w:val="single" w:sz="18" w:space="0" w:color="000000"/>
              <w:left w:val="single" w:sz="4" w:space="0" w:color="000000"/>
              <w:bottom w:val="single" w:sz="4" w:space="0" w:color="000000"/>
              <w:right w:val="single" w:sz="4" w:space="0" w:color="000000"/>
            </w:tcBorders>
            <w:vAlign w:val="center"/>
          </w:tcPr>
          <w:p w14:paraId="5B7C47AE" w14:textId="77777777" w:rsidR="008D54C4" w:rsidRDefault="008548E8" w:rsidP="00CC5EE5">
            <w:pPr>
              <w:widowControl/>
              <w:spacing w:line="360" w:lineRule="auto"/>
              <w:jc w:val="center"/>
              <w:rPr>
                <w:b/>
                <w:bCs/>
                <w:sz w:val="18"/>
                <w:szCs w:val="18"/>
              </w:rPr>
            </w:pPr>
            <w:proofErr w:type="spellStart"/>
            <w:r>
              <w:rPr>
                <w:rFonts w:eastAsia="Calibri"/>
                <w:b/>
                <w:bCs/>
                <w:sz w:val="18"/>
                <w:szCs w:val="18"/>
              </w:rPr>
              <w:t>Medetomidin</w:t>
            </w:r>
            <w:proofErr w:type="spellEnd"/>
            <w:r>
              <w:rPr>
                <w:rFonts w:eastAsia="Calibri"/>
                <w:b/>
                <w:bCs/>
                <w:sz w:val="18"/>
                <w:szCs w:val="18"/>
              </w:rPr>
              <w:t>-Ketamin</w:t>
            </w:r>
          </w:p>
        </w:tc>
        <w:tc>
          <w:tcPr>
            <w:tcW w:w="816" w:type="dxa"/>
            <w:vMerge w:val="restart"/>
            <w:tcBorders>
              <w:top w:val="single" w:sz="18" w:space="0" w:color="000000"/>
              <w:left w:val="single" w:sz="4" w:space="0" w:color="000000"/>
              <w:bottom w:val="single" w:sz="18" w:space="0" w:color="000000"/>
              <w:right w:val="single" w:sz="4" w:space="0" w:color="000000"/>
            </w:tcBorders>
            <w:vAlign w:val="center"/>
          </w:tcPr>
          <w:p w14:paraId="49D6D246" w14:textId="77777777" w:rsidR="008D54C4" w:rsidRDefault="008548E8" w:rsidP="00CC5EE5">
            <w:pPr>
              <w:widowControl/>
              <w:spacing w:line="360" w:lineRule="auto"/>
              <w:jc w:val="center"/>
              <w:rPr>
                <w:b/>
                <w:bCs/>
                <w:sz w:val="18"/>
                <w:szCs w:val="18"/>
              </w:rPr>
            </w:pPr>
            <w:r>
              <w:rPr>
                <w:rFonts w:eastAsia="Calibri"/>
                <w:b/>
                <w:bCs/>
                <w:sz w:val="18"/>
                <w:szCs w:val="18"/>
              </w:rPr>
              <w:t>X</w:t>
            </w:r>
            <w:r>
              <w:rPr>
                <w:rFonts w:eastAsia="Calibri"/>
                <w:b/>
                <w:bCs/>
                <w:sz w:val="18"/>
                <w:szCs w:val="18"/>
                <w:vertAlign w:val="superscript"/>
              </w:rPr>
              <w:t>2</w:t>
            </w:r>
          </w:p>
        </w:tc>
        <w:tc>
          <w:tcPr>
            <w:tcW w:w="860" w:type="dxa"/>
            <w:vMerge w:val="restart"/>
            <w:tcBorders>
              <w:top w:val="single" w:sz="18" w:space="0" w:color="000000"/>
              <w:left w:val="single" w:sz="4" w:space="0" w:color="000000"/>
              <w:bottom w:val="single" w:sz="18" w:space="0" w:color="000000"/>
              <w:right w:val="single" w:sz="4" w:space="0" w:color="000000"/>
            </w:tcBorders>
            <w:vAlign w:val="center"/>
          </w:tcPr>
          <w:p w14:paraId="514DAF21" w14:textId="77777777" w:rsidR="008D54C4" w:rsidRDefault="008548E8" w:rsidP="00CC5EE5">
            <w:pPr>
              <w:widowControl/>
              <w:spacing w:line="360" w:lineRule="auto"/>
              <w:jc w:val="center"/>
              <w:rPr>
                <w:b/>
                <w:bCs/>
                <w:sz w:val="18"/>
                <w:szCs w:val="18"/>
              </w:rPr>
            </w:pPr>
            <w:r>
              <w:rPr>
                <w:rFonts w:eastAsia="Calibri"/>
                <w:b/>
                <w:bCs/>
                <w:sz w:val="18"/>
                <w:szCs w:val="18"/>
              </w:rPr>
              <w:t>P</w:t>
            </w:r>
          </w:p>
        </w:tc>
      </w:tr>
      <w:tr w:rsidR="008D54C4" w14:paraId="2154CF52" w14:textId="77777777">
        <w:trPr>
          <w:trHeight w:val="133"/>
        </w:trPr>
        <w:tc>
          <w:tcPr>
            <w:tcW w:w="2122" w:type="dxa"/>
            <w:gridSpan w:val="2"/>
            <w:vMerge/>
            <w:tcBorders>
              <w:top w:val="single" w:sz="4" w:space="0" w:color="000000"/>
              <w:left w:val="single" w:sz="4" w:space="0" w:color="000000"/>
              <w:bottom w:val="single" w:sz="18" w:space="0" w:color="000000"/>
              <w:right w:val="single" w:sz="4" w:space="0" w:color="000000"/>
            </w:tcBorders>
            <w:vAlign w:val="center"/>
          </w:tcPr>
          <w:p w14:paraId="5835A2D2" w14:textId="77777777" w:rsidR="008D54C4" w:rsidRDefault="008D54C4" w:rsidP="00CC5EE5">
            <w:pPr>
              <w:spacing w:line="360" w:lineRule="auto"/>
            </w:pPr>
          </w:p>
        </w:tc>
        <w:tc>
          <w:tcPr>
            <w:tcW w:w="993" w:type="dxa"/>
            <w:tcBorders>
              <w:top w:val="single" w:sz="4" w:space="0" w:color="000000"/>
              <w:left w:val="single" w:sz="4" w:space="0" w:color="000000"/>
              <w:bottom w:val="single" w:sz="18" w:space="0" w:color="000000"/>
              <w:right w:val="single" w:sz="4" w:space="0" w:color="000000"/>
            </w:tcBorders>
            <w:vAlign w:val="center"/>
          </w:tcPr>
          <w:p w14:paraId="1CB43F76" w14:textId="77777777" w:rsidR="008D54C4" w:rsidRDefault="008548E8" w:rsidP="00CC5EE5">
            <w:pPr>
              <w:widowControl/>
              <w:spacing w:line="360" w:lineRule="auto"/>
              <w:jc w:val="center"/>
              <w:rPr>
                <w:b/>
                <w:bCs/>
                <w:sz w:val="18"/>
                <w:szCs w:val="18"/>
              </w:rPr>
            </w:pPr>
            <w:proofErr w:type="gramStart"/>
            <w:r>
              <w:rPr>
                <w:rFonts w:eastAsia="Calibri"/>
                <w:b/>
                <w:bCs/>
                <w:sz w:val="18"/>
                <w:szCs w:val="18"/>
              </w:rPr>
              <w:t>n</w:t>
            </w:r>
            <w:proofErr w:type="gramEnd"/>
          </w:p>
        </w:tc>
        <w:tc>
          <w:tcPr>
            <w:tcW w:w="871" w:type="dxa"/>
            <w:tcBorders>
              <w:top w:val="single" w:sz="4" w:space="0" w:color="000000"/>
              <w:left w:val="single" w:sz="4" w:space="0" w:color="000000"/>
              <w:bottom w:val="single" w:sz="18" w:space="0" w:color="000000"/>
              <w:right w:val="single" w:sz="4" w:space="0" w:color="000000"/>
            </w:tcBorders>
            <w:vAlign w:val="center"/>
          </w:tcPr>
          <w:p w14:paraId="49F35E4B" w14:textId="77777777" w:rsidR="008D54C4" w:rsidRDefault="008548E8" w:rsidP="00CC5EE5">
            <w:pPr>
              <w:widowControl/>
              <w:spacing w:line="360" w:lineRule="auto"/>
              <w:jc w:val="center"/>
              <w:rPr>
                <w:b/>
                <w:bCs/>
                <w:sz w:val="18"/>
                <w:szCs w:val="18"/>
              </w:rPr>
            </w:pPr>
            <w:r>
              <w:rPr>
                <w:rFonts w:eastAsia="Calibri"/>
                <w:b/>
                <w:bCs/>
                <w:sz w:val="18"/>
                <w:szCs w:val="18"/>
              </w:rPr>
              <w:t>%</w:t>
            </w:r>
          </w:p>
        </w:tc>
        <w:tc>
          <w:tcPr>
            <w:tcW w:w="969" w:type="dxa"/>
            <w:tcBorders>
              <w:top w:val="single" w:sz="4" w:space="0" w:color="000000"/>
              <w:left w:val="single" w:sz="4" w:space="0" w:color="000000"/>
              <w:bottom w:val="single" w:sz="18" w:space="0" w:color="000000"/>
              <w:right w:val="single" w:sz="4" w:space="0" w:color="000000"/>
            </w:tcBorders>
            <w:vAlign w:val="center"/>
          </w:tcPr>
          <w:p w14:paraId="18754794" w14:textId="37FF3858" w:rsidR="008D54C4" w:rsidRDefault="00721777" w:rsidP="00CC5EE5">
            <w:pPr>
              <w:widowControl/>
              <w:spacing w:line="360" w:lineRule="auto"/>
              <w:jc w:val="center"/>
              <w:rPr>
                <w:b/>
                <w:bCs/>
                <w:sz w:val="18"/>
                <w:szCs w:val="18"/>
              </w:rPr>
            </w:pPr>
            <w:r>
              <w:rPr>
                <w:rFonts w:eastAsia="Calibri"/>
                <w:b/>
                <w:bCs/>
                <w:sz w:val="18"/>
                <w:szCs w:val="18"/>
              </w:rPr>
              <w:t>N</w:t>
            </w:r>
          </w:p>
        </w:tc>
        <w:tc>
          <w:tcPr>
            <w:tcW w:w="1096" w:type="dxa"/>
            <w:tcBorders>
              <w:top w:val="single" w:sz="4" w:space="0" w:color="000000"/>
              <w:left w:val="single" w:sz="4" w:space="0" w:color="000000"/>
              <w:bottom w:val="single" w:sz="18" w:space="0" w:color="000000"/>
              <w:right w:val="single" w:sz="4" w:space="0" w:color="000000"/>
            </w:tcBorders>
            <w:vAlign w:val="center"/>
          </w:tcPr>
          <w:p w14:paraId="6647B48E" w14:textId="77777777" w:rsidR="008D54C4" w:rsidRDefault="008548E8" w:rsidP="00CC5EE5">
            <w:pPr>
              <w:widowControl/>
              <w:spacing w:line="360" w:lineRule="auto"/>
              <w:jc w:val="center"/>
              <w:rPr>
                <w:b/>
                <w:bCs/>
                <w:sz w:val="18"/>
                <w:szCs w:val="18"/>
              </w:rPr>
            </w:pPr>
            <w:r>
              <w:rPr>
                <w:rFonts w:eastAsia="Calibri"/>
                <w:b/>
                <w:bCs/>
                <w:sz w:val="18"/>
                <w:szCs w:val="18"/>
              </w:rPr>
              <w:t>%</w:t>
            </w:r>
          </w:p>
        </w:tc>
        <w:tc>
          <w:tcPr>
            <w:tcW w:w="816" w:type="dxa"/>
            <w:vMerge/>
            <w:tcBorders>
              <w:top w:val="single" w:sz="4" w:space="0" w:color="000000"/>
              <w:left w:val="single" w:sz="4" w:space="0" w:color="000000"/>
              <w:bottom w:val="single" w:sz="18" w:space="0" w:color="000000"/>
              <w:right w:val="single" w:sz="4" w:space="0" w:color="000000"/>
            </w:tcBorders>
            <w:vAlign w:val="center"/>
          </w:tcPr>
          <w:p w14:paraId="67E6A9D7" w14:textId="77777777" w:rsidR="008D54C4" w:rsidRDefault="008D54C4" w:rsidP="00CC5EE5">
            <w:pPr>
              <w:spacing w:line="360" w:lineRule="auto"/>
            </w:pPr>
          </w:p>
        </w:tc>
        <w:tc>
          <w:tcPr>
            <w:tcW w:w="860" w:type="dxa"/>
            <w:vMerge/>
            <w:tcBorders>
              <w:top w:val="single" w:sz="4" w:space="0" w:color="000000"/>
              <w:left w:val="single" w:sz="4" w:space="0" w:color="000000"/>
              <w:bottom w:val="single" w:sz="18" w:space="0" w:color="000000"/>
              <w:right w:val="single" w:sz="4" w:space="0" w:color="000000"/>
            </w:tcBorders>
            <w:vAlign w:val="center"/>
          </w:tcPr>
          <w:p w14:paraId="170E796C" w14:textId="77777777" w:rsidR="008D54C4" w:rsidRDefault="008D54C4" w:rsidP="00CC5EE5">
            <w:pPr>
              <w:spacing w:line="360" w:lineRule="auto"/>
            </w:pPr>
          </w:p>
        </w:tc>
      </w:tr>
      <w:tr w:rsidR="008D54C4" w14:paraId="3E60E3C7" w14:textId="77777777">
        <w:trPr>
          <w:trHeight w:val="133"/>
        </w:trPr>
        <w:tc>
          <w:tcPr>
            <w:tcW w:w="1034" w:type="dxa"/>
            <w:vMerge w:val="restart"/>
            <w:tcBorders>
              <w:top w:val="single" w:sz="18" w:space="0" w:color="000000"/>
              <w:left w:val="single" w:sz="4" w:space="0" w:color="000000"/>
              <w:bottom w:val="single" w:sz="18" w:space="0" w:color="000000"/>
              <w:right w:val="single" w:sz="4" w:space="0" w:color="000000"/>
            </w:tcBorders>
            <w:vAlign w:val="center"/>
          </w:tcPr>
          <w:p w14:paraId="4DA24146" w14:textId="53F66AE9" w:rsidR="008D54C4" w:rsidRDefault="00F04F47" w:rsidP="00CC5EE5">
            <w:pPr>
              <w:widowControl/>
              <w:spacing w:line="360" w:lineRule="auto"/>
              <w:jc w:val="center"/>
              <w:rPr>
                <w:sz w:val="18"/>
                <w:szCs w:val="18"/>
              </w:rPr>
            </w:pPr>
            <w:r>
              <w:rPr>
                <w:rFonts w:eastAsia="Calibri"/>
                <w:b/>
                <w:bCs/>
                <w:sz w:val="18"/>
                <w:szCs w:val="18"/>
              </w:rPr>
              <w:t>1</w:t>
            </w:r>
            <w:r w:rsidR="008548E8">
              <w:rPr>
                <w:rFonts w:eastAsia="Calibri"/>
                <w:b/>
                <w:bCs/>
                <w:sz w:val="18"/>
                <w:szCs w:val="18"/>
              </w:rPr>
              <w:t>. Dakika</w:t>
            </w:r>
          </w:p>
        </w:tc>
        <w:tc>
          <w:tcPr>
            <w:tcW w:w="1088" w:type="dxa"/>
            <w:tcBorders>
              <w:top w:val="single" w:sz="18" w:space="0" w:color="000000"/>
              <w:left w:val="single" w:sz="4" w:space="0" w:color="000000"/>
              <w:bottom w:val="single" w:sz="4" w:space="0" w:color="000000"/>
              <w:right w:val="single" w:sz="4" w:space="0" w:color="000000"/>
            </w:tcBorders>
            <w:vAlign w:val="center"/>
          </w:tcPr>
          <w:p w14:paraId="64AEF504" w14:textId="77777777" w:rsidR="008D54C4" w:rsidRDefault="008548E8" w:rsidP="00CC5EE5">
            <w:pPr>
              <w:widowControl/>
              <w:spacing w:line="360" w:lineRule="auto"/>
              <w:jc w:val="center"/>
              <w:rPr>
                <w:sz w:val="18"/>
                <w:szCs w:val="18"/>
              </w:rPr>
            </w:pPr>
            <w:r>
              <w:rPr>
                <w:rFonts w:eastAsia="Calibri"/>
                <w:sz w:val="18"/>
                <w:szCs w:val="18"/>
              </w:rPr>
              <w:t>Tepki yok</w:t>
            </w:r>
          </w:p>
        </w:tc>
        <w:tc>
          <w:tcPr>
            <w:tcW w:w="993" w:type="dxa"/>
            <w:tcBorders>
              <w:top w:val="single" w:sz="18" w:space="0" w:color="000000"/>
              <w:left w:val="single" w:sz="4" w:space="0" w:color="000000"/>
              <w:bottom w:val="single" w:sz="4" w:space="0" w:color="000000"/>
              <w:right w:val="single" w:sz="4" w:space="0" w:color="000000"/>
            </w:tcBorders>
            <w:vAlign w:val="center"/>
          </w:tcPr>
          <w:p w14:paraId="26FA8B72" w14:textId="77777777" w:rsidR="008D54C4" w:rsidRDefault="008548E8" w:rsidP="00CC5EE5">
            <w:pPr>
              <w:widowControl/>
              <w:spacing w:line="360" w:lineRule="auto"/>
              <w:jc w:val="center"/>
              <w:rPr>
                <w:color w:val="000000" w:themeColor="dark1"/>
                <w:sz w:val="18"/>
                <w:szCs w:val="18"/>
              </w:rPr>
            </w:pPr>
            <w:r>
              <w:rPr>
                <w:rFonts w:eastAsia="Calibri"/>
                <w:color w:val="000000" w:themeColor="dark1"/>
                <w:sz w:val="18"/>
                <w:szCs w:val="18"/>
              </w:rPr>
              <w:t>3</w:t>
            </w:r>
          </w:p>
        </w:tc>
        <w:tc>
          <w:tcPr>
            <w:tcW w:w="871" w:type="dxa"/>
            <w:tcBorders>
              <w:top w:val="single" w:sz="18" w:space="0" w:color="000000"/>
              <w:left w:val="single" w:sz="4" w:space="0" w:color="000000"/>
              <w:bottom w:val="single" w:sz="4" w:space="0" w:color="000000"/>
              <w:right w:val="single" w:sz="4" w:space="0" w:color="000000"/>
            </w:tcBorders>
            <w:vAlign w:val="center"/>
          </w:tcPr>
          <w:p w14:paraId="74C46AF4" w14:textId="77777777" w:rsidR="008D54C4" w:rsidRDefault="008548E8" w:rsidP="00CC5EE5">
            <w:pPr>
              <w:widowControl/>
              <w:spacing w:line="360" w:lineRule="auto"/>
              <w:jc w:val="center"/>
              <w:rPr>
                <w:color w:val="000000" w:themeColor="dark1"/>
                <w:sz w:val="18"/>
                <w:szCs w:val="18"/>
              </w:rPr>
            </w:pPr>
            <w:r>
              <w:rPr>
                <w:rFonts w:eastAsia="Calibri"/>
                <w:color w:val="000000" w:themeColor="dark1"/>
                <w:sz w:val="18"/>
                <w:szCs w:val="18"/>
              </w:rPr>
              <w:t>%15</w:t>
            </w:r>
          </w:p>
        </w:tc>
        <w:tc>
          <w:tcPr>
            <w:tcW w:w="969" w:type="dxa"/>
            <w:tcBorders>
              <w:top w:val="single" w:sz="18" w:space="0" w:color="000000"/>
              <w:left w:val="single" w:sz="4" w:space="0" w:color="000000"/>
              <w:bottom w:val="single" w:sz="4" w:space="0" w:color="000000"/>
              <w:right w:val="single" w:sz="4" w:space="0" w:color="000000"/>
            </w:tcBorders>
            <w:vAlign w:val="center"/>
          </w:tcPr>
          <w:p w14:paraId="2E480AFA" w14:textId="77777777" w:rsidR="008D54C4" w:rsidRDefault="008548E8" w:rsidP="00CC5EE5">
            <w:pPr>
              <w:widowControl/>
              <w:spacing w:line="360" w:lineRule="auto"/>
              <w:jc w:val="center"/>
              <w:rPr>
                <w:sz w:val="18"/>
                <w:szCs w:val="18"/>
              </w:rPr>
            </w:pPr>
            <w:r>
              <w:rPr>
                <w:rFonts w:eastAsia="Calibri"/>
                <w:sz w:val="18"/>
                <w:szCs w:val="18"/>
              </w:rPr>
              <w:t>5</w:t>
            </w:r>
          </w:p>
        </w:tc>
        <w:tc>
          <w:tcPr>
            <w:tcW w:w="1096" w:type="dxa"/>
            <w:tcBorders>
              <w:top w:val="single" w:sz="18" w:space="0" w:color="000000"/>
              <w:left w:val="single" w:sz="4" w:space="0" w:color="000000"/>
              <w:bottom w:val="single" w:sz="4" w:space="0" w:color="000000"/>
              <w:right w:val="single" w:sz="4" w:space="0" w:color="000000"/>
            </w:tcBorders>
            <w:vAlign w:val="center"/>
          </w:tcPr>
          <w:p w14:paraId="1CD9E7DF" w14:textId="77777777" w:rsidR="008D54C4" w:rsidRDefault="008548E8" w:rsidP="00CC5EE5">
            <w:pPr>
              <w:widowControl/>
              <w:spacing w:line="360" w:lineRule="auto"/>
              <w:jc w:val="center"/>
              <w:rPr>
                <w:sz w:val="18"/>
                <w:szCs w:val="18"/>
              </w:rPr>
            </w:pPr>
            <w:r>
              <w:rPr>
                <w:rFonts w:eastAsia="Calibri"/>
                <w:sz w:val="18"/>
                <w:szCs w:val="18"/>
              </w:rPr>
              <w:t>%25</w:t>
            </w:r>
          </w:p>
        </w:tc>
        <w:tc>
          <w:tcPr>
            <w:tcW w:w="816" w:type="dxa"/>
            <w:vMerge w:val="restart"/>
            <w:tcBorders>
              <w:top w:val="single" w:sz="18" w:space="0" w:color="000000"/>
              <w:left w:val="single" w:sz="4" w:space="0" w:color="000000"/>
              <w:bottom w:val="single" w:sz="18" w:space="0" w:color="000000"/>
              <w:right w:val="single" w:sz="4" w:space="0" w:color="000000"/>
            </w:tcBorders>
            <w:vAlign w:val="center"/>
          </w:tcPr>
          <w:p w14:paraId="6EA121B0" w14:textId="77777777" w:rsidR="008D54C4" w:rsidRDefault="008548E8" w:rsidP="00CC5EE5">
            <w:pPr>
              <w:widowControl/>
              <w:spacing w:line="360" w:lineRule="auto"/>
              <w:jc w:val="center"/>
              <w:rPr>
                <w:sz w:val="18"/>
                <w:szCs w:val="18"/>
              </w:rPr>
            </w:pPr>
            <w:r>
              <w:rPr>
                <w:rFonts w:eastAsia="Calibri"/>
                <w:sz w:val="18"/>
                <w:szCs w:val="18"/>
              </w:rPr>
              <w:t>2,633</w:t>
            </w:r>
          </w:p>
        </w:tc>
        <w:tc>
          <w:tcPr>
            <w:tcW w:w="860" w:type="dxa"/>
            <w:vMerge w:val="restart"/>
            <w:tcBorders>
              <w:top w:val="single" w:sz="18" w:space="0" w:color="000000"/>
              <w:left w:val="single" w:sz="4" w:space="0" w:color="000000"/>
              <w:bottom w:val="single" w:sz="18" w:space="0" w:color="000000"/>
              <w:right w:val="single" w:sz="4" w:space="0" w:color="000000"/>
            </w:tcBorders>
            <w:vAlign w:val="center"/>
          </w:tcPr>
          <w:p w14:paraId="36964850" w14:textId="77777777" w:rsidR="008D54C4" w:rsidRDefault="008548E8" w:rsidP="00CC5EE5">
            <w:pPr>
              <w:widowControl/>
              <w:spacing w:line="360" w:lineRule="auto"/>
              <w:jc w:val="center"/>
              <w:rPr>
                <w:sz w:val="18"/>
                <w:szCs w:val="18"/>
              </w:rPr>
            </w:pPr>
            <w:r>
              <w:rPr>
                <w:rFonts w:eastAsia="Calibri"/>
                <w:sz w:val="18"/>
                <w:szCs w:val="18"/>
              </w:rPr>
              <w:t>0,452</w:t>
            </w:r>
          </w:p>
        </w:tc>
      </w:tr>
      <w:tr w:rsidR="008D54C4" w14:paraId="1631CF60" w14:textId="77777777">
        <w:trPr>
          <w:trHeight w:val="278"/>
        </w:trPr>
        <w:tc>
          <w:tcPr>
            <w:tcW w:w="1034" w:type="dxa"/>
            <w:vMerge/>
            <w:tcBorders>
              <w:top w:val="single" w:sz="4" w:space="0" w:color="000000"/>
              <w:left w:val="single" w:sz="4" w:space="0" w:color="000000"/>
              <w:bottom w:val="single" w:sz="4" w:space="0" w:color="000000"/>
              <w:right w:val="single" w:sz="4" w:space="0" w:color="000000"/>
            </w:tcBorders>
            <w:vAlign w:val="center"/>
          </w:tcPr>
          <w:p w14:paraId="260F2468" w14:textId="77777777" w:rsidR="008D54C4" w:rsidRDefault="008D54C4" w:rsidP="00CC5EE5">
            <w:pPr>
              <w:spacing w:line="360" w:lineRule="auto"/>
            </w:pPr>
          </w:p>
        </w:tc>
        <w:tc>
          <w:tcPr>
            <w:tcW w:w="1088" w:type="dxa"/>
            <w:tcBorders>
              <w:top w:val="single" w:sz="4" w:space="0" w:color="000000"/>
              <w:left w:val="single" w:sz="4" w:space="0" w:color="000000"/>
              <w:bottom w:val="single" w:sz="4" w:space="0" w:color="000000"/>
              <w:right w:val="single" w:sz="4" w:space="0" w:color="000000"/>
            </w:tcBorders>
            <w:vAlign w:val="center"/>
          </w:tcPr>
          <w:p w14:paraId="2DF47ED4" w14:textId="77777777" w:rsidR="008D54C4" w:rsidRDefault="008548E8" w:rsidP="00CC5EE5">
            <w:pPr>
              <w:widowControl/>
              <w:spacing w:line="360" w:lineRule="auto"/>
              <w:jc w:val="center"/>
              <w:rPr>
                <w:sz w:val="18"/>
                <w:szCs w:val="18"/>
              </w:rPr>
            </w:pPr>
            <w:r>
              <w:rPr>
                <w:rFonts w:eastAsia="Calibri"/>
                <w:sz w:val="18"/>
                <w:szCs w:val="18"/>
              </w:rPr>
              <w:t>Hafif</w:t>
            </w:r>
          </w:p>
        </w:tc>
        <w:tc>
          <w:tcPr>
            <w:tcW w:w="993" w:type="dxa"/>
            <w:tcBorders>
              <w:top w:val="single" w:sz="4" w:space="0" w:color="000000"/>
              <w:left w:val="single" w:sz="4" w:space="0" w:color="000000"/>
              <w:bottom w:val="single" w:sz="4" w:space="0" w:color="000000"/>
              <w:right w:val="single" w:sz="4" w:space="0" w:color="000000"/>
            </w:tcBorders>
            <w:vAlign w:val="center"/>
          </w:tcPr>
          <w:p w14:paraId="17B244B7" w14:textId="77777777" w:rsidR="008D54C4" w:rsidRDefault="008548E8" w:rsidP="00CC5EE5">
            <w:pPr>
              <w:widowControl/>
              <w:spacing w:line="360" w:lineRule="auto"/>
              <w:jc w:val="center"/>
              <w:rPr>
                <w:color w:val="000000" w:themeColor="dark1"/>
                <w:sz w:val="18"/>
                <w:szCs w:val="18"/>
              </w:rPr>
            </w:pPr>
            <w:r>
              <w:rPr>
                <w:rFonts w:eastAsia="Calibri"/>
                <w:color w:val="000000" w:themeColor="dark1"/>
                <w:sz w:val="18"/>
                <w:szCs w:val="18"/>
              </w:rPr>
              <w:t>1</w:t>
            </w:r>
          </w:p>
        </w:tc>
        <w:tc>
          <w:tcPr>
            <w:tcW w:w="871" w:type="dxa"/>
            <w:tcBorders>
              <w:top w:val="single" w:sz="4" w:space="0" w:color="000000"/>
              <w:left w:val="single" w:sz="4" w:space="0" w:color="000000"/>
              <w:bottom w:val="single" w:sz="4" w:space="0" w:color="000000"/>
              <w:right w:val="single" w:sz="4" w:space="0" w:color="000000"/>
            </w:tcBorders>
            <w:vAlign w:val="center"/>
          </w:tcPr>
          <w:p w14:paraId="2D02CEB6" w14:textId="77777777" w:rsidR="008D54C4" w:rsidRDefault="008548E8" w:rsidP="00CC5EE5">
            <w:pPr>
              <w:widowControl/>
              <w:spacing w:line="360" w:lineRule="auto"/>
              <w:jc w:val="center"/>
              <w:rPr>
                <w:color w:val="000000" w:themeColor="dark1"/>
                <w:sz w:val="18"/>
                <w:szCs w:val="18"/>
              </w:rPr>
            </w:pPr>
            <w:r>
              <w:rPr>
                <w:rFonts w:eastAsia="Calibri"/>
                <w:color w:val="000000" w:themeColor="dark1"/>
                <w:sz w:val="18"/>
                <w:szCs w:val="18"/>
              </w:rPr>
              <w:t>%5</w:t>
            </w:r>
          </w:p>
        </w:tc>
        <w:tc>
          <w:tcPr>
            <w:tcW w:w="969" w:type="dxa"/>
            <w:tcBorders>
              <w:top w:val="single" w:sz="4" w:space="0" w:color="000000"/>
              <w:left w:val="single" w:sz="4" w:space="0" w:color="000000"/>
              <w:bottom w:val="single" w:sz="4" w:space="0" w:color="000000"/>
              <w:right w:val="single" w:sz="4" w:space="0" w:color="000000"/>
            </w:tcBorders>
            <w:vAlign w:val="center"/>
          </w:tcPr>
          <w:p w14:paraId="5FC0F8BA" w14:textId="77777777" w:rsidR="008D54C4" w:rsidRDefault="008548E8" w:rsidP="00CC5EE5">
            <w:pPr>
              <w:widowControl/>
              <w:spacing w:line="360" w:lineRule="auto"/>
              <w:jc w:val="center"/>
              <w:rPr>
                <w:sz w:val="18"/>
                <w:szCs w:val="18"/>
              </w:rPr>
            </w:pPr>
            <w:r>
              <w:rPr>
                <w:rFonts w:eastAsia="Calibri"/>
                <w:sz w:val="18"/>
                <w:szCs w:val="18"/>
              </w:rPr>
              <w:t>2</w:t>
            </w:r>
          </w:p>
        </w:tc>
        <w:tc>
          <w:tcPr>
            <w:tcW w:w="1096" w:type="dxa"/>
            <w:tcBorders>
              <w:top w:val="single" w:sz="4" w:space="0" w:color="000000"/>
              <w:left w:val="single" w:sz="4" w:space="0" w:color="000000"/>
              <w:bottom w:val="single" w:sz="4" w:space="0" w:color="000000"/>
              <w:right w:val="single" w:sz="4" w:space="0" w:color="000000"/>
            </w:tcBorders>
            <w:vAlign w:val="center"/>
          </w:tcPr>
          <w:p w14:paraId="0912E4E5" w14:textId="77777777" w:rsidR="008D54C4" w:rsidRDefault="008548E8" w:rsidP="00CC5EE5">
            <w:pPr>
              <w:widowControl/>
              <w:spacing w:line="360" w:lineRule="auto"/>
              <w:jc w:val="center"/>
              <w:rPr>
                <w:sz w:val="18"/>
                <w:szCs w:val="18"/>
              </w:rPr>
            </w:pPr>
            <w:r>
              <w:rPr>
                <w:rFonts w:eastAsia="Calibri"/>
                <w:sz w:val="18"/>
                <w:szCs w:val="18"/>
              </w:rPr>
              <w:t>%10</w:t>
            </w:r>
          </w:p>
        </w:tc>
        <w:tc>
          <w:tcPr>
            <w:tcW w:w="816" w:type="dxa"/>
            <w:vMerge/>
            <w:tcBorders>
              <w:top w:val="single" w:sz="4" w:space="0" w:color="000000"/>
              <w:left w:val="single" w:sz="4" w:space="0" w:color="000000"/>
              <w:bottom w:val="single" w:sz="4" w:space="0" w:color="000000"/>
              <w:right w:val="single" w:sz="4" w:space="0" w:color="000000"/>
            </w:tcBorders>
            <w:vAlign w:val="center"/>
          </w:tcPr>
          <w:p w14:paraId="34E3D931" w14:textId="77777777" w:rsidR="008D54C4" w:rsidRDefault="008D54C4" w:rsidP="00CC5EE5">
            <w:pPr>
              <w:spacing w:line="360" w:lineRule="auto"/>
            </w:pPr>
          </w:p>
        </w:tc>
        <w:tc>
          <w:tcPr>
            <w:tcW w:w="860" w:type="dxa"/>
            <w:vMerge/>
            <w:tcBorders>
              <w:top w:val="single" w:sz="4" w:space="0" w:color="000000"/>
              <w:left w:val="single" w:sz="4" w:space="0" w:color="000000"/>
              <w:bottom w:val="single" w:sz="4" w:space="0" w:color="000000"/>
              <w:right w:val="single" w:sz="4" w:space="0" w:color="000000"/>
            </w:tcBorders>
            <w:vAlign w:val="center"/>
          </w:tcPr>
          <w:p w14:paraId="241008E4" w14:textId="77777777" w:rsidR="008D54C4" w:rsidRDefault="008D54C4" w:rsidP="00CC5EE5">
            <w:pPr>
              <w:spacing w:line="360" w:lineRule="auto"/>
            </w:pPr>
          </w:p>
        </w:tc>
      </w:tr>
      <w:tr w:rsidR="008D54C4" w14:paraId="22E81E4A" w14:textId="77777777">
        <w:trPr>
          <w:trHeight w:val="278"/>
        </w:trPr>
        <w:tc>
          <w:tcPr>
            <w:tcW w:w="1034" w:type="dxa"/>
            <w:vMerge/>
            <w:tcBorders>
              <w:top w:val="single" w:sz="4" w:space="0" w:color="000000"/>
              <w:left w:val="single" w:sz="4" w:space="0" w:color="000000"/>
              <w:bottom w:val="single" w:sz="4" w:space="0" w:color="000000"/>
              <w:right w:val="single" w:sz="4" w:space="0" w:color="000000"/>
            </w:tcBorders>
            <w:vAlign w:val="center"/>
          </w:tcPr>
          <w:p w14:paraId="0FED405D" w14:textId="77777777" w:rsidR="008D54C4" w:rsidRDefault="008D54C4" w:rsidP="00CC5EE5">
            <w:pPr>
              <w:spacing w:line="360" w:lineRule="auto"/>
            </w:pPr>
          </w:p>
        </w:tc>
        <w:tc>
          <w:tcPr>
            <w:tcW w:w="1088" w:type="dxa"/>
            <w:tcBorders>
              <w:top w:val="single" w:sz="4" w:space="0" w:color="000000"/>
              <w:left w:val="single" w:sz="4" w:space="0" w:color="000000"/>
              <w:bottom w:val="single" w:sz="4" w:space="0" w:color="000000"/>
              <w:right w:val="single" w:sz="4" w:space="0" w:color="000000"/>
            </w:tcBorders>
            <w:vAlign w:val="center"/>
          </w:tcPr>
          <w:p w14:paraId="1BCAE2E4" w14:textId="77777777" w:rsidR="008D54C4" w:rsidRDefault="008548E8" w:rsidP="00CC5EE5">
            <w:pPr>
              <w:widowControl/>
              <w:spacing w:line="360" w:lineRule="auto"/>
              <w:jc w:val="center"/>
              <w:rPr>
                <w:sz w:val="18"/>
                <w:szCs w:val="18"/>
              </w:rPr>
            </w:pPr>
            <w:r>
              <w:rPr>
                <w:rFonts w:eastAsia="Calibri"/>
                <w:sz w:val="18"/>
                <w:szCs w:val="18"/>
              </w:rPr>
              <w:t>Belirgin</w:t>
            </w:r>
          </w:p>
        </w:tc>
        <w:tc>
          <w:tcPr>
            <w:tcW w:w="993" w:type="dxa"/>
            <w:tcBorders>
              <w:top w:val="single" w:sz="4" w:space="0" w:color="000000"/>
              <w:left w:val="single" w:sz="4" w:space="0" w:color="000000"/>
              <w:bottom w:val="single" w:sz="4" w:space="0" w:color="000000"/>
              <w:right w:val="single" w:sz="4" w:space="0" w:color="000000"/>
            </w:tcBorders>
            <w:vAlign w:val="center"/>
          </w:tcPr>
          <w:p w14:paraId="516EF3A8" w14:textId="77777777" w:rsidR="008D54C4" w:rsidRDefault="008548E8" w:rsidP="00CC5EE5">
            <w:pPr>
              <w:widowControl/>
              <w:spacing w:line="360" w:lineRule="auto"/>
              <w:jc w:val="center"/>
              <w:rPr>
                <w:color w:val="000000" w:themeColor="dark1"/>
                <w:sz w:val="18"/>
                <w:szCs w:val="18"/>
              </w:rPr>
            </w:pPr>
            <w:r>
              <w:rPr>
                <w:rFonts w:eastAsia="Calibri"/>
                <w:color w:val="000000" w:themeColor="dark1"/>
                <w:sz w:val="18"/>
                <w:szCs w:val="18"/>
              </w:rPr>
              <w:t>2</w:t>
            </w:r>
          </w:p>
        </w:tc>
        <w:tc>
          <w:tcPr>
            <w:tcW w:w="871" w:type="dxa"/>
            <w:tcBorders>
              <w:top w:val="single" w:sz="4" w:space="0" w:color="000000"/>
              <w:left w:val="single" w:sz="4" w:space="0" w:color="000000"/>
              <w:bottom w:val="single" w:sz="4" w:space="0" w:color="000000"/>
              <w:right w:val="single" w:sz="4" w:space="0" w:color="000000"/>
            </w:tcBorders>
            <w:vAlign w:val="center"/>
          </w:tcPr>
          <w:p w14:paraId="28866207" w14:textId="77777777" w:rsidR="008D54C4" w:rsidRDefault="008548E8" w:rsidP="00CC5EE5">
            <w:pPr>
              <w:widowControl/>
              <w:spacing w:line="360" w:lineRule="auto"/>
              <w:jc w:val="center"/>
              <w:rPr>
                <w:color w:val="000000" w:themeColor="dark1"/>
                <w:sz w:val="18"/>
                <w:szCs w:val="18"/>
              </w:rPr>
            </w:pPr>
            <w:r>
              <w:rPr>
                <w:rFonts w:eastAsia="Calibri"/>
                <w:color w:val="000000" w:themeColor="dark1"/>
                <w:sz w:val="18"/>
                <w:szCs w:val="18"/>
              </w:rPr>
              <w:t>%10</w:t>
            </w:r>
          </w:p>
        </w:tc>
        <w:tc>
          <w:tcPr>
            <w:tcW w:w="969" w:type="dxa"/>
            <w:tcBorders>
              <w:top w:val="single" w:sz="4" w:space="0" w:color="000000"/>
              <w:left w:val="single" w:sz="4" w:space="0" w:color="000000"/>
              <w:bottom w:val="single" w:sz="4" w:space="0" w:color="000000"/>
              <w:right w:val="single" w:sz="4" w:space="0" w:color="000000"/>
            </w:tcBorders>
            <w:vAlign w:val="center"/>
          </w:tcPr>
          <w:p w14:paraId="466B72E5" w14:textId="77777777" w:rsidR="008D54C4" w:rsidRDefault="008548E8" w:rsidP="00CC5EE5">
            <w:pPr>
              <w:widowControl/>
              <w:spacing w:line="360" w:lineRule="auto"/>
              <w:jc w:val="center"/>
              <w:rPr>
                <w:sz w:val="18"/>
                <w:szCs w:val="18"/>
              </w:rPr>
            </w:pPr>
            <w:r>
              <w:rPr>
                <w:rFonts w:eastAsia="Calibri"/>
                <w:sz w:val="18"/>
                <w:szCs w:val="18"/>
              </w:rPr>
              <w:t>2</w:t>
            </w:r>
          </w:p>
        </w:tc>
        <w:tc>
          <w:tcPr>
            <w:tcW w:w="1096" w:type="dxa"/>
            <w:tcBorders>
              <w:top w:val="single" w:sz="4" w:space="0" w:color="000000"/>
              <w:left w:val="single" w:sz="4" w:space="0" w:color="000000"/>
              <w:bottom w:val="single" w:sz="4" w:space="0" w:color="000000"/>
              <w:right w:val="single" w:sz="4" w:space="0" w:color="000000"/>
            </w:tcBorders>
            <w:vAlign w:val="center"/>
          </w:tcPr>
          <w:p w14:paraId="2323988E" w14:textId="77777777" w:rsidR="008D54C4" w:rsidRDefault="008548E8" w:rsidP="00CC5EE5">
            <w:pPr>
              <w:widowControl/>
              <w:spacing w:line="360" w:lineRule="auto"/>
              <w:jc w:val="center"/>
              <w:rPr>
                <w:sz w:val="18"/>
                <w:szCs w:val="18"/>
              </w:rPr>
            </w:pPr>
            <w:r>
              <w:rPr>
                <w:rFonts w:eastAsia="Calibri"/>
                <w:sz w:val="18"/>
                <w:szCs w:val="18"/>
              </w:rPr>
              <w:t>%10</w:t>
            </w:r>
          </w:p>
        </w:tc>
        <w:tc>
          <w:tcPr>
            <w:tcW w:w="816" w:type="dxa"/>
            <w:vMerge/>
            <w:tcBorders>
              <w:top w:val="single" w:sz="4" w:space="0" w:color="000000"/>
              <w:left w:val="single" w:sz="4" w:space="0" w:color="000000"/>
              <w:bottom w:val="single" w:sz="4" w:space="0" w:color="000000"/>
              <w:right w:val="single" w:sz="4" w:space="0" w:color="000000"/>
            </w:tcBorders>
            <w:vAlign w:val="center"/>
          </w:tcPr>
          <w:p w14:paraId="27A03F80" w14:textId="77777777" w:rsidR="008D54C4" w:rsidRDefault="008D54C4" w:rsidP="00CC5EE5">
            <w:pPr>
              <w:spacing w:line="360" w:lineRule="auto"/>
            </w:pPr>
          </w:p>
        </w:tc>
        <w:tc>
          <w:tcPr>
            <w:tcW w:w="860" w:type="dxa"/>
            <w:vMerge/>
            <w:tcBorders>
              <w:top w:val="single" w:sz="4" w:space="0" w:color="000000"/>
              <w:left w:val="single" w:sz="4" w:space="0" w:color="000000"/>
              <w:bottom w:val="single" w:sz="4" w:space="0" w:color="000000"/>
              <w:right w:val="single" w:sz="4" w:space="0" w:color="000000"/>
            </w:tcBorders>
            <w:vAlign w:val="center"/>
          </w:tcPr>
          <w:p w14:paraId="49B0E904" w14:textId="77777777" w:rsidR="008D54C4" w:rsidRDefault="008D54C4" w:rsidP="00CC5EE5">
            <w:pPr>
              <w:spacing w:line="360" w:lineRule="auto"/>
            </w:pPr>
          </w:p>
        </w:tc>
      </w:tr>
      <w:tr w:rsidR="008D54C4" w14:paraId="3307B655" w14:textId="77777777">
        <w:trPr>
          <w:trHeight w:val="278"/>
        </w:trPr>
        <w:tc>
          <w:tcPr>
            <w:tcW w:w="1034" w:type="dxa"/>
            <w:vMerge/>
            <w:tcBorders>
              <w:top w:val="single" w:sz="4" w:space="0" w:color="000000"/>
              <w:left w:val="single" w:sz="4" w:space="0" w:color="000000"/>
              <w:bottom w:val="single" w:sz="18" w:space="0" w:color="000000"/>
              <w:right w:val="single" w:sz="4" w:space="0" w:color="000000"/>
            </w:tcBorders>
            <w:vAlign w:val="center"/>
          </w:tcPr>
          <w:p w14:paraId="3DDEBC93" w14:textId="77777777" w:rsidR="008D54C4" w:rsidRDefault="008D54C4" w:rsidP="00CC5EE5">
            <w:pPr>
              <w:spacing w:line="360" w:lineRule="auto"/>
            </w:pPr>
          </w:p>
        </w:tc>
        <w:tc>
          <w:tcPr>
            <w:tcW w:w="1088" w:type="dxa"/>
            <w:tcBorders>
              <w:top w:val="single" w:sz="4" w:space="0" w:color="000000"/>
              <w:left w:val="single" w:sz="4" w:space="0" w:color="000000"/>
              <w:bottom w:val="single" w:sz="18" w:space="0" w:color="000000"/>
              <w:right w:val="single" w:sz="4" w:space="0" w:color="000000"/>
            </w:tcBorders>
            <w:vAlign w:val="center"/>
          </w:tcPr>
          <w:p w14:paraId="24F51604" w14:textId="77777777" w:rsidR="008D54C4" w:rsidRDefault="008548E8" w:rsidP="00CC5EE5">
            <w:pPr>
              <w:widowControl/>
              <w:spacing w:line="360" w:lineRule="auto"/>
              <w:jc w:val="center"/>
              <w:rPr>
                <w:sz w:val="18"/>
                <w:szCs w:val="18"/>
              </w:rPr>
            </w:pPr>
            <w:r>
              <w:rPr>
                <w:rFonts w:eastAsia="Calibri"/>
                <w:sz w:val="18"/>
                <w:szCs w:val="18"/>
              </w:rPr>
              <w:t>Fizyolojik</w:t>
            </w:r>
          </w:p>
        </w:tc>
        <w:tc>
          <w:tcPr>
            <w:tcW w:w="993" w:type="dxa"/>
            <w:tcBorders>
              <w:top w:val="single" w:sz="4" w:space="0" w:color="000000"/>
              <w:left w:val="single" w:sz="4" w:space="0" w:color="000000"/>
              <w:bottom w:val="single" w:sz="18" w:space="0" w:color="000000"/>
              <w:right w:val="single" w:sz="4" w:space="0" w:color="000000"/>
            </w:tcBorders>
            <w:vAlign w:val="center"/>
          </w:tcPr>
          <w:p w14:paraId="695A5D49" w14:textId="77777777" w:rsidR="008D54C4" w:rsidRDefault="008548E8" w:rsidP="00CC5EE5">
            <w:pPr>
              <w:widowControl/>
              <w:spacing w:line="360" w:lineRule="auto"/>
              <w:jc w:val="center"/>
              <w:rPr>
                <w:color w:val="000000" w:themeColor="dark1"/>
                <w:sz w:val="18"/>
                <w:szCs w:val="18"/>
              </w:rPr>
            </w:pPr>
            <w:r>
              <w:rPr>
                <w:rFonts w:eastAsia="Calibri"/>
                <w:color w:val="000000" w:themeColor="dark1"/>
                <w:sz w:val="18"/>
                <w:szCs w:val="18"/>
              </w:rPr>
              <w:t>4</w:t>
            </w:r>
          </w:p>
        </w:tc>
        <w:tc>
          <w:tcPr>
            <w:tcW w:w="871" w:type="dxa"/>
            <w:tcBorders>
              <w:top w:val="single" w:sz="4" w:space="0" w:color="000000"/>
              <w:left w:val="single" w:sz="4" w:space="0" w:color="000000"/>
              <w:bottom w:val="single" w:sz="18" w:space="0" w:color="000000"/>
              <w:right w:val="single" w:sz="4" w:space="0" w:color="000000"/>
            </w:tcBorders>
            <w:vAlign w:val="center"/>
          </w:tcPr>
          <w:p w14:paraId="4AB99E73" w14:textId="77777777" w:rsidR="008D54C4" w:rsidRDefault="008548E8" w:rsidP="00CC5EE5">
            <w:pPr>
              <w:widowControl/>
              <w:spacing w:line="360" w:lineRule="auto"/>
              <w:jc w:val="center"/>
              <w:rPr>
                <w:color w:val="000000" w:themeColor="dark1"/>
                <w:sz w:val="18"/>
                <w:szCs w:val="18"/>
              </w:rPr>
            </w:pPr>
            <w:r>
              <w:rPr>
                <w:rFonts w:eastAsia="Calibri"/>
                <w:color w:val="000000" w:themeColor="dark1"/>
                <w:sz w:val="18"/>
                <w:szCs w:val="18"/>
              </w:rPr>
              <w:t>%20</w:t>
            </w:r>
          </w:p>
        </w:tc>
        <w:tc>
          <w:tcPr>
            <w:tcW w:w="969" w:type="dxa"/>
            <w:tcBorders>
              <w:top w:val="single" w:sz="4" w:space="0" w:color="000000"/>
              <w:left w:val="single" w:sz="4" w:space="0" w:color="000000"/>
              <w:bottom w:val="single" w:sz="18" w:space="0" w:color="000000"/>
              <w:right w:val="single" w:sz="4" w:space="0" w:color="000000"/>
            </w:tcBorders>
            <w:vAlign w:val="center"/>
          </w:tcPr>
          <w:p w14:paraId="4E006EF4" w14:textId="77777777" w:rsidR="008D54C4" w:rsidRDefault="008548E8" w:rsidP="00CC5EE5">
            <w:pPr>
              <w:widowControl/>
              <w:spacing w:line="360" w:lineRule="auto"/>
              <w:jc w:val="center"/>
              <w:rPr>
                <w:sz w:val="18"/>
                <w:szCs w:val="18"/>
              </w:rPr>
            </w:pPr>
            <w:r>
              <w:rPr>
                <w:rFonts w:eastAsia="Calibri"/>
                <w:sz w:val="18"/>
                <w:szCs w:val="18"/>
              </w:rPr>
              <w:t>1</w:t>
            </w:r>
          </w:p>
        </w:tc>
        <w:tc>
          <w:tcPr>
            <w:tcW w:w="1096" w:type="dxa"/>
            <w:tcBorders>
              <w:top w:val="single" w:sz="4" w:space="0" w:color="000000"/>
              <w:left w:val="single" w:sz="4" w:space="0" w:color="000000"/>
              <w:bottom w:val="single" w:sz="18" w:space="0" w:color="000000"/>
              <w:right w:val="single" w:sz="4" w:space="0" w:color="000000"/>
            </w:tcBorders>
            <w:vAlign w:val="center"/>
          </w:tcPr>
          <w:p w14:paraId="01AD63EE" w14:textId="77777777" w:rsidR="008D54C4" w:rsidRDefault="008548E8" w:rsidP="00CC5EE5">
            <w:pPr>
              <w:widowControl/>
              <w:spacing w:line="360" w:lineRule="auto"/>
              <w:jc w:val="center"/>
              <w:rPr>
                <w:sz w:val="18"/>
                <w:szCs w:val="18"/>
              </w:rPr>
            </w:pPr>
            <w:r>
              <w:rPr>
                <w:rFonts w:eastAsia="Calibri"/>
                <w:sz w:val="18"/>
                <w:szCs w:val="18"/>
              </w:rPr>
              <w:t>%5</w:t>
            </w:r>
          </w:p>
        </w:tc>
        <w:tc>
          <w:tcPr>
            <w:tcW w:w="816" w:type="dxa"/>
            <w:vMerge/>
            <w:tcBorders>
              <w:top w:val="single" w:sz="4" w:space="0" w:color="000000"/>
              <w:left w:val="single" w:sz="4" w:space="0" w:color="000000"/>
              <w:bottom w:val="single" w:sz="18" w:space="0" w:color="000000"/>
              <w:right w:val="single" w:sz="4" w:space="0" w:color="000000"/>
            </w:tcBorders>
            <w:vAlign w:val="center"/>
          </w:tcPr>
          <w:p w14:paraId="73DF5A67" w14:textId="77777777" w:rsidR="008D54C4" w:rsidRDefault="008D54C4" w:rsidP="00CC5EE5">
            <w:pPr>
              <w:spacing w:line="360" w:lineRule="auto"/>
            </w:pPr>
          </w:p>
        </w:tc>
        <w:tc>
          <w:tcPr>
            <w:tcW w:w="860" w:type="dxa"/>
            <w:vMerge/>
            <w:tcBorders>
              <w:top w:val="single" w:sz="4" w:space="0" w:color="000000"/>
              <w:left w:val="single" w:sz="4" w:space="0" w:color="000000"/>
              <w:bottom w:val="single" w:sz="18" w:space="0" w:color="000000"/>
              <w:right w:val="single" w:sz="4" w:space="0" w:color="000000"/>
            </w:tcBorders>
            <w:vAlign w:val="center"/>
          </w:tcPr>
          <w:p w14:paraId="5A9C236B" w14:textId="77777777" w:rsidR="008D54C4" w:rsidRDefault="008D54C4" w:rsidP="00CC5EE5">
            <w:pPr>
              <w:spacing w:line="360" w:lineRule="auto"/>
            </w:pPr>
          </w:p>
        </w:tc>
      </w:tr>
      <w:tr w:rsidR="008D54C4" w14:paraId="07659027" w14:textId="77777777">
        <w:trPr>
          <w:trHeight w:val="278"/>
        </w:trPr>
        <w:tc>
          <w:tcPr>
            <w:tcW w:w="1034" w:type="dxa"/>
            <w:vMerge w:val="restart"/>
            <w:tcBorders>
              <w:top w:val="single" w:sz="18" w:space="0" w:color="000000"/>
              <w:left w:val="single" w:sz="4" w:space="0" w:color="000000"/>
              <w:bottom w:val="single" w:sz="18" w:space="0" w:color="000000"/>
              <w:right w:val="single" w:sz="4" w:space="0" w:color="000000"/>
            </w:tcBorders>
            <w:vAlign w:val="center"/>
          </w:tcPr>
          <w:p w14:paraId="49EABB63" w14:textId="77777777" w:rsidR="008D54C4" w:rsidRDefault="008548E8" w:rsidP="00CC5EE5">
            <w:pPr>
              <w:widowControl/>
              <w:spacing w:line="360" w:lineRule="auto"/>
              <w:jc w:val="center"/>
              <w:rPr>
                <w:sz w:val="18"/>
                <w:szCs w:val="18"/>
              </w:rPr>
            </w:pPr>
            <w:r>
              <w:rPr>
                <w:rFonts w:eastAsia="Calibri"/>
                <w:b/>
                <w:bCs/>
                <w:sz w:val="18"/>
                <w:szCs w:val="18"/>
              </w:rPr>
              <w:t>5. Dakika</w:t>
            </w:r>
          </w:p>
        </w:tc>
        <w:tc>
          <w:tcPr>
            <w:tcW w:w="1088" w:type="dxa"/>
            <w:tcBorders>
              <w:top w:val="single" w:sz="18" w:space="0" w:color="000000"/>
              <w:left w:val="single" w:sz="4" w:space="0" w:color="000000"/>
              <w:bottom w:val="single" w:sz="4" w:space="0" w:color="000000"/>
              <w:right w:val="single" w:sz="4" w:space="0" w:color="000000"/>
            </w:tcBorders>
            <w:vAlign w:val="center"/>
          </w:tcPr>
          <w:p w14:paraId="4D239D01" w14:textId="77777777" w:rsidR="008D54C4" w:rsidRDefault="008548E8" w:rsidP="00CC5EE5">
            <w:pPr>
              <w:widowControl/>
              <w:spacing w:line="360" w:lineRule="auto"/>
              <w:jc w:val="center"/>
              <w:rPr>
                <w:sz w:val="18"/>
                <w:szCs w:val="18"/>
              </w:rPr>
            </w:pPr>
            <w:r>
              <w:rPr>
                <w:rFonts w:eastAsia="Calibri"/>
                <w:sz w:val="18"/>
                <w:szCs w:val="18"/>
              </w:rPr>
              <w:t>Tepki yok</w:t>
            </w:r>
          </w:p>
        </w:tc>
        <w:tc>
          <w:tcPr>
            <w:tcW w:w="993" w:type="dxa"/>
            <w:tcBorders>
              <w:top w:val="single" w:sz="18" w:space="0" w:color="000000"/>
              <w:left w:val="single" w:sz="4" w:space="0" w:color="000000"/>
              <w:bottom w:val="single" w:sz="4" w:space="0" w:color="000000"/>
              <w:right w:val="single" w:sz="4" w:space="0" w:color="000000"/>
            </w:tcBorders>
            <w:vAlign w:val="center"/>
          </w:tcPr>
          <w:p w14:paraId="6A4B199C" w14:textId="77777777" w:rsidR="008D54C4" w:rsidRDefault="008548E8" w:rsidP="00CC5EE5">
            <w:pPr>
              <w:widowControl/>
              <w:spacing w:line="360" w:lineRule="auto"/>
              <w:jc w:val="center"/>
              <w:rPr>
                <w:sz w:val="18"/>
                <w:szCs w:val="18"/>
              </w:rPr>
            </w:pPr>
            <w:r>
              <w:rPr>
                <w:rFonts w:eastAsia="Calibri"/>
                <w:sz w:val="18"/>
                <w:szCs w:val="18"/>
              </w:rPr>
              <w:t>3</w:t>
            </w:r>
          </w:p>
        </w:tc>
        <w:tc>
          <w:tcPr>
            <w:tcW w:w="871" w:type="dxa"/>
            <w:tcBorders>
              <w:top w:val="single" w:sz="18" w:space="0" w:color="000000"/>
              <w:left w:val="single" w:sz="4" w:space="0" w:color="000000"/>
              <w:bottom w:val="single" w:sz="4" w:space="0" w:color="000000"/>
              <w:right w:val="single" w:sz="4" w:space="0" w:color="000000"/>
            </w:tcBorders>
            <w:vAlign w:val="center"/>
          </w:tcPr>
          <w:p w14:paraId="5E22653D" w14:textId="77777777" w:rsidR="008D54C4" w:rsidRDefault="008548E8" w:rsidP="00CC5EE5">
            <w:pPr>
              <w:widowControl/>
              <w:spacing w:line="360" w:lineRule="auto"/>
              <w:jc w:val="center"/>
              <w:rPr>
                <w:sz w:val="18"/>
                <w:szCs w:val="18"/>
              </w:rPr>
            </w:pPr>
            <w:r>
              <w:rPr>
                <w:rFonts w:eastAsia="Calibri"/>
                <w:sz w:val="18"/>
                <w:szCs w:val="18"/>
              </w:rPr>
              <w:t>%15</w:t>
            </w:r>
          </w:p>
        </w:tc>
        <w:tc>
          <w:tcPr>
            <w:tcW w:w="969" w:type="dxa"/>
            <w:tcBorders>
              <w:top w:val="single" w:sz="18" w:space="0" w:color="000000"/>
              <w:left w:val="single" w:sz="4" w:space="0" w:color="000000"/>
              <w:bottom w:val="single" w:sz="4" w:space="0" w:color="000000"/>
              <w:right w:val="single" w:sz="4" w:space="0" w:color="000000"/>
            </w:tcBorders>
            <w:vAlign w:val="center"/>
          </w:tcPr>
          <w:p w14:paraId="6892C0C1" w14:textId="77777777" w:rsidR="008D54C4" w:rsidRDefault="008548E8" w:rsidP="00CC5EE5">
            <w:pPr>
              <w:widowControl/>
              <w:spacing w:line="360" w:lineRule="auto"/>
              <w:jc w:val="center"/>
              <w:rPr>
                <w:sz w:val="18"/>
                <w:szCs w:val="18"/>
              </w:rPr>
            </w:pPr>
            <w:r>
              <w:rPr>
                <w:rFonts w:eastAsia="Calibri"/>
                <w:sz w:val="18"/>
                <w:szCs w:val="18"/>
              </w:rPr>
              <w:t>9*</w:t>
            </w:r>
          </w:p>
        </w:tc>
        <w:tc>
          <w:tcPr>
            <w:tcW w:w="1096" w:type="dxa"/>
            <w:tcBorders>
              <w:top w:val="single" w:sz="18" w:space="0" w:color="000000"/>
              <w:left w:val="single" w:sz="4" w:space="0" w:color="000000"/>
              <w:bottom w:val="single" w:sz="4" w:space="0" w:color="000000"/>
              <w:right w:val="single" w:sz="4" w:space="0" w:color="000000"/>
            </w:tcBorders>
            <w:vAlign w:val="center"/>
          </w:tcPr>
          <w:p w14:paraId="60F9A605" w14:textId="77777777" w:rsidR="008D54C4" w:rsidRDefault="008548E8" w:rsidP="00CC5EE5">
            <w:pPr>
              <w:widowControl/>
              <w:spacing w:line="360" w:lineRule="auto"/>
              <w:jc w:val="center"/>
              <w:rPr>
                <w:sz w:val="18"/>
                <w:szCs w:val="18"/>
              </w:rPr>
            </w:pPr>
            <w:r>
              <w:rPr>
                <w:rFonts w:eastAsia="Calibri"/>
                <w:sz w:val="18"/>
                <w:szCs w:val="18"/>
              </w:rPr>
              <w:t>%45</w:t>
            </w:r>
          </w:p>
        </w:tc>
        <w:tc>
          <w:tcPr>
            <w:tcW w:w="816" w:type="dxa"/>
            <w:vMerge w:val="restart"/>
            <w:tcBorders>
              <w:top w:val="single" w:sz="18" w:space="0" w:color="000000"/>
              <w:left w:val="single" w:sz="4" w:space="0" w:color="000000"/>
              <w:bottom w:val="single" w:sz="18" w:space="0" w:color="000000"/>
              <w:right w:val="single" w:sz="4" w:space="0" w:color="000000"/>
            </w:tcBorders>
            <w:vAlign w:val="center"/>
          </w:tcPr>
          <w:p w14:paraId="6462FBF6" w14:textId="77777777" w:rsidR="008D54C4" w:rsidRDefault="008548E8" w:rsidP="00CC5EE5">
            <w:pPr>
              <w:widowControl/>
              <w:spacing w:line="360" w:lineRule="auto"/>
              <w:jc w:val="center"/>
              <w:rPr>
                <w:sz w:val="18"/>
                <w:szCs w:val="18"/>
              </w:rPr>
            </w:pPr>
            <w:r>
              <w:rPr>
                <w:rFonts w:eastAsia="Calibri"/>
                <w:sz w:val="18"/>
                <w:szCs w:val="18"/>
              </w:rPr>
              <w:t>7,667</w:t>
            </w:r>
          </w:p>
        </w:tc>
        <w:tc>
          <w:tcPr>
            <w:tcW w:w="860" w:type="dxa"/>
            <w:vMerge w:val="restart"/>
            <w:tcBorders>
              <w:top w:val="single" w:sz="18" w:space="0" w:color="000000"/>
              <w:left w:val="single" w:sz="4" w:space="0" w:color="000000"/>
              <w:bottom w:val="single" w:sz="18" w:space="0" w:color="000000"/>
              <w:right w:val="single" w:sz="4" w:space="0" w:color="000000"/>
            </w:tcBorders>
            <w:vAlign w:val="center"/>
          </w:tcPr>
          <w:p w14:paraId="4468E6A8" w14:textId="77777777" w:rsidR="008D54C4" w:rsidRDefault="008548E8" w:rsidP="00CC5EE5">
            <w:pPr>
              <w:widowControl/>
              <w:spacing w:line="360" w:lineRule="auto"/>
              <w:jc w:val="center"/>
              <w:rPr>
                <w:b/>
                <w:bCs/>
                <w:sz w:val="18"/>
                <w:szCs w:val="18"/>
              </w:rPr>
            </w:pPr>
            <w:r>
              <w:rPr>
                <w:rFonts w:eastAsia="Calibri"/>
                <w:b/>
                <w:bCs/>
                <w:sz w:val="18"/>
                <w:szCs w:val="18"/>
              </w:rPr>
              <w:t>0,032</w:t>
            </w:r>
          </w:p>
        </w:tc>
      </w:tr>
      <w:tr w:rsidR="008D54C4" w14:paraId="44405E98" w14:textId="77777777">
        <w:trPr>
          <w:trHeight w:val="278"/>
        </w:trPr>
        <w:tc>
          <w:tcPr>
            <w:tcW w:w="1034" w:type="dxa"/>
            <w:vMerge/>
            <w:tcBorders>
              <w:top w:val="single" w:sz="4" w:space="0" w:color="000000"/>
              <w:left w:val="single" w:sz="4" w:space="0" w:color="000000"/>
              <w:bottom w:val="single" w:sz="4" w:space="0" w:color="000000"/>
              <w:right w:val="single" w:sz="4" w:space="0" w:color="000000"/>
            </w:tcBorders>
            <w:vAlign w:val="center"/>
          </w:tcPr>
          <w:p w14:paraId="5E57E8D4" w14:textId="77777777" w:rsidR="008D54C4" w:rsidRDefault="008D54C4" w:rsidP="00CC5EE5">
            <w:pPr>
              <w:spacing w:line="360" w:lineRule="auto"/>
            </w:pPr>
          </w:p>
        </w:tc>
        <w:tc>
          <w:tcPr>
            <w:tcW w:w="1088" w:type="dxa"/>
            <w:tcBorders>
              <w:top w:val="single" w:sz="4" w:space="0" w:color="000000"/>
              <w:left w:val="single" w:sz="4" w:space="0" w:color="000000"/>
              <w:bottom w:val="single" w:sz="4" w:space="0" w:color="000000"/>
              <w:right w:val="single" w:sz="4" w:space="0" w:color="000000"/>
            </w:tcBorders>
            <w:vAlign w:val="center"/>
          </w:tcPr>
          <w:p w14:paraId="6D8C03D9" w14:textId="77777777" w:rsidR="008D54C4" w:rsidRDefault="008548E8" w:rsidP="00CC5EE5">
            <w:pPr>
              <w:widowControl/>
              <w:spacing w:line="360" w:lineRule="auto"/>
              <w:jc w:val="center"/>
              <w:rPr>
                <w:sz w:val="18"/>
                <w:szCs w:val="18"/>
              </w:rPr>
            </w:pPr>
            <w:r>
              <w:rPr>
                <w:rFonts w:eastAsia="Calibri"/>
                <w:sz w:val="18"/>
                <w:szCs w:val="18"/>
              </w:rPr>
              <w:t>Hafif</w:t>
            </w:r>
          </w:p>
        </w:tc>
        <w:tc>
          <w:tcPr>
            <w:tcW w:w="993" w:type="dxa"/>
            <w:tcBorders>
              <w:top w:val="single" w:sz="4" w:space="0" w:color="000000"/>
              <w:left w:val="single" w:sz="4" w:space="0" w:color="000000"/>
              <w:bottom w:val="single" w:sz="4" w:space="0" w:color="000000"/>
              <w:right w:val="single" w:sz="4" w:space="0" w:color="000000"/>
            </w:tcBorders>
            <w:vAlign w:val="center"/>
          </w:tcPr>
          <w:p w14:paraId="2F7C9F2F" w14:textId="77777777" w:rsidR="008D54C4" w:rsidRDefault="008548E8" w:rsidP="00CC5EE5">
            <w:pPr>
              <w:widowControl/>
              <w:spacing w:line="360" w:lineRule="auto"/>
              <w:jc w:val="center"/>
              <w:rPr>
                <w:sz w:val="18"/>
                <w:szCs w:val="18"/>
              </w:rPr>
            </w:pPr>
            <w:r>
              <w:rPr>
                <w:rFonts w:eastAsia="Calibri"/>
                <w:sz w:val="18"/>
                <w:szCs w:val="18"/>
              </w:rPr>
              <w:t>1</w:t>
            </w:r>
          </w:p>
        </w:tc>
        <w:tc>
          <w:tcPr>
            <w:tcW w:w="871" w:type="dxa"/>
            <w:tcBorders>
              <w:top w:val="single" w:sz="4" w:space="0" w:color="000000"/>
              <w:left w:val="single" w:sz="4" w:space="0" w:color="000000"/>
              <w:bottom w:val="single" w:sz="4" w:space="0" w:color="000000"/>
              <w:right w:val="single" w:sz="4" w:space="0" w:color="000000"/>
            </w:tcBorders>
            <w:vAlign w:val="center"/>
          </w:tcPr>
          <w:p w14:paraId="5AF39195" w14:textId="77777777" w:rsidR="008D54C4" w:rsidRDefault="008548E8" w:rsidP="00CC5EE5">
            <w:pPr>
              <w:widowControl/>
              <w:spacing w:line="360" w:lineRule="auto"/>
              <w:jc w:val="center"/>
              <w:rPr>
                <w:sz w:val="18"/>
                <w:szCs w:val="18"/>
              </w:rPr>
            </w:pPr>
            <w:r>
              <w:rPr>
                <w:rFonts w:eastAsia="Calibri"/>
                <w:sz w:val="18"/>
                <w:szCs w:val="18"/>
              </w:rPr>
              <w:t>%5</w:t>
            </w:r>
          </w:p>
        </w:tc>
        <w:tc>
          <w:tcPr>
            <w:tcW w:w="969" w:type="dxa"/>
            <w:tcBorders>
              <w:top w:val="single" w:sz="4" w:space="0" w:color="000000"/>
              <w:left w:val="single" w:sz="4" w:space="0" w:color="000000"/>
              <w:bottom w:val="single" w:sz="4" w:space="0" w:color="000000"/>
              <w:right w:val="single" w:sz="4" w:space="0" w:color="000000"/>
            </w:tcBorders>
            <w:vAlign w:val="center"/>
          </w:tcPr>
          <w:p w14:paraId="4D24F438" w14:textId="77777777" w:rsidR="008D54C4" w:rsidRDefault="008548E8" w:rsidP="00CC5EE5">
            <w:pPr>
              <w:widowControl/>
              <w:spacing w:line="360" w:lineRule="auto"/>
              <w:jc w:val="center"/>
              <w:rPr>
                <w:sz w:val="18"/>
                <w:szCs w:val="18"/>
              </w:rPr>
            </w:pPr>
            <w:r>
              <w:rPr>
                <w:rFonts w:eastAsia="Calibri"/>
                <w:sz w:val="18"/>
                <w:szCs w:val="18"/>
              </w:rPr>
              <w:t>0</w:t>
            </w:r>
          </w:p>
        </w:tc>
        <w:tc>
          <w:tcPr>
            <w:tcW w:w="1096" w:type="dxa"/>
            <w:tcBorders>
              <w:top w:val="single" w:sz="4" w:space="0" w:color="000000"/>
              <w:left w:val="single" w:sz="4" w:space="0" w:color="000000"/>
              <w:bottom w:val="single" w:sz="4" w:space="0" w:color="000000"/>
              <w:right w:val="single" w:sz="4" w:space="0" w:color="000000"/>
            </w:tcBorders>
            <w:vAlign w:val="center"/>
          </w:tcPr>
          <w:p w14:paraId="1DB9E22F" w14:textId="77777777" w:rsidR="008D54C4" w:rsidRDefault="008548E8" w:rsidP="00CC5EE5">
            <w:pPr>
              <w:widowControl/>
              <w:spacing w:line="360" w:lineRule="auto"/>
              <w:jc w:val="center"/>
              <w:rPr>
                <w:sz w:val="18"/>
                <w:szCs w:val="18"/>
              </w:rPr>
            </w:pPr>
            <w:r>
              <w:rPr>
                <w:rFonts w:eastAsia="Calibri"/>
                <w:sz w:val="18"/>
                <w:szCs w:val="18"/>
              </w:rPr>
              <w:t>%0</w:t>
            </w:r>
          </w:p>
        </w:tc>
        <w:tc>
          <w:tcPr>
            <w:tcW w:w="816" w:type="dxa"/>
            <w:vMerge/>
            <w:tcBorders>
              <w:top w:val="single" w:sz="4" w:space="0" w:color="000000"/>
              <w:left w:val="single" w:sz="4" w:space="0" w:color="000000"/>
              <w:bottom w:val="single" w:sz="4" w:space="0" w:color="000000"/>
              <w:right w:val="single" w:sz="4" w:space="0" w:color="000000"/>
            </w:tcBorders>
            <w:vAlign w:val="center"/>
          </w:tcPr>
          <w:p w14:paraId="7F26F6BE" w14:textId="77777777" w:rsidR="008D54C4" w:rsidRDefault="008D54C4" w:rsidP="00CC5EE5">
            <w:pPr>
              <w:spacing w:line="360" w:lineRule="auto"/>
            </w:pPr>
          </w:p>
        </w:tc>
        <w:tc>
          <w:tcPr>
            <w:tcW w:w="860" w:type="dxa"/>
            <w:vMerge/>
            <w:tcBorders>
              <w:top w:val="single" w:sz="4" w:space="0" w:color="000000"/>
              <w:left w:val="single" w:sz="4" w:space="0" w:color="000000"/>
              <w:bottom w:val="single" w:sz="4" w:space="0" w:color="000000"/>
              <w:right w:val="single" w:sz="4" w:space="0" w:color="000000"/>
            </w:tcBorders>
            <w:vAlign w:val="center"/>
          </w:tcPr>
          <w:p w14:paraId="14D4D6C7" w14:textId="77777777" w:rsidR="008D54C4" w:rsidRDefault="008D54C4" w:rsidP="00CC5EE5">
            <w:pPr>
              <w:spacing w:line="360" w:lineRule="auto"/>
            </w:pPr>
          </w:p>
        </w:tc>
      </w:tr>
      <w:tr w:rsidR="008D54C4" w14:paraId="2E862557" w14:textId="77777777">
        <w:trPr>
          <w:trHeight w:val="278"/>
        </w:trPr>
        <w:tc>
          <w:tcPr>
            <w:tcW w:w="1034" w:type="dxa"/>
            <w:vMerge/>
            <w:tcBorders>
              <w:top w:val="single" w:sz="4" w:space="0" w:color="000000"/>
              <w:left w:val="single" w:sz="4" w:space="0" w:color="000000"/>
              <w:bottom w:val="single" w:sz="4" w:space="0" w:color="000000"/>
              <w:right w:val="single" w:sz="4" w:space="0" w:color="000000"/>
            </w:tcBorders>
            <w:vAlign w:val="center"/>
          </w:tcPr>
          <w:p w14:paraId="7479BFF0" w14:textId="77777777" w:rsidR="008D54C4" w:rsidRDefault="008D54C4" w:rsidP="00CC5EE5">
            <w:pPr>
              <w:spacing w:line="360" w:lineRule="auto"/>
            </w:pPr>
          </w:p>
        </w:tc>
        <w:tc>
          <w:tcPr>
            <w:tcW w:w="1088" w:type="dxa"/>
            <w:tcBorders>
              <w:top w:val="single" w:sz="4" w:space="0" w:color="000000"/>
              <w:left w:val="single" w:sz="4" w:space="0" w:color="000000"/>
              <w:bottom w:val="single" w:sz="4" w:space="0" w:color="000000"/>
              <w:right w:val="single" w:sz="4" w:space="0" w:color="000000"/>
            </w:tcBorders>
            <w:vAlign w:val="center"/>
          </w:tcPr>
          <w:p w14:paraId="7DC54867" w14:textId="77777777" w:rsidR="008D54C4" w:rsidRDefault="008548E8" w:rsidP="00CC5EE5">
            <w:pPr>
              <w:widowControl/>
              <w:spacing w:line="360" w:lineRule="auto"/>
              <w:jc w:val="center"/>
              <w:rPr>
                <w:sz w:val="18"/>
                <w:szCs w:val="18"/>
              </w:rPr>
            </w:pPr>
            <w:r>
              <w:rPr>
                <w:rFonts w:eastAsia="Calibri"/>
                <w:sz w:val="18"/>
                <w:szCs w:val="18"/>
              </w:rPr>
              <w:t>Belirgin</w:t>
            </w:r>
          </w:p>
        </w:tc>
        <w:tc>
          <w:tcPr>
            <w:tcW w:w="993" w:type="dxa"/>
            <w:tcBorders>
              <w:top w:val="single" w:sz="4" w:space="0" w:color="000000"/>
              <w:left w:val="single" w:sz="4" w:space="0" w:color="000000"/>
              <w:bottom w:val="single" w:sz="4" w:space="0" w:color="000000"/>
              <w:right w:val="single" w:sz="4" w:space="0" w:color="000000"/>
            </w:tcBorders>
            <w:vAlign w:val="center"/>
          </w:tcPr>
          <w:p w14:paraId="14779F1E" w14:textId="77777777" w:rsidR="008D54C4" w:rsidRDefault="008548E8" w:rsidP="00CC5EE5">
            <w:pPr>
              <w:widowControl/>
              <w:spacing w:line="360" w:lineRule="auto"/>
              <w:jc w:val="center"/>
              <w:rPr>
                <w:sz w:val="18"/>
                <w:szCs w:val="18"/>
              </w:rPr>
            </w:pPr>
            <w:r>
              <w:rPr>
                <w:rFonts w:eastAsia="Calibri"/>
                <w:sz w:val="18"/>
                <w:szCs w:val="18"/>
              </w:rPr>
              <w:t>5</w:t>
            </w:r>
          </w:p>
        </w:tc>
        <w:tc>
          <w:tcPr>
            <w:tcW w:w="871" w:type="dxa"/>
            <w:tcBorders>
              <w:top w:val="single" w:sz="4" w:space="0" w:color="000000"/>
              <w:left w:val="single" w:sz="4" w:space="0" w:color="000000"/>
              <w:bottom w:val="single" w:sz="4" w:space="0" w:color="000000"/>
              <w:right w:val="single" w:sz="4" w:space="0" w:color="000000"/>
            </w:tcBorders>
            <w:vAlign w:val="center"/>
          </w:tcPr>
          <w:p w14:paraId="4C1FF393" w14:textId="77777777" w:rsidR="008D54C4" w:rsidRDefault="008548E8" w:rsidP="00CC5EE5">
            <w:pPr>
              <w:widowControl/>
              <w:spacing w:line="360" w:lineRule="auto"/>
              <w:jc w:val="center"/>
              <w:rPr>
                <w:sz w:val="18"/>
                <w:szCs w:val="18"/>
              </w:rPr>
            </w:pPr>
            <w:r>
              <w:rPr>
                <w:rFonts w:eastAsia="Calibri"/>
                <w:sz w:val="18"/>
                <w:szCs w:val="18"/>
              </w:rPr>
              <w:t>%25</w:t>
            </w:r>
          </w:p>
        </w:tc>
        <w:tc>
          <w:tcPr>
            <w:tcW w:w="969" w:type="dxa"/>
            <w:tcBorders>
              <w:top w:val="single" w:sz="4" w:space="0" w:color="000000"/>
              <w:left w:val="single" w:sz="4" w:space="0" w:color="000000"/>
              <w:bottom w:val="single" w:sz="4" w:space="0" w:color="000000"/>
              <w:right w:val="single" w:sz="4" w:space="0" w:color="000000"/>
            </w:tcBorders>
            <w:vAlign w:val="center"/>
          </w:tcPr>
          <w:p w14:paraId="00D038A8" w14:textId="77777777" w:rsidR="008D54C4" w:rsidRDefault="008548E8" w:rsidP="00CC5EE5">
            <w:pPr>
              <w:widowControl/>
              <w:spacing w:line="360" w:lineRule="auto"/>
              <w:jc w:val="center"/>
              <w:rPr>
                <w:sz w:val="18"/>
                <w:szCs w:val="18"/>
              </w:rPr>
            </w:pPr>
            <w:r>
              <w:rPr>
                <w:rFonts w:eastAsia="Calibri"/>
                <w:sz w:val="18"/>
                <w:szCs w:val="18"/>
              </w:rPr>
              <w:t>1</w:t>
            </w:r>
          </w:p>
        </w:tc>
        <w:tc>
          <w:tcPr>
            <w:tcW w:w="1096" w:type="dxa"/>
            <w:tcBorders>
              <w:top w:val="single" w:sz="4" w:space="0" w:color="000000"/>
              <w:left w:val="single" w:sz="4" w:space="0" w:color="000000"/>
              <w:bottom w:val="single" w:sz="4" w:space="0" w:color="000000"/>
              <w:right w:val="single" w:sz="4" w:space="0" w:color="000000"/>
            </w:tcBorders>
            <w:vAlign w:val="center"/>
          </w:tcPr>
          <w:p w14:paraId="4F1A27DF" w14:textId="77777777" w:rsidR="008D54C4" w:rsidRDefault="008548E8" w:rsidP="00CC5EE5">
            <w:pPr>
              <w:widowControl/>
              <w:spacing w:line="360" w:lineRule="auto"/>
              <w:jc w:val="center"/>
              <w:rPr>
                <w:sz w:val="18"/>
                <w:szCs w:val="18"/>
              </w:rPr>
            </w:pPr>
            <w:r>
              <w:rPr>
                <w:rFonts w:eastAsia="Calibri"/>
                <w:sz w:val="18"/>
                <w:szCs w:val="18"/>
              </w:rPr>
              <w:t>%5</w:t>
            </w:r>
          </w:p>
        </w:tc>
        <w:tc>
          <w:tcPr>
            <w:tcW w:w="816" w:type="dxa"/>
            <w:vMerge/>
            <w:tcBorders>
              <w:top w:val="single" w:sz="4" w:space="0" w:color="000000"/>
              <w:left w:val="single" w:sz="4" w:space="0" w:color="000000"/>
              <w:bottom w:val="single" w:sz="4" w:space="0" w:color="000000"/>
              <w:right w:val="single" w:sz="4" w:space="0" w:color="000000"/>
            </w:tcBorders>
            <w:vAlign w:val="center"/>
          </w:tcPr>
          <w:p w14:paraId="3978819C" w14:textId="77777777" w:rsidR="008D54C4" w:rsidRDefault="008D54C4" w:rsidP="00CC5EE5">
            <w:pPr>
              <w:spacing w:line="360" w:lineRule="auto"/>
            </w:pPr>
          </w:p>
        </w:tc>
        <w:tc>
          <w:tcPr>
            <w:tcW w:w="860" w:type="dxa"/>
            <w:vMerge/>
            <w:tcBorders>
              <w:top w:val="single" w:sz="4" w:space="0" w:color="000000"/>
              <w:left w:val="single" w:sz="4" w:space="0" w:color="000000"/>
              <w:bottom w:val="single" w:sz="4" w:space="0" w:color="000000"/>
              <w:right w:val="single" w:sz="4" w:space="0" w:color="000000"/>
            </w:tcBorders>
            <w:vAlign w:val="center"/>
          </w:tcPr>
          <w:p w14:paraId="5F111CAE" w14:textId="77777777" w:rsidR="008D54C4" w:rsidRDefault="008D54C4" w:rsidP="00CC5EE5">
            <w:pPr>
              <w:spacing w:line="360" w:lineRule="auto"/>
            </w:pPr>
          </w:p>
        </w:tc>
      </w:tr>
      <w:tr w:rsidR="008D54C4" w14:paraId="0311490E" w14:textId="77777777">
        <w:trPr>
          <w:trHeight w:val="278"/>
        </w:trPr>
        <w:tc>
          <w:tcPr>
            <w:tcW w:w="1034" w:type="dxa"/>
            <w:vMerge/>
            <w:tcBorders>
              <w:top w:val="single" w:sz="4" w:space="0" w:color="000000"/>
              <w:left w:val="single" w:sz="4" w:space="0" w:color="000000"/>
              <w:bottom w:val="single" w:sz="18" w:space="0" w:color="000000"/>
              <w:right w:val="single" w:sz="4" w:space="0" w:color="000000"/>
            </w:tcBorders>
            <w:vAlign w:val="center"/>
          </w:tcPr>
          <w:p w14:paraId="6B53442F" w14:textId="77777777" w:rsidR="008D54C4" w:rsidRDefault="008D54C4" w:rsidP="00CC5EE5">
            <w:pPr>
              <w:spacing w:line="360" w:lineRule="auto"/>
            </w:pPr>
          </w:p>
        </w:tc>
        <w:tc>
          <w:tcPr>
            <w:tcW w:w="1088" w:type="dxa"/>
            <w:tcBorders>
              <w:top w:val="single" w:sz="4" w:space="0" w:color="000000"/>
              <w:left w:val="single" w:sz="4" w:space="0" w:color="000000"/>
              <w:bottom w:val="single" w:sz="18" w:space="0" w:color="000000"/>
              <w:right w:val="single" w:sz="4" w:space="0" w:color="000000"/>
            </w:tcBorders>
            <w:vAlign w:val="center"/>
          </w:tcPr>
          <w:p w14:paraId="746BA726" w14:textId="77777777" w:rsidR="008D54C4" w:rsidRDefault="008548E8" w:rsidP="00CC5EE5">
            <w:pPr>
              <w:widowControl/>
              <w:spacing w:line="360" w:lineRule="auto"/>
              <w:jc w:val="center"/>
              <w:rPr>
                <w:sz w:val="18"/>
                <w:szCs w:val="18"/>
              </w:rPr>
            </w:pPr>
            <w:r>
              <w:rPr>
                <w:rFonts w:eastAsia="Calibri"/>
                <w:sz w:val="18"/>
                <w:szCs w:val="18"/>
              </w:rPr>
              <w:t>Fizyolojik</w:t>
            </w:r>
          </w:p>
        </w:tc>
        <w:tc>
          <w:tcPr>
            <w:tcW w:w="993" w:type="dxa"/>
            <w:tcBorders>
              <w:top w:val="single" w:sz="4" w:space="0" w:color="000000"/>
              <w:left w:val="single" w:sz="4" w:space="0" w:color="000000"/>
              <w:bottom w:val="single" w:sz="18" w:space="0" w:color="000000"/>
              <w:right w:val="single" w:sz="4" w:space="0" w:color="000000"/>
            </w:tcBorders>
            <w:vAlign w:val="center"/>
          </w:tcPr>
          <w:p w14:paraId="60F8422E" w14:textId="77777777" w:rsidR="008D54C4" w:rsidRDefault="008548E8" w:rsidP="00CC5EE5">
            <w:pPr>
              <w:widowControl/>
              <w:spacing w:line="360" w:lineRule="auto"/>
              <w:jc w:val="center"/>
              <w:rPr>
                <w:sz w:val="18"/>
                <w:szCs w:val="18"/>
              </w:rPr>
            </w:pPr>
            <w:r>
              <w:rPr>
                <w:rFonts w:eastAsia="Calibri"/>
                <w:sz w:val="18"/>
                <w:szCs w:val="18"/>
              </w:rPr>
              <w:t>1</w:t>
            </w:r>
          </w:p>
        </w:tc>
        <w:tc>
          <w:tcPr>
            <w:tcW w:w="871" w:type="dxa"/>
            <w:tcBorders>
              <w:top w:val="single" w:sz="4" w:space="0" w:color="000000"/>
              <w:left w:val="single" w:sz="4" w:space="0" w:color="000000"/>
              <w:bottom w:val="single" w:sz="18" w:space="0" w:color="000000"/>
              <w:right w:val="single" w:sz="4" w:space="0" w:color="000000"/>
            </w:tcBorders>
            <w:vAlign w:val="center"/>
          </w:tcPr>
          <w:p w14:paraId="2F0FD5C6" w14:textId="77777777" w:rsidR="008D54C4" w:rsidRDefault="008548E8" w:rsidP="00CC5EE5">
            <w:pPr>
              <w:widowControl/>
              <w:spacing w:line="360" w:lineRule="auto"/>
              <w:jc w:val="center"/>
              <w:rPr>
                <w:sz w:val="18"/>
                <w:szCs w:val="18"/>
              </w:rPr>
            </w:pPr>
            <w:r>
              <w:rPr>
                <w:rFonts w:eastAsia="Calibri"/>
                <w:sz w:val="18"/>
                <w:szCs w:val="18"/>
              </w:rPr>
              <w:t>%5</w:t>
            </w:r>
          </w:p>
        </w:tc>
        <w:tc>
          <w:tcPr>
            <w:tcW w:w="969" w:type="dxa"/>
            <w:tcBorders>
              <w:top w:val="single" w:sz="4" w:space="0" w:color="000000"/>
              <w:left w:val="single" w:sz="4" w:space="0" w:color="000000"/>
              <w:bottom w:val="single" w:sz="18" w:space="0" w:color="000000"/>
              <w:right w:val="single" w:sz="4" w:space="0" w:color="000000"/>
            </w:tcBorders>
            <w:vAlign w:val="center"/>
          </w:tcPr>
          <w:p w14:paraId="0D88D876" w14:textId="77777777" w:rsidR="008D54C4" w:rsidRDefault="008548E8" w:rsidP="00CC5EE5">
            <w:pPr>
              <w:widowControl/>
              <w:spacing w:line="360" w:lineRule="auto"/>
              <w:jc w:val="center"/>
              <w:rPr>
                <w:sz w:val="18"/>
                <w:szCs w:val="18"/>
              </w:rPr>
            </w:pPr>
            <w:r>
              <w:rPr>
                <w:rFonts w:eastAsia="Calibri"/>
                <w:sz w:val="18"/>
                <w:szCs w:val="18"/>
              </w:rPr>
              <w:t>0</w:t>
            </w:r>
          </w:p>
        </w:tc>
        <w:tc>
          <w:tcPr>
            <w:tcW w:w="1096" w:type="dxa"/>
            <w:tcBorders>
              <w:top w:val="single" w:sz="4" w:space="0" w:color="000000"/>
              <w:left w:val="single" w:sz="4" w:space="0" w:color="000000"/>
              <w:bottom w:val="single" w:sz="18" w:space="0" w:color="000000"/>
              <w:right w:val="single" w:sz="4" w:space="0" w:color="000000"/>
            </w:tcBorders>
            <w:vAlign w:val="center"/>
          </w:tcPr>
          <w:p w14:paraId="55E4DDF0" w14:textId="77777777" w:rsidR="008D54C4" w:rsidRDefault="008548E8" w:rsidP="00CC5EE5">
            <w:pPr>
              <w:widowControl/>
              <w:spacing w:line="360" w:lineRule="auto"/>
              <w:jc w:val="center"/>
              <w:rPr>
                <w:sz w:val="18"/>
                <w:szCs w:val="18"/>
              </w:rPr>
            </w:pPr>
            <w:r>
              <w:rPr>
                <w:rFonts w:eastAsia="Calibri"/>
                <w:sz w:val="18"/>
                <w:szCs w:val="18"/>
              </w:rPr>
              <w:t>%0</w:t>
            </w:r>
          </w:p>
        </w:tc>
        <w:tc>
          <w:tcPr>
            <w:tcW w:w="816" w:type="dxa"/>
            <w:vMerge/>
            <w:tcBorders>
              <w:top w:val="single" w:sz="4" w:space="0" w:color="000000"/>
              <w:left w:val="single" w:sz="4" w:space="0" w:color="000000"/>
              <w:bottom w:val="single" w:sz="18" w:space="0" w:color="000000"/>
              <w:right w:val="single" w:sz="4" w:space="0" w:color="000000"/>
            </w:tcBorders>
            <w:vAlign w:val="center"/>
          </w:tcPr>
          <w:p w14:paraId="48232D6F" w14:textId="77777777" w:rsidR="008D54C4" w:rsidRDefault="008D54C4" w:rsidP="00CC5EE5">
            <w:pPr>
              <w:spacing w:line="360" w:lineRule="auto"/>
            </w:pPr>
          </w:p>
        </w:tc>
        <w:tc>
          <w:tcPr>
            <w:tcW w:w="860" w:type="dxa"/>
            <w:vMerge/>
            <w:tcBorders>
              <w:top w:val="single" w:sz="4" w:space="0" w:color="000000"/>
              <w:left w:val="single" w:sz="4" w:space="0" w:color="000000"/>
              <w:bottom w:val="single" w:sz="18" w:space="0" w:color="000000"/>
              <w:right w:val="single" w:sz="4" w:space="0" w:color="000000"/>
            </w:tcBorders>
            <w:vAlign w:val="center"/>
          </w:tcPr>
          <w:p w14:paraId="0892CEB9" w14:textId="77777777" w:rsidR="008D54C4" w:rsidRDefault="008D54C4" w:rsidP="00CC5EE5">
            <w:pPr>
              <w:spacing w:line="360" w:lineRule="auto"/>
            </w:pPr>
          </w:p>
        </w:tc>
      </w:tr>
      <w:tr w:rsidR="008D54C4" w14:paraId="350C89D8" w14:textId="77777777">
        <w:trPr>
          <w:trHeight w:val="278"/>
        </w:trPr>
        <w:tc>
          <w:tcPr>
            <w:tcW w:w="1034" w:type="dxa"/>
            <w:vMerge w:val="restart"/>
            <w:tcBorders>
              <w:top w:val="single" w:sz="18" w:space="0" w:color="000000"/>
              <w:left w:val="single" w:sz="4" w:space="0" w:color="000000"/>
              <w:bottom w:val="single" w:sz="18" w:space="0" w:color="000000"/>
              <w:right w:val="single" w:sz="4" w:space="0" w:color="000000"/>
            </w:tcBorders>
            <w:vAlign w:val="center"/>
          </w:tcPr>
          <w:p w14:paraId="492C5A41" w14:textId="77777777" w:rsidR="008D54C4" w:rsidRDefault="008548E8" w:rsidP="00CC5EE5">
            <w:pPr>
              <w:widowControl/>
              <w:spacing w:line="360" w:lineRule="auto"/>
              <w:jc w:val="center"/>
              <w:rPr>
                <w:sz w:val="18"/>
                <w:szCs w:val="18"/>
              </w:rPr>
            </w:pPr>
            <w:r>
              <w:rPr>
                <w:rFonts w:eastAsia="Calibri"/>
                <w:b/>
                <w:bCs/>
                <w:sz w:val="18"/>
                <w:szCs w:val="18"/>
              </w:rPr>
              <w:t>10. Dakika</w:t>
            </w:r>
          </w:p>
        </w:tc>
        <w:tc>
          <w:tcPr>
            <w:tcW w:w="1088" w:type="dxa"/>
            <w:tcBorders>
              <w:top w:val="single" w:sz="18" w:space="0" w:color="000000"/>
              <w:left w:val="single" w:sz="4" w:space="0" w:color="000000"/>
              <w:bottom w:val="single" w:sz="4" w:space="0" w:color="000000"/>
              <w:right w:val="single" w:sz="4" w:space="0" w:color="000000"/>
            </w:tcBorders>
            <w:vAlign w:val="center"/>
          </w:tcPr>
          <w:p w14:paraId="458F43FC" w14:textId="77777777" w:rsidR="008D54C4" w:rsidRDefault="008548E8" w:rsidP="00CC5EE5">
            <w:pPr>
              <w:widowControl/>
              <w:spacing w:line="360" w:lineRule="auto"/>
              <w:jc w:val="center"/>
              <w:rPr>
                <w:sz w:val="18"/>
                <w:szCs w:val="18"/>
              </w:rPr>
            </w:pPr>
            <w:r>
              <w:rPr>
                <w:rFonts w:eastAsia="Calibri"/>
                <w:sz w:val="18"/>
                <w:szCs w:val="18"/>
              </w:rPr>
              <w:t>Tepki yok</w:t>
            </w:r>
          </w:p>
        </w:tc>
        <w:tc>
          <w:tcPr>
            <w:tcW w:w="993" w:type="dxa"/>
            <w:tcBorders>
              <w:top w:val="single" w:sz="18" w:space="0" w:color="000000"/>
              <w:left w:val="single" w:sz="4" w:space="0" w:color="000000"/>
              <w:bottom w:val="single" w:sz="4" w:space="0" w:color="000000"/>
              <w:right w:val="single" w:sz="4" w:space="0" w:color="000000"/>
            </w:tcBorders>
            <w:vAlign w:val="center"/>
          </w:tcPr>
          <w:p w14:paraId="242FF942" w14:textId="77777777" w:rsidR="008D54C4" w:rsidRDefault="008548E8" w:rsidP="00CC5EE5">
            <w:pPr>
              <w:widowControl/>
              <w:spacing w:line="360" w:lineRule="auto"/>
              <w:jc w:val="center"/>
              <w:rPr>
                <w:sz w:val="18"/>
                <w:szCs w:val="18"/>
              </w:rPr>
            </w:pPr>
            <w:r>
              <w:rPr>
                <w:rFonts w:eastAsia="Calibri"/>
                <w:sz w:val="18"/>
                <w:szCs w:val="18"/>
              </w:rPr>
              <w:t>4</w:t>
            </w:r>
          </w:p>
        </w:tc>
        <w:tc>
          <w:tcPr>
            <w:tcW w:w="871" w:type="dxa"/>
            <w:tcBorders>
              <w:top w:val="single" w:sz="18" w:space="0" w:color="000000"/>
              <w:left w:val="single" w:sz="4" w:space="0" w:color="000000"/>
              <w:bottom w:val="single" w:sz="4" w:space="0" w:color="000000"/>
              <w:right w:val="single" w:sz="4" w:space="0" w:color="000000"/>
            </w:tcBorders>
            <w:vAlign w:val="center"/>
          </w:tcPr>
          <w:p w14:paraId="5F7A233B" w14:textId="77777777" w:rsidR="008D54C4" w:rsidRDefault="008548E8" w:rsidP="00CC5EE5">
            <w:pPr>
              <w:widowControl/>
              <w:spacing w:line="360" w:lineRule="auto"/>
              <w:jc w:val="center"/>
              <w:rPr>
                <w:sz w:val="18"/>
                <w:szCs w:val="18"/>
              </w:rPr>
            </w:pPr>
            <w:r>
              <w:rPr>
                <w:rFonts w:eastAsia="Calibri"/>
                <w:sz w:val="18"/>
                <w:szCs w:val="18"/>
              </w:rPr>
              <w:t>%20</w:t>
            </w:r>
          </w:p>
        </w:tc>
        <w:tc>
          <w:tcPr>
            <w:tcW w:w="969" w:type="dxa"/>
            <w:tcBorders>
              <w:top w:val="single" w:sz="18" w:space="0" w:color="000000"/>
              <w:left w:val="single" w:sz="4" w:space="0" w:color="000000"/>
              <w:bottom w:val="single" w:sz="4" w:space="0" w:color="000000"/>
              <w:right w:val="single" w:sz="4" w:space="0" w:color="000000"/>
            </w:tcBorders>
            <w:vAlign w:val="center"/>
          </w:tcPr>
          <w:p w14:paraId="6BA6687F" w14:textId="77777777" w:rsidR="008D54C4" w:rsidRDefault="008548E8" w:rsidP="00CC5EE5">
            <w:pPr>
              <w:widowControl/>
              <w:spacing w:line="360" w:lineRule="auto"/>
              <w:jc w:val="center"/>
              <w:rPr>
                <w:sz w:val="18"/>
                <w:szCs w:val="18"/>
              </w:rPr>
            </w:pPr>
            <w:r>
              <w:rPr>
                <w:rFonts w:eastAsia="Calibri"/>
                <w:sz w:val="18"/>
                <w:szCs w:val="18"/>
              </w:rPr>
              <w:t>9*</w:t>
            </w:r>
          </w:p>
        </w:tc>
        <w:tc>
          <w:tcPr>
            <w:tcW w:w="1096" w:type="dxa"/>
            <w:tcBorders>
              <w:top w:val="single" w:sz="18" w:space="0" w:color="000000"/>
              <w:left w:val="single" w:sz="4" w:space="0" w:color="000000"/>
              <w:bottom w:val="single" w:sz="4" w:space="0" w:color="000000"/>
              <w:right w:val="single" w:sz="4" w:space="0" w:color="000000"/>
            </w:tcBorders>
            <w:vAlign w:val="center"/>
          </w:tcPr>
          <w:p w14:paraId="6A03B6B6" w14:textId="77777777" w:rsidR="008D54C4" w:rsidRDefault="008548E8" w:rsidP="00CC5EE5">
            <w:pPr>
              <w:widowControl/>
              <w:spacing w:line="360" w:lineRule="auto"/>
              <w:jc w:val="center"/>
              <w:rPr>
                <w:sz w:val="18"/>
                <w:szCs w:val="18"/>
              </w:rPr>
            </w:pPr>
            <w:r>
              <w:rPr>
                <w:rFonts w:eastAsia="Calibri"/>
                <w:sz w:val="18"/>
                <w:szCs w:val="18"/>
              </w:rPr>
              <w:t>%45</w:t>
            </w:r>
          </w:p>
        </w:tc>
        <w:tc>
          <w:tcPr>
            <w:tcW w:w="816" w:type="dxa"/>
            <w:vMerge w:val="restart"/>
            <w:tcBorders>
              <w:top w:val="single" w:sz="18" w:space="0" w:color="000000"/>
              <w:left w:val="single" w:sz="4" w:space="0" w:color="000000"/>
              <w:bottom w:val="single" w:sz="18" w:space="0" w:color="000000"/>
              <w:right w:val="single" w:sz="4" w:space="0" w:color="000000"/>
            </w:tcBorders>
            <w:vAlign w:val="center"/>
          </w:tcPr>
          <w:p w14:paraId="2B855795" w14:textId="77777777" w:rsidR="008D54C4" w:rsidRDefault="008548E8" w:rsidP="00CC5EE5">
            <w:pPr>
              <w:widowControl/>
              <w:spacing w:line="360" w:lineRule="auto"/>
              <w:jc w:val="center"/>
              <w:rPr>
                <w:sz w:val="18"/>
                <w:szCs w:val="18"/>
              </w:rPr>
            </w:pPr>
            <w:r>
              <w:rPr>
                <w:rFonts w:eastAsia="Calibri"/>
                <w:sz w:val="18"/>
                <w:szCs w:val="18"/>
              </w:rPr>
              <w:t>8,923</w:t>
            </w:r>
          </w:p>
        </w:tc>
        <w:tc>
          <w:tcPr>
            <w:tcW w:w="860" w:type="dxa"/>
            <w:vMerge w:val="restart"/>
            <w:tcBorders>
              <w:top w:val="single" w:sz="18" w:space="0" w:color="000000"/>
              <w:left w:val="single" w:sz="4" w:space="0" w:color="000000"/>
              <w:bottom w:val="single" w:sz="18" w:space="0" w:color="000000"/>
              <w:right w:val="single" w:sz="4" w:space="0" w:color="000000"/>
            </w:tcBorders>
            <w:vAlign w:val="center"/>
          </w:tcPr>
          <w:p w14:paraId="357DC573" w14:textId="77777777" w:rsidR="008D54C4" w:rsidRDefault="008548E8" w:rsidP="00CC5EE5">
            <w:pPr>
              <w:widowControl/>
              <w:spacing w:line="360" w:lineRule="auto"/>
              <w:jc w:val="center"/>
              <w:rPr>
                <w:b/>
                <w:bCs/>
                <w:sz w:val="18"/>
                <w:szCs w:val="18"/>
              </w:rPr>
            </w:pPr>
            <w:r>
              <w:rPr>
                <w:rFonts w:eastAsia="Calibri"/>
                <w:b/>
                <w:bCs/>
                <w:sz w:val="18"/>
                <w:szCs w:val="18"/>
              </w:rPr>
              <w:t>0,030</w:t>
            </w:r>
          </w:p>
        </w:tc>
      </w:tr>
      <w:tr w:rsidR="008D54C4" w14:paraId="1BD0C945" w14:textId="77777777">
        <w:trPr>
          <w:trHeight w:val="278"/>
        </w:trPr>
        <w:tc>
          <w:tcPr>
            <w:tcW w:w="1034" w:type="dxa"/>
            <w:vMerge/>
            <w:tcBorders>
              <w:top w:val="single" w:sz="4" w:space="0" w:color="000000"/>
              <w:left w:val="single" w:sz="4" w:space="0" w:color="000000"/>
              <w:bottom w:val="single" w:sz="4" w:space="0" w:color="000000"/>
              <w:right w:val="single" w:sz="4" w:space="0" w:color="000000"/>
            </w:tcBorders>
            <w:vAlign w:val="center"/>
          </w:tcPr>
          <w:p w14:paraId="3D10FEBB" w14:textId="77777777" w:rsidR="008D54C4" w:rsidRDefault="008D54C4" w:rsidP="00CC5EE5">
            <w:pPr>
              <w:spacing w:line="360" w:lineRule="auto"/>
            </w:pPr>
          </w:p>
        </w:tc>
        <w:tc>
          <w:tcPr>
            <w:tcW w:w="1088" w:type="dxa"/>
            <w:tcBorders>
              <w:top w:val="single" w:sz="4" w:space="0" w:color="000000"/>
              <w:left w:val="single" w:sz="4" w:space="0" w:color="000000"/>
              <w:bottom w:val="single" w:sz="4" w:space="0" w:color="000000"/>
              <w:right w:val="single" w:sz="4" w:space="0" w:color="000000"/>
            </w:tcBorders>
            <w:vAlign w:val="center"/>
          </w:tcPr>
          <w:p w14:paraId="50092EEA" w14:textId="77777777" w:rsidR="008D54C4" w:rsidRDefault="008548E8" w:rsidP="00CC5EE5">
            <w:pPr>
              <w:widowControl/>
              <w:spacing w:line="360" w:lineRule="auto"/>
              <w:jc w:val="center"/>
              <w:rPr>
                <w:sz w:val="18"/>
                <w:szCs w:val="18"/>
              </w:rPr>
            </w:pPr>
            <w:r>
              <w:rPr>
                <w:rFonts w:eastAsia="Calibri"/>
                <w:sz w:val="18"/>
                <w:szCs w:val="18"/>
              </w:rPr>
              <w:t>Hafif</w:t>
            </w:r>
          </w:p>
        </w:tc>
        <w:tc>
          <w:tcPr>
            <w:tcW w:w="993" w:type="dxa"/>
            <w:tcBorders>
              <w:top w:val="single" w:sz="4" w:space="0" w:color="000000"/>
              <w:left w:val="single" w:sz="4" w:space="0" w:color="000000"/>
              <w:bottom w:val="single" w:sz="4" w:space="0" w:color="000000"/>
              <w:right w:val="single" w:sz="4" w:space="0" w:color="000000"/>
            </w:tcBorders>
            <w:vAlign w:val="center"/>
          </w:tcPr>
          <w:p w14:paraId="0B599ED4" w14:textId="77777777" w:rsidR="008D54C4" w:rsidRDefault="008548E8" w:rsidP="00CC5EE5">
            <w:pPr>
              <w:widowControl/>
              <w:spacing w:line="360" w:lineRule="auto"/>
              <w:jc w:val="center"/>
              <w:rPr>
                <w:sz w:val="18"/>
                <w:szCs w:val="18"/>
              </w:rPr>
            </w:pPr>
            <w:r>
              <w:rPr>
                <w:rFonts w:eastAsia="Calibri"/>
                <w:sz w:val="18"/>
                <w:szCs w:val="18"/>
              </w:rPr>
              <w:t>0</w:t>
            </w:r>
          </w:p>
        </w:tc>
        <w:tc>
          <w:tcPr>
            <w:tcW w:w="871" w:type="dxa"/>
            <w:tcBorders>
              <w:top w:val="single" w:sz="4" w:space="0" w:color="000000"/>
              <w:left w:val="single" w:sz="4" w:space="0" w:color="000000"/>
              <w:bottom w:val="single" w:sz="4" w:space="0" w:color="000000"/>
              <w:right w:val="single" w:sz="4" w:space="0" w:color="000000"/>
            </w:tcBorders>
            <w:vAlign w:val="center"/>
          </w:tcPr>
          <w:p w14:paraId="082EDA00" w14:textId="77777777" w:rsidR="008D54C4" w:rsidRDefault="008548E8" w:rsidP="00CC5EE5">
            <w:pPr>
              <w:widowControl/>
              <w:spacing w:line="360" w:lineRule="auto"/>
              <w:jc w:val="center"/>
              <w:rPr>
                <w:sz w:val="18"/>
                <w:szCs w:val="18"/>
              </w:rPr>
            </w:pPr>
            <w:r>
              <w:rPr>
                <w:rFonts w:eastAsia="Calibri"/>
                <w:sz w:val="18"/>
                <w:szCs w:val="18"/>
              </w:rPr>
              <w:t>%0</w:t>
            </w:r>
          </w:p>
        </w:tc>
        <w:tc>
          <w:tcPr>
            <w:tcW w:w="969" w:type="dxa"/>
            <w:tcBorders>
              <w:top w:val="single" w:sz="4" w:space="0" w:color="000000"/>
              <w:left w:val="single" w:sz="4" w:space="0" w:color="000000"/>
              <w:bottom w:val="single" w:sz="4" w:space="0" w:color="000000"/>
              <w:right w:val="single" w:sz="4" w:space="0" w:color="000000"/>
            </w:tcBorders>
            <w:vAlign w:val="center"/>
          </w:tcPr>
          <w:p w14:paraId="086DE135" w14:textId="77777777" w:rsidR="008D54C4" w:rsidRDefault="008548E8" w:rsidP="00CC5EE5">
            <w:pPr>
              <w:widowControl/>
              <w:spacing w:line="360" w:lineRule="auto"/>
              <w:jc w:val="center"/>
              <w:rPr>
                <w:sz w:val="18"/>
                <w:szCs w:val="18"/>
              </w:rPr>
            </w:pPr>
            <w:r>
              <w:rPr>
                <w:rFonts w:eastAsia="Calibri"/>
                <w:sz w:val="18"/>
                <w:szCs w:val="18"/>
              </w:rPr>
              <w:t>1</w:t>
            </w:r>
          </w:p>
        </w:tc>
        <w:tc>
          <w:tcPr>
            <w:tcW w:w="1096" w:type="dxa"/>
            <w:tcBorders>
              <w:top w:val="single" w:sz="4" w:space="0" w:color="000000"/>
              <w:left w:val="single" w:sz="4" w:space="0" w:color="000000"/>
              <w:bottom w:val="single" w:sz="4" w:space="0" w:color="000000"/>
              <w:right w:val="single" w:sz="4" w:space="0" w:color="000000"/>
            </w:tcBorders>
            <w:vAlign w:val="center"/>
          </w:tcPr>
          <w:p w14:paraId="7A65725C" w14:textId="77777777" w:rsidR="008D54C4" w:rsidRDefault="008548E8" w:rsidP="00CC5EE5">
            <w:pPr>
              <w:widowControl/>
              <w:spacing w:line="360" w:lineRule="auto"/>
              <w:jc w:val="center"/>
              <w:rPr>
                <w:sz w:val="18"/>
                <w:szCs w:val="18"/>
              </w:rPr>
            </w:pPr>
            <w:r>
              <w:rPr>
                <w:rFonts w:eastAsia="Calibri"/>
                <w:sz w:val="18"/>
                <w:szCs w:val="18"/>
              </w:rPr>
              <w:t>%5</w:t>
            </w:r>
          </w:p>
        </w:tc>
        <w:tc>
          <w:tcPr>
            <w:tcW w:w="816" w:type="dxa"/>
            <w:vMerge/>
            <w:tcBorders>
              <w:top w:val="single" w:sz="4" w:space="0" w:color="000000"/>
              <w:left w:val="single" w:sz="4" w:space="0" w:color="000000"/>
              <w:bottom w:val="single" w:sz="4" w:space="0" w:color="000000"/>
              <w:right w:val="single" w:sz="4" w:space="0" w:color="000000"/>
            </w:tcBorders>
            <w:vAlign w:val="center"/>
          </w:tcPr>
          <w:p w14:paraId="20E137E6" w14:textId="77777777" w:rsidR="008D54C4" w:rsidRDefault="008D54C4" w:rsidP="00CC5EE5">
            <w:pPr>
              <w:spacing w:line="360" w:lineRule="auto"/>
            </w:pPr>
          </w:p>
        </w:tc>
        <w:tc>
          <w:tcPr>
            <w:tcW w:w="860" w:type="dxa"/>
            <w:vMerge/>
            <w:tcBorders>
              <w:top w:val="single" w:sz="4" w:space="0" w:color="000000"/>
              <w:left w:val="single" w:sz="4" w:space="0" w:color="000000"/>
              <w:bottom w:val="single" w:sz="4" w:space="0" w:color="000000"/>
              <w:right w:val="single" w:sz="4" w:space="0" w:color="000000"/>
            </w:tcBorders>
            <w:vAlign w:val="center"/>
          </w:tcPr>
          <w:p w14:paraId="7B2A2B6C" w14:textId="77777777" w:rsidR="008D54C4" w:rsidRDefault="008D54C4" w:rsidP="00CC5EE5">
            <w:pPr>
              <w:spacing w:line="360" w:lineRule="auto"/>
            </w:pPr>
          </w:p>
        </w:tc>
      </w:tr>
      <w:tr w:rsidR="008D54C4" w14:paraId="66F43019" w14:textId="77777777">
        <w:trPr>
          <w:trHeight w:val="278"/>
        </w:trPr>
        <w:tc>
          <w:tcPr>
            <w:tcW w:w="1034" w:type="dxa"/>
            <w:vMerge/>
            <w:tcBorders>
              <w:top w:val="single" w:sz="4" w:space="0" w:color="000000"/>
              <w:left w:val="single" w:sz="4" w:space="0" w:color="000000"/>
              <w:bottom w:val="single" w:sz="4" w:space="0" w:color="000000"/>
              <w:right w:val="single" w:sz="4" w:space="0" w:color="000000"/>
            </w:tcBorders>
            <w:vAlign w:val="center"/>
          </w:tcPr>
          <w:p w14:paraId="33C6196F" w14:textId="77777777" w:rsidR="008D54C4" w:rsidRDefault="008D54C4" w:rsidP="00CC5EE5">
            <w:pPr>
              <w:spacing w:line="360" w:lineRule="auto"/>
            </w:pPr>
          </w:p>
        </w:tc>
        <w:tc>
          <w:tcPr>
            <w:tcW w:w="1088" w:type="dxa"/>
            <w:tcBorders>
              <w:top w:val="single" w:sz="4" w:space="0" w:color="000000"/>
              <w:left w:val="single" w:sz="4" w:space="0" w:color="000000"/>
              <w:bottom w:val="single" w:sz="4" w:space="0" w:color="000000"/>
              <w:right w:val="single" w:sz="4" w:space="0" w:color="000000"/>
            </w:tcBorders>
            <w:vAlign w:val="center"/>
          </w:tcPr>
          <w:p w14:paraId="51CA8819" w14:textId="77777777" w:rsidR="008D54C4" w:rsidRDefault="008548E8" w:rsidP="00CC5EE5">
            <w:pPr>
              <w:widowControl/>
              <w:spacing w:line="360" w:lineRule="auto"/>
              <w:jc w:val="center"/>
              <w:rPr>
                <w:sz w:val="18"/>
                <w:szCs w:val="18"/>
              </w:rPr>
            </w:pPr>
            <w:r>
              <w:rPr>
                <w:rFonts w:eastAsia="Calibri"/>
                <w:sz w:val="18"/>
                <w:szCs w:val="18"/>
              </w:rPr>
              <w:t>Belirgin</w:t>
            </w:r>
          </w:p>
        </w:tc>
        <w:tc>
          <w:tcPr>
            <w:tcW w:w="993" w:type="dxa"/>
            <w:tcBorders>
              <w:top w:val="single" w:sz="4" w:space="0" w:color="000000"/>
              <w:left w:val="single" w:sz="4" w:space="0" w:color="000000"/>
              <w:bottom w:val="single" w:sz="4" w:space="0" w:color="000000"/>
              <w:right w:val="single" w:sz="4" w:space="0" w:color="000000"/>
            </w:tcBorders>
            <w:vAlign w:val="center"/>
          </w:tcPr>
          <w:p w14:paraId="61D3F994" w14:textId="77777777" w:rsidR="008D54C4" w:rsidRDefault="008548E8" w:rsidP="00CC5EE5">
            <w:pPr>
              <w:widowControl/>
              <w:spacing w:line="360" w:lineRule="auto"/>
              <w:jc w:val="center"/>
              <w:rPr>
                <w:sz w:val="18"/>
                <w:szCs w:val="18"/>
              </w:rPr>
            </w:pPr>
            <w:r>
              <w:rPr>
                <w:rFonts w:eastAsia="Calibri"/>
                <w:sz w:val="18"/>
                <w:szCs w:val="18"/>
              </w:rPr>
              <w:t>5</w:t>
            </w:r>
          </w:p>
        </w:tc>
        <w:tc>
          <w:tcPr>
            <w:tcW w:w="871" w:type="dxa"/>
            <w:tcBorders>
              <w:top w:val="single" w:sz="4" w:space="0" w:color="000000"/>
              <w:left w:val="single" w:sz="4" w:space="0" w:color="000000"/>
              <w:bottom w:val="single" w:sz="4" w:space="0" w:color="000000"/>
              <w:right w:val="single" w:sz="4" w:space="0" w:color="000000"/>
            </w:tcBorders>
            <w:vAlign w:val="center"/>
          </w:tcPr>
          <w:p w14:paraId="1C1A7C15" w14:textId="77777777" w:rsidR="008D54C4" w:rsidRDefault="008548E8" w:rsidP="00CC5EE5">
            <w:pPr>
              <w:widowControl/>
              <w:spacing w:line="360" w:lineRule="auto"/>
              <w:jc w:val="center"/>
              <w:rPr>
                <w:sz w:val="18"/>
                <w:szCs w:val="18"/>
              </w:rPr>
            </w:pPr>
            <w:r>
              <w:rPr>
                <w:rFonts w:eastAsia="Calibri"/>
                <w:sz w:val="18"/>
                <w:szCs w:val="18"/>
              </w:rPr>
              <w:t>%25</w:t>
            </w:r>
          </w:p>
        </w:tc>
        <w:tc>
          <w:tcPr>
            <w:tcW w:w="969" w:type="dxa"/>
            <w:tcBorders>
              <w:top w:val="single" w:sz="4" w:space="0" w:color="000000"/>
              <w:left w:val="single" w:sz="4" w:space="0" w:color="000000"/>
              <w:bottom w:val="single" w:sz="4" w:space="0" w:color="000000"/>
              <w:right w:val="single" w:sz="4" w:space="0" w:color="000000"/>
            </w:tcBorders>
            <w:vAlign w:val="center"/>
          </w:tcPr>
          <w:p w14:paraId="3F16F8E3" w14:textId="77777777" w:rsidR="008D54C4" w:rsidRDefault="008548E8" w:rsidP="00CC5EE5">
            <w:pPr>
              <w:widowControl/>
              <w:spacing w:line="360" w:lineRule="auto"/>
              <w:jc w:val="center"/>
              <w:rPr>
                <w:sz w:val="18"/>
                <w:szCs w:val="18"/>
              </w:rPr>
            </w:pPr>
            <w:r>
              <w:rPr>
                <w:rFonts w:eastAsia="Calibri"/>
                <w:sz w:val="18"/>
                <w:szCs w:val="18"/>
              </w:rPr>
              <w:t>0*</w:t>
            </w:r>
          </w:p>
        </w:tc>
        <w:tc>
          <w:tcPr>
            <w:tcW w:w="1096" w:type="dxa"/>
            <w:tcBorders>
              <w:top w:val="single" w:sz="4" w:space="0" w:color="000000"/>
              <w:left w:val="single" w:sz="4" w:space="0" w:color="000000"/>
              <w:bottom w:val="single" w:sz="4" w:space="0" w:color="000000"/>
              <w:right w:val="single" w:sz="4" w:space="0" w:color="000000"/>
            </w:tcBorders>
            <w:vAlign w:val="center"/>
          </w:tcPr>
          <w:p w14:paraId="6F56EC56" w14:textId="77777777" w:rsidR="008D54C4" w:rsidRDefault="008548E8" w:rsidP="00CC5EE5">
            <w:pPr>
              <w:widowControl/>
              <w:spacing w:line="360" w:lineRule="auto"/>
              <w:jc w:val="center"/>
              <w:rPr>
                <w:sz w:val="18"/>
                <w:szCs w:val="18"/>
              </w:rPr>
            </w:pPr>
            <w:r>
              <w:rPr>
                <w:rFonts w:eastAsia="Calibri"/>
                <w:sz w:val="18"/>
                <w:szCs w:val="18"/>
              </w:rPr>
              <w:t>%0</w:t>
            </w:r>
          </w:p>
        </w:tc>
        <w:tc>
          <w:tcPr>
            <w:tcW w:w="816" w:type="dxa"/>
            <w:vMerge/>
            <w:tcBorders>
              <w:top w:val="single" w:sz="4" w:space="0" w:color="000000"/>
              <w:left w:val="single" w:sz="4" w:space="0" w:color="000000"/>
              <w:bottom w:val="single" w:sz="4" w:space="0" w:color="000000"/>
              <w:right w:val="single" w:sz="4" w:space="0" w:color="000000"/>
            </w:tcBorders>
            <w:vAlign w:val="center"/>
          </w:tcPr>
          <w:p w14:paraId="74B59135" w14:textId="77777777" w:rsidR="008D54C4" w:rsidRDefault="008D54C4" w:rsidP="00CC5EE5">
            <w:pPr>
              <w:spacing w:line="360" w:lineRule="auto"/>
            </w:pPr>
          </w:p>
        </w:tc>
        <w:tc>
          <w:tcPr>
            <w:tcW w:w="860" w:type="dxa"/>
            <w:vMerge/>
            <w:tcBorders>
              <w:top w:val="single" w:sz="4" w:space="0" w:color="000000"/>
              <w:left w:val="single" w:sz="4" w:space="0" w:color="000000"/>
              <w:bottom w:val="single" w:sz="4" w:space="0" w:color="000000"/>
              <w:right w:val="single" w:sz="4" w:space="0" w:color="000000"/>
            </w:tcBorders>
            <w:vAlign w:val="center"/>
          </w:tcPr>
          <w:p w14:paraId="749082BB" w14:textId="77777777" w:rsidR="008D54C4" w:rsidRDefault="008D54C4" w:rsidP="00CC5EE5">
            <w:pPr>
              <w:spacing w:line="360" w:lineRule="auto"/>
            </w:pPr>
          </w:p>
        </w:tc>
      </w:tr>
      <w:tr w:rsidR="008D54C4" w14:paraId="3ED765D3" w14:textId="77777777">
        <w:trPr>
          <w:trHeight w:val="278"/>
        </w:trPr>
        <w:tc>
          <w:tcPr>
            <w:tcW w:w="1034" w:type="dxa"/>
            <w:vMerge/>
            <w:tcBorders>
              <w:top w:val="single" w:sz="4" w:space="0" w:color="000000"/>
              <w:left w:val="single" w:sz="4" w:space="0" w:color="000000"/>
              <w:bottom w:val="single" w:sz="18" w:space="0" w:color="000000"/>
              <w:right w:val="single" w:sz="4" w:space="0" w:color="000000"/>
            </w:tcBorders>
            <w:vAlign w:val="center"/>
          </w:tcPr>
          <w:p w14:paraId="40E62C23" w14:textId="77777777" w:rsidR="008D54C4" w:rsidRDefault="008D54C4" w:rsidP="00CC5EE5">
            <w:pPr>
              <w:spacing w:line="360" w:lineRule="auto"/>
            </w:pPr>
          </w:p>
        </w:tc>
        <w:tc>
          <w:tcPr>
            <w:tcW w:w="1088" w:type="dxa"/>
            <w:tcBorders>
              <w:top w:val="single" w:sz="4" w:space="0" w:color="000000"/>
              <w:left w:val="single" w:sz="4" w:space="0" w:color="000000"/>
              <w:bottom w:val="single" w:sz="18" w:space="0" w:color="000000"/>
              <w:right w:val="single" w:sz="4" w:space="0" w:color="000000"/>
            </w:tcBorders>
            <w:vAlign w:val="center"/>
          </w:tcPr>
          <w:p w14:paraId="59381A9F" w14:textId="77777777" w:rsidR="008D54C4" w:rsidRDefault="008548E8" w:rsidP="00CC5EE5">
            <w:pPr>
              <w:widowControl/>
              <w:spacing w:line="360" w:lineRule="auto"/>
              <w:jc w:val="center"/>
              <w:rPr>
                <w:sz w:val="18"/>
                <w:szCs w:val="18"/>
              </w:rPr>
            </w:pPr>
            <w:r>
              <w:rPr>
                <w:rFonts w:eastAsia="Calibri"/>
                <w:sz w:val="18"/>
                <w:szCs w:val="18"/>
              </w:rPr>
              <w:t>Fizyolojik</w:t>
            </w:r>
          </w:p>
        </w:tc>
        <w:tc>
          <w:tcPr>
            <w:tcW w:w="993" w:type="dxa"/>
            <w:tcBorders>
              <w:top w:val="single" w:sz="4" w:space="0" w:color="000000"/>
              <w:left w:val="single" w:sz="4" w:space="0" w:color="000000"/>
              <w:bottom w:val="single" w:sz="18" w:space="0" w:color="000000"/>
              <w:right w:val="single" w:sz="4" w:space="0" w:color="000000"/>
            </w:tcBorders>
            <w:vAlign w:val="center"/>
          </w:tcPr>
          <w:p w14:paraId="586232C8" w14:textId="77777777" w:rsidR="008D54C4" w:rsidRDefault="008548E8" w:rsidP="00CC5EE5">
            <w:pPr>
              <w:widowControl/>
              <w:spacing w:line="360" w:lineRule="auto"/>
              <w:jc w:val="center"/>
              <w:rPr>
                <w:sz w:val="18"/>
                <w:szCs w:val="18"/>
              </w:rPr>
            </w:pPr>
            <w:r>
              <w:rPr>
                <w:rFonts w:eastAsia="Calibri"/>
                <w:sz w:val="18"/>
                <w:szCs w:val="18"/>
              </w:rPr>
              <w:t>1</w:t>
            </w:r>
          </w:p>
        </w:tc>
        <w:tc>
          <w:tcPr>
            <w:tcW w:w="871" w:type="dxa"/>
            <w:tcBorders>
              <w:top w:val="single" w:sz="4" w:space="0" w:color="000000"/>
              <w:left w:val="single" w:sz="4" w:space="0" w:color="000000"/>
              <w:bottom w:val="single" w:sz="18" w:space="0" w:color="000000"/>
              <w:right w:val="single" w:sz="4" w:space="0" w:color="000000"/>
            </w:tcBorders>
            <w:vAlign w:val="center"/>
          </w:tcPr>
          <w:p w14:paraId="4A430782" w14:textId="77777777" w:rsidR="008D54C4" w:rsidRDefault="008548E8" w:rsidP="00CC5EE5">
            <w:pPr>
              <w:widowControl/>
              <w:spacing w:line="360" w:lineRule="auto"/>
              <w:jc w:val="center"/>
              <w:rPr>
                <w:sz w:val="18"/>
                <w:szCs w:val="18"/>
              </w:rPr>
            </w:pPr>
            <w:r>
              <w:rPr>
                <w:rFonts w:eastAsia="Calibri"/>
                <w:sz w:val="18"/>
                <w:szCs w:val="18"/>
              </w:rPr>
              <w:t>%5</w:t>
            </w:r>
          </w:p>
        </w:tc>
        <w:tc>
          <w:tcPr>
            <w:tcW w:w="969" w:type="dxa"/>
            <w:tcBorders>
              <w:top w:val="single" w:sz="4" w:space="0" w:color="000000"/>
              <w:left w:val="single" w:sz="4" w:space="0" w:color="000000"/>
              <w:bottom w:val="single" w:sz="18" w:space="0" w:color="000000"/>
              <w:right w:val="single" w:sz="4" w:space="0" w:color="000000"/>
            </w:tcBorders>
            <w:vAlign w:val="center"/>
          </w:tcPr>
          <w:p w14:paraId="0883F2CD" w14:textId="77777777" w:rsidR="008D54C4" w:rsidRDefault="008548E8" w:rsidP="00CC5EE5">
            <w:pPr>
              <w:widowControl/>
              <w:spacing w:line="360" w:lineRule="auto"/>
              <w:jc w:val="center"/>
              <w:rPr>
                <w:sz w:val="18"/>
                <w:szCs w:val="18"/>
              </w:rPr>
            </w:pPr>
            <w:r>
              <w:rPr>
                <w:rFonts w:eastAsia="Calibri"/>
                <w:sz w:val="18"/>
                <w:szCs w:val="18"/>
              </w:rPr>
              <w:t>0</w:t>
            </w:r>
          </w:p>
        </w:tc>
        <w:tc>
          <w:tcPr>
            <w:tcW w:w="1096" w:type="dxa"/>
            <w:tcBorders>
              <w:top w:val="single" w:sz="4" w:space="0" w:color="000000"/>
              <w:left w:val="single" w:sz="4" w:space="0" w:color="000000"/>
              <w:bottom w:val="single" w:sz="18" w:space="0" w:color="000000"/>
              <w:right w:val="single" w:sz="4" w:space="0" w:color="000000"/>
            </w:tcBorders>
            <w:vAlign w:val="center"/>
          </w:tcPr>
          <w:p w14:paraId="49065D84" w14:textId="77777777" w:rsidR="008D54C4" w:rsidRDefault="008548E8" w:rsidP="00CC5EE5">
            <w:pPr>
              <w:widowControl/>
              <w:spacing w:line="360" w:lineRule="auto"/>
              <w:jc w:val="center"/>
              <w:rPr>
                <w:sz w:val="18"/>
                <w:szCs w:val="18"/>
              </w:rPr>
            </w:pPr>
            <w:r>
              <w:rPr>
                <w:rFonts w:eastAsia="Calibri"/>
                <w:sz w:val="18"/>
                <w:szCs w:val="18"/>
              </w:rPr>
              <w:t>%0</w:t>
            </w:r>
          </w:p>
        </w:tc>
        <w:tc>
          <w:tcPr>
            <w:tcW w:w="816" w:type="dxa"/>
            <w:vMerge/>
            <w:tcBorders>
              <w:top w:val="single" w:sz="4" w:space="0" w:color="000000"/>
              <w:left w:val="single" w:sz="4" w:space="0" w:color="000000"/>
              <w:bottom w:val="single" w:sz="18" w:space="0" w:color="000000"/>
              <w:right w:val="single" w:sz="4" w:space="0" w:color="000000"/>
            </w:tcBorders>
            <w:vAlign w:val="center"/>
          </w:tcPr>
          <w:p w14:paraId="143E6FE4" w14:textId="77777777" w:rsidR="008D54C4" w:rsidRDefault="008D54C4" w:rsidP="00CC5EE5">
            <w:pPr>
              <w:spacing w:line="360" w:lineRule="auto"/>
            </w:pPr>
          </w:p>
        </w:tc>
        <w:tc>
          <w:tcPr>
            <w:tcW w:w="860" w:type="dxa"/>
            <w:vMerge/>
            <w:tcBorders>
              <w:top w:val="single" w:sz="4" w:space="0" w:color="000000"/>
              <w:left w:val="single" w:sz="4" w:space="0" w:color="000000"/>
              <w:bottom w:val="single" w:sz="18" w:space="0" w:color="000000"/>
              <w:right w:val="single" w:sz="4" w:space="0" w:color="000000"/>
            </w:tcBorders>
            <w:vAlign w:val="center"/>
          </w:tcPr>
          <w:p w14:paraId="3A5736A0" w14:textId="77777777" w:rsidR="008D54C4" w:rsidRDefault="008D54C4" w:rsidP="00CC5EE5">
            <w:pPr>
              <w:spacing w:line="360" w:lineRule="auto"/>
            </w:pPr>
          </w:p>
        </w:tc>
      </w:tr>
      <w:tr w:rsidR="008D54C4" w14:paraId="75C148C3" w14:textId="77777777">
        <w:trPr>
          <w:trHeight w:val="278"/>
        </w:trPr>
        <w:tc>
          <w:tcPr>
            <w:tcW w:w="1034" w:type="dxa"/>
            <w:vMerge w:val="restart"/>
            <w:tcBorders>
              <w:top w:val="single" w:sz="18" w:space="0" w:color="000000"/>
              <w:left w:val="single" w:sz="4" w:space="0" w:color="000000"/>
              <w:bottom w:val="single" w:sz="18" w:space="0" w:color="000000"/>
              <w:right w:val="single" w:sz="4" w:space="0" w:color="000000"/>
            </w:tcBorders>
            <w:vAlign w:val="center"/>
          </w:tcPr>
          <w:p w14:paraId="686A375A" w14:textId="77777777" w:rsidR="008D54C4" w:rsidRDefault="008548E8" w:rsidP="00CC5EE5">
            <w:pPr>
              <w:widowControl/>
              <w:spacing w:line="360" w:lineRule="auto"/>
              <w:jc w:val="center"/>
              <w:rPr>
                <w:b/>
                <w:bCs/>
                <w:sz w:val="18"/>
                <w:szCs w:val="18"/>
              </w:rPr>
            </w:pPr>
            <w:r>
              <w:rPr>
                <w:rFonts w:eastAsia="Calibri"/>
                <w:b/>
                <w:bCs/>
                <w:sz w:val="18"/>
                <w:szCs w:val="18"/>
              </w:rPr>
              <w:t>15. Dakika</w:t>
            </w:r>
          </w:p>
        </w:tc>
        <w:tc>
          <w:tcPr>
            <w:tcW w:w="1088" w:type="dxa"/>
            <w:tcBorders>
              <w:top w:val="single" w:sz="18" w:space="0" w:color="000000"/>
              <w:left w:val="single" w:sz="4" w:space="0" w:color="000000"/>
              <w:bottom w:val="single" w:sz="4" w:space="0" w:color="000000"/>
              <w:right w:val="single" w:sz="4" w:space="0" w:color="000000"/>
            </w:tcBorders>
            <w:vAlign w:val="center"/>
          </w:tcPr>
          <w:p w14:paraId="4DDA6085" w14:textId="77777777" w:rsidR="008D54C4" w:rsidRDefault="008548E8" w:rsidP="00CC5EE5">
            <w:pPr>
              <w:widowControl/>
              <w:spacing w:line="360" w:lineRule="auto"/>
              <w:jc w:val="center"/>
              <w:rPr>
                <w:sz w:val="18"/>
                <w:szCs w:val="18"/>
              </w:rPr>
            </w:pPr>
            <w:r>
              <w:rPr>
                <w:rFonts w:eastAsia="Calibri"/>
                <w:sz w:val="18"/>
                <w:szCs w:val="18"/>
              </w:rPr>
              <w:t>Tepki yok</w:t>
            </w:r>
          </w:p>
        </w:tc>
        <w:tc>
          <w:tcPr>
            <w:tcW w:w="993" w:type="dxa"/>
            <w:tcBorders>
              <w:top w:val="single" w:sz="18" w:space="0" w:color="000000"/>
              <w:left w:val="single" w:sz="4" w:space="0" w:color="000000"/>
              <w:bottom w:val="single" w:sz="4" w:space="0" w:color="000000"/>
              <w:right w:val="single" w:sz="4" w:space="0" w:color="000000"/>
            </w:tcBorders>
            <w:vAlign w:val="center"/>
          </w:tcPr>
          <w:p w14:paraId="4DB5AC93" w14:textId="77777777" w:rsidR="008D54C4" w:rsidRDefault="008548E8" w:rsidP="00CC5EE5">
            <w:pPr>
              <w:widowControl/>
              <w:spacing w:line="360" w:lineRule="auto"/>
              <w:jc w:val="center"/>
              <w:rPr>
                <w:sz w:val="18"/>
                <w:szCs w:val="18"/>
              </w:rPr>
            </w:pPr>
            <w:r>
              <w:rPr>
                <w:rFonts w:eastAsia="Calibri"/>
                <w:sz w:val="18"/>
                <w:szCs w:val="18"/>
              </w:rPr>
              <w:t>6</w:t>
            </w:r>
          </w:p>
        </w:tc>
        <w:tc>
          <w:tcPr>
            <w:tcW w:w="871" w:type="dxa"/>
            <w:tcBorders>
              <w:top w:val="single" w:sz="18" w:space="0" w:color="000000"/>
              <w:left w:val="single" w:sz="4" w:space="0" w:color="000000"/>
              <w:bottom w:val="single" w:sz="4" w:space="0" w:color="000000"/>
              <w:right w:val="single" w:sz="4" w:space="0" w:color="000000"/>
            </w:tcBorders>
            <w:vAlign w:val="center"/>
          </w:tcPr>
          <w:p w14:paraId="4DAA7093" w14:textId="77777777" w:rsidR="008D54C4" w:rsidRDefault="008548E8" w:rsidP="00CC5EE5">
            <w:pPr>
              <w:widowControl/>
              <w:spacing w:line="360" w:lineRule="auto"/>
              <w:jc w:val="center"/>
              <w:rPr>
                <w:sz w:val="18"/>
                <w:szCs w:val="18"/>
              </w:rPr>
            </w:pPr>
            <w:r>
              <w:rPr>
                <w:rFonts w:eastAsia="Calibri"/>
                <w:sz w:val="18"/>
                <w:szCs w:val="18"/>
              </w:rPr>
              <w:t>%30</w:t>
            </w:r>
          </w:p>
        </w:tc>
        <w:tc>
          <w:tcPr>
            <w:tcW w:w="969" w:type="dxa"/>
            <w:tcBorders>
              <w:top w:val="single" w:sz="18" w:space="0" w:color="000000"/>
              <w:left w:val="single" w:sz="4" w:space="0" w:color="000000"/>
              <w:bottom w:val="single" w:sz="4" w:space="0" w:color="000000"/>
              <w:right w:val="single" w:sz="4" w:space="0" w:color="000000"/>
            </w:tcBorders>
            <w:vAlign w:val="center"/>
          </w:tcPr>
          <w:p w14:paraId="1EAD83D5" w14:textId="77777777" w:rsidR="008D54C4" w:rsidRDefault="008548E8" w:rsidP="00CC5EE5">
            <w:pPr>
              <w:widowControl/>
              <w:spacing w:line="360" w:lineRule="auto"/>
              <w:jc w:val="center"/>
              <w:rPr>
                <w:sz w:val="18"/>
                <w:szCs w:val="18"/>
              </w:rPr>
            </w:pPr>
            <w:r>
              <w:rPr>
                <w:rFonts w:eastAsia="Calibri"/>
                <w:sz w:val="18"/>
                <w:szCs w:val="18"/>
              </w:rPr>
              <w:t>8</w:t>
            </w:r>
          </w:p>
        </w:tc>
        <w:tc>
          <w:tcPr>
            <w:tcW w:w="1096" w:type="dxa"/>
            <w:tcBorders>
              <w:top w:val="single" w:sz="18" w:space="0" w:color="000000"/>
              <w:left w:val="single" w:sz="4" w:space="0" w:color="000000"/>
              <w:bottom w:val="single" w:sz="4" w:space="0" w:color="000000"/>
              <w:right w:val="single" w:sz="4" w:space="0" w:color="000000"/>
            </w:tcBorders>
            <w:vAlign w:val="center"/>
          </w:tcPr>
          <w:p w14:paraId="01A74059" w14:textId="77777777" w:rsidR="008D54C4" w:rsidRDefault="008548E8" w:rsidP="00CC5EE5">
            <w:pPr>
              <w:widowControl/>
              <w:spacing w:line="360" w:lineRule="auto"/>
              <w:jc w:val="center"/>
              <w:rPr>
                <w:sz w:val="18"/>
                <w:szCs w:val="18"/>
              </w:rPr>
            </w:pPr>
            <w:r>
              <w:rPr>
                <w:rFonts w:eastAsia="Calibri"/>
                <w:sz w:val="18"/>
                <w:szCs w:val="18"/>
              </w:rPr>
              <w:t>%40</w:t>
            </w:r>
          </w:p>
        </w:tc>
        <w:tc>
          <w:tcPr>
            <w:tcW w:w="816" w:type="dxa"/>
            <w:vMerge w:val="restart"/>
            <w:tcBorders>
              <w:top w:val="single" w:sz="18" w:space="0" w:color="000000"/>
              <w:left w:val="single" w:sz="4" w:space="0" w:color="000000"/>
              <w:bottom w:val="single" w:sz="18" w:space="0" w:color="000000"/>
              <w:right w:val="single" w:sz="4" w:space="0" w:color="000000"/>
            </w:tcBorders>
            <w:vAlign w:val="center"/>
          </w:tcPr>
          <w:p w14:paraId="085C5221" w14:textId="77777777" w:rsidR="008D54C4" w:rsidRDefault="008548E8" w:rsidP="00CC5EE5">
            <w:pPr>
              <w:widowControl/>
              <w:spacing w:line="360" w:lineRule="auto"/>
              <w:jc w:val="center"/>
              <w:rPr>
                <w:sz w:val="18"/>
                <w:szCs w:val="18"/>
              </w:rPr>
            </w:pPr>
            <w:r>
              <w:rPr>
                <w:rFonts w:eastAsia="Calibri"/>
                <w:sz w:val="18"/>
                <w:szCs w:val="18"/>
              </w:rPr>
              <w:t>6,286</w:t>
            </w:r>
          </w:p>
        </w:tc>
        <w:tc>
          <w:tcPr>
            <w:tcW w:w="860" w:type="dxa"/>
            <w:vMerge w:val="restart"/>
            <w:tcBorders>
              <w:top w:val="single" w:sz="18" w:space="0" w:color="000000"/>
              <w:left w:val="single" w:sz="4" w:space="0" w:color="000000"/>
              <w:bottom w:val="single" w:sz="18" w:space="0" w:color="000000"/>
              <w:right w:val="single" w:sz="4" w:space="0" w:color="000000"/>
            </w:tcBorders>
            <w:vAlign w:val="center"/>
          </w:tcPr>
          <w:p w14:paraId="58C76D84" w14:textId="77777777" w:rsidR="008D54C4" w:rsidRDefault="008548E8" w:rsidP="00CC5EE5">
            <w:pPr>
              <w:widowControl/>
              <w:spacing w:line="360" w:lineRule="auto"/>
              <w:jc w:val="center"/>
              <w:rPr>
                <w:sz w:val="18"/>
                <w:szCs w:val="18"/>
              </w:rPr>
            </w:pPr>
            <w:r>
              <w:rPr>
                <w:rFonts w:eastAsia="Calibri"/>
                <w:sz w:val="18"/>
                <w:szCs w:val="18"/>
              </w:rPr>
              <w:t>0,099</w:t>
            </w:r>
          </w:p>
        </w:tc>
      </w:tr>
      <w:tr w:rsidR="008D54C4" w14:paraId="186F1DA9" w14:textId="77777777">
        <w:trPr>
          <w:trHeight w:val="278"/>
        </w:trPr>
        <w:tc>
          <w:tcPr>
            <w:tcW w:w="1034" w:type="dxa"/>
            <w:vMerge/>
            <w:tcBorders>
              <w:top w:val="single" w:sz="4" w:space="0" w:color="000000"/>
              <w:left w:val="single" w:sz="4" w:space="0" w:color="000000"/>
              <w:bottom w:val="single" w:sz="4" w:space="0" w:color="000000"/>
              <w:right w:val="single" w:sz="4" w:space="0" w:color="000000"/>
            </w:tcBorders>
            <w:vAlign w:val="center"/>
          </w:tcPr>
          <w:p w14:paraId="13116744" w14:textId="77777777" w:rsidR="008D54C4" w:rsidRDefault="008D54C4" w:rsidP="00CC5EE5">
            <w:pPr>
              <w:spacing w:line="360" w:lineRule="auto"/>
            </w:pPr>
          </w:p>
        </w:tc>
        <w:tc>
          <w:tcPr>
            <w:tcW w:w="1088" w:type="dxa"/>
            <w:tcBorders>
              <w:top w:val="single" w:sz="4" w:space="0" w:color="000000"/>
              <w:left w:val="single" w:sz="4" w:space="0" w:color="000000"/>
              <w:bottom w:val="single" w:sz="4" w:space="0" w:color="000000"/>
              <w:right w:val="single" w:sz="4" w:space="0" w:color="000000"/>
            </w:tcBorders>
            <w:vAlign w:val="center"/>
          </w:tcPr>
          <w:p w14:paraId="1DB34A16" w14:textId="77777777" w:rsidR="008D54C4" w:rsidRDefault="008548E8" w:rsidP="00CC5EE5">
            <w:pPr>
              <w:widowControl/>
              <w:spacing w:line="360" w:lineRule="auto"/>
              <w:jc w:val="center"/>
              <w:rPr>
                <w:sz w:val="18"/>
                <w:szCs w:val="18"/>
              </w:rPr>
            </w:pPr>
            <w:r>
              <w:rPr>
                <w:rFonts w:eastAsia="Calibri"/>
                <w:sz w:val="18"/>
                <w:szCs w:val="18"/>
              </w:rPr>
              <w:t>Hafif</w:t>
            </w:r>
          </w:p>
        </w:tc>
        <w:tc>
          <w:tcPr>
            <w:tcW w:w="993" w:type="dxa"/>
            <w:tcBorders>
              <w:top w:val="single" w:sz="4" w:space="0" w:color="000000"/>
              <w:left w:val="single" w:sz="4" w:space="0" w:color="000000"/>
              <w:bottom w:val="single" w:sz="4" w:space="0" w:color="000000"/>
              <w:right w:val="single" w:sz="4" w:space="0" w:color="000000"/>
            </w:tcBorders>
            <w:vAlign w:val="center"/>
          </w:tcPr>
          <w:p w14:paraId="022DF22E" w14:textId="77777777" w:rsidR="008D54C4" w:rsidRDefault="008548E8" w:rsidP="00CC5EE5">
            <w:pPr>
              <w:widowControl/>
              <w:spacing w:line="360" w:lineRule="auto"/>
              <w:jc w:val="center"/>
              <w:rPr>
                <w:sz w:val="18"/>
                <w:szCs w:val="18"/>
              </w:rPr>
            </w:pPr>
            <w:r>
              <w:rPr>
                <w:rFonts w:eastAsia="Calibri"/>
                <w:sz w:val="18"/>
                <w:szCs w:val="18"/>
              </w:rPr>
              <w:t>0</w:t>
            </w:r>
          </w:p>
        </w:tc>
        <w:tc>
          <w:tcPr>
            <w:tcW w:w="871" w:type="dxa"/>
            <w:tcBorders>
              <w:top w:val="single" w:sz="4" w:space="0" w:color="000000"/>
              <w:left w:val="single" w:sz="4" w:space="0" w:color="000000"/>
              <w:bottom w:val="single" w:sz="4" w:space="0" w:color="000000"/>
              <w:right w:val="single" w:sz="4" w:space="0" w:color="000000"/>
            </w:tcBorders>
            <w:vAlign w:val="center"/>
          </w:tcPr>
          <w:p w14:paraId="37B08D6D" w14:textId="77777777" w:rsidR="008D54C4" w:rsidRDefault="008548E8" w:rsidP="00CC5EE5">
            <w:pPr>
              <w:widowControl/>
              <w:spacing w:line="360" w:lineRule="auto"/>
              <w:jc w:val="center"/>
              <w:rPr>
                <w:sz w:val="18"/>
                <w:szCs w:val="18"/>
              </w:rPr>
            </w:pPr>
            <w:r>
              <w:rPr>
                <w:rFonts w:eastAsia="Calibri"/>
                <w:sz w:val="18"/>
                <w:szCs w:val="18"/>
              </w:rPr>
              <w:t>%0</w:t>
            </w:r>
          </w:p>
        </w:tc>
        <w:tc>
          <w:tcPr>
            <w:tcW w:w="969" w:type="dxa"/>
            <w:tcBorders>
              <w:top w:val="single" w:sz="4" w:space="0" w:color="000000"/>
              <w:left w:val="single" w:sz="4" w:space="0" w:color="000000"/>
              <w:bottom w:val="single" w:sz="4" w:space="0" w:color="000000"/>
              <w:right w:val="single" w:sz="4" w:space="0" w:color="000000"/>
            </w:tcBorders>
            <w:vAlign w:val="center"/>
          </w:tcPr>
          <w:p w14:paraId="0B2E69B7" w14:textId="77777777" w:rsidR="008D54C4" w:rsidRDefault="008548E8" w:rsidP="00CC5EE5">
            <w:pPr>
              <w:widowControl/>
              <w:spacing w:line="360" w:lineRule="auto"/>
              <w:jc w:val="center"/>
              <w:rPr>
                <w:sz w:val="18"/>
                <w:szCs w:val="18"/>
              </w:rPr>
            </w:pPr>
            <w:r>
              <w:rPr>
                <w:rFonts w:eastAsia="Calibri"/>
                <w:sz w:val="18"/>
                <w:szCs w:val="18"/>
              </w:rPr>
              <w:t>2</w:t>
            </w:r>
          </w:p>
        </w:tc>
        <w:tc>
          <w:tcPr>
            <w:tcW w:w="1096" w:type="dxa"/>
            <w:tcBorders>
              <w:top w:val="single" w:sz="4" w:space="0" w:color="000000"/>
              <w:left w:val="single" w:sz="4" w:space="0" w:color="000000"/>
              <w:bottom w:val="single" w:sz="4" w:space="0" w:color="000000"/>
              <w:right w:val="single" w:sz="4" w:space="0" w:color="000000"/>
            </w:tcBorders>
            <w:vAlign w:val="center"/>
          </w:tcPr>
          <w:p w14:paraId="0E9A572B" w14:textId="77777777" w:rsidR="008D54C4" w:rsidRDefault="008548E8" w:rsidP="00CC5EE5">
            <w:pPr>
              <w:widowControl/>
              <w:spacing w:line="360" w:lineRule="auto"/>
              <w:jc w:val="center"/>
              <w:rPr>
                <w:sz w:val="18"/>
                <w:szCs w:val="18"/>
              </w:rPr>
            </w:pPr>
            <w:r>
              <w:rPr>
                <w:rFonts w:eastAsia="Calibri"/>
                <w:sz w:val="18"/>
                <w:szCs w:val="18"/>
              </w:rPr>
              <w:t>%10</w:t>
            </w:r>
          </w:p>
        </w:tc>
        <w:tc>
          <w:tcPr>
            <w:tcW w:w="816" w:type="dxa"/>
            <w:vMerge/>
            <w:tcBorders>
              <w:top w:val="single" w:sz="4" w:space="0" w:color="000000"/>
              <w:left w:val="single" w:sz="4" w:space="0" w:color="000000"/>
              <w:bottom w:val="single" w:sz="4" w:space="0" w:color="000000"/>
              <w:right w:val="single" w:sz="4" w:space="0" w:color="000000"/>
            </w:tcBorders>
            <w:vAlign w:val="center"/>
          </w:tcPr>
          <w:p w14:paraId="520EBD40" w14:textId="77777777" w:rsidR="008D54C4" w:rsidRDefault="008D54C4" w:rsidP="00CC5EE5">
            <w:pPr>
              <w:spacing w:line="360" w:lineRule="auto"/>
            </w:pPr>
          </w:p>
        </w:tc>
        <w:tc>
          <w:tcPr>
            <w:tcW w:w="860" w:type="dxa"/>
            <w:vMerge/>
            <w:tcBorders>
              <w:top w:val="single" w:sz="4" w:space="0" w:color="000000"/>
              <w:left w:val="single" w:sz="4" w:space="0" w:color="000000"/>
              <w:bottom w:val="single" w:sz="4" w:space="0" w:color="000000"/>
              <w:right w:val="single" w:sz="4" w:space="0" w:color="000000"/>
            </w:tcBorders>
            <w:vAlign w:val="center"/>
          </w:tcPr>
          <w:p w14:paraId="1A7F15AC" w14:textId="77777777" w:rsidR="008D54C4" w:rsidRDefault="008D54C4" w:rsidP="00CC5EE5">
            <w:pPr>
              <w:spacing w:line="360" w:lineRule="auto"/>
            </w:pPr>
          </w:p>
        </w:tc>
      </w:tr>
      <w:tr w:rsidR="008D54C4" w14:paraId="781CBCDB" w14:textId="77777777">
        <w:trPr>
          <w:trHeight w:val="278"/>
        </w:trPr>
        <w:tc>
          <w:tcPr>
            <w:tcW w:w="1034" w:type="dxa"/>
            <w:vMerge/>
            <w:tcBorders>
              <w:top w:val="single" w:sz="4" w:space="0" w:color="000000"/>
              <w:left w:val="single" w:sz="4" w:space="0" w:color="000000"/>
              <w:bottom w:val="single" w:sz="4" w:space="0" w:color="000000"/>
              <w:right w:val="single" w:sz="4" w:space="0" w:color="000000"/>
            </w:tcBorders>
            <w:vAlign w:val="center"/>
          </w:tcPr>
          <w:p w14:paraId="79D19C61" w14:textId="77777777" w:rsidR="008D54C4" w:rsidRDefault="008D54C4" w:rsidP="00CC5EE5">
            <w:pPr>
              <w:spacing w:line="360" w:lineRule="auto"/>
            </w:pPr>
          </w:p>
        </w:tc>
        <w:tc>
          <w:tcPr>
            <w:tcW w:w="1088" w:type="dxa"/>
            <w:tcBorders>
              <w:top w:val="single" w:sz="4" w:space="0" w:color="000000"/>
              <w:left w:val="single" w:sz="4" w:space="0" w:color="000000"/>
              <w:bottom w:val="single" w:sz="4" w:space="0" w:color="000000"/>
              <w:right w:val="single" w:sz="4" w:space="0" w:color="000000"/>
            </w:tcBorders>
            <w:vAlign w:val="center"/>
          </w:tcPr>
          <w:p w14:paraId="79693A15" w14:textId="77777777" w:rsidR="008D54C4" w:rsidRDefault="008548E8" w:rsidP="00CC5EE5">
            <w:pPr>
              <w:widowControl/>
              <w:spacing w:line="360" w:lineRule="auto"/>
              <w:jc w:val="center"/>
              <w:rPr>
                <w:sz w:val="18"/>
                <w:szCs w:val="18"/>
              </w:rPr>
            </w:pPr>
            <w:r>
              <w:rPr>
                <w:rFonts w:eastAsia="Calibri"/>
                <w:sz w:val="18"/>
                <w:szCs w:val="18"/>
              </w:rPr>
              <w:t>Belirgin</w:t>
            </w:r>
          </w:p>
        </w:tc>
        <w:tc>
          <w:tcPr>
            <w:tcW w:w="993" w:type="dxa"/>
            <w:tcBorders>
              <w:top w:val="single" w:sz="4" w:space="0" w:color="000000"/>
              <w:left w:val="single" w:sz="4" w:space="0" w:color="000000"/>
              <w:bottom w:val="single" w:sz="4" w:space="0" w:color="000000"/>
              <w:right w:val="single" w:sz="4" w:space="0" w:color="000000"/>
            </w:tcBorders>
            <w:vAlign w:val="center"/>
          </w:tcPr>
          <w:p w14:paraId="54E639C7" w14:textId="77777777" w:rsidR="008D54C4" w:rsidRDefault="008548E8" w:rsidP="00CC5EE5">
            <w:pPr>
              <w:widowControl/>
              <w:spacing w:line="360" w:lineRule="auto"/>
              <w:jc w:val="center"/>
              <w:rPr>
                <w:sz w:val="18"/>
                <w:szCs w:val="18"/>
              </w:rPr>
            </w:pPr>
            <w:r>
              <w:rPr>
                <w:rFonts w:eastAsia="Calibri"/>
                <w:sz w:val="18"/>
                <w:szCs w:val="18"/>
              </w:rPr>
              <w:t>2</w:t>
            </w:r>
          </w:p>
        </w:tc>
        <w:tc>
          <w:tcPr>
            <w:tcW w:w="871" w:type="dxa"/>
            <w:tcBorders>
              <w:top w:val="single" w:sz="4" w:space="0" w:color="000000"/>
              <w:left w:val="single" w:sz="4" w:space="0" w:color="000000"/>
              <w:bottom w:val="single" w:sz="4" w:space="0" w:color="000000"/>
              <w:right w:val="single" w:sz="4" w:space="0" w:color="000000"/>
            </w:tcBorders>
            <w:vAlign w:val="center"/>
          </w:tcPr>
          <w:p w14:paraId="1F4374C4" w14:textId="77777777" w:rsidR="008D54C4" w:rsidRDefault="008548E8" w:rsidP="00CC5EE5">
            <w:pPr>
              <w:widowControl/>
              <w:spacing w:line="360" w:lineRule="auto"/>
              <w:jc w:val="center"/>
              <w:rPr>
                <w:sz w:val="18"/>
                <w:szCs w:val="18"/>
              </w:rPr>
            </w:pPr>
            <w:r>
              <w:rPr>
                <w:rFonts w:eastAsia="Calibri"/>
                <w:sz w:val="18"/>
                <w:szCs w:val="18"/>
              </w:rPr>
              <w:t>%10</w:t>
            </w:r>
          </w:p>
        </w:tc>
        <w:tc>
          <w:tcPr>
            <w:tcW w:w="969" w:type="dxa"/>
            <w:tcBorders>
              <w:top w:val="single" w:sz="4" w:space="0" w:color="000000"/>
              <w:left w:val="single" w:sz="4" w:space="0" w:color="000000"/>
              <w:bottom w:val="single" w:sz="4" w:space="0" w:color="000000"/>
              <w:right w:val="single" w:sz="4" w:space="0" w:color="000000"/>
            </w:tcBorders>
            <w:vAlign w:val="center"/>
          </w:tcPr>
          <w:p w14:paraId="79E34523" w14:textId="77777777" w:rsidR="008D54C4" w:rsidRDefault="008548E8" w:rsidP="00CC5EE5">
            <w:pPr>
              <w:widowControl/>
              <w:spacing w:line="360" w:lineRule="auto"/>
              <w:jc w:val="center"/>
              <w:rPr>
                <w:sz w:val="18"/>
                <w:szCs w:val="18"/>
              </w:rPr>
            </w:pPr>
            <w:r>
              <w:rPr>
                <w:rFonts w:eastAsia="Calibri"/>
                <w:sz w:val="18"/>
                <w:szCs w:val="18"/>
              </w:rPr>
              <w:t>0</w:t>
            </w:r>
          </w:p>
        </w:tc>
        <w:tc>
          <w:tcPr>
            <w:tcW w:w="1096" w:type="dxa"/>
            <w:tcBorders>
              <w:top w:val="single" w:sz="4" w:space="0" w:color="000000"/>
              <w:left w:val="single" w:sz="4" w:space="0" w:color="000000"/>
              <w:bottom w:val="single" w:sz="4" w:space="0" w:color="000000"/>
              <w:right w:val="single" w:sz="4" w:space="0" w:color="000000"/>
            </w:tcBorders>
            <w:vAlign w:val="center"/>
          </w:tcPr>
          <w:p w14:paraId="1EE049ED" w14:textId="77777777" w:rsidR="008D54C4" w:rsidRDefault="008548E8" w:rsidP="00CC5EE5">
            <w:pPr>
              <w:widowControl/>
              <w:spacing w:line="360" w:lineRule="auto"/>
              <w:jc w:val="center"/>
              <w:rPr>
                <w:sz w:val="18"/>
                <w:szCs w:val="18"/>
              </w:rPr>
            </w:pPr>
            <w:r>
              <w:rPr>
                <w:rFonts w:eastAsia="Calibri"/>
                <w:sz w:val="18"/>
                <w:szCs w:val="18"/>
              </w:rPr>
              <w:t>%0</w:t>
            </w:r>
          </w:p>
        </w:tc>
        <w:tc>
          <w:tcPr>
            <w:tcW w:w="816" w:type="dxa"/>
            <w:vMerge/>
            <w:tcBorders>
              <w:top w:val="single" w:sz="4" w:space="0" w:color="000000"/>
              <w:left w:val="single" w:sz="4" w:space="0" w:color="000000"/>
              <w:bottom w:val="single" w:sz="4" w:space="0" w:color="000000"/>
              <w:right w:val="single" w:sz="4" w:space="0" w:color="000000"/>
            </w:tcBorders>
            <w:vAlign w:val="center"/>
          </w:tcPr>
          <w:p w14:paraId="1D80C677" w14:textId="77777777" w:rsidR="008D54C4" w:rsidRDefault="008D54C4" w:rsidP="00CC5EE5">
            <w:pPr>
              <w:spacing w:line="360" w:lineRule="auto"/>
            </w:pPr>
          </w:p>
        </w:tc>
        <w:tc>
          <w:tcPr>
            <w:tcW w:w="860" w:type="dxa"/>
            <w:vMerge/>
            <w:tcBorders>
              <w:top w:val="single" w:sz="4" w:space="0" w:color="000000"/>
              <w:left w:val="single" w:sz="4" w:space="0" w:color="000000"/>
              <w:bottom w:val="single" w:sz="4" w:space="0" w:color="000000"/>
              <w:right w:val="single" w:sz="4" w:space="0" w:color="000000"/>
            </w:tcBorders>
            <w:vAlign w:val="center"/>
          </w:tcPr>
          <w:p w14:paraId="704A9400" w14:textId="77777777" w:rsidR="008D54C4" w:rsidRDefault="008D54C4" w:rsidP="00CC5EE5">
            <w:pPr>
              <w:spacing w:line="360" w:lineRule="auto"/>
            </w:pPr>
          </w:p>
        </w:tc>
      </w:tr>
      <w:tr w:rsidR="008D54C4" w14:paraId="2E728F43" w14:textId="77777777">
        <w:trPr>
          <w:trHeight w:val="278"/>
        </w:trPr>
        <w:tc>
          <w:tcPr>
            <w:tcW w:w="1034" w:type="dxa"/>
            <w:vMerge/>
            <w:tcBorders>
              <w:top w:val="single" w:sz="4" w:space="0" w:color="000000"/>
              <w:left w:val="single" w:sz="4" w:space="0" w:color="000000"/>
              <w:bottom w:val="single" w:sz="18" w:space="0" w:color="000000"/>
              <w:right w:val="single" w:sz="4" w:space="0" w:color="000000"/>
            </w:tcBorders>
            <w:vAlign w:val="center"/>
          </w:tcPr>
          <w:p w14:paraId="01861D51" w14:textId="77777777" w:rsidR="008D54C4" w:rsidRDefault="008D54C4" w:rsidP="00CC5EE5">
            <w:pPr>
              <w:spacing w:line="360" w:lineRule="auto"/>
            </w:pPr>
          </w:p>
        </w:tc>
        <w:tc>
          <w:tcPr>
            <w:tcW w:w="1088" w:type="dxa"/>
            <w:tcBorders>
              <w:top w:val="single" w:sz="4" w:space="0" w:color="000000"/>
              <w:left w:val="single" w:sz="4" w:space="0" w:color="000000"/>
              <w:bottom w:val="single" w:sz="18" w:space="0" w:color="000000"/>
              <w:right w:val="single" w:sz="4" w:space="0" w:color="000000"/>
            </w:tcBorders>
            <w:vAlign w:val="center"/>
          </w:tcPr>
          <w:p w14:paraId="111F545E" w14:textId="77777777" w:rsidR="008D54C4" w:rsidRDefault="008548E8" w:rsidP="00CC5EE5">
            <w:pPr>
              <w:widowControl/>
              <w:spacing w:line="360" w:lineRule="auto"/>
              <w:jc w:val="center"/>
              <w:rPr>
                <w:sz w:val="18"/>
                <w:szCs w:val="18"/>
              </w:rPr>
            </w:pPr>
            <w:r>
              <w:rPr>
                <w:rFonts w:eastAsia="Calibri"/>
                <w:sz w:val="18"/>
                <w:szCs w:val="18"/>
              </w:rPr>
              <w:t>Fizyolojik</w:t>
            </w:r>
          </w:p>
        </w:tc>
        <w:tc>
          <w:tcPr>
            <w:tcW w:w="993" w:type="dxa"/>
            <w:tcBorders>
              <w:top w:val="single" w:sz="4" w:space="0" w:color="000000"/>
              <w:left w:val="single" w:sz="4" w:space="0" w:color="000000"/>
              <w:bottom w:val="single" w:sz="18" w:space="0" w:color="000000"/>
              <w:right w:val="single" w:sz="4" w:space="0" w:color="000000"/>
            </w:tcBorders>
            <w:vAlign w:val="center"/>
          </w:tcPr>
          <w:p w14:paraId="79F44681" w14:textId="77777777" w:rsidR="008D54C4" w:rsidRDefault="008548E8" w:rsidP="00CC5EE5">
            <w:pPr>
              <w:widowControl/>
              <w:spacing w:line="360" w:lineRule="auto"/>
              <w:jc w:val="center"/>
              <w:rPr>
                <w:sz w:val="18"/>
                <w:szCs w:val="18"/>
              </w:rPr>
            </w:pPr>
            <w:r>
              <w:rPr>
                <w:rFonts w:eastAsia="Calibri"/>
                <w:sz w:val="18"/>
                <w:szCs w:val="18"/>
              </w:rPr>
              <w:t>2</w:t>
            </w:r>
          </w:p>
        </w:tc>
        <w:tc>
          <w:tcPr>
            <w:tcW w:w="871" w:type="dxa"/>
            <w:tcBorders>
              <w:top w:val="single" w:sz="4" w:space="0" w:color="000000"/>
              <w:left w:val="single" w:sz="4" w:space="0" w:color="000000"/>
              <w:bottom w:val="single" w:sz="18" w:space="0" w:color="000000"/>
              <w:right w:val="single" w:sz="4" w:space="0" w:color="000000"/>
            </w:tcBorders>
            <w:vAlign w:val="center"/>
          </w:tcPr>
          <w:p w14:paraId="2B41BC96" w14:textId="77777777" w:rsidR="008D54C4" w:rsidRDefault="008548E8" w:rsidP="00CC5EE5">
            <w:pPr>
              <w:widowControl/>
              <w:spacing w:line="360" w:lineRule="auto"/>
              <w:jc w:val="center"/>
              <w:rPr>
                <w:sz w:val="18"/>
                <w:szCs w:val="18"/>
              </w:rPr>
            </w:pPr>
            <w:r>
              <w:rPr>
                <w:rFonts w:eastAsia="Calibri"/>
                <w:sz w:val="18"/>
                <w:szCs w:val="18"/>
              </w:rPr>
              <w:t>%10</w:t>
            </w:r>
          </w:p>
        </w:tc>
        <w:tc>
          <w:tcPr>
            <w:tcW w:w="969" w:type="dxa"/>
            <w:tcBorders>
              <w:top w:val="single" w:sz="4" w:space="0" w:color="000000"/>
              <w:left w:val="single" w:sz="4" w:space="0" w:color="000000"/>
              <w:bottom w:val="single" w:sz="18" w:space="0" w:color="000000"/>
              <w:right w:val="single" w:sz="4" w:space="0" w:color="000000"/>
            </w:tcBorders>
            <w:vAlign w:val="center"/>
          </w:tcPr>
          <w:p w14:paraId="13EC9026" w14:textId="77777777" w:rsidR="008D54C4" w:rsidRDefault="008548E8" w:rsidP="00CC5EE5">
            <w:pPr>
              <w:widowControl/>
              <w:spacing w:line="360" w:lineRule="auto"/>
              <w:jc w:val="center"/>
              <w:rPr>
                <w:sz w:val="18"/>
                <w:szCs w:val="18"/>
              </w:rPr>
            </w:pPr>
            <w:r>
              <w:rPr>
                <w:rFonts w:eastAsia="Calibri"/>
                <w:sz w:val="18"/>
                <w:szCs w:val="18"/>
              </w:rPr>
              <w:t>0</w:t>
            </w:r>
          </w:p>
        </w:tc>
        <w:tc>
          <w:tcPr>
            <w:tcW w:w="1096" w:type="dxa"/>
            <w:tcBorders>
              <w:top w:val="single" w:sz="4" w:space="0" w:color="000000"/>
              <w:left w:val="single" w:sz="4" w:space="0" w:color="000000"/>
              <w:bottom w:val="single" w:sz="18" w:space="0" w:color="000000"/>
              <w:right w:val="single" w:sz="4" w:space="0" w:color="000000"/>
            </w:tcBorders>
            <w:vAlign w:val="center"/>
          </w:tcPr>
          <w:p w14:paraId="7562CA7B" w14:textId="77777777" w:rsidR="008D54C4" w:rsidRDefault="008548E8" w:rsidP="00CC5EE5">
            <w:pPr>
              <w:widowControl/>
              <w:spacing w:line="360" w:lineRule="auto"/>
              <w:jc w:val="center"/>
              <w:rPr>
                <w:sz w:val="18"/>
                <w:szCs w:val="18"/>
              </w:rPr>
            </w:pPr>
            <w:r>
              <w:rPr>
                <w:rFonts w:eastAsia="Calibri"/>
                <w:sz w:val="18"/>
                <w:szCs w:val="18"/>
              </w:rPr>
              <w:t>%0</w:t>
            </w:r>
          </w:p>
        </w:tc>
        <w:tc>
          <w:tcPr>
            <w:tcW w:w="816" w:type="dxa"/>
            <w:vMerge/>
            <w:tcBorders>
              <w:top w:val="single" w:sz="4" w:space="0" w:color="000000"/>
              <w:left w:val="single" w:sz="4" w:space="0" w:color="000000"/>
              <w:bottom w:val="single" w:sz="18" w:space="0" w:color="000000"/>
              <w:right w:val="single" w:sz="4" w:space="0" w:color="000000"/>
            </w:tcBorders>
            <w:vAlign w:val="center"/>
          </w:tcPr>
          <w:p w14:paraId="69FED83A" w14:textId="77777777" w:rsidR="008D54C4" w:rsidRDefault="008D54C4" w:rsidP="00CC5EE5">
            <w:pPr>
              <w:spacing w:line="360" w:lineRule="auto"/>
            </w:pPr>
          </w:p>
        </w:tc>
        <w:tc>
          <w:tcPr>
            <w:tcW w:w="860" w:type="dxa"/>
            <w:vMerge/>
            <w:tcBorders>
              <w:top w:val="single" w:sz="4" w:space="0" w:color="000000"/>
              <w:left w:val="single" w:sz="4" w:space="0" w:color="000000"/>
              <w:bottom w:val="single" w:sz="18" w:space="0" w:color="000000"/>
              <w:right w:val="single" w:sz="4" w:space="0" w:color="000000"/>
            </w:tcBorders>
            <w:vAlign w:val="center"/>
          </w:tcPr>
          <w:p w14:paraId="70BA1989" w14:textId="77777777" w:rsidR="008D54C4" w:rsidRDefault="008D54C4" w:rsidP="00CC5EE5">
            <w:pPr>
              <w:spacing w:line="360" w:lineRule="auto"/>
            </w:pPr>
          </w:p>
        </w:tc>
      </w:tr>
      <w:tr w:rsidR="008D54C4" w14:paraId="3507D64E" w14:textId="77777777">
        <w:trPr>
          <w:trHeight w:val="278"/>
        </w:trPr>
        <w:tc>
          <w:tcPr>
            <w:tcW w:w="1034" w:type="dxa"/>
            <w:vMerge w:val="restart"/>
            <w:tcBorders>
              <w:top w:val="single" w:sz="18" w:space="0" w:color="000000"/>
              <w:left w:val="single" w:sz="4" w:space="0" w:color="000000"/>
              <w:bottom w:val="single" w:sz="18" w:space="0" w:color="000000"/>
              <w:right w:val="single" w:sz="4" w:space="0" w:color="000000"/>
            </w:tcBorders>
            <w:vAlign w:val="center"/>
          </w:tcPr>
          <w:p w14:paraId="7BEEC5CB" w14:textId="77777777" w:rsidR="008D54C4" w:rsidRDefault="008548E8" w:rsidP="00CC5EE5">
            <w:pPr>
              <w:widowControl/>
              <w:spacing w:line="360" w:lineRule="auto"/>
              <w:jc w:val="center"/>
              <w:rPr>
                <w:sz w:val="18"/>
                <w:szCs w:val="18"/>
              </w:rPr>
            </w:pPr>
            <w:r>
              <w:rPr>
                <w:rFonts w:eastAsia="Calibri"/>
                <w:b/>
                <w:bCs/>
                <w:sz w:val="18"/>
                <w:szCs w:val="18"/>
              </w:rPr>
              <w:t>20. Dakika</w:t>
            </w:r>
          </w:p>
        </w:tc>
        <w:tc>
          <w:tcPr>
            <w:tcW w:w="1088" w:type="dxa"/>
            <w:tcBorders>
              <w:top w:val="single" w:sz="18" w:space="0" w:color="000000"/>
              <w:left w:val="single" w:sz="4" w:space="0" w:color="000000"/>
              <w:bottom w:val="single" w:sz="4" w:space="0" w:color="000000"/>
              <w:right w:val="single" w:sz="4" w:space="0" w:color="000000"/>
            </w:tcBorders>
            <w:vAlign w:val="center"/>
          </w:tcPr>
          <w:p w14:paraId="1226EF64" w14:textId="77777777" w:rsidR="008D54C4" w:rsidRDefault="008548E8" w:rsidP="00CC5EE5">
            <w:pPr>
              <w:widowControl/>
              <w:spacing w:line="360" w:lineRule="auto"/>
              <w:jc w:val="center"/>
              <w:rPr>
                <w:sz w:val="18"/>
                <w:szCs w:val="18"/>
              </w:rPr>
            </w:pPr>
            <w:r>
              <w:rPr>
                <w:rFonts w:eastAsia="Calibri"/>
                <w:sz w:val="18"/>
                <w:szCs w:val="18"/>
              </w:rPr>
              <w:t>Tepki yok</w:t>
            </w:r>
          </w:p>
        </w:tc>
        <w:tc>
          <w:tcPr>
            <w:tcW w:w="993" w:type="dxa"/>
            <w:tcBorders>
              <w:top w:val="single" w:sz="18" w:space="0" w:color="000000"/>
              <w:left w:val="single" w:sz="4" w:space="0" w:color="000000"/>
              <w:bottom w:val="single" w:sz="4" w:space="0" w:color="000000"/>
              <w:right w:val="single" w:sz="4" w:space="0" w:color="000000"/>
            </w:tcBorders>
            <w:vAlign w:val="center"/>
          </w:tcPr>
          <w:p w14:paraId="7ABA7F81" w14:textId="77777777" w:rsidR="008D54C4" w:rsidRDefault="008548E8" w:rsidP="00CC5EE5">
            <w:pPr>
              <w:widowControl/>
              <w:spacing w:line="360" w:lineRule="auto"/>
              <w:jc w:val="center"/>
              <w:rPr>
                <w:sz w:val="18"/>
                <w:szCs w:val="18"/>
              </w:rPr>
            </w:pPr>
            <w:r>
              <w:rPr>
                <w:rFonts w:eastAsia="Calibri"/>
                <w:sz w:val="18"/>
                <w:szCs w:val="18"/>
              </w:rPr>
              <w:t>5</w:t>
            </w:r>
          </w:p>
        </w:tc>
        <w:tc>
          <w:tcPr>
            <w:tcW w:w="871" w:type="dxa"/>
            <w:tcBorders>
              <w:top w:val="single" w:sz="18" w:space="0" w:color="000000"/>
              <w:left w:val="single" w:sz="4" w:space="0" w:color="000000"/>
              <w:bottom w:val="single" w:sz="4" w:space="0" w:color="000000"/>
              <w:right w:val="single" w:sz="4" w:space="0" w:color="000000"/>
            </w:tcBorders>
            <w:vAlign w:val="center"/>
          </w:tcPr>
          <w:p w14:paraId="5FBA7032" w14:textId="77777777" w:rsidR="008D54C4" w:rsidRDefault="008548E8" w:rsidP="00CC5EE5">
            <w:pPr>
              <w:widowControl/>
              <w:spacing w:line="360" w:lineRule="auto"/>
              <w:jc w:val="center"/>
              <w:rPr>
                <w:sz w:val="18"/>
                <w:szCs w:val="18"/>
              </w:rPr>
            </w:pPr>
            <w:r>
              <w:rPr>
                <w:rFonts w:eastAsia="Calibri"/>
                <w:sz w:val="18"/>
                <w:szCs w:val="18"/>
              </w:rPr>
              <w:t>%25</w:t>
            </w:r>
          </w:p>
        </w:tc>
        <w:tc>
          <w:tcPr>
            <w:tcW w:w="969" w:type="dxa"/>
            <w:tcBorders>
              <w:top w:val="single" w:sz="18" w:space="0" w:color="000000"/>
              <w:left w:val="single" w:sz="4" w:space="0" w:color="000000"/>
              <w:bottom w:val="single" w:sz="4" w:space="0" w:color="000000"/>
              <w:right w:val="single" w:sz="4" w:space="0" w:color="000000"/>
            </w:tcBorders>
            <w:vAlign w:val="center"/>
          </w:tcPr>
          <w:p w14:paraId="0E6F2394" w14:textId="77777777" w:rsidR="008D54C4" w:rsidRDefault="008548E8" w:rsidP="00CC5EE5">
            <w:pPr>
              <w:widowControl/>
              <w:spacing w:line="360" w:lineRule="auto"/>
              <w:jc w:val="center"/>
              <w:rPr>
                <w:sz w:val="18"/>
                <w:szCs w:val="18"/>
              </w:rPr>
            </w:pPr>
            <w:r>
              <w:rPr>
                <w:rFonts w:eastAsia="Calibri"/>
                <w:sz w:val="18"/>
                <w:szCs w:val="18"/>
              </w:rPr>
              <w:t>8</w:t>
            </w:r>
          </w:p>
        </w:tc>
        <w:tc>
          <w:tcPr>
            <w:tcW w:w="1096" w:type="dxa"/>
            <w:tcBorders>
              <w:top w:val="single" w:sz="18" w:space="0" w:color="000000"/>
              <w:left w:val="single" w:sz="4" w:space="0" w:color="000000"/>
              <w:bottom w:val="single" w:sz="4" w:space="0" w:color="000000"/>
              <w:right w:val="single" w:sz="4" w:space="0" w:color="000000"/>
            </w:tcBorders>
            <w:vAlign w:val="center"/>
          </w:tcPr>
          <w:p w14:paraId="58B4B071" w14:textId="77777777" w:rsidR="008D54C4" w:rsidRDefault="008548E8" w:rsidP="00CC5EE5">
            <w:pPr>
              <w:widowControl/>
              <w:spacing w:line="360" w:lineRule="auto"/>
              <w:jc w:val="center"/>
              <w:rPr>
                <w:sz w:val="18"/>
                <w:szCs w:val="18"/>
              </w:rPr>
            </w:pPr>
            <w:r>
              <w:rPr>
                <w:rFonts w:eastAsia="Calibri"/>
                <w:sz w:val="18"/>
                <w:szCs w:val="18"/>
              </w:rPr>
              <w:t>%40</w:t>
            </w:r>
          </w:p>
        </w:tc>
        <w:tc>
          <w:tcPr>
            <w:tcW w:w="816" w:type="dxa"/>
            <w:vMerge w:val="restart"/>
            <w:tcBorders>
              <w:top w:val="single" w:sz="18" w:space="0" w:color="000000"/>
              <w:left w:val="single" w:sz="4" w:space="0" w:color="000000"/>
              <w:bottom w:val="single" w:sz="18" w:space="0" w:color="000000"/>
              <w:right w:val="single" w:sz="4" w:space="0" w:color="000000"/>
            </w:tcBorders>
            <w:vAlign w:val="center"/>
          </w:tcPr>
          <w:p w14:paraId="26E1CA6D" w14:textId="77777777" w:rsidR="008D54C4" w:rsidRDefault="008548E8" w:rsidP="00CC5EE5">
            <w:pPr>
              <w:widowControl/>
              <w:spacing w:line="360" w:lineRule="auto"/>
              <w:jc w:val="center"/>
              <w:rPr>
                <w:sz w:val="18"/>
                <w:szCs w:val="18"/>
              </w:rPr>
            </w:pPr>
            <w:r>
              <w:rPr>
                <w:rFonts w:eastAsia="Calibri"/>
                <w:sz w:val="18"/>
                <w:szCs w:val="18"/>
              </w:rPr>
              <w:t>5,026</w:t>
            </w:r>
          </w:p>
        </w:tc>
        <w:tc>
          <w:tcPr>
            <w:tcW w:w="860" w:type="dxa"/>
            <w:vMerge w:val="restart"/>
            <w:tcBorders>
              <w:top w:val="single" w:sz="18" w:space="0" w:color="000000"/>
              <w:left w:val="single" w:sz="4" w:space="0" w:color="000000"/>
              <w:bottom w:val="single" w:sz="18" w:space="0" w:color="000000"/>
              <w:right w:val="single" w:sz="4" w:space="0" w:color="000000"/>
            </w:tcBorders>
            <w:vAlign w:val="center"/>
          </w:tcPr>
          <w:p w14:paraId="3F1F763D" w14:textId="77777777" w:rsidR="008D54C4" w:rsidRDefault="008548E8" w:rsidP="00CC5EE5">
            <w:pPr>
              <w:widowControl/>
              <w:spacing w:line="360" w:lineRule="auto"/>
              <w:jc w:val="center"/>
              <w:rPr>
                <w:sz w:val="18"/>
                <w:szCs w:val="18"/>
              </w:rPr>
            </w:pPr>
            <w:r>
              <w:rPr>
                <w:rFonts w:eastAsia="Calibri"/>
                <w:sz w:val="18"/>
                <w:szCs w:val="18"/>
              </w:rPr>
              <w:t>0,170</w:t>
            </w:r>
          </w:p>
        </w:tc>
      </w:tr>
      <w:tr w:rsidR="008D54C4" w14:paraId="0C540C8C" w14:textId="77777777">
        <w:trPr>
          <w:trHeight w:val="278"/>
        </w:trPr>
        <w:tc>
          <w:tcPr>
            <w:tcW w:w="1034" w:type="dxa"/>
            <w:vMerge/>
            <w:tcBorders>
              <w:top w:val="single" w:sz="4" w:space="0" w:color="000000"/>
              <w:left w:val="single" w:sz="4" w:space="0" w:color="000000"/>
              <w:bottom w:val="single" w:sz="4" w:space="0" w:color="000000"/>
              <w:right w:val="single" w:sz="4" w:space="0" w:color="000000"/>
            </w:tcBorders>
            <w:vAlign w:val="center"/>
          </w:tcPr>
          <w:p w14:paraId="08B54781" w14:textId="77777777" w:rsidR="008D54C4" w:rsidRDefault="008D54C4" w:rsidP="00CC5EE5">
            <w:pPr>
              <w:spacing w:line="360" w:lineRule="auto"/>
            </w:pPr>
          </w:p>
        </w:tc>
        <w:tc>
          <w:tcPr>
            <w:tcW w:w="1088" w:type="dxa"/>
            <w:tcBorders>
              <w:top w:val="single" w:sz="4" w:space="0" w:color="000000"/>
              <w:left w:val="single" w:sz="4" w:space="0" w:color="000000"/>
              <w:bottom w:val="single" w:sz="4" w:space="0" w:color="000000"/>
              <w:right w:val="single" w:sz="4" w:space="0" w:color="000000"/>
            </w:tcBorders>
            <w:vAlign w:val="center"/>
          </w:tcPr>
          <w:p w14:paraId="2D84D92F" w14:textId="77777777" w:rsidR="008D54C4" w:rsidRDefault="008548E8" w:rsidP="00CC5EE5">
            <w:pPr>
              <w:widowControl/>
              <w:spacing w:line="360" w:lineRule="auto"/>
              <w:jc w:val="center"/>
              <w:rPr>
                <w:sz w:val="18"/>
                <w:szCs w:val="18"/>
              </w:rPr>
            </w:pPr>
            <w:r>
              <w:rPr>
                <w:rFonts w:eastAsia="Calibri"/>
                <w:sz w:val="18"/>
                <w:szCs w:val="18"/>
              </w:rPr>
              <w:t>Hafif</w:t>
            </w:r>
          </w:p>
        </w:tc>
        <w:tc>
          <w:tcPr>
            <w:tcW w:w="993" w:type="dxa"/>
            <w:tcBorders>
              <w:top w:val="single" w:sz="4" w:space="0" w:color="000000"/>
              <w:left w:val="single" w:sz="4" w:space="0" w:color="000000"/>
              <w:bottom w:val="single" w:sz="4" w:space="0" w:color="000000"/>
              <w:right w:val="single" w:sz="4" w:space="0" w:color="000000"/>
            </w:tcBorders>
            <w:vAlign w:val="center"/>
          </w:tcPr>
          <w:p w14:paraId="5C8CB830" w14:textId="77777777" w:rsidR="008D54C4" w:rsidRDefault="008548E8" w:rsidP="00CC5EE5">
            <w:pPr>
              <w:widowControl/>
              <w:spacing w:line="360" w:lineRule="auto"/>
              <w:jc w:val="center"/>
              <w:rPr>
                <w:sz w:val="18"/>
                <w:szCs w:val="18"/>
              </w:rPr>
            </w:pPr>
            <w:r>
              <w:rPr>
                <w:rFonts w:eastAsia="Calibri"/>
                <w:sz w:val="18"/>
                <w:szCs w:val="18"/>
              </w:rPr>
              <w:t>1</w:t>
            </w:r>
          </w:p>
        </w:tc>
        <w:tc>
          <w:tcPr>
            <w:tcW w:w="871" w:type="dxa"/>
            <w:tcBorders>
              <w:top w:val="single" w:sz="4" w:space="0" w:color="000000"/>
              <w:left w:val="single" w:sz="4" w:space="0" w:color="000000"/>
              <w:bottom w:val="single" w:sz="4" w:space="0" w:color="000000"/>
              <w:right w:val="single" w:sz="4" w:space="0" w:color="000000"/>
            </w:tcBorders>
            <w:vAlign w:val="center"/>
          </w:tcPr>
          <w:p w14:paraId="1D82FAA8" w14:textId="77777777" w:rsidR="008D54C4" w:rsidRDefault="008548E8" w:rsidP="00CC5EE5">
            <w:pPr>
              <w:widowControl/>
              <w:spacing w:line="360" w:lineRule="auto"/>
              <w:jc w:val="center"/>
              <w:rPr>
                <w:sz w:val="18"/>
                <w:szCs w:val="18"/>
              </w:rPr>
            </w:pPr>
            <w:r>
              <w:rPr>
                <w:rFonts w:eastAsia="Calibri"/>
                <w:sz w:val="18"/>
                <w:szCs w:val="18"/>
              </w:rPr>
              <w:t>%5</w:t>
            </w:r>
          </w:p>
        </w:tc>
        <w:tc>
          <w:tcPr>
            <w:tcW w:w="969" w:type="dxa"/>
            <w:tcBorders>
              <w:top w:val="single" w:sz="4" w:space="0" w:color="000000"/>
              <w:left w:val="single" w:sz="4" w:space="0" w:color="000000"/>
              <w:bottom w:val="single" w:sz="4" w:space="0" w:color="000000"/>
              <w:right w:val="single" w:sz="4" w:space="0" w:color="000000"/>
            </w:tcBorders>
            <w:vAlign w:val="center"/>
          </w:tcPr>
          <w:p w14:paraId="44D6C41D" w14:textId="77777777" w:rsidR="008D54C4" w:rsidRDefault="008548E8" w:rsidP="00CC5EE5">
            <w:pPr>
              <w:widowControl/>
              <w:spacing w:line="360" w:lineRule="auto"/>
              <w:jc w:val="center"/>
              <w:rPr>
                <w:sz w:val="18"/>
                <w:szCs w:val="18"/>
              </w:rPr>
            </w:pPr>
            <w:r>
              <w:rPr>
                <w:rFonts w:eastAsia="Calibri"/>
                <w:sz w:val="18"/>
                <w:szCs w:val="18"/>
              </w:rPr>
              <w:t>2</w:t>
            </w:r>
          </w:p>
        </w:tc>
        <w:tc>
          <w:tcPr>
            <w:tcW w:w="1096" w:type="dxa"/>
            <w:tcBorders>
              <w:top w:val="single" w:sz="4" w:space="0" w:color="000000"/>
              <w:left w:val="single" w:sz="4" w:space="0" w:color="000000"/>
              <w:bottom w:val="single" w:sz="4" w:space="0" w:color="000000"/>
              <w:right w:val="single" w:sz="4" w:space="0" w:color="000000"/>
            </w:tcBorders>
            <w:vAlign w:val="center"/>
          </w:tcPr>
          <w:p w14:paraId="7E2E7881" w14:textId="77777777" w:rsidR="008D54C4" w:rsidRDefault="008548E8" w:rsidP="00CC5EE5">
            <w:pPr>
              <w:widowControl/>
              <w:spacing w:line="360" w:lineRule="auto"/>
              <w:jc w:val="center"/>
              <w:rPr>
                <w:sz w:val="18"/>
                <w:szCs w:val="18"/>
              </w:rPr>
            </w:pPr>
            <w:r>
              <w:rPr>
                <w:rFonts w:eastAsia="Calibri"/>
                <w:sz w:val="18"/>
                <w:szCs w:val="18"/>
              </w:rPr>
              <w:t>%10</w:t>
            </w:r>
          </w:p>
        </w:tc>
        <w:tc>
          <w:tcPr>
            <w:tcW w:w="816" w:type="dxa"/>
            <w:vMerge/>
            <w:tcBorders>
              <w:top w:val="single" w:sz="4" w:space="0" w:color="000000"/>
              <w:left w:val="single" w:sz="4" w:space="0" w:color="000000"/>
              <w:bottom w:val="single" w:sz="4" w:space="0" w:color="000000"/>
              <w:right w:val="single" w:sz="4" w:space="0" w:color="000000"/>
            </w:tcBorders>
            <w:vAlign w:val="center"/>
          </w:tcPr>
          <w:p w14:paraId="57D1E340" w14:textId="77777777" w:rsidR="008D54C4" w:rsidRDefault="008D54C4" w:rsidP="00CC5EE5">
            <w:pPr>
              <w:spacing w:line="360" w:lineRule="auto"/>
            </w:pPr>
          </w:p>
        </w:tc>
        <w:tc>
          <w:tcPr>
            <w:tcW w:w="860" w:type="dxa"/>
            <w:vMerge/>
            <w:tcBorders>
              <w:top w:val="single" w:sz="4" w:space="0" w:color="000000"/>
              <w:left w:val="single" w:sz="4" w:space="0" w:color="000000"/>
              <w:bottom w:val="single" w:sz="4" w:space="0" w:color="000000"/>
              <w:right w:val="single" w:sz="4" w:space="0" w:color="000000"/>
            </w:tcBorders>
            <w:vAlign w:val="center"/>
          </w:tcPr>
          <w:p w14:paraId="2A07E7CA" w14:textId="77777777" w:rsidR="008D54C4" w:rsidRDefault="008D54C4" w:rsidP="00CC5EE5">
            <w:pPr>
              <w:spacing w:line="360" w:lineRule="auto"/>
            </w:pPr>
          </w:p>
        </w:tc>
      </w:tr>
      <w:tr w:rsidR="008D54C4" w14:paraId="3D09ED3F" w14:textId="77777777">
        <w:trPr>
          <w:trHeight w:val="278"/>
        </w:trPr>
        <w:tc>
          <w:tcPr>
            <w:tcW w:w="1034" w:type="dxa"/>
            <w:vMerge/>
            <w:tcBorders>
              <w:top w:val="single" w:sz="4" w:space="0" w:color="000000"/>
              <w:left w:val="single" w:sz="4" w:space="0" w:color="000000"/>
              <w:bottom w:val="single" w:sz="4" w:space="0" w:color="000000"/>
              <w:right w:val="single" w:sz="4" w:space="0" w:color="000000"/>
            </w:tcBorders>
            <w:vAlign w:val="center"/>
          </w:tcPr>
          <w:p w14:paraId="0F721A60" w14:textId="77777777" w:rsidR="008D54C4" w:rsidRDefault="008D54C4" w:rsidP="00CC5EE5">
            <w:pPr>
              <w:spacing w:line="360" w:lineRule="auto"/>
            </w:pPr>
          </w:p>
        </w:tc>
        <w:tc>
          <w:tcPr>
            <w:tcW w:w="1088" w:type="dxa"/>
            <w:tcBorders>
              <w:top w:val="single" w:sz="4" w:space="0" w:color="000000"/>
              <w:left w:val="single" w:sz="4" w:space="0" w:color="000000"/>
              <w:bottom w:val="single" w:sz="4" w:space="0" w:color="000000"/>
              <w:right w:val="single" w:sz="4" w:space="0" w:color="000000"/>
            </w:tcBorders>
            <w:vAlign w:val="center"/>
          </w:tcPr>
          <w:p w14:paraId="276A7B3D" w14:textId="77777777" w:rsidR="008D54C4" w:rsidRDefault="008548E8" w:rsidP="00CC5EE5">
            <w:pPr>
              <w:widowControl/>
              <w:spacing w:line="360" w:lineRule="auto"/>
              <w:jc w:val="center"/>
              <w:rPr>
                <w:sz w:val="18"/>
                <w:szCs w:val="18"/>
              </w:rPr>
            </w:pPr>
            <w:r>
              <w:rPr>
                <w:rFonts w:eastAsia="Calibri"/>
                <w:sz w:val="18"/>
                <w:szCs w:val="18"/>
              </w:rPr>
              <w:t>Belirgin</w:t>
            </w:r>
          </w:p>
        </w:tc>
        <w:tc>
          <w:tcPr>
            <w:tcW w:w="993" w:type="dxa"/>
            <w:tcBorders>
              <w:top w:val="single" w:sz="4" w:space="0" w:color="000000"/>
              <w:left w:val="single" w:sz="4" w:space="0" w:color="000000"/>
              <w:bottom w:val="single" w:sz="4" w:space="0" w:color="000000"/>
              <w:right w:val="single" w:sz="4" w:space="0" w:color="000000"/>
            </w:tcBorders>
            <w:vAlign w:val="center"/>
          </w:tcPr>
          <w:p w14:paraId="3B06AD00" w14:textId="77777777" w:rsidR="008D54C4" w:rsidRDefault="008548E8" w:rsidP="00CC5EE5">
            <w:pPr>
              <w:widowControl/>
              <w:spacing w:line="360" w:lineRule="auto"/>
              <w:jc w:val="center"/>
              <w:rPr>
                <w:sz w:val="18"/>
                <w:szCs w:val="18"/>
              </w:rPr>
            </w:pPr>
            <w:r>
              <w:rPr>
                <w:rFonts w:eastAsia="Calibri"/>
                <w:sz w:val="18"/>
                <w:szCs w:val="18"/>
              </w:rPr>
              <w:t>3</w:t>
            </w:r>
          </w:p>
        </w:tc>
        <w:tc>
          <w:tcPr>
            <w:tcW w:w="871" w:type="dxa"/>
            <w:tcBorders>
              <w:top w:val="single" w:sz="4" w:space="0" w:color="000000"/>
              <w:left w:val="single" w:sz="4" w:space="0" w:color="000000"/>
              <w:bottom w:val="single" w:sz="4" w:space="0" w:color="000000"/>
              <w:right w:val="single" w:sz="4" w:space="0" w:color="000000"/>
            </w:tcBorders>
            <w:vAlign w:val="center"/>
          </w:tcPr>
          <w:p w14:paraId="0A27AAAD" w14:textId="77777777" w:rsidR="008D54C4" w:rsidRDefault="008548E8" w:rsidP="00CC5EE5">
            <w:pPr>
              <w:widowControl/>
              <w:spacing w:line="360" w:lineRule="auto"/>
              <w:jc w:val="center"/>
              <w:rPr>
                <w:sz w:val="18"/>
                <w:szCs w:val="18"/>
              </w:rPr>
            </w:pPr>
            <w:r>
              <w:rPr>
                <w:rFonts w:eastAsia="Calibri"/>
                <w:sz w:val="18"/>
                <w:szCs w:val="18"/>
              </w:rPr>
              <w:t>%15</w:t>
            </w:r>
          </w:p>
        </w:tc>
        <w:tc>
          <w:tcPr>
            <w:tcW w:w="969" w:type="dxa"/>
            <w:tcBorders>
              <w:top w:val="single" w:sz="4" w:space="0" w:color="000000"/>
              <w:left w:val="single" w:sz="4" w:space="0" w:color="000000"/>
              <w:bottom w:val="single" w:sz="4" w:space="0" w:color="000000"/>
              <w:right w:val="single" w:sz="4" w:space="0" w:color="000000"/>
            </w:tcBorders>
            <w:vAlign w:val="center"/>
          </w:tcPr>
          <w:p w14:paraId="2ECB61E0" w14:textId="77777777" w:rsidR="008D54C4" w:rsidRDefault="008548E8" w:rsidP="00CC5EE5">
            <w:pPr>
              <w:widowControl/>
              <w:spacing w:line="360" w:lineRule="auto"/>
              <w:jc w:val="center"/>
              <w:rPr>
                <w:sz w:val="18"/>
                <w:szCs w:val="18"/>
              </w:rPr>
            </w:pPr>
            <w:r>
              <w:rPr>
                <w:rFonts w:eastAsia="Calibri"/>
                <w:sz w:val="18"/>
                <w:szCs w:val="18"/>
              </w:rPr>
              <w:t>0</w:t>
            </w:r>
          </w:p>
        </w:tc>
        <w:tc>
          <w:tcPr>
            <w:tcW w:w="1096" w:type="dxa"/>
            <w:tcBorders>
              <w:top w:val="single" w:sz="4" w:space="0" w:color="000000"/>
              <w:left w:val="single" w:sz="4" w:space="0" w:color="000000"/>
              <w:bottom w:val="single" w:sz="4" w:space="0" w:color="000000"/>
              <w:right w:val="single" w:sz="4" w:space="0" w:color="000000"/>
            </w:tcBorders>
            <w:vAlign w:val="center"/>
          </w:tcPr>
          <w:p w14:paraId="4B769C9A" w14:textId="77777777" w:rsidR="008D54C4" w:rsidRDefault="008548E8" w:rsidP="00CC5EE5">
            <w:pPr>
              <w:widowControl/>
              <w:spacing w:line="360" w:lineRule="auto"/>
              <w:jc w:val="center"/>
              <w:rPr>
                <w:sz w:val="18"/>
                <w:szCs w:val="18"/>
              </w:rPr>
            </w:pPr>
            <w:r>
              <w:rPr>
                <w:rFonts w:eastAsia="Calibri"/>
                <w:sz w:val="18"/>
                <w:szCs w:val="18"/>
              </w:rPr>
              <w:t>%0</w:t>
            </w:r>
          </w:p>
        </w:tc>
        <w:tc>
          <w:tcPr>
            <w:tcW w:w="816" w:type="dxa"/>
            <w:vMerge/>
            <w:tcBorders>
              <w:top w:val="single" w:sz="4" w:space="0" w:color="000000"/>
              <w:left w:val="single" w:sz="4" w:space="0" w:color="000000"/>
              <w:bottom w:val="single" w:sz="4" w:space="0" w:color="000000"/>
              <w:right w:val="single" w:sz="4" w:space="0" w:color="000000"/>
            </w:tcBorders>
            <w:vAlign w:val="center"/>
          </w:tcPr>
          <w:p w14:paraId="20628BB3" w14:textId="77777777" w:rsidR="008D54C4" w:rsidRDefault="008D54C4" w:rsidP="00CC5EE5">
            <w:pPr>
              <w:spacing w:line="360" w:lineRule="auto"/>
            </w:pPr>
          </w:p>
        </w:tc>
        <w:tc>
          <w:tcPr>
            <w:tcW w:w="860" w:type="dxa"/>
            <w:vMerge/>
            <w:tcBorders>
              <w:top w:val="single" w:sz="4" w:space="0" w:color="000000"/>
              <w:left w:val="single" w:sz="4" w:space="0" w:color="000000"/>
              <w:bottom w:val="single" w:sz="4" w:space="0" w:color="000000"/>
              <w:right w:val="single" w:sz="4" w:space="0" w:color="000000"/>
            </w:tcBorders>
            <w:vAlign w:val="center"/>
          </w:tcPr>
          <w:p w14:paraId="7F961E00" w14:textId="77777777" w:rsidR="008D54C4" w:rsidRDefault="008D54C4" w:rsidP="00CC5EE5">
            <w:pPr>
              <w:spacing w:line="360" w:lineRule="auto"/>
            </w:pPr>
          </w:p>
        </w:tc>
      </w:tr>
      <w:tr w:rsidR="008D54C4" w14:paraId="3EF0968E" w14:textId="77777777">
        <w:trPr>
          <w:trHeight w:val="278"/>
        </w:trPr>
        <w:tc>
          <w:tcPr>
            <w:tcW w:w="1034" w:type="dxa"/>
            <w:vMerge/>
            <w:tcBorders>
              <w:top w:val="single" w:sz="4" w:space="0" w:color="000000"/>
              <w:left w:val="single" w:sz="4" w:space="0" w:color="000000"/>
              <w:bottom w:val="single" w:sz="18" w:space="0" w:color="000000"/>
              <w:right w:val="single" w:sz="4" w:space="0" w:color="000000"/>
            </w:tcBorders>
            <w:vAlign w:val="center"/>
          </w:tcPr>
          <w:p w14:paraId="40DF5E7B" w14:textId="77777777" w:rsidR="008D54C4" w:rsidRDefault="008D54C4" w:rsidP="00CC5EE5">
            <w:pPr>
              <w:spacing w:line="360" w:lineRule="auto"/>
            </w:pPr>
          </w:p>
        </w:tc>
        <w:tc>
          <w:tcPr>
            <w:tcW w:w="1088" w:type="dxa"/>
            <w:tcBorders>
              <w:top w:val="single" w:sz="4" w:space="0" w:color="000000"/>
              <w:left w:val="single" w:sz="4" w:space="0" w:color="000000"/>
              <w:bottom w:val="single" w:sz="18" w:space="0" w:color="000000"/>
              <w:right w:val="single" w:sz="4" w:space="0" w:color="000000"/>
            </w:tcBorders>
            <w:vAlign w:val="center"/>
          </w:tcPr>
          <w:p w14:paraId="5438714B" w14:textId="77777777" w:rsidR="008D54C4" w:rsidRDefault="008548E8" w:rsidP="00CC5EE5">
            <w:pPr>
              <w:widowControl/>
              <w:spacing w:line="360" w:lineRule="auto"/>
              <w:jc w:val="center"/>
              <w:rPr>
                <w:sz w:val="18"/>
                <w:szCs w:val="18"/>
              </w:rPr>
            </w:pPr>
            <w:r>
              <w:rPr>
                <w:rFonts w:eastAsia="Calibri"/>
                <w:sz w:val="18"/>
                <w:szCs w:val="18"/>
              </w:rPr>
              <w:t>Fizyolojik</w:t>
            </w:r>
          </w:p>
        </w:tc>
        <w:tc>
          <w:tcPr>
            <w:tcW w:w="993" w:type="dxa"/>
            <w:tcBorders>
              <w:top w:val="single" w:sz="4" w:space="0" w:color="000000"/>
              <w:left w:val="single" w:sz="4" w:space="0" w:color="000000"/>
              <w:bottom w:val="single" w:sz="18" w:space="0" w:color="000000"/>
              <w:right w:val="single" w:sz="4" w:space="0" w:color="000000"/>
            </w:tcBorders>
            <w:vAlign w:val="center"/>
          </w:tcPr>
          <w:p w14:paraId="145F3792" w14:textId="77777777" w:rsidR="008D54C4" w:rsidRDefault="008548E8" w:rsidP="00CC5EE5">
            <w:pPr>
              <w:widowControl/>
              <w:spacing w:line="360" w:lineRule="auto"/>
              <w:jc w:val="center"/>
              <w:rPr>
                <w:sz w:val="18"/>
                <w:szCs w:val="18"/>
              </w:rPr>
            </w:pPr>
            <w:r>
              <w:rPr>
                <w:rFonts w:eastAsia="Calibri"/>
                <w:sz w:val="18"/>
                <w:szCs w:val="18"/>
              </w:rPr>
              <w:t>1</w:t>
            </w:r>
          </w:p>
        </w:tc>
        <w:tc>
          <w:tcPr>
            <w:tcW w:w="871" w:type="dxa"/>
            <w:tcBorders>
              <w:top w:val="single" w:sz="4" w:space="0" w:color="000000"/>
              <w:left w:val="single" w:sz="4" w:space="0" w:color="000000"/>
              <w:bottom w:val="single" w:sz="18" w:space="0" w:color="000000"/>
              <w:right w:val="single" w:sz="4" w:space="0" w:color="000000"/>
            </w:tcBorders>
            <w:vAlign w:val="center"/>
          </w:tcPr>
          <w:p w14:paraId="23E3900B" w14:textId="77777777" w:rsidR="008D54C4" w:rsidRDefault="008548E8" w:rsidP="00CC5EE5">
            <w:pPr>
              <w:widowControl/>
              <w:spacing w:line="360" w:lineRule="auto"/>
              <w:jc w:val="center"/>
              <w:rPr>
                <w:sz w:val="18"/>
                <w:szCs w:val="18"/>
              </w:rPr>
            </w:pPr>
            <w:r>
              <w:rPr>
                <w:rFonts w:eastAsia="Calibri"/>
                <w:sz w:val="18"/>
                <w:szCs w:val="18"/>
              </w:rPr>
              <w:t>%5</w:t>
            </w:r>
          </w:p>
        </w:tc>
        <w:tc>
          <w:tcPr>
            <w:tcW w:w="969" w:type="dxa"/>
            <w:tcBorders>
              <w:top w:val="single" w:sz="4" w:space="0" w:color="000000"/>
              <w:left w:val="single" w:sz="4" w:space="0" w:color="000000"/>
              <w:bottom w:val="single" w:sz="18" w:space="0" w:color="000000"/>
              <w:right w:val="single" w:sz="4" w:space="0" w:color="000000"/>
            </w:tcBorders>
            <w:vAlign w:val="center"/>
          </w:tcPr>
          <w:p w14:paraId="6C19ABB8" w14:textId="77777777" w:rsidR="008D54C4" w:rsidRDefault="008548E8" w:rsidP="00CC5EE5">
            <w:pPr>
              <w:widowControl/>
              <w:spacing w:line="360" w:lineRule="auto"/>
              <w:jc w:val="center"/>
              <w:rPr>
                <w:sz w:val="18"/>
                <w:szCs w:val="18"/>
              </w:rPr>
            </w:pPr>
            <w:r>
              <w:rPr>
                <w:rFonts w:eastAsia="Calibri"/>
                <w:sz w:val="18"/>
                <w:szCs w:val="18"/>
              </w:rPr>
              <w:t>0</w:t>
            </w:r>
          </w:p>
        </w:tc>
        <w:tc>
          <w:tcPr>
            <w:tcW w:w="1096" w:type="dxa"/>
            <w:tcBorders>
              <w:top w:val="single" w:sz="4" w:space="0" w:color="000000"/>
              <w:left w:val="single" w:sz="4" w:space="0" w:color="000000"/>
              <w:bottom w:val="single" w:sz="18" w:space="0" w:color="000000"/>
              <w:right w:val="single" w:sz="4" w:space="0" w:color="000000"/>
            </w:tcBorders>
            <w:vAlign w:val="center"/>
          </w:tcPr>
          <w:p w14:paraId="2FDD94C0" w14:textId="77777777" w:rsidR="008D54C4" w:rsidRDefault="008548E8" w:rsidP="00CC5EE5">
            <w:pPr>
              <w:widowControl/>
              <w:spacing w:line="360" w:lineRule="auto"/>
              <w:jc w:val="center"/>
              <w:rPr>
                <w:sz w:val="18"/>
                <w:szCs w:val="18"/>
              </w:rPr>
            </w:pPr>
            <w:r>
              <w:rPr>
                <w:rFonts w:eastAsia="Calibri"/>
                <w:sz w:val="18"/>
                <w:szCs w:val="18"/>
              </w:rPr>
              <w:t>%0</w:t>
            </w:r>
          </w:p>
        </w:tc>
        <w:tc>
          <w:tcPr>
            <w:tcW w:w="816" w:type="dxa"/>
            <w:vMerge/>
            <w:tcBorders>
              <w:top w:val="single" w:sz="4" w:space="0" w:color="000000"/>
              <w:left w:val="single" w:sz="4" w:space="0" w:color="000000"/>
              <w:bottom w:val="single" w:sz="18" w:space="0" w:color="000000"/>
              <w:right w:val="single" w:sz="4" w:space="0" w:color="000000"/>
            </w:tcBorders>
            <w:vAlign w:val="center"/>
          </w:tcPr>
          <w:p w14:paraId="62A05A99" w14:textId="77777777" w:rsidR="008D54C4" w:rsidRDefault="008D54C4" w:rsidP="00CC5EE5">
            <w:pPr>
              <w:spacing w:line="360" w:lineRule="auto"/>
            </w:pPr>
          </w:p>
        </w:tc>
        <w:tc>
          <w:tcPr>
            <w:tcW w:w="860" w:type="dxa"/>
            <w:vMerge/>
            <w:tcBorders>
              <w:top w:val="single" w:sz="4" w:space="0" w:color="000000"/>
              <w:left w:val="single" w:sz="4" w:space="0" w:color="000000"/>
              <w:bottom w:val="single" w:sz="18" w:space="0" w:color="000000"/>
              <w:right w:val="single" w:sz="4" w:space="0" w:color="000000"/>
            </w:tcBorders>
            <w:vAlign w:val="center"/>
          </w:tcPr>
          <w:p w14:paraId="3CC0790C" w14:textId="77777777" w:rsidR="008D54C4" w:rsidRDefault="008D54C4" w:rsidP="00CC5EE5">
            <w:pPr>
              <w:spacing w:line="360" w:lineRule="auto"/>
            </w:pPr>
          </w:p>
        </w:tc>
      </w:tr>
      <w:tr w:rsidR="008D54C4" w14:paraId="1A5B0553" w14:textId="77777777">
        <w:trPr>
          <w:trHeight w:val="278"/>
        </w:trPr>
        <w:tc>
          <w:tcPr>
            <w:tcW w:w="1034" w:type="dxa"/>
            <w:vMerge w:val="restart"/>
            <w:tcBorders>
              <w:top w:val="single" w:sz="18" w:space="0" w:color="000000"/>
              <w:left w:val="single" w:sz="4" w:space="0" w:color="000000"/>
              <w:bottom w:val="single" w:sz="18" w:space="0" w:color="000000"/>
              <w:right w:val="single" w:sz="4" w:space="0" w:color="000000"/>
            </w:tcBorders>
            <w:vAlign w:val="center"/>
          </w:tcPr>
          <w:p w14:paraId="2ECC8D38" w14:textId="77777777" w:rsidR="008D54C4" w:rsidRDefault="008548E8" w:rsidP="00CC5EE5">
            <w:pPr>
              <w:widowControl/>
              <w:spacing w:line="360" w:lineRule="auto"/>
              <w:jc w:val="center"/>
              <w:rPr>
                <w:b/>
                <w:bCs/>
                <w:sz w:val="18"/>
                <w:szCs w:val="18"/>
              </w:rPr>
            </w:pPr>
            <w:r>
              <w:rPr>
                <w:rFonts w:eastAsia="Calibri"/>
                <w:b/>
                <w:bCs/>
                <w:sz w:val="18"/>
                <w:szCs w:val="18"/>
              </w:rPr>
              <w:t>25. Dakika</w:t>
            </w:r>
          </w:p>
        </w:tc>
        <w:tc>
          <w:tcPr>
            <w:tcW w:w="1088" w:type="dxa"/>
            <w:tcBorders>
              <w:top w:val="single" w:sz="18" w:space="0" w:color="000000"/>
              <w:left w:val="single" w:sz="4" w:space="0" w:color="000000"/>
              <w:bottom w:val="single" w:sz="4" w:space="0" w:color="000000"/>
              <w:right w:val="single" w:sz="4" w:space="0" w:color="000000"/>
            </w:tcBorders>
            <w:vAlign w:val="center"/>
          </w:tcPr>
          <w:p w14:paraId="785269B1" w14:textId="77777777" w:rsidR="008D54C4" w:rsidRDefault="008548E8" w:rsidP="00CC5EE5">
            <w:pPr>
              <w:widowControl/>
              <w:spacing w:line="360" w:lineRule="auto"/>
              <w:jc w:val="center"/>
              <w:rPr>
                <w:sz w:val="18"/>
                <w:szCs w:val="18"/>
              </w:rPr>
            </w:pPr>
            <w:r>
              <w:rPr>
                <w:rFonts w:eastAsia="Calibri"/>
                <w:sz w:val="18"/>
                <w:szCs w:val="18"/>
              </w:rPr>
              <w:t>Tepki yok</w:t>
            </w:r>
          </w:p>
        </w:tc>
        <w:tc>
          <w:tcPr>
            <w:tcW w:w="993" w:type="dxa"/>
            <w:tcBorders>
              <w:top w:val="single" w:sz="18" w:space="0" w:color="000000"/>
              <w:left w:val="single" w:sz="4" w:space="0" w:color="000000"/>
              <w:bottom w:val="single" w:sz="4" w:space="0" w:color="000000"/>
              <w:right w:val="single" w:sz="4" w:space="0" w:color="000000"/>
            </w:tcBorders>
            <w:vAlign w:val="center"/>
          </w:tcPr>
          <w:p w14:paraId="0CADAF07" w14:textId="77777777" w:rsidR="008D54C4" w:rsidRDefault="008548E8" w:rsidP="00CC5EE5">
            <w:pPr>
              <w:widowControl/>
              <w:spacing w:line="360" w:lineRule="auto"/>
              <w:jc w:val="center"/>
              <w:rPr>
                <w:sz w:val="18"/>
                <w:szCs w:val="18"/>
              </w:rPr>
            </w:pPr>
            <w:r>
              <w:rPr>
                <w:rFonts w:eastAsia="Calibri"/>
                <w:sz w:val="18"/>
                <w:szCs w:val="18"/>
              </w:rPr>
              <w:t>5</w:t>
            </w:r>
          </w:p>
        </w:tc>
        <w:tc>
          <w:tcPr>
            <w:tcW w:w="871" w:type="dxa"/>
            <w:tcBorders>
              <w:top w:val="single" w:sz="18" w:space="0" w:color="000000"/>
              <w:left w:val="single" w:sz="4" w:space="0" w:color="000000"/>
              <w:bottom w:val="single" w:sz="4" w:space="0" w:color="000000"/>
              <w:right w:val="single" w:sz="4" w:space="0" w:color="000000"/>
            </w:tcBorders>
            <w:vAlign w:val="center"/>
          </w:tcPr>
          <w:p w14:paraId="7E205F9A" w14:textId="77777777" w:rsidR="008D54C4" w:rsidRDefault="008548E8" w:rsidP="00CC5EE5">
            <w:pPr>
              <w:widowControl/>
              <w:spacing w:line="360" w:lineRule="auto"/>
              <w:jc w:val="center"/>
              <w:rPr>
                <w:sz w:val="18"/>
                <w:szCs w:val="18"/>
              </w:rPr>
            </w:pPr>
            <w:r>
              <w:rPr>
                <w:rFonts w:eastAsia="Calibri"/>
                <w:sz w:val="18"/>
                <w:szCs w:val="18"/>
              </w:rPr>
              <w:t>%25</w:t>
            </w:r>
          </w:p>
        </w:tc>
        <w:tc>
          <w:tcPr>
            <w:tcW w:w="969" w:type="dxa"/>
            <w:tcBorders>
              <w:top w:val="single" w:sz="18" w:space="0" w:color="000000"/>
              <w:left w:val="single" w:sz="4" w:space="0" w:color="000000"/>
              <w:bottom w:val="single" w:sz="4" w:space="0" w:color="000000"/>
              <w:right w:val="single" w:sz="4" w:space="0" w:color="000000"/>
            </w:tcBorders>
            <w:vAlign w:val="center"/>
          </w:tcPr>
          <w:p w14:paraId="3B00A2C3" w14:textId="77777777" w:rsidR="008D54C4" w:rsidRDefault="008548E8" w:rsidP="00CC5EE5">
            <w:pPr>
              <w:widowControl/>
              <w:spacing w:line="360" w:lineRule="auto"/>
              <w:jc w:val="center"/>
              <w:rPr>
                <w:sz w:val="18"/>
                <w:szCs w:val="18"/>
              </w:rPr>
            </w:pPr>
            <w:r>
              <w:rPr>
                <w:rFonts w:eastAsia="Calibri"/>
                <w:sz w:val="18"/>
                <w:szCs w:val="18"/>
              </w:rPr>
              <w:t>10*</w:t>
            </w:r>
          </w:p>
        </w:tc>
        <w:tc>
          <w:tcPr>
            <w:tcW w:w="1096" w:type="dxa"/>
            <w:tcBorders>
              <w:top w:val="single" w:sz="18" w:space="0" w:color="000000"/>
              <w:left w:val="single" w:sz="4" w:space="0" w:color="000000"/>
              <w:bottom w:val="single" w:sz="4" w:space="0" w:color="000000"/>
              <w:right w:val="single" w:sz="4" w:space="0" w:color="000000"/>
            </w:tcBorders>
            <w:vAlign w:val="center"/>
          </w:tcPr>
          <w:p w14:paraId="2270EA95" w14:textId="77777777" w:rsidR="008D54C4" w:rsidRDefault="008548E8" w:rsidP="00CC5EE5">
            <w:pPr>
              <w:widowControl/>
              <w:spacing w:line="360" w:lineRule="auto"/>
              <w:jc w:val="center"/>
              <w:rPr>
                <w:sz w:val="18"/>
                <w:szCs w:val="18"/>
              </w:rPr>
            </w:pPr>
            <w:r>
              <w:rPr>
                <w:rFonts w:eastAsia="Calibri"/>
                <w:sz w:val="18"/>
                <w:szCs w:val="18"/>
              </w:rPr>
              <w:t>%50</w:t>
            </w:r>
          </w:p>
        </w:tc>
        <w:tc>
          <w:tcPr>
            <w:tcW w:w="816" w:type="dxa"/>
            <w:vMerge w:val="restart"/>
            <w:tcBorders>
              <w:top w:val="single" w:sz="18" w:space="0" w:color="000000"/>
              <w:left w:val="single" w:sz="4" w:space="0" w:color="000000"/>
              <w:bottom w:val="single" w:sz="18" w:space="0" w:color="000000"/>
              <w:right w:val="single" w:sz="4" w:space="0" w:color="000000"/>
            </w:tcBorders>
            <w:vAlign w:val="center"/>
          </w:tcPr>
          <w:p w14:paraId="60E42481" w14:textId="77777777" w:rsidR="008D54C4" w:rsidRDefault="008548E8" w:rsidP="00CC5EE5">
            <w:pPr>
              <w:widowControl/>
              <w:spacing w:line="360" w:lineRule="auto"/>
              <w:jc w:val="center"/>
              <w:rPr>
                <w:sz w:val="18"/>
                <w:szCs w:val="18"/>
              </w:rPr>
            </w:pPr>
            <w:r>
              <w:rPr>
                <w:rFonts w:eastAsia="Calibri"/>
                <w:sz w:val="18"/>
                <w:szCs w:val="18"/>
              </w:rPr>
              <w:t>6,667</w:t>
            </w:r>
          </w:p>
        </w:tc>
        <w:tc>
          <w:tcPr>
            <w:tcW w:w="860" w:type="dxa"/>
            <w:vMerge w:val="restart"/>
            <w:tcBorders>
              <w:top w:val="single" w:sz="18" w:space="0" w:color="000000"/>
              <w:left w:val="single" w:sz="4" w:space="0" w:color="000000"/>
              <w:bottom w:val="single" w:sz="18" w:space="0" w:color="000000"/>
              <w:right w:val="single" w:sz="4" w:space="0" w:color="000000"/>
            </w:tcBorders>
            <w:vAlign w:val="center"/>
          </w:tcPr>
          <w:p w14:paraId="2B59428E" w14:textId="77777777" w:rsidR="008D54C4" w:rsidRDefault="008548E8" w:rsidP="00CC5EE5">
            <w:pPr>
              <w:widowControl/>
              <w:spacing w:line="360" w:lineRule="auto"/>
              <w:jc w:val="center"/>
              <w:rPr>
                <w:b/>
                <w:bCs/>
                <w:sz w:val="18"/>
                <w:szCs w:val="18"/>
              </w:rPr>
            </w:pPr>
            <w:r>
              <w:rPr>
                <w:rFonts w:eastAsia="Calibri"/>
                <w:b/>
                <w:bCs/>
                <w:sz w:val="18"/>
                <w:szCs w:val="18"/>
              </w:rPr>
              <w:t>0,035</w:t>
            </w:r>
          </w:p>
        </w:tc>
      </w:tr>
      <w:tr w:rsidR="008D54C4" w14:paraId="5709D0A7" w14:textId="77777777">
        <w:trPr>
          <w:trHeight w:val="278"/>
        </w:trPr>
        <w:tc>
          <w:tcPr>
            <w:tcW w:w="1034" w:type="dxa"/>
            <w:vMerge/>
            <w:tcBorders>
              <w:top w:val="single" w:sz="4" w:space="0" w:color="000000"/>
              <w:left w:val="single" w:sz="4" w:space="0" w:color="000000"/>
              <w:bottom w:val="single" w:sz="4" w:space="0" w:color="000000"/>
              <w:right w:val="single" w:sz="4" w:space="0" w:color="000000"/>
            </w:tcBorders>
            <w:vAlign w:val="center"/>
          </w:tcPr>
          <w:p w14:paraId="30E7FC6C" w14:textId="77777777" w:rsidR="008D54C4" w:rsidRDefault="008D54C4" w:rsidP="00CC5EE5">
            <w:pPr>
              <w:spacing w:line="360" w:lineRule="auto"/>
            </w:pPr>
          </w:p>
        </w:tc>
        <w:tc>
          <w:tcPr>
            <w:tcW w:w="1088" w:type="dxa"/>
            <w:tcBorders>
              <w:top w:val="single" w:sz="4" w:space="0" w:color="000000"/>
              <w:left w:val="single" w:sz="4" w:space="0" w:color="000000"/>
              <w:bottom w:val="single" w:sz="4" w:space="0" w:color="000000"/>
              <w:right w:val="single" w:sz="4" w:space="0" w:color="000000"/>
            </w:tcBorders>
            <w:vAlign w:val="center"/>
          </w:tcPr>
          <w:p w14:paraId="4ECB88B6" w14:textId="77777777" w:rsidR="008D54C4" w:rsidRDefault="008548E8" w:rsidP="00CC5EE5">
            <w:pPr>
              <w:widowControl/>
              <w:spacing w:line="360" w:lineRule="auto"/>
              <w:jc w:val="center"/>
              <w:rPr>
                <w:sz w:val="18"/>
                <w:szCs w:val="18"/>
              </w:rPr>
            </w:pPr>
            <w:r>
              <w:rPr>
                <w:rFonts w:eastAsia="Calibri"/>
                <w:sz w:val="18"/>
                <w:szCs w:val="18"/>
              </w:rPr>
              <w:t>Hafif</w:t>
            </w:r>
          </w:p>
        </w:tc>
        <w:tc>
          <w:tcPr>
            <w:tcW w:w="993" w:type="dxa"/>
            <w:tcBorders>
              <w:top w:val="single" w:sz="4" w:space="0" w:color="000000"/>
              <w:left w:val="single" w:sz="4" w:space="0" w:color="000000"/>
              <w:bottom w:val="single" w:sz="4" w:space="0" w:color="000000"/>
              <w:right w:val="single" w:sz="4" w:space="0" w:color="000000"/>
            </w:tcBorders>
            <w:vAlign w:val="center"/>
          </w:tcPr>
          <w:p w14:paraId="714880E9" w14:textId="77777777" w:rsidR="008D54C4" w:rsidRDefault="008548E8" w:rsidP="00CC5EE5">
            <w:pPr>
              <w:widowControl/>
              <w:spacing w:line="360" w:lineRule="auto"/>
              <w:jc w:val="center"/>
              <w:rPr>
                <w:sz w:val="18"/>
                <w:szCs w:val="18"/>
              </w:rPr>
            </w:pPr>
            <w:r>
              <w:rPr>
                <w:rFonts w:eastAsia="Calibri"/>
                <w:sz w:val="18"/>
                <w:szCs w:val="18"/>
              </w:rPr>
              <w:t>1</w:t>
            </w:r>
          </w:p>
        </w:tc>
        <w:tc>
          <w:tcPr>
            <w:tcW w:w="871" w:type="dxa"/>
            <w:tcBorders>
              <w:top w:val="single" w:sz="4" w:space="0" w:color="000000"/>
              <w:left w:val="single" w:sz="4" w:space="0" w:color="000000"/>
              <w:bottom w:val="single" w:sz="4" w:space="0" w:color="000000"/>
              <w:right w:val="single" w:sz="4" w:space="0" w:color="000000"/>
            </w:tcBorders>
            <w:vAlign w:val="center"/>
          </w:tcPr>
          <w:p w14:paraId="05865FD6" w14:textId="77777777" w:rsidR="008D54C4" w:rsidRDefault="008548E8" w:rsidP="00CC5EE5">
            <w:pPr>
              <w:widowControl/>
              <w:spacing w:line="360" w:lineRule="auto"/>
              <w:jc w:val="center"/>
              <w:rPr>
                <w:sz w:val="18"/>
                <w:szCs w:val="18"/>
              </w:rPr>
            </w:pPr>
            <w:r>
              <w:rPr>
                <w:rFonts w:eastAsia="Calibri"/>
                <w:sz w:val="18"/>
                <w:szCs w:val="18"/>
              </w:rPr>
              <w:t>%5</w:t>
            </w:r>
          </w:p>
        </w:tc>
        <w:tc>
          <w:tcPr>
            <w:tcW w:w="969" w:type="dxa"/>
            <w:tcBorders>
              <w:top w:val="single" w:sz="4" w:space="0" w:color="000000"/>
              <w:left w:val="single" w:sz="4" w:space="0" w:color="000000"/>
              <w:bottom w:val="single" w:sz="4" w:space="0" w:color="000000"/>
              <w:right w:val="single" w:sz="4" w:space="0" w:color="000000"/>
            </w:tcBorders>
            <w:vAlign w:val="center"/>
          </w:tcPr>
          <w:p w14:paraId="0F174B85" w14:textId="77777777" w:rsidR="008D54C4" w:rsidRDefault="008548E8" w:rsidP="00CC5EE5">
            <w:pPr>
              <w:widowControl/>
              <w:spacing w:line="360" w:lineRule="auto"/>
              <w:jc w:val="center"/>
              <w:rPr>
                <w:sz w:val="18"/>
                <w:szCs w:val="18"/>
              </w:rPr>
            </w:pPr>
            <w:r>
              <w:rPr>
                <w:rFonts w:eastAsia="Calibri"/>
                <w:sz w:val="18"/>
                <w:szCs w:val="18"/>
              </w:rPr>
              <w:t>0</w:t>
            </w:r>
          </w:p>
        </w:tc>
        <w:tc>
          <w:tcPr>
            <w:tcW w:w="1096" w:type="dxa"/>
            <w:tcBorders>
              <w:top w:val="single" w:sz="4" w:space="0" w:color="000000"/>
              <w:left w:val="single" w:sz="4" w:space="0" w:color="000000"/>
              <w:bottom w:val="single" w:sz="4" w:space="0" w:color="000000"/>
              <w:right w:val="single" w:sz="4" w:space="0" w:color="000000"/>
            </w:tcBorders>
            <w:vAlign w:val="center"/>
          </w:tcPr>
          <w:p w14:paraId="0BB8D854" w14:textId="77777777" w:rsidR="008D54C4" w:rsidRDefault="008548E8" w:rsidP="00CC5EE5">
            <w:pPr>
              <w:widowControl/>
              <w:spacing w:line="360" w:lineRule="auto"/>
              <w:jc w:val="center"/>
              <w:rPr>
                <w:sz w:val="18"/>
                <w:szCs w:val="18"/>
              </w:rPr>
            </w:pPr>
            <w:r>
              <w:rPr>
                <w:rFonts w:eastAsia="Calibri"/>
                <w:sz w:val="18"/>
                <w:szCs w:val="18"/>
              </w:rPr>
              <w:t>%0</w:t>
            </w:r>
          </w:p>
        </w:tc>
        <w:tc>
          <w:tcPr>
            <w:tcW w:w="816" w:type="dxa"/>
            <w:vMerge/>
            <w:tcBorders>
              <w:top w:val="single" w:sz="4" w:space="0" w:color="000000"/>
              <w:left w:val="single" w:sz="4" w:space="0" w:color="000000"/>
              <w:bottom w:val="single" w:sz="4" w:space="0" w:color="000000"/>
              <w:right w:val="single" w:sz="4" w:space="0" w:color="000000"/>
            </w:tcBorders>
            <w:vAlign w:val="center"/>
          </w:tcPr>
          <w:p w14:paraId="4D4FCC08" w14:textId="77777777" w:rsidR="008D54C4" w:rsidRDefault="008D54C4" w:rsidP="00CC5EE5">
            <w:pPr>
              <w:spacing w:line="360" w:lineRule="auto"/>
            </w:pPr>
          </w:p>
        </w:tc>
        <w:tc>
          <w:tcPr>
            <w:tcW w:w="860" w:type="dxa"/>
            <w:vMerge/>
            <w:tcBorders>
              <w:top w:val="single" w:sz="4" w:space="0" w:color="000000"/>
              <w:left w:val="single" w:sz="4" w:space="0" w:color="000000"/>
              <w:bottom w:val="single" w:sz="4" w:space="0" w:color="000000"/>
              <w:right w:val="single" w:sz="4" w:space="0" w:color="000000"/>
            </w:tcBorders>
            <w:vAlign w:val="center"/>
          </w:tcPr>
          <w:p w14:paraId="09532D9F" w14:textId="77777777" w:rsidR="008D54C4" w:rsidRDefault="008D54C4" w:rsidP="00CC5EE5">
            <w:pPr>
              <w:spacing w:line="360" w:lineRule="auto"/>
            </w:pPr>
          </w:p>
        </w:tc>
      </w:tr>
      <w:tr w:rsidR="008D54C4" w14:paraId="4DDDE7A6" w14:textId="77777777">
        <w:trPr>
          <w:trHeight w:val="278"/>
        </w:trPr>
        <w:tc>
          <w:tcPr>
            <w:tcW w:w="1034" w:type="dxa"/>
            <w:vMerge/>
            <w:tcBorders>
              <w:top w:val="single" w:sz="4" w:space="0" w:color="000000"/>
              <w:left w:val="single" w:sz="4" w:space="0" w:color="000000"/>
              <w:bottom w:val="single" w:sz="4" w:space="0" w:color="000000"/>
              <w:right w:val="single" w:sz="4" w:space="0" w:color="000000"/>
            </w:tcBorders>
            <w:vAlign w:val="center"/>
          </w:tcPr>
          <w:p w14:paraId="2E9670BC" w14:textId="77777777" w:rsidR="008D54C4" w:rsidRDefault="008D54C4" w:rsidP="00CC5EE5">
            <w:pPr>
              <w:spacing w:line="360" w:lineRule="auto"/>
            </w:pPr>
          </w:p>
        </w:tc>
        <w:tc>
          <w:tcPr>
            <w:tcW w:w="1088" w:type="dxa"/>
            <w:tcBorders>
              <w:top w:val="single" w:sz="4" w:space="0" w:color="000000"/>
              <w:left w:val="single" w:sz="4" w:space="0" w:color="000000"/>
              <w:bottom w:val="single" w:sz="4" w:space="0" w:color="000000"/>
              <w:right w:val="single" w:sz="4" w:space="0" w:color="000000"/>
            </w:tcBorders>
            <w:vAlign w:val="center"/>
          </w:tcPr>
          <w:p w14:paraId="5C6F9C82" w14:textId="77777777" w:rsidR="008D54C4" w:rsidRDefault="008548E8" w:rsidP="00CC5EE5">
            <w:pPr>
              <w:widowControl/>
              <w:spacing w:line="360" w:lineRule="auto"/>
              <w:jc w:val="center"/>
              <w:rPr>
                <w:sz w:val="18"/>
                <w:szCs w:val="18"/>
              </w:rPr>
            </w:pPr>
            <w:r>
              <w:rPr>
                <w:rFonts w:eastAsia="Calibri"/>
                <w:sz w:val="18"/>
                <w:szCs w:val="18"/>
              </w:rPr>
              <w:t>Belirgin</w:t>
            </w:r>
          </w:p>
        </w:tc>
        <w:tc>
          <w:tcPr>
            <w:tcW w:w="993" w:type="dxa"/>
            <w:tcBorders>
              <w:top w:val="single" w:sz="4" w:space="0" w:color="000000"/>
              <w:left w:val="single" w:sz="4" w:space="0" w:color="000000"/>
              <w:bottom w:val="single" w:sz="4" w:space="0" w:color="000000"/>
              <w:right w:val="single" w:sz="4" w:space="0" w:color="000000"/>
            </w:tcBorders>
            <w:vAlign w:val="center"/>
          </w:tcPr>
          <w:p w14:paraId="40D41A9E" w14:textId="77777777" w:rsidR="008D54C4" w:rsidRDefault="008548E8" w:rsidP="00CC5EE5">
            <w:pPr>
              <w:widowControl/>
              <w:spacing w:line="360" w:lineRule="auto"/>
              <w:jc w:val="center"/>
              <w:rPr>
                <w:sz w:val="18"/>
                <w:szCs w:val="18"/>
              </w:rPr>
            </w:pPr>
            <w:r>
              <w:rPr>
                <w:rFonts w:eastAsia="Calibri"/>
                <w:sz w:val="18"/>
                <w:szCs w:val="18"/>
              </w:rPr>
              <w:t>2</w:t>
            </w:r>
          </w:p>
        </w:tc>
        <w:tc>
          <w:tcPr>
            <w:tcW w:w="871" w:type="dxa"/>
            <w:tcBorders>
              <w:top w:val="single" w:sz="4" w:space="0" w:color="000000"/>
              <w:left w:val="single" w:sz="4" w:space="0" w:color="000000"/>
              <w:bottom w:val="single" w:sz="4" w:space="0" w:color="000000"/>
              <w:right w:val="single" w:sz="4" w:space="0" w:color="000000"/>
            </w:tcBorders>
            <w:vAlign w:val="center"/>
          </w:tcPr>
          <w:p w14:paraId="240DEEC0" w14:textId="77777777" w:rsidR="008D54C4" w:rsidRDefault="008548E8" w:rsidP="00CC5EE5">
            <w:pPr>
              <w:widowControl/>
              <w:spacing w:line="360" w:lineRule="auto"/>
              <w:jc w:val="center"/>
              <w:rPr>
                <w:sz w:val="18"/>
                <w:szCs w:val="18"/>
              </w:rPr>
            </w:pPr>
            <w:r>
              <w:rPr>
                <w:rFonts w:eastAsia="Calibri"/>
                <w:sz w:val="18"/>
                <w:szCs w:val="18"/>
              </w:rPr>
              <w:t>%10</w:t>
            </w:r>
          </w:p>
        </w:tc>
        <w:tc>
          <w:tcPr>
            <w:tcW w:w="969" w:type="dxa"/>
            <w:tcBorders>
              <w:top w:val="single" w:sz="4" w:space="0" w:color="000000"/>
              <w:left w:val="single" w:sz="4" w:space="0" w:color="000000"/>
              <w:bottom w:val="single" w:sz="4" w:space="0" w:color="000000"/>
              <w:right w:val="single" w:sz="4" w:space="0" w:color="000000"/>
            </w:tcBorders>
            <w:vAlign w:val="center"/>
          </w:tcPr>
          <w:p w14:paraId="458CFCF0" w14:textId="77777777" w:rsidR="008D54C4" w:rsidRDefault="008548E8" w:rsidP="00CC5EE5">
            <w:pPr>
              <w:widowControl/>
              <w:spacing w:line="360" w:lineRule="auto"/>
              <w:jc w:val="center"/>
              <w:rPr>
                <w:sz w:val="18"/>
                <w:szCs w:val="18"/>
              </w:rPr>
            </w:pPr>
            <w:r>
              <w:rPr>
                <w:rFonts w:eastAsia="Calibri"/>
                <w:sz w:val="18"/>
                <w:szCs w:val="18"/>
              </w:rPr>
              <w:t>0</w:t>
            </w:r>
          </w:p>
        </w:tc>
        <w:tc>
          <w:tcPr>
            <w:tcW w:w="1096" w:type="dxa"/>
            <w:tcBorders>
              <w:top w:val="single" w:sz="4" w:space="0" w:color="000000"/>
              <w:left w:val="single" w:sz="4" w:space="0" w:color="000000"/>
              <w:bottom w:val="single" w:sz="4" w:space="0" w:color="000000"/>
              <w:right w:val="single" w:sz="4" w:space="0" w:color="000000"/>
            </w:tcBorders>
            <w:vAlign w:val="center"/>
          </w:tcPr>
          <w:p w14:paraId="4CD05E13" w14:textId="77777777" w:rsidR="008D54C4" w:rsidRDefault="008548E8" w:rsidP="00CC5EE5">
            <w:pPr>
              <w:widowControl/>
              <w:spacing w:line="360" w:lineRule="auto"/>
              <w:jc w:val="center"/>
              <w:rPr>
                <w:sz w:val="18"/>
                <w:szCs w:val="18"/>
              </w:rPr>
            </w:pPr>
            <w:r>
              <w:rPr>
                <w:rFonts w:eastAsia="Calibri"/>
                <w:sz w:val="18"/>
                <w:szCs w:val="18"/>
              </w:rPr>
              <w:t>%0</w:t>
            </w:r>
          </w:p>
        </w:tc>
        <w:tc>
          <w:tcPr>
            <w:tcW w:w="816" w:type="dxa"/>
            <w:vMerge/>
            <w:tcBorders>
              <w:top w:val="single" w:sz="4" w:space="0" w:color="000000"/>
              <w:left w:val="single" w:sz="4" w:space="0" w:color="000000"/>
              <w:bottom w:val="single" w:sz="4" w:space="0" w:color="000000"/>
              <w:right w:val="single" w:sz="4" w:space="0" w:color="000000"/>
            </w:tcBorders>
            <w:vAlign w:val="center"/>
          </w:tcPr>
          <w:p w14:paraId="70B5E567" w14:textId="77777777" w:rsidR="008D54C4" w:rsidRDefault="008D54C4" w:rsidP="00CC5EE5">
            <w:pPr>
              <w:spacing w:line="360" w:lineRule="auto"/>
            </w:pPr>
          </w:p>
        </w:tc>
        <w:tc>
          <w:tcPr>
            <w:tcW w:w="860" w:type="dxa"/>
            <w:vMerge/>
            <w:tcBorders>
              <w:top w:val="single" w:sz="4" w:space="0" w:color="000000"/>
              <w:left w:val="single" w:sz="4" w:space="0" w:color="000000"/>
              <w:bottom w:val="single" w:sz="4" w:space="0" w:color="000000"/>
              <w:right w:val="single" w:sz="4" w:space="0" w:color="000000"/>
            </w:tcBorders>
            <w:vAlign w:val="center"/>
          </w:tcPr>
          <w:p w14:paraId="0D2E8CD8" w14:textId="77777777" w:rsidR="008D54C4" w:rsidRDefault="008D54C4" w:rsidP="00CC5EE5">
            <w:pPr>
              <w:spacing w:line="360" w:lineRule="auto"/>
            </w:pPr>
          </w:p>
        </w:tc>
      </w:tr>
      <w:tr w:rsidR="008D54C4" w14:paraId="458A1BE8" w14:textId="77777777">
        <w:trPr>
          <w:trHeight w:val="278"/>
        </w:trPr>
        <w:tc>
          <w:tcPr>
            <w:tcW w:w="1034" w:type="dxa"/>
            <w:vMerge/>
            <w:tcBorders>
              <w:top w:val="single" w:sz="4" w:space="0" w:color="000000"/>
              <w:left w:val="single" w:sz="4" w:space="0" w:color="000000"/>
              <w:bottom w:val="single" w:sz="18" w:space="0" w:color="000000"/>
              <w:right w:val="single" w:sz="4" w:space="0" w:color="000000"/>
            </w:tcBorders>
            <w:vAlign w:val="center"/>
          </w:tcPr>
          <w:p w14:paraId="550CB973" w14:textId="77777777" w:rsidR="008D54C4" w:rsidRDefault="008D54C4" w:rsidP="00CC5EE5">
            <w:pPr>
              <w:spacing w:line="360" w:lineRule="auto"/>
            </w:pPr>
          </w:p>
        </w:tc>
        <w:tc>
          <w:tcPr>
            <w:tcW w:w="1088" w:type="dxa"/>
            <w:tcBorders>
              <w:top w:val="single" w:sz="4" w:space="0" w:color="000000"/>
              <w:left w:val="single" w:sz="4" w:space="0" w:color="000000"/>
              <w:bottom w:val="single" w:sz="18" w:space="0" w:color="000000"/>
              <w:right w:val="single" w:sz="4" w:space="0" w:color="000000"/>
            </w:tcBorders>
            <w:vAlign w:val="center"/>
          </w:tcPr>
          <w:p w14:paraId="64334B10" w14:textId="77777777" w:rsidR="008D54C4" w:rsidRDefault="008548E8" w:rsidP="00CC5EE5">
            <w:pPr>
              <w:widowControl/>
              <w:spacing w:line="360" w:lineRule="auto"/>
              <w:jc w:val="center"/>
              <w:rPr>
                <w:sz w:val="18"/>
                <w:szCs w:val="18"/>
              </w:rPr>
            </w:pPr>
            <w:r>
              <w:rPr>
                <w:rFonts w:eastAsia="Calibri"/>
                <w:sz w:val="18"/>
                <w:szCs w:val="18"/>
              </w:rPr>
              <w:t>Fizyolojik</w:t>
            </w:r>
          </w:p>
        </w:tc>
        <w:tc>
          <w:tcPr>
            <w:tcW w:w="993" w:type="dxa"/>
            <w:tcBorders>
              <w:top w:val="single" w:sz="4" w:space="0" w:color="000000"/>
              <w:left w:val="single" w:sz="4" w:space="0" w:color="000000"/>
              <w:bottom w:val="single" w:sz="18" w:space="0" w:color="000000"/>
              <w:right w:val="single" w:sz="4" w:space="0" w:color="000000"/>
            </w:tcBorders>
            <w:vAlign w:val="center"/>
          </w:tcPr>
          <w:p w14:paraId="1ED3A04C" w14:textId="77777777" w:rsidR="008D54C4" w:rsidRDefault="008548E8" w:rsidP="00CC5EE5">
            <w:pPr>
              <w:widowControl/>
              <w:spacing w:line="360" w:lineRule="auto"/>
              <w:jc w:val="center"/>
              <w:rPr>
                <w:sz w:val="18"/>
                <w:szCs w:val="18"/>
              </w:rPr>
            </w:pPr>
            <w:r>
              <w:rPr>
                <w:rFonts w:eastAsia="Calibri"/>
                <w:sz w:val="18"/>
                <w:szCs w:val="18"/>
              </w:rPr>
              <w:t>2</w:t>
            </w:r>
          </w:p>
        </w:tc>
        <w:tc>
          <w:tcPr>
            <w:tcW w:w="871" w:type="dxa"/>
            <w:tcBorders>
              <w:top w:val="single" w:sz="4" w:space="0" w:color="000000"/>
              <w:left w:val="single" w:sz="4" w:space="0" w:color="000000"/>
              <w:bottom w:val="single" w:sz="18" w:space="0" w:color="000000"/>
              <w:right w:val="single" w:sz="4" w:space="0" w:color="000000"/>
            </w:tcBorders>
            <w:vAlign w:val="center"/>
          </w:tcPr>
          <w:p w14:paraId="37B94446" w14:textId="77777777" w:rsidR="008D54C4" w:rsidRDefault="008548E8" w:rsidP="00CC5EE5">
            <w:pPr>
              <w:widowControl/>
              <w:spacing w:line="360" w:lineRule="auto"/>
              <w:jc w:val="center"/>
              <w:rPr>
                <w:sz w:val="18"/>
                <w:szCs w:val="18"/>
              </w:rPr>
            </w:pPr>
            <w:r>
              <w:rPr>
                <w:rFonts w:eastAsia="Calibri"/>
                <w:sz w:val="18"/>
                <w:szCs w:val="18"/>
              </w:rPr>
              <w:t>%10</w:t>
            </w:r>
          </w:p>
        </w:tc>
        <w:tc>
          <w:tcPr>
            <w:tcW w:w="969" w:type="dxa"/>
            <w:tcBorders>
              <w:top w:val="single" w:sz="4" w:space="0" w:color="000000"/>
              <w:left w:val="single" w:sz="4" w:space="0" w:color="000000"/>
              <w:bottom w:val="single" w:sz="18" w:space="0" w:color="000000"/>
              <w:right w:val="single" w:sz="4" w:space="0" w:color="000000"/>
            </w:tcBorders>
            <w:vAlign w:val="center"/>
          </w:tcPr>
          <w:p w14:paraId="597D01E7" w14:textId="77777777" w:rsidR="008D54C4" w:rsidRDefault="008548E8" w:rsidP="00CC5EE5">
            <w:pPr>
              <w:widowControl/>
              <w:spacing w:line="360" w:lineRule="auto"/>
              <w:jc w:val="center"/>
              <w:rPr>
                <w:sz w:val="18"/>
                <w:szCs w:val="18"/>
              </w:rPr>
            </w:pPr>
            <w:r>
              <w:rPr>
                <w:rFonts w:eastAsia="Calibri"/>
                <w:sz w:val="18"/>
                <w:szCs w:val="18"/>
              </w:rPr>
              <w:t>0</w:t>
            </w:r>
          </w:p>
        </w:tc>
        <w:tc>
          <w:tcPr>
            <w:tcW w:w="1096" w:type="dxa"/>
            <w:tcBorders>
              <w:top w:val="single" w:sz="4" w:space="0" w:color="000000"/>
              <w:left w:val="single" w:sz="4" w:space="0" w:color="000000"/>
              <w:bottom w:val="single" w:sz="18" w:space="0" w:color="000000"/>
              <w:right w:val="single" w:sz="4" w:space="0" w:color="000000"/>
            </w:tcBorders>
            <w:vAlign w:val="center"/>
          </w:tcPr>
          <w:p w14:paraId="2BBED7E8" w14:textId="77777777" w:rsidR="008D54C4" w:rsidRDefault="008548E8" w:rsidP="00CC5EE5">
            <w:pPr>
              <w:widowControl/>
              <w:spacing w:line="360" w:lineRule="auto"/>
              <w:jc w:val="center"/>
              <w:rPr>
                <w:sz w:val="18"/>
                <w:szCs w:val="18"/>
              </w:rPr>
            </w:pPr>
            <w:r>
              <w:rPr>
                <w:rFonts w:eastAsia="Calibri"/>
                <w:sz w:val="18"/>
                <w:szCs w:val="18"/>
              </w:rPr>
              <w:t>%0</w:t>
            </w:r>
          </w:p>
        </w:tc>
        <w:tc>
          <w:tcPr>
            <w:tcW w:w="816" w:type="dxa"/>
            <w:vMerge/>
            <w:tcBorders>
              <w:top w:val="single" w:sz="4" w:space="0" w:color="000000"/>
              <w:left w:val="single" w:sz="4" w:space="0" w:color="000000"/>
              <w:bottom w:val="single" w:sz="18" w:space="0" w:color="000000"/>
              <w:right w:val="single" w:sz="4" w:space="0" w:color="000000"/>
            </w:tcBorders>
            <w:vAlign w:val="center"/>
          </w:tcPr>
          <w:p w14:paraId="536DA2B7" w14:textId="77777777" w:rsidR="008D54C4" w:rsidRDefault="008D54C4" w:rsidP="00CC5EE5">
            <w:pPr>
              <w:spacing w:line="360" w:lineRule="auto"/>
            </w:pPr>
          </w:p>
        </w:tc>
        <w:tc>
          <w:tcPr>
            <w:tcW w:w="860" w:type="dxa"/>
            <w:vMerge/>
            <w:tcBorders>
              <w:top w:val="single" w:sz="4" w:space="0" w:color="000000"/>
              <w:left w:val="single" w:sz="4" w:space="0" w:color="000000"/>
              <w:bottom w:val="single" w:sz="18" w:space="0" w:color="000000"/>
              <w:right w:val="single" w:sz="4" w:space="0" w:color="000000"/>
            </w:tcBorders>
            <w:vAlign w:val="center"/>
          </w:tcPr>
          <w:p w14:paraId="3008329A" w14:textId="77777777" w:rsidR="008D54C4" w:rsidRDefault="008D54C4" w:rsidP="00CC5EE5">
            <w:pPr>
              <w:spacing w:line="360" w:lineRule="auto"/>
            </w:pPr>
          </w:p>
        </w:tc>
      </w:tr>
      <w:tr w:rsidR="008D54C4" w14:paraId="724737F7" w14:textId="77777777">
        <w:trPr>
          <w:trHeight w:val="278"/>
        </w:trPr>
        <w:tc>
          <w:tcPr>
            <w:tcW w:w="1034" w:type="dxa"/>
            <w:vMerge w:val="restart"/>
            <w:tcBorders>
              <w:top w:val="single" w:sz="18" w:space="0" w:color="000000"/>
              <w:left w:val="single" w:sz="4" w:space="0" w:color="000000"/>
              <w:bottom w:val="single" w:sz="18" w:space="0" w:color="000000"/>
              <w:right w:val="single" w:sz="4" w:space="0" w:color="000000"/>
            </w:tcBorders>
            <w:vAlign w:val="center"/>
          </w:tcPr>
          <w:p w14:paraId="5E5D6494" w14:textId="77777777" w:rsidR="008D54C4" w:rsidRDefault="008548E8" w:rsidP="00CC5EE5">
            <w:pPr>
              <w:widowControl/>
              <w:spacing w:line="360" w:lineRule="auto"/>
              <w:jc w:val="center"/>
              <w:rPr>
                <w:b/>
                <w:bCs/>
                <w:sz w:val="18"/>
                <w:szCs w:val="18"/>
              </w:rPr>
            </w:pPr>
            <w:r>
              <w:rPr>
                <w:rFonts w:eastAsia="Calibri"/>
                <w:b/>
                <w:bCs/>
                <w:sz w:val="18"/>
                <w:szCs w:val="18"/>
              </w:rPr>
              <w:t>30. Dakika</w:t>
            </w:r>
          </w:p>
        </w:tc>
        <w:tc>
          <w:tcPr>
            <w:tcW w:w="1088" w:type="dxa"/>
            <w:tcBorders>
              <w:top w:val="single" w:sz="18" w:space="0" w:color="000000"/>
              <w:left w:val="single" w:sz="4" w:space="0" w:color="000000"/>
              <w:bottom w:val="single" w:sz="4" w:space="0" w:color="000000"/>
              <w:right w:val="single" w:sz="4" w:space="0" w:color="000000"/>
            </w:tcBorders>
            <w:vAlign w:val="center"/>
          </w:tcPr>
          <w:p w14:paraId="3FE85EAD" w14:textId="77777777" w:rsidR="008D54C4" w:rsidRDefault="008548E8" w:rsidP="00CC5EE5">
            <w:pPr>
              <w:widowControl/>
              <w:spacing w:line="360" w:lineRule="auto"/>
              <w:jc w:val="center"/>
              <w:rPr>
                <w:sz w:val="18"/>
                <w:szCs w:val="18"/>
              </w:rPr>
            </w:pPr>
            <w:r>
              <w:rPr>
                <w:rFonts w:eastAsia="Calibri"/>
                <w:sz w:val="18"/>
                <w:szCs w:val="18"/>
              </w:rPr>
              <w:t>Tepki yok</w:t>
            </w:r>
          </w:p>
        </w:tc>
        <w:tc>
          <w:tcPr>
            <w:tcW w:w="993" w:type="dxa"/>
            <w:tcBorders>
              <w:top w:val="single" w:sz="18" w:space="0" w:color="000000"/>
              <w:left w:val="single" w:sz="4" w:space="0" w:color="000000"/>
              <w:bottom w:val="single" w:sz="4" w:space="0" w:color="000000"/>
              <w:right w:val="single" w:sz="4" w:space="0" w:color="000000"/>
            </w:tcBorders>
            <w:vAlign w:val="center"/>
          </w:tcPr>
          <w:p w14:paraId="5084F5AD" w14:textId="77777777" w:rsidR="008D54C4" w:rsidRDefault="008548E8" w:rsidP="00CC5EE5">
            <w:pPr>
              <w:widowControl/>
              <w:spacing w:line="360" w:lineRule="auto"/>
              <w:jc w:val="center"/>
              <w:rPr>
                <w:sz w:val="18"/>
                <w:szCs w:val="18"/>
              </w:rPr>
            </w:pPr>
            <w:r>
              <w:rPr>
                <w:rFonts w:eastAsia="Calibri"/>
                <w:sz w:val="18"/>
                <w:szCs w:val="18"/>
              </w:rPr>
              <w:t>4</w:t>
            </w:r>
          </w:p>
        </w:tc>
        <w:tc>
          <w:tcPr>
            <w:tcW w:w="871" w:type="dxa"/>
            <w:tcBorders>
              <w:top w:val="single" w:sz="18" w:space="0" w:color="000000"/>
              <w:left w:val="single" w:sz="4" w:space="0" w:color="000000"/>
              <w:bottom w:val="single" w:sz="4" w:space="0" w:color="000000"/>
              <w:right w:val="single" w:sz="4" w:space="0" w:color="000000"/>
            </w:tcBorders>
            <w:vAlign w:val="center"/>
          </w:tcPr>
          <w:p w14:paraId="17D1DE18" w14:textId="77777777" w:rsidR="008D54C4" w:rsidRDefault="008548E8" w:rsidP="00CC5EE5">
            <w:pPr>
              <w:widowControl/>
              <w:spacing w:line="360" w:lineRule="auto"/>
              <w:jc w:val="center"/>
              <w:rPr>
                <w:sz w:val="18"/>
                <w:szCs w:val="18"/>
              </w:rPr>
            </w:pPr>
            <w:r>
              <w:rPr>
                <w:rFonts w:eastAsia="Calibri"/>
                <w:sz w:val="18"/>
                <w:szCs w:val="18"/>
              </w:rPr>
              <w:t>%20</w:t>
            </w:r>
          </w:p>
        </w:tc>
        <w:tc>
          <w:tcPr>
            <w:tcW w:w="969" w:type="dxa"/>
            <w:tcBorders>
              <w:top w:val="single" w:sz="18" w:space="0" w:color="000000"/>
              <w:left w:val="single" w:sz="4" w:space="0" w:color="000000"/>
              <w:bottom w:val="single" w:sz="4" w:space="0" w:color="000000"/>
              <w:right w:val="single" w:sz="4" w:space="0" w:color="000000"/>
            </w:tcBorders>
            <w:vAlign w:val="center"/>
          </w:tcPr>
          <w:p w14:paraId="6941F5F0" w14:textId="77777777" w:rsidR="008D54C4" w:rsidRDefault="008548E8" w:rsidP="00CC5EE5">
            <w:pPr>
              <w:widowControl/>
              <w:spacing w:line="360" w:lineRule="auto"/>
              <w:jc w:val="center"/>
              <w:rPr>
                <w:sz w:val="18"/>
                <w:szCs w:val="18"/>
              </w:rPr>
            </w:pPr>
            <w:r>
              <w:rPr>
                <w:rFonts w:eastAsia="Calibri"/>
                <w:sz w:val="18"/>
                <w:szCs w:val="18"/>
              </w:rPr>
              <w:t>9*</w:t>
            </w:r>
          </w:p>
        </w:tc>
        <w:tc>
          <w:tcPr>
            <w:tcW w:w="1096" w:type="dxa"/>
            <w:tcBorders>
              <w:top w:val="single" w:sz="18" w:space="0" w:color="000000"/>
              <w:left w:val="single" w:sz="4" w:space="0" w:color="000000"/>
              <w:bottom w:val="single" w:sz="4" w:space="0" w:color="000000"/>
              <w:right w:val="single" w:sz="4" w:space="0" w:color="000000"/>
            </w:tcBorders>
            <w:vAlign w:val="center"/>
          </w:tcPr>
          <w:p w14:paraId="2284F35F" w14:textId="77777777" w:rsidR="008D54C4" w:rsidRDefault="008548E8" w:rsidP="00CC5EE5">
            <w:pPr>
              <w:widowControl/>
              <w:spacing w:line="360" w:lineRule="auto"/>
              <w:jc w:val="center"/>
              <w:rPr>
                <w:sz w:val="18"/>
                <w:szCs w:val="18"/>
              </w:rPr>
            </w:pPr>
            <w:r>
              <w:rPr>
                <w:rFonts w:eastAsia="Calibri"/>
                <w:sz w:val="18"/>
                <w:szCs w:val="18"/>
              </w:rPr>
              <w:t>%45</w:t>
            </w:r>
          </w:p>
        </w:tc>
        <w:tc>
          <w:tcPr>
            <w:tcW w:w="816" w:type="dxa"/>
            <w:vMerge w:val="restart"/>
            <w:tcBorders>
              <w:top w:val="single" w:sz="18" w:space="0" w:color="000000"/>
              <w:left w:val="single" w:sz="4" w:space="0" w:color="000000"/>
              <w:bottom w:val="single" w:sz="18" w:space="0" w:color="000000"/>
              <w:right w:val="single" w:sz="4" w:space="0" w:color="000000"/>
            </w:tcBorders>
            <w:vAlign w:val="center"/>
          </w:tcPr>
          <w:p w14:paraId="61794EAA" w14:textId="77777777" w:rsidR="008D54C4" w:rsidRDefault="008548E8" w:rsidP="00CC5EE5">
            <w:pPr>
              <w:widowControl/>
              <w:spacing w:line="360" w:lineRule="auto"/>
              <w:jc w:val="center"/>
              <w:rPr>
                <w:sz w:val="18"/>
                <w:szCs w:val="18"/>
              </w:rPr>
            </w:pPr>
            <w:r>
              <w:rPr>
                <w:rFonts w:eastAsia="Calibri"/>
                <w:sz w:val="18"/>
                <w:szCs w:val="18"/>
              </w:rPr>
              <w:t>6,923</w:t>
            </w:r>
          </w:p>
        </w:tc>
        <w:tc>
          <w:tcPr>
            <w:tcW w:w="860" w:type="dxa"/>
            <w:vMerge w:val="restart"/>
            <w:tcBorders>
              <w:top w:val="single" w:sz="18" w:space="0" w:color="000000"/>
              <w:left w:val="single" w:sz="4" w:space="0" w:color="000000"/>
              <w:bottom w:val="single" w:sz="18" w:space="0" w:color="000000"/>
              <w:right w:val="single" w:sz="4" w:space="0" w:color="000000"/>
            </w:tcBorders>
            <w:vAlign w:val="center"/>
          </w:tcPr>
          <w:p w14:paraId="05CBB0B8" w14:textId="77777777" w:rsidR="008D54C4" w:rsidRDefault="008548E8" w:rsidP="00CC5EE5">
            <w:pPr>
              <w:widowControl/>
              <w:spacing w:line="360" w:lineRule="auto"/>
              <w:jc w:val="center"/>
              <w:rPr>
                <w:b/>
                <w:bCs/>
                <w:sz w:val="18"/>
                <w:szCs w:val="18"/>
              </w:rPr>
            </w:pPr>
            <w:r>
              <w:rPr>
                <w:rFonts w:eastAsia="Calibri"/>
                <w:b/>
                <w:bCs/>
                <w:sz w:val="18"/>
                <w:szCs w:val="18"/>
              </w:rPr>
              <w:t>0,031</w:t>
            </w:r>
          </w:p>
        </w:tc>
      </w:tr>
      <w:tr w:rsidR="008D54C4" w14:paraId="1B548738" w14:textId="77777777">
        <w:trPr>
          <w:trHeight w:val="278"/>
        </w:trPr>
        <w:tc>
          <w:tcPr>
            <w:tcW w:w="1034" w:type="dxa"/>
            <w:vMerge/>
            <w:tcBorders>
              <w:top w:val="single" w:sz="4" w:space="0" w:color="000000"/>
              <w:left w:val="single" w:sz="4" w:space="0" w:color="000000"/>
              <w:bottom w:val="single" w:sz="4" w:space="0" w:color="000000"/>
              <w:right w:val="single" w:sz="4" w:space="0" w:color="000000"/>
            </w:tcBorders>
            <w:vAlign w:val="center"/>
          </w:tcPr>
          <w:p w14:paraId="313AF69E" w14:textId="77777777" w:rsidR="008D54C4" w:rsidRDefault="008D54C4" w:rsidP="00CC5EE5">
            <w:pPr>
              <w:spacing w:line="360" w:lineRule="auto"/>
            </w:pPr>
          </w:p>
        </w:tc>
        <w:tc>
          <w:tcPr>
            <w:tcW w:w="1088" w:type="dxa"/>
            <w:tcBorders>
              <w:top w:val="single" w:sz="4" w:space="0" w:color="000000"/>
              <w:left w:val="single" w:sz="4" w:space="0" w:color="000000"/>
              <w:bottom w:val="single" w:sz="4" w:space="0" w:color="000000"/>
              <w:right w:val="single" w:sz="4" w:space="0" w:color="000000"/>
            </w:tcBorders>
            <w:vAlign w:val="center"/>
          </w:tcPr>
          <w:p w14:paraId="3E13D6DA" w14:textId="77777777" w:rsidR="008D54C4" w:rsidRDefault="008548E8" w:rsidP="00CC5EE5">
            <w:pPr>
              <w:widowControl/>
              <w:spacing w:line="360" w:lineRule="auto"/>
              <w:jc w:val="center"/>
              <w:rPr>
                <w:sz w:val="18"/>
                <w:szCs w:val="18"/>
              </w:rPr>
            </w:pPr>
            <w:r>
              <w:rPr>
                <w:rFonts w:eastAsia="Calibri"/>
                <w:sz w:val="18"/>
                <w:szCs w:val="18"/>
              </w:rPr>
              <w:t>Hafif</w:t>
            </w:r>
          </w:p>
        </w:tc>
        <w:tc>
          <w:tcPr>
            <w:tcW w:w="993" w:type="dxa"/>
            <w:tcBorders>
              <w:top w:val="single" w:sz="4" w:space="0" w:color="000000"/>
              <w:left w:val="single" w:sz="4" w:space="0" w:color="000000"/>
              <w:bottom w:val="single" w:sz="4" w:space="0" w:color="000000"/>
              <w:right w:val="single" w:sz="4" w:space="0" w:color="000000"/>
            </w:tcBorders>
            <w:vAlign w:val="center"/>
          </w:tcPr>
          <w:p w14:paraId="1A263FAA" w14:textId="77777777" w:rsidR="008D54C4" w:rsidRDefault="008548E8" w:rsidP="00CC5EE5">
            <w:pPr>
              <w:widowControl/>
              <w:spacing w:line="360" w:lineRule="auto"/>
              <w:jc w:val="center"/>
              <w:rPr>
                <w:sz w:val="18"/>
                <w:szCs w:val="18"/>
              </w:rPr>
            </w:pPr>
            <w:r>
              <w:rPr>
                <w:rFonts w:eastAsia="Calibri"/>
                <w:sz w:val="18"/>
                <w:szCs w:val="18"/>
              </w:rPr>
              <w:t>1</w:t>
            </w:r>
          </w:p>
        </w:tc>
        <w:tc>
          <w:tcPr>
            <w:tcW w:w="871" w:type="dxa"/>
            <w:tcBorders>
              <w:top w:val="single" w:sz="4" w:space="0" w:color="000000"/>
              <w:left w:val="single" w:sz="4" w:space="0" w:color="000000"/>
              <w:bottom w:val="single" w:sz="4" w:space="0" w:color="000000"/>
              <w:right w:val="single" w:sz="4" w:space="0" w:color="000000"/>
            </w:tcBorders>
            <w:vAlign w:val="center"/>
          </w:tcPr>
          <w:p w14:paraId="486527C3" w14:textId="77777777" w:rsidR="008D54C4" w:rsidRDefault="008548E8" w:rsidP="00CC5EE5">
            <w:pPr>
              <w:widowControl/>
              <w:spacing w:line="360" w:lineRule="auto"/>
              <w:jc w:val="center"/>
              <w:rPr>
                <w:sz w:val="18"/>
                <w:szCs w:val="18"/>
              </w:rPr>
            </w:pPr>
            <w:r>
              <w:rPr>
                <w:rFonts w:eastAsia="Calibri"/>
                <w:sz w:val="18"/>
                <w:szCs w:val="18"/>
              </w:rPr>
              <w:t>%5</w:t>
            </w:r>
          </w:p>
        </w:tc>
        <w:tc>
          <w:tcPr>
            <w:tcW w:w="969" w:type="dxa"/>
            <w:tcBorders>
              <w:top w:val="single" w:sz="4" w:space="0" w:color="000000"/>
              <w:left w:val="single" w:sz="4" w:space="0" w:color="000000"/>
              <w:bottom w:val="single" w:sz="4" w:space="0" w:color="000000"/>
              <w:right w:val="single" w:sz="4" w:space="0" w:color="000000"/>
            </w:tcBorders>
            <w:vAlign w:val="center"/>
          </w:tcPr>
          <w:p w14:paraId="6BB336DC" w14:textId="77777777" w:rsidR="008D54C4" w:rsidRDefault="008548E8" w:rsidP="00CC5EE5">
            <w:pPr>
              <w:widowControl/>
              <w:spacing w:line="360" w:lineRule="auto"/>
              <w:jc w:val="center"/>
              <w:rPr>
                <w:sz w:val="18"/>
                <w:szCs w:val="18"/>
              </w:rPr>
            </w:pPr>
            <w:r>
              <w:rPr>
                <w:rFonts w:eastAsia="Calibri"/>
                <w:sz w:val="18"/>
                <w:szCs w:val="18"/>
              </w:rPr>
              <w:t>1</w:t>
            </w:r>
          </w:p>
        </w:tc>
        <w:tc>
          <w:tcPr>
            <w:tcW w:w="1096" w:type="dxa"/>
            <w:tcBorders>
              <w:top w:val="single" w:sz="4" w:space="0" w:color="000000"/>
              <w:left w:val="single" w:sz="4" w:space="0" w:color="000000"/>
              <w:bottom w:val="single" w:sz="4" w:space="0" w:color="000000"/>
              <w:right w:val="single" w:sz="4" w:space="0" w:color="000000"/>
            </w:tcBorders>
            <w:vAlign w:val="center"/>
          </w:tcPr>
          <w:p w14:paraId="554C79A7" w14:textId="77777777" w:rsidR="008D54C4" w:rsidRDefault="008548E8" w:rsidP="00CC5EE5">
            <w:pPr>
              <w:widowControl/>
              <w:spacing w:line="360" w:lineRule="auto"/>
              <w:jc w:val="center"/>
              <w:rPr>
                <w:sz w:val="18"/>
                <w:szCs w:val="18"/>
              </w:rPr>
            </w:pPr>
            <w:r>
              <w:rPr>
                <w:rFonts w:eastAsia="Calibri"/>
                <w:sz w:val="18"/>
                <w:szCs w:val="18"/>
              </w:rPr>
              <w:t>%5</w:t>
            </w:r>
          </w:p>
        </w:tc>
        <w:tc>
          <w:tcPr>
            <w:tcW w:w="816" w:type="dxa"/>
            <w:vMerge/>
            <w:tcBorders>
              <w:top w:val="single" w:sz="4" w:space="0" w:color="000000"/>
              <w:left w:val="single" w:sz="4" w:space="0" w:color="000000"/>
              <w:bottom w:val="single" w:sz="4" w:space="0" w:color="000000"/>
              <w:right w:val="single" w:sz="4" w:space="0" w:color="000000"/>
            </w:tcBorders>
            <w:vAlign w:val="center"/>
          </w:tcPr>
          <w:p w14:paraId="71E3CC83" w14:textId="77777777" w:rsidR="008D54C4" w:rsidRDefault="008D54C4" w:rsidP="00CC5EE5">
            <w:pPr>
              <w:spacing w:line="360" w:lineRule="auto"/>
            </w:pPr>
          </w:p>
        </w:tc>
        <w:tc>
          <w:tcPr>
            <w:tcW w:w="860" w:type="dxa"/>
            <w:vMerge/>
            <w:tcBorders>
              <w:top w:val="single" w:sz="4" w:space="0" w:color="000000"/>
              <w:left w:val="single" w:sz="4" w:space="0" w:color="000000"/>
              <w:bottom w:val="single" w:sz="4" w:space="0" w:color="000000"/>
              <w:right w:val="single" w:sz="4" w:space="0" w:color="000000"/>
            </w:tcBorders>
            <w:vAlign w:val="center"/>
          </w:tcPr>
          <w:p w14:paraId="4B29BD6B" w14:textId="77777777" w:rsidR="008D54C4" w:rsidRDefault="008D54C4" w:rsidP="00CC5EE5">
            <w:pPr>
              <w:spacing w:line="360" w:lineRule="auto"/>
            </w:pPr>
          </w:p>
        </w:tc>
      </w:tr>
      <w:tr w:rsidR="008D54C4" w14:paraId="0F6F19EA" w14:textId="77777777">
        <w:trPr>
          <w:trHeight w:val="278"/>
        </w:trPr>
        <w:tc>
          <w:tcPr>
            <w:tcW w:w="1034" w:type="dxa"/>
            <w:vMerge/>
            <w:tcBorders>
              <w:top w:val="single" w:sz="4" w:space="0" w:color="000000"/>
              <w:left w:val="single" w:sz="4" w:space="0" w:color="000000"/>
              <w:bottom w:val="single" w:sz="4" w:space="0" w:color="000000"/>
              <w:right w:val="single" w:sz="4" w:space="0" w:color="000000"/>
            </w:tcBorders>
            <w:vAlign w:val="center"/>
          </w:tcPr>
          <w:p w14:paraId="14D41E8D" w14:textId="77777777" w:rsidR="008D54C4" w:rsidRDefault="008D54C4" w:rsidP="00CC5EE5">
            <w:pPr>
              <w:spacing w:line="360" w:lineRule="auto"/>
            </w:pPr>
          </w:p>
        </w:tc>
        <w:tc>
          <w:tcPr>
            <w:tcW w:w="1088" w:type="dxa"/>
            <w:tcBorders>
              <w:top w:val="single" w:sz="4" w:space="0" w:color="000000"/>
              <w:left w:val="single" w:sz="4" w:space="0" w:color="000000"/>
              <w:bottom w:val="single" w:sz="4" w:space="0" w:color="000000"/>
              <w:right w:val="single" w:sz="4" w:space="0" w:color="000000"/>
            </w:tcBorders>
            <w:vAlign w:val="center"/>
          </w:tcPr>
          <w:p w14:paraId="28A4CB56" w14:textId="77777777" w:rsidR="008D54C4" w:rsidRDefault="008548E8" w:rsidP="00CC5EE5">
            <w:pPr>
              <w:widowControl/>
              <w:spacing w:line="360" w:lineRule="auto"/>
              <w:jc w:val="center"/>
              <w:rPr>
                <w:sz w:val="18"/>
                <w:szCs w:val="18"/>
              </w:rPr>
            </w:pPr>
            <w:r>
              <w:rPr>
                <w:rFonts w:eastAsia="Calibri"/>
                <w:sz w:val="18"/>
                <w:szCs w:val="18"/>
              </w:rPr>
              <w:t>Belirgin</w:t>
            </w:r>
          </w:p>
        </w:tc>
        <w:tc>
          <w:tcPr>
            <w:tcW w:w="993" w:type="dxa"/>
            <w:tcBorders>
              <w:top w:val="single" w:sz="4" w:space="0" w:color="000000"/>
              <w:left w:val="single" w:sz="4" w:space="0" w:color="000000"/>
              <w:bottom w:val="single" w:sz="4" w:space="0" w:color="000000"/>
              <w:right w:val="single" w:sz="4" w:space="0" w:color="000000"/>
            </w:tcBorders>
            <w:vAlign w:val="center"/>
          </w:tcPr>
          <w:p w14:paraId="551959FD" w14:textId="77777777" w:rsidR="008D54C4" w:rsidRDefault="008548E8" w:rsidP="00CC5EE5">
            <w:pPr>
              <w:widowControl/>
              <w:spacing w:line="360" w:lineRule="auto"/>
              <w:jc w:val="center"/>
              <w:rPr>
                <w:sz w:val="18"/>
                <w:szCs w:val="18"/>
              </w:rPr>
            </w:pPr>
            <w:r>
              <w:rPr>
                <w:rFonts w:eastAsia="Calibri"/>
                <w:sz w:val="18"/>
                <w:szCs w:val="18"/>
              </w:rPr>
              <w:t>3</w:t>
            </w:r>
          </w:p>
        </w:tc>
        <w:tc>
          <w:tcPr>
            <w:tcW w:w="871" w:type="dxa"/>
            <w:tcBorders>
              <w:top w:val="single" w:sz="4" w:space="0" w:color="000000"/>
              <w:left w:val="single" w:sz="4" w:space="0" w:color="000000"/>
              <w:bottom w:val="single" w:sz="4" w:space="0" w:color="000000"/>
              <w:right w:val="single" w:sz="4" w:space="0" w:color="000000"/>
            </w:tcBorders>
            <w:vAlign w:val="center"/>
          </w:tcPr>
          <w:p w14:paraId="489E1E25" w14:textId="77777777" w:rsidR="008D54C4" w:rsidRDefault="008548E8" w:rsidP="00CC5EE5">
            <w:pPr>
              <w:widowControl/>
              <w:spacing w:line="360" w:lineRule="auto"/>
              <w:jc w:val="center"/>
              <w:rPr>
                <w:sz w:val="18"/>
                <w:szCs w:val="18"/>
              </w:rPr>
            </w:pPr>
            <w:r>
              <w:rPr>
                <w:rFonts w:eastAsia="Calibri"/>
                <w:sz w:val="18"/>
                <w:szCs w:val="18"/>
              </w:rPr>
              <w:t>%15</w:t>
            </w:r>
          </w:p>
        </w:tc>
        <w:tc>
          <w:tcPr>
            <w:tcW w:w="969" w:type="dxa"/>
            <w:tcBorders>
              <w:top w:val="single" w:sz="4" w:space="0" w:color="000000"/>
              <w:left w:val="single" w:sz="4" w:space="0" w:color="000000"/>
              <w:bottom w:val="single" w:sz="4" w:space="0" w:color="000000"/>
              <w:right w:val="single" w:sz="4" w:space="0" w:color="000000"/>
            </w:tcBorders>
            <w:vAlign w:val="center"/>
          </w:tcPr>
          <w:p w14:paraId="74F7461C" w14:textId="77777777" w:rsidR="008D54C4" w:rsidRDefault="008548E8" w:rsidP="00CC5EE5">
            <w:pPr>
              <w:widowControl/>
              <w:spacing w:line="360" w:lineRule="auto"/>
              <w:jc w:val="center"/>
              <w:rPr>
                <w:sz w:val="18"/>
                <w:szCs w:val="18"/>
              </w:rPr>
            </w:pPr>
            <w:r>
              <w:rPr>
                <w:rFonts w:eastAsia="Calibri"/>
                <w:sz w:val="18"/>
                <w:szCs w:val="18"/>
              </w:rPr>
              <w:t>0</w:t>
            </w:r>
          </w:p>
        </w:tc>
        <w:tc>
          <w:tcPr>
            <w:tcW w:w="1096" w:type="dxa"/>
            <w:tcBorders>
              <w:top w:val="single" w:sz="4" w:space="0" w:color="000000"/>
              <w:left w:val="single" w:sz="4" w:space="0" w:color="000000"/>
              <w:bottom w:val="single" w:sz="4" w:space="0" w:color="000000"/>
              <w:right w:val="single" w:sz="4" w:space="0" w:color="000000"/>
            </w:tcBorders>
            <w:vAlign w:val="center"/>
          </w:tcPr>
          <w:p w14:paraId="4D4983C0" w14:textId="77777777" w:rsidR="008D54C4" w:rsidRDefault="008548E8" w:rsidP="00CC5EE5">
            <w:pPr>
              <w:widowControl/>
              <w:spacing w:line="360" w:lineRule="auto"/>
              <w:jc w:val="center"/>
              <w:rPr>
                <w:sz w:val="18"/>
                <w:szCs w:val="18"/>
              </w:rPr>
            </w:pPr>
            <w:r>
              <w:rPr>
                <w:rFonts w:eastAsia="Calibri"/>
                <w:sz w:val="18"/>
                <w:szCs w:val="18"/>
              </w:rPr>
              <w:t>%0</w:t>
            </w:r>
          </w:p>
        </w:tc>
        <w:tc>
          <w:tcPr>
            <w:tcW w:w="816" w:type="dxa"/>
            <w:vMerge/>
            <w:tcBorders>
              <w:top w:val="single" w:sz="4" w:space="0" w:color="000000"/>
              <w:left w:val="single" w:sz="4" w:space="0" w:color="000000"/>
              <w:bottom w:val="single" w:sz="4" w:space="0" w:color="000000"/>
              <w:right w:val="single" w:sz="4" w:space="0" w:color="000000"/>
            </w:tcBorders>
            <w:vAlign w:val="center"/>
          </w:tcPr>
          <w:p w14:paraId="18504607" w14:textId="77777777" w:rsidR="008D54C4" w:rsidRDefault="008D54C4" w:rsidP="00CC5EE5">
            <w:pPr>
              <w:spacing w:line="360" w:lineRule="auto"/>
            </w:pPr>
          </w:p>
        </w:tc>
        <w:tc>
          <w:tcPr>
            <w:tcW w:w="860" w:type="dxa"/>
            <w:vMerge/>
            <w:tcBorders>
              <w:top w:val="single" w:sz="4" w:space="0" w:color="000000"/>
              <w:left w:val="single" w:sz="4" w:space="0" w:color="000000"/>
              <w:bottom w:val="single" w:sz="4" w:space="0" w:color="000000"/>
              <w:right w:val="single" w:sz="4" w:space="0" w:color="000000"/>
            </w:tcBorders>
            <w:vAlign w:val="center"/>
          </w:tcPr>
          <w:p w14:paraId="5A9B35E3" w14:textId="77777777" w:rsidR="008D54C4" w:rsidRDefault="008D54C4" w:rsidP="00CC5EE5">
            <w:pPr>
              <w:spacing w:line="360" w:lineRule="auto"/>
            </w:pPr>
          </w:p>
        </w:tc>
      </w:tr>
      <w:tr w:rsidR="008D54C4" w14:paraId="4532FCFF" w14:textId="77777777">
        <w:trPr>
          <w:trHeight w:val="278"/>
        </w:trPr>
        <w:tc>
          <w:tcPr>
            <w:tcW w:w="1034" w:type="dxa"/>
            <w:vMerge/>
            <w:tcBorders>
              <w:top w:val="single" w:sz="4" w:space="0" w:color="000000"/>
              <w:left w:val="single" w:sz="4" w:space="0" w:color="000000"/>
              <w:bottom w:val="single" w:sz="18" w:space="0" w:color="000000"/>
              <w:right w:val="single" w:sz="4" w:space="0" w:color="000000"/>
            </w:tcBorders>
            <w:vAlign w:val="center"/>
          </w:tcPr>
          <w:p w14:paraId="3441CE52" w14:textId="77777777" w:rsidR="008D54C4" w:rsidRDefault="008D54C4" w:rsidP="00CC5EE5">
            <w:pPr>
              <w:spacing w:line="360" w:lineRule="auto"/>
            </w:pPr>
          </w:p>
        </w:tc>
        <w:tc>
          <w:tcPr>
            <w:tcW w:w="1088" w:type="dxa"/>
            <w:tcBorders>
              <w:top w:val="single" w:sz="4" w:space="0" w:color="000000"/>
              <w:left w:val="single" w:sz="4" w:space="0" w:color="000000"/>
              <w:bottom w:val="single" w:sz="18" w:space="0" w:color="000000"/>
              <w:right w:val="single" w:sz="4" w:space="0" w:color="000000"/>
            </w:tcBorders>
            <w:vAlign w:val="center"/>
          </w:tcPr>
          <w:p w14:paraId="5B94EEFD" w14:textId="77777777" w:rsidR="008D54C4" w:rsidRDefault="008548E8" w:rsidP="00CC5EE5">
            <w:pPr>
              <w:widowControl/>
              <w:spacing w:line="360" w:lineRule="auto"/>
              <w:jc w:val="center"/>
              <w:rPr>
                <w:sz w:val="18"/>
                <w:szCs w:val="18"/>
              </w:rPr>
            </w:pPr>
            <w:r>
              <w:rPr>
                <w:rFonts w:eastAsia="Calibri"/>
                <w:sz w:val="18"/>
                <w:szCs w:val="18"/>
              </w:rPr>
              <w:t>Fizyolojik</w:t>
            </w:r>
          </w:p>
        </w:tc>
        <w:tc>
          <w:tcPr>
            <w:tcW w:w="993" w:type="dxa"/>
            <w:tcBorders>
              <w:top w:val="single" w:sz="4" w:space="0" w:color="000000"/>
              <w:left w:val="single" w:sz="4" w:space="0" w:color="000000"/>
              <w:bottom w:val="single" w:sz="18" w:space="0" w:color="000000"/>
              <w:right w:val="single" w:sz="4" w:space="0" w:color="000000"/>
            </w:tcBorders>
            <w:vAlign w:val="center"/>
          </w:tcPr>
          <w:p w14:paraId="7BA13985" w14:textId="77777777" w:rsidR="008D54C4" w:rsidRDefault="008548E8" w:rsidP="00CC5EE5">
            <w:pPr>
              <w:widowControl/>
              <w:spacing w:line="360" w:lineRule="auto"/>
              <w:jc w:val="center"/>
              <w:rPr>
                <w:sz w:val="18"/>
                <w:szCs w:val="18"/>
              </w:rPr>
            </w:pPr>
            <w:r>
              <w:rPr>
                <w:rFonts w:eastAsia="Calibri"/>
                <w:sz w:val="18"/>
                <w:szCs w:val="18"/>
              </w:rPr>
              <w:t>2</w:t>
            </w:r>
          </w:p>
        </w:tc>
        <w:tc>
          <w:tcPr>
            <w:tcW w:w="871" w:type="dxa"/>
            <w:tcBorders>
              <w:top w:val="single" w:sz="4" w:space="0" w:color="000000"/>
              <w:left w:val="single" w:sz="4" w:space="0" w:color="000000"/>
              <w:bottom w:val="single" w:sz="18" w:space="0" w:color="000000"/>
              <w:right w:val="single" w:sz="4" w:space="0" w:color="000000"/>
            </w:tcBorders>
            <w:vAlign w:val="center"/>
          </w:tcPr>
          <w:p w14:paraId="7328ACCF" w14:textId="77777777" w:rsidR="008D54C4" w:rsidRDefault="008548E8" w:rsidP="00CC5EE5">
            <w:pPr>
              <w:widowControl/>
              <w:spacing w:line="360" w:lineRule="auto"/>
              <w:jc w:val="center"/>
              <w:rPr>
                <w:sz w:val="18"/>
                <w:szCs w:val="18"/>
              </w:rPr>
            </w:pPr>
            <w:r>
              <w:rPr>
                <w:rFonts w:eastAsia="Calibri"/>
                <w:sz w:val="18"/>
                <w:szCs w:val="18"/>
              </w:rPr>
              <w:t>%10</w:t>
            </w:r>
          </w:p>
        </w:tc>
        <w:tc>
          <w:tcPr>
            <w:tcW w:w="969" w:type="dxa"/>
            <w:tcBorders>
              <w:top w:val="single" w:sz="4" w:space="0" w:color="000000"/>
              <w:left w:val="single" w:sz="4" w:space="0" w:color="000000"/>
              <w:bottom w:val="single" w:sz="18" w:space="0" w:color="000000"/>
              <w:right w:val="single" w:sz="4" w:space="0" w:color="000000"/>
            </w:tcBorders>
            <w:vAlign w:val="center"/>
          </w:tcPr>
          <w:p w14:paraId="7A7A6706" w14:textId="77777777" w:rsidR="008D54C4" w:rsidRDefault="008548E8" w:rsidP="00CC5EE5">
            <w:pPr>
              <w:widowControl/>
              <w:spacing w:line="360" w:lineRule="auto"/>
              <w:jc w:val="center"/>
              <w:rPr>
                <w:sz w:val="18"/>
                <w:szCs w:val="18"/>
              </w:rPr>
            </w:pPr>
            <w:r>
              <w:rPr>
                <w:rFonts w:eastAsia="Calibri"/>
                <w:sz w:val="18"/>
                <w:szCs w:val="18"/>
              </w:rPr>
              <w:t>0</w:t>
            </w:r>
          </w:p>
        </w:tc>
        <w:tc>
          <w:tcPr>
            <w:tcW w:w="1096" w:type="dxa"/>
            <w:tcBorders>
              <w:top w:val="single" w:sz="4" w:space="0" w:color="000000"/>
              <w:left w:val="single" w:sz="4" w:space="0" w:color="000000"/>
              <w:bottom w:val="single" w:sz="18" w:space="0" w:color="000000"/>
              <w:right w:val="single" w:sz="4" w:space="0" w:color="000000"/>
            </w:tcBorders>
            <w:vAlign w:val="center"/>
          </w:tcPr>
          <w:p w14:paraId="44CF4BB0" w14:textId="77777777" w:rsidR="008D54C4" w:rsidRDefault="008548E8" w:rsidP="00CC5EE5">
            <w:pPr>
              <w:widowControl/>
              <w:spacing w:line="360" w:lineRule="auto"/>
              <w:jc w:val="center"/>
              <w:rPr>
                <w:sz w:val="18"/>
                <w:szCs w:val="18"/>
              </w:rPr>
            </w:pPr>
            <w:r>
              <w:rPr>
                <w:rFonts w:eastAsia="Calibri"/>
                <w:sz w:val="18"/>
                <w:szCs w:val="18"/>
              </w:rPr>
              <w:t>%0</w:t>
            </w:r>
          </w:p>
        </w:tc>
        <w:tc>
          <w:tcPr>
            <w:tcW w:w="816" w:type="dxa"/>
            <w:vMerge/>
            <w:tcBorders>
              <w:top w:val="single" w:sz="4" w:space="0" w:color="000000"/>
              <w:left w:val="single" w:sz="4" w:space="0" w:color="000000"/>
              <w:bottom w:val="single" w:sz="18" w:space="0" w:color="000000"/>
              <w:right w:val="single" w:sz="4" w:space="0" w:color="000000"/>
            </w:tcBorders>
            <w:vAlign w:val="center"/>
          </w:tcPr>
          <w:p w14:paraId="5F97782D" w14:textId="77777777" w:rsidR="008D54C4" w:rsidRDefault="008D54C4" w:rsidP="00CC5EE5">
            <w:pPr>
              <w:spacing w:line="360" w:lineRule="auto"/>
            </w:pPr>
          </w:p>
        </w:tc>
        <w:tc>
          <w:tcPr>
            <w:tcW w:w="860" w:type="dxa"/>
            <w:vMerge/>
            <w:tcBorders>
              <w:top w:val="single" w:sz="4" w:space="0" w:color="000000"/>
              <w:left w:val="single" w:sz="4" w:space="0" w:color="000000"/>
              <w:bottom w:val="single" w:sz="18" w:space="0" w:color="000000"/>
              <w:right w:val="single" w:sz="4" w:space="0" w:color="000000"/>
            </w:tcBorders>
            <w:vAlign w:val="center"/>
          </w:tcPr>
          <w:p w14:paraId="50EA3D00" w14:textId="77777777" w:rsidR="008D54C4" w:rsidRDefault="008D54C4" w:rsidP="00CC5EE5">
            <w:pPr>
              <w:spacing w:line="360" w:lineRule="auto"/>
            </w:pPr>
          </w:p>
        </w:tc>
      </w:tr>
      <w:tr w:rsidR="008D54C4" w14:paraId="7ADBE9F1" w14:textId="77777777">
        <w:trPr>
          <w:trHeight w:val="278"/>
        </w:trPr>
        <w:tc>
          <w:tcPr>
            <w:tcW w:w="1034" w:type="dxa"/>
            <w:vMerge w:val="restart"/>
            <w:tcBorders>
              <w:top w:val="single" w:sz="18" w:space="0" w:color="000000"/>
              <w:left w:val="single" w:sz="4" w:space="0" w:color="000000"/>
              <w:bottom w:val="single" w:sz="18" w:space="0" w:color="000000"/>
              <w:right w:val="single" w:sz="4" w:space="0" w:color="000000"/>
            </w:tcBorders>
            <w:vAlign w:val="center"/>
          </w:tcPr>
          <w:p w14:paraId="50208DDD" w14:textId="77777777" w:rsidR="008D54C4" w:rsidRDefault="008548E8" w:rsidP="00CC5EE5">
            <w:pPr>
              <w:widowControl/>
              <w:spacing w:line="360" w:lineRule="auto"/>
              <w:jc w:val="center"/>
              <w:rPr>
                <w:b/>
                <w:bCs/>
                <w:sz w:val="18"/>
                <w:szCs w:val="18"/>
              </w:rPr>
            </w:pPr>
            <w:r>
              <w:rPr>
                <w:rFonts w:eastAsia="Calibri"/>
                <w:b/>
                <w:bCs/>
                <w:sz w:val="18"/>
                <w:szCs w:val="18"/>
              </w:rPr>
              <w:t>45. Dakika</w:t>
            </w:r>
          </w:p>
        </w:tc>
        <w:tc>
          <w:tcPr>
            <w:tcW w:w="1088" w:type="dxa"/>
            <w:tcBorders>
              <w:top w:val="single" w:sz="18" w:space="0" w:color="000000"/>
              <w:left w:val="single" w:sz="4" w:space="0" w:color="000000"/>
              <w:bottom w:val="single" w:sz="4" w:space="0" w:color="000000"/>
              <w:right w:val="single" w:sz="4" w:space="0" w:color="000000"/>
            </w:tcBorders>
            <w:vAlign w:val="center"/>
          </w:tcPr>
          <w:p w14:paraId="0BEF3F37" w14:textId="77777777" w:rsidR="008D54C4" w:rsidRDefault="008548E8" w:rsidP="00CC5EE5">
            <w:pPr>
              <w:widowControl/>
              <w:spacing w:line="360" w:lineRule="auto"/>
              <w:jc w:val="center"/>
              <w:rPr>
                <w:sz w:val="18"/>
                <w:szCs w:val="18"/>
              </w:rPr>
            </w:pPr>
            <w:r>
              <w:rPr>
                <w:rFonts w:eastAsia="Calibri"/>
                <w:sz w:val="18"/>
                <w:szCs w:val="18"/>
              </w:rPr>
              <w:t>Tepki yok</w:t>
            </w:r>
          </w:p>
        </w:tc>
        <w:tc>
          <w:tcPr>
            <w:tcW w:w="993" w:type="dxa"/>
            <w:tcBorders>
              <w:top w:val="single" w:sz="18" w:space="0" w:color="000000"/>
              <w:left w:val="single" w:sz="4" w:space="0" w:color="000000"/>
              <w:bottom w:val="single" w:sz="4" w:space="0" w:color="000000"/>
              <w:right w:val="single" w:sz="4" w:space="0" w:color="000000"/>
            </w:tcBorders>
            <w:vAlign w:val="center"/>
          </w:tcPr>
          <w:p w14:paraId="7458D1FB" w14:textId="77777777" w:rsidR="008D54C4" w:rsidRDefault="008548E8" w:rsidP="00CC5EE5">
            <w:pPr>
              <w:widowControl/>
              <w:spacing w:line="360" w:lineRule="auto"/>
              <w:jc w:val="center"/>
              <w:rPr>
                <w:sz w:val="18"/>
                <w:szCs w:val="18"/>
              </w:rPr>
            </w:pPr>
            <w:r>
              <w:rPr>
                <w:rFonts w:eastAsia="Calibri"/>
                <w:sz w:val="18"/>
                <w:szCs w:val="18"/>
              </w:rPr>
              <w:t>3</w:t>
            </w:r>
          </w:p>
        </w:tc>
        <w:tc>
          <w:tcPr>
            <w:tcW w:w="871" w:type="dxa"/>
            <w:tcBorders>
              <w:top w:val="single" w:sz="18" w:space="0" w:color="000000"/>
              <w:left w:val="single" w:sz="4" w:space="0" w:color="000000"/>
              <w:bottom w:val="single" w:sz="4" w:space="0" w:color="000000"/>
              <w:right w:val="single" w:sz="4" w:space="0" w:color="000000"/>
            </w:tcBorders>
            <w:vAlign w:val="center"/>
          </w:tcPr>
          <w:p w14:paraId="0E7C8272" w14:textId="77777777" w:rsidR="008D54C4" w:rsidRDefault="008548E8" w:rsidP="00CC5EE5">
            <w:pPr>
              <w:widowControl/>
              <w:spacing w:line="360" w:lineRule="auto"/>
              <w:jc w:val="center"/>
              <w:rPr>
                <w:sz w:val="18"/>
                <w:szCs w:val="18"/>
              </w:rPr>
            </w:pPr>
            <w:r>
              <w:rPr>
                <w:rFonts w:eastAsia="Calibri"/>
                <w:sz w:val="18"/>
                <w:szCs w:val="18"/>
              </w:rPr>
              <w:t>%15</w:t>
            </w:r>
          </w:p>
        </w:tc>
        <w:tc>
          <w:tcPr>
            <w:tcW w:w="969" w:type="dxa"/>
            <w:tcBorders>
              <w:top w:val="single" w:sz="18" w:space="0" w:color="000000"/>
              <w:left w:val="single" w:sz="4" w:space="0" w:color="000000"/>
              <w:bottom w:val="single" w:sz="4" w:space="0" w:color="000000"/>
              <w:right w:val="single" w:sz="4" w:space="0" w:color="000000"/>
            </w:tcBorders>
            <w:vAlign w:val="center"/>
          </w:tcPr>
          <w:p w14:paraId="59A5176B" w14:textId="77777777" w:rsidR="008D54C4" w:rsidRDefault="008548E8" w:rsidP="00CC5EE5">
            <w:pPr>
              <w:widowControl/>
              <w:spacing w:line="360" w:lineRule="auto"/>
              <w:jc w:val="center"/>
              <w:rPr>
                <w:sz w:val="18"/>
                <w:szCs w:val="18"/>
              </w:rPr>
            </w:pPr>
            <w:r>
              <w:rPr>
                <w:rFonts w:eastAsia="Calibri"/>
                <w:sz w:val="18"/>
                <w:szCs w:val="18"/>
              </w:rPr>
              <w:t>6</w:t>
            </w:r>
          </w:p>
        </w:tc>
        <w:tc>
          <w:tcPr>
            <w:tcW w:w="1096" w:type="dxa"/>
            <w:tcBorders>
              <w:top w:val="single" w:sz="18" w:space="0" w:color="000000"/>
              <w:left w:val="single" w:sz="4" w:space="0" w:color="000000"/>
              <w:bottom w:val="single" w:sz="4" w:space="0" w:color="000000"/>
              <w:right w:val="single" w:sz="4" w:space="0" w:color="000000"/>
            </w:tcBorders>
            <w:vAlign w:val="center"/>
          </w:tcPr>
          <w:p w14:paraId="2D805311" w14:textId="77777777" w:rsidR="008D54C4" w:rsidRDefault="008548E8" w:rsidP="00CC5EE5">
            <w:pPr>
              <w:widowControl/>
              <w:spacing w:line="360" w:lineRule="auto"/>
              <w:jc w:val="center"/>
              <w:rPr>
                <w:sz w:val="18"/>
                <w:szCs w:val="18"/>
              </w:rPr>
            </w:pPr>
            <w:r>
              <w:rPr>
                <w:rFonts w:eastAsia="Calibri"/>
                <w:sz w:val="18"/>
                <w:szCs w:val="18"/>
              </w:rPr>
              <w:t>%30</w:t>
            </w:r>
          </w:p>
        </w:tc>
        <w:tc>
          <w:tcPr>
            <w:tcW w:w="816" w:type="dxa"/>
            <w:vMerge w:val="restart"/>
            <w:tcBorders>
              <w:top w:val="single" w:sz="18" w:space="0" w:color="000000"/>
              <w:left w:val="single" w:sz="4" w:space="0" w:color="000000"/>
              <w:bottom w:val="single" w:sz="18" w:space="0" w:color="000000"/>
              <w:right w:val="single" w:sz="4" w:space="0" w:color="000000"/>
            </w:tcBorders>
            <w:vAlign w:val="center"/>
          </w:tcPr>
          <w:p w14:paraId="2EFF7BEF" w14:textId="77777777" w:rsidR="008D54C4" w:rsidRDefault="008548E8" w:rsidP="00CC5EE5">
            <w:pPr>
              <w:widowControl/>
              <w:spacing w:line="360" w:lineRule="auto"/>
              <w:jc w:val="center"/>
              <w:rPr>
                <w:sz w:val="18"/>
                <w:szCs w:val="18"/>
              </w:rPr>
            </w:pPr>
            <w:r>
              <w:rPr>
                <w:rFonts w:eastAsia="Calibri"/>
                <w:sz w:val="18"/>
                <w:szCs w:val="18"/>
              </w:rPr>
              <w:t>9,333</w:t>
            </w:r>
          </w:p>
        </w:tc>
        <w:tc>
          <w:tcPr>
            <w:tcW w:w="860" w:type="dxa"/>
            <w:vMerge w:val="restart"/>
            <w:tcBorders>
              <w:top w:val="single" w:sz="18" w:space="0" w:color="000000"/>
              <w:left w:val="single" w:sz="4" w:space="0" w:color="000000"/>
              <w:bottom w:val="single" w:sz="18" w:space="0" w:color="000000"/>
              <w:right w:val="single" w:sz="4" w:space="0" w:color="000000"/>
            </w:tcBorders>
            <w:vAlign w:val="center"/>
          </w:tcPr>
          <w:p w14:paraId="1A42419D" w14:textId="77777777" w:rsidR="008D54C4" w:rsidRDefault="008548E8" w:rsidP="00CC5EE5">
            <w:pPr>
              <w:widowControl/>
              <w:spacing w:line="360" w:lineRule="auto"/>
              <w:jc w:val="center"/>
              <w:rPr>
                <w:b/>
                <w:bCs/>
                <w:sz w:val="18"/>
                <w:szCs w:val="18"/>
              </w:rPr>
            </w:pPr>
            <w:r>
              <w:rPr>
                <w:rFonts w:eastAsia="Calibri"/>
                <w:b/>
                <w:bCs/>
                <w:sz w:val="18"/>
                <w:szCs w:val="18"/>
              </w:rPr>
              <w:t>0,025</w:t>
            </w:r>
          </w:p>
        </w:tc>
      </w:tr>
      <w:tr w:rsidR="008D54C4" w14:paraId="4FF131C6" w14:textId="77777777">
        <w:trPr>
          <w:trHeight w:val="278"/>
        </w:trPr>
        <w:tc>
          <w:tcPr>
            <w:tcW w:w="1034" w:type="dxa"/>
            <w:vMerge/>
            <w:tcBorders>
              <w:top w:val="single" w:sz="4" w:space="0" w:color="000000"/>
              <w:left w:val="single" w:sz="4" w:space="0" w:color="000000"/>
              <w:bottom w:val="single" w:sz="4" w:space="0" w:color="000000"/>
              <w:right w:val="single" w:sz="4" w:space="0" w:color="000000"/>
            </w:tcBorders>
            <w:vAlign w:val="center"/>
          </w:tcPr>
          <w:p w14:paraId="61AAAE72" w14:textId="77777777" w:rsidR="008D54C4" w:rsidRDefault="008D54C4" w:rsidP="00CC5EE5">
            <w:pPr>
              <w:spacing w:line="360" w:lineRule="auto"/>
            </w:pPr>
          </w:p>
        </w:tc>
        <w:tc>
          <w:tcPr>
            <w:tcW w:w="1088" w:type="dxa"/>
            <w:tcBorders>
              <w:top w:val="single" w:sz="4" w:space="0" w:color="000000"/>
              <w:left w:val="single" w:sz="4" w:space="0" w:color="000000"/>
              <w:bottom w:val="single" w:sz="4" w:space="0" w:color="000000"/>
              <w:right w:val="single" w:sz="4" w:space="0" w:color="000000"/>
            </w:tcBorders>
            <w:vAlign w:val="center"/>
          </w:tcPr>
          <w:p w14:paraId="6BF33AD4" w14:textId="77777777" w:rsidR="008D54C4" w:rsidRDefault="008548E8" w:rsidP="00CC5EE5">
            <w:pPr>
              <w:widowControl/>
              <w:spacing w:line="360" w:lineRule="auto"/>
              <w:jc w:val="center"/>
              <w:rPr>
                <w:sz w:val="18"/>
                <w:szCs w:val="18"/>
              </w:rPr>
            </w:pPr>
            <w:r>
              <w:rPr>
                <w:rFonts w:eastAsia="Calibri"/>
                <w:sz w:val="18"/>
                <w:szCs w:val="18"/>
              </w:rPr>
              <w:t>Hafif</w:t>
            </w:r>
          </w:p>
        </w:tc>
        <w:tc>
          <w:tcPr>
            <w:tcW w:w="993" w:type="dxa"/>
            <w:tcBorders>
              <w:top w:val="single" w:sz="4" w:space="0" w:color="000000"/>
              <w:left w:val="single" w:sz="4" w:space="0" w:color="000000"/>
              <w:bottom w:val="single" w:sz="4" w:space="0" w:color="000000"/>
              <w:right w:val="single" w:sz="4" w:space="0" w:color="000000"/>
            </w:tcBorders>
            <w:vAlign w:val="center"/>
          </w:tcPr>
          <w:p w14:paraId="6D24DB09" w14:textId="77777777" w:rsidR="008D54C4" w:rsidRDefault="008548E8" w:rsidP="00CC5EE5">
            <w:pPr>
              <w:widowControl/>
              <w:spacing w:line="360" w:lineRule="auto"/>
              <w:jc w:val="center"/>
              <w:rPr>
                <w:sz w:val="18"/>
                <w:szCs w:val="18"/>
              </w:rPr>
            </w:pPr>
            <w:r>
              <w:rPr>
                <w:rFonts w:eastAsia="Calibri"/>
                <w:sz w:val="18"/>
                <w:szCs w:val="18"/>
              </w:rPr>
              <w:t>0</w:t>
            </w:r>
          </w:p>
        </w:tc>
        <w:tc>
          <w:tcPr>
            <w:tcW w:w="871" w:type="dxa"/>
            <w:tcBorders>
              <w:top w:val="single" w:sz="4" w:space="0" w:color="000000"/>
              <w:left w:val="single" w:sz="4" w:space="0" w:color="000000"/>
              <w:bottom w:val="single" w:sz="4" w:space="0" w:color="000000"/>
              <w:right w:val="single" w:sz="4" w:space="0" w:color="000000"/>
            </w:tcBorders>
            <w:vAlign w:val="center"/>
          </w:tcPr>
          <w:p w14:paraId="39F3EA92" w14:textId="77777777" w:rsidR="008D54C4" w:rsidRDefault="008548E8" w:rsidP="00CC5EE5">
            <w:pPr>
              <w:widowControl/>
              <w:spacing w:line="360" w:lineRule="auto"/>
              <w:jc w:val="center"/>
              <w:rPr>
                <w:sz w:val="18"/>
                <w:szCs w:val="18"/>
              </w:rPr>
            </w:pPr>
            <w:r>
              <w:rPr>
                <w:rFonts w:eastAsia="Calibri"/>
                <w:sz w:val="18"/>
                <w:szCs w:val="18"/>
              </w:rPr>
              <w:t>%0</w:t>
            </w:r>
          </w:p>
        </w:tc>
        <w:tc>
          <w:tcPr>
            <w:tcW w:w="969" w:type="dxa"/>
            <w:tcBorders>
              <w:top w:val="single" w:sz="4" w:space="0" w:color="000000"/>
              <w:left w:val="single" w:sz="4" w:space="0" w:color="000000"/>
              <w:bottom w:val="single" w:sz="4" w:space="0" w:color="000000"/>
              <w:right w:val="single" w:sz="4" w:space="0" w:color="000000"/>
            </w:tcBorders>
            <w:vAlign w:val="center"/>
          </w:tcPr>
          <w:p w14:paraId="5D7AB815" w14:textId="77777777" w:rsidR="008D54C4" w:rsidRDefault="008548E8" w:rsidP="00CC5EE5">
            <w:pPr>
              <w:widowControl/>
              <w:spacing w:line="360" w:lineRule="auto"/>
              <w:jc w:val="center"/>
              <w:rPr>
                <w:sz w:val="18"/>
                <w:szCs w:val="18"/>
              </w:rPr>
            </w:pPr>
            <w:r>
              <w:rPr>
                <w:rFonts w:eastAsia="Calibri"/>
                <w:sz w:val="18"/>
                <w:szCs w:val="18"/>
              </w:rPr>
              <w:t>3</w:t>
            </w:r>
          </w:p>
        </w:tc>
        <w:tc>
          <w:tcPr>
            <w:tcW w:w="1096" w:type="dxa"/>
            <w:tcBorders>
              <w:top w:val="single" w:sz="4" w:space="0" w:color="000000"/>
              <w:left w:val="single" w:sz="4" w:space="0" w:color="000000"/>
              <w:bottom w:val="single" w:sz="4" w:space="0" w:color="000000"/>
              <w:right w:val="single" w:sz="4" w:space="0" w:color="000000"/>
            </w:tcBorders>
            <w:vAlign w:val="center"/>
          </w:tcPr>
          <w:p w14:paraId="47F4DDB0" w14:textId="77777777" w:rsidR="008D54C4" w:rsidRDefault="008548E8" w:rsidP="00CC5EE5">
            <w:pPr>
              <w:widowControl/>
              <w:spacing w:line="360" w:lineRule="auto"/>
              <w:jc w:val="center"/>
              <w:rPr>
                <w:sz w:val="18"/>
                <w:szCs w:val="18"/>
              </w:rPr>
            </w:pPr>
            <w:r>
              <w:rPr>
                <w:rFonts w:eastAsia="Calibri"/>
                <w:sz w:val="18"/>
                <w:szCs w:val="18"/>
              </w:rPr>
              <w:t>%15</w:t>
            </w:r>
          </w:p>
        </w:tc>
        <w:tc>
          <w:tcPr>
            <w:tcW w:w="816" w:type="dxa"/>
            <w:vMerge/>
            <w:tcBorders>
              <w:top w:val="single" w:sz="4" w:space="0" w:color="000000"/>
              <w:left w:val="single" w:sz="4" w:space="0" w:color="000000"/>
              <w:bottom w:val="single" w:sz="4" w:space="0" w:color="000000"/>
              <w:right w:val="single" w:sz="4" w:space="0" w:color="000000"/>
            </w:tcBorders>
            <w:vAlign w:val="center"/>
          </w:tcPr>
          <w:p w14:paraId="17E97D89" w14:textId="77777777" w:rsidR="008D54C4" w:rsidRDefault="008D54C4" w:rsidP="00CC5EE5">
            <w:pPr>
              <w:spacing w:line="360" w:lineRule="auto"/>
            </w:pPr>
          </w:p>
        </w:tc>
        <w:tc>
          <w:tcPr>
            <w:tcW w:w="860" w:type="dxa"/>
            <w:vMerge/>
            <w:tcBorders>
              <w:top w:val="single" w:sz="4" w:space="0" w:color="000000"/>
              <w:left w:val="single" w:sz="4" w:space="0" w:color="000000"/>
              <w:bottom w:val="single" w:sz="4" w:space="0" w:color="000000"/>
              <w:right w:val="single" w:sz="4" w:space="0" w:color="000000"/>
            </w:tcBorders>
            <w:vAlign w:val="center"/>
          </w:tcPr>
          <w:p w14:paraId="7381A704" w14:textId="77777777" w:rsidR="008D54C4" w:rsidRDefault="008D54C4" w:rsidP="00CC5EE5">
            <w:pPr>
              <w:spacing w:line="360" w:lineRule="auto"/>
            </w:pPr>
          </w:p>
        </w:tc>
      </w:tr>
      <w:tr w:rsidR="008D54C4" w14:paraId="1311B903" w14:textId="77777777">
        <w:trPr>
          <w:trHeight w:val="278"/>
        </w:trPr>
        <w:tc>
          <w:tcPr>
            <w:tcW w:w="1034" w:type="dxa"/>
            <w:vMerge/>
            <w:tcBorders>
              <w:top w:val="single" w:sz="4" w:space="0" w:color="000000"/>
              <w:left w:val="single" w:sz="4" w:space="0" w:color="000000"/>
              <w:bottom w:val="single" w:sz="4" w:space="0" w:color="000000"/>
              <w:right w:val="single" w:sz="4" w:space="0" w:color="000000"/>
            </w:tcBorders>
            <w:vAlign w:val="center"/>
          </w:tcPr>
          <w:p w14:paraId="730F535E" w14:textId="77777777" w:rsidR="008D54C4" w:rsidRDefault="008D54C4" w:rsidP="00CC5EE5">
            <w:pPr>
              <w:spacing w:line="360" w:lineRule="auto"/>
            </w:pPr>
          </w:p>
        </w:tc>
        <w:tc>
          <w:tcPr>
            <w:tcW w:w="1088" w:type="dxa"/>
            <w:tcBorders>
              <w:top w:val="single" w:sz="4" w:space="0" w:color="000000"/>
              <w:left w:val="single" w:sz="4" w:space="0" w:color="000000"/>
              <w:bottom w:val="single" w:sz="4" w:space="0" w:color="000000"/>
              <w:right w:val="single" w:sz="4" w:space="0" w:color="000000"/>
            </w:tcBorders>
            <w:vAlign w:val="center"/>
          </w:tcPr>
          <w:p w14:paraId="2DFE2035" w14:textId="77777777" w:rsidR="008D54C4" w:rsidRDefault="008548E8" w:rsidP="00CC5EE5">
            <w:pPr>
              <w:widowControl/>
              <w:spacing w:line="360" w:lineRule="auto"/>
              <w:jc w:val="center"/>
              <w:rPr>
                <w:sz w:val="18"/>
                <w:szCs w:val="18"/>
              </w:rPr>
            </w:pPr>
            <w:r>
              <w:rPr>
                <w:rFonts w:eastAsia="Calibri"/>
                <w:sz w:val="18"/>
                <w:szCs w:val="18"/>
              </w:rPr>
              <w:t>Belirgin</w:t>
            </w:r>
          </w:p>
        </w:tc>
        <w:tc>
          <w:tcPr>
            <w:tcW w:w="993" w:type="dxa"/>
            <w:tcBorders>
              <w:top w:val="single" w:sz="4" w:space="0" w:color="000000"/>
              <w:left w:val="single" w:sz="4" w:space="0" w:color="000000"/>
              <w:bottom w:val="single" w:sz="4" w:space="0" w:color="000000"/>
              <w:right w:val="single" w:sz="4" w:space="0" w:color="000000"/>
            </w:tcBorders>
            <w:vAlign w:val="center"/>
          </w:tcPr>
          <w:p w14:paraId="092649D4" w14:textId="77777777" w:rsidR="008D54C4" w:rsidRDefault="008548E8" w:rsidP="00CC5EE5">
            <w:pPr>
              <w:widowControl/>
              <w:spacing w:line="360" w:lineRule="auto"/>
              <w:jc w:val="center"/>
              <w:rPr>
                <w:sz w:val="18"/>
                <w:szCs w:val="18"/>
              </w:rPr>
            </w:pPr>
            <w:r>
              <w:rPr>
                <w:rFonts w:eastAsia="Calibri"/>
                <w:sz w:val="18"/>
                <w:szCs w:val="18"/>
              </w:rPr>
              <w:t>2</w:t>
            </w:r>
          </w:p>
        </w:tc>
        <w:tc>
          <w:tcPr>
            <w:tcW w:w="871" w:type="dxa"/>
            <w:tcBorders>
              <w:top w:val="single" w:sz="4" w:space="0" w:color="000000"/>
              <w:left w:val="single" w:sz="4" w:space="0" w:color="000000"/>
              <w:bottom w:val="single" w:sz="4" w:space="0" w:color="000000"/>
              <w:right w:val="single" w:sz="4" w:space="0" w:color="000000"/>
            </w:tcBorders>
            <w:vAlign w:val="center"/>
          </w:tcPr>
          <w:p w14:paraId="1CEB02D0" w14:textId="77777777" w:rsidR="008D54C4" w:rsidRDefault="008548E8" w:rsidP="00CC5EE5">
            <w:pPr>
              <w:widowControl/>
              <w:spacing w:line="360" w:lineRule="auto"/>
              <w:jc w:val="center"/>
              <w:rPr>
                <w:sz w:val="18"/>
                <w:szCs w:val="18"/>
              </w:rPr>
            </w:pPr>
            <w:r>
              <w:rPr>
                <w:rFonts w:eastAsia="Calibri"/>
                <w:sz w:val="18"/>
                <w:szCs w:val="18"/>
              </w:rPr>
              <w:t>%10</w:t>
            </w:r>
          </w:p>
        </w:tc>
        <w:tc>
          <w:tcPr>
            <w:tcW w:w="969" w:type="dxa"/>
            <w:tcBorders>
              <w:top w:val="single" w:sz="4" w:space="0" w:color="000000"/>
              <w:left w:val="single" w:sz="4" w:space="0" w:color="000000"/>
              <w:bottom w:val="single" w:sz="4" w:space="0" w:color="000000"/>
              <w:right w:val="single" w:sz="4" w:space="0" w:color="000000"/>
            </w:tcBorders>
            <w:vAlign w:val="center"/>
          </w:tcPr>
          <w:p w14:paraId="7ED7B342" w14:textId="77777777" w:rsidR="008D54C4" w:rsidRDefault="008548E8" w:rsidP="00CC5EE5">
            <w:pPr>
              <w:widowControl/>
              <w:spacing w:line="360" w:lineRule="auto"/>
              <w:jc w:val="center"/>
              <w:rPr>
                <w:sz w:val="18"/>
                <w:szCs w:val="18"/>
              </w:rPr>
            </w:pPr>
            <w:r>
              <w:rPr>
                <w:rFonts w:eastAsia="Calibri"/>
                <w:sz w:val="18"/>
                <w:szCs w:val="18"/>
              </w:rPr>
              <w:t>1</w:t>
            </w:r>
          </w:p>
        </w:tc>
        <w:tc>
          <w:tcPr>
            <w:tcW w:w="1096" w:type="dxa"/>
            <w:tcBorders>
              <w:top w:val="single" w:sz="4" w:space="0" w:color="000000"/>
              <w:left w:val="single" w:sz="4" w:space="0" w:color="000000"/>
              <w:bottom w:val="single" w:sz="4" w:space="0" w:color="000000"/>
              <w:right w:val="single" w:sz="4" w:space="0" w:color="000000"/>
            </w:tcBorders>
            <w:vAlign w:val="center"/>
          </w:tcPr>
          <w:p w14:paraId="3404F90B" w14:textId="77777777" w:rsidR="008D54C4" w:rsidRDefault="008548E8" w:rsidP="00CC5EE5">
            <w:pPr>
              <w:widowControl/>
              <w:spacing w:line="360" w:lineRule="auto"/>
              <w:jc w:val="center"/>
              <w:rPr>
                <w:sz w:val="18"/>
                <w:szCs w:val="18"/>
              </w:rPr>
            </w:pPr>
            <w:r>
              <w:rPr>
                <w:rFonts w:eastAsia="Calibri"/>
                <w:sz w:val="18"/>
                <w:szCs w:val="18"/>
              </w:rPr>
              <w:t>%5</w:t>
            </w:r>
          </w:p>
        </w:tc>
        <w:tc>
          <w:tcPr>
            <w:tcW w:w="816" w:type="dxa"/>
            <w:vMerge/>
            <w:tcBorders>
              <w:top w:val="single" w:sz="4" w:space="0" w:color="000000"/>
              <w:left w:val="single" w:sz="4" w:space="0" w:color="000000"/>
              <w:bottom w:val="single" w:sz="4" w:space="0" w:color="000000"/>
              <w:right w:val="single" w:sz="4" w:space="0" w:color="000000"/>
            </w:tcBorders>
            <w:vAlign w:val="center"/>
          </w:tcPr>
          <w:p w14:paraId="3DD2DD75" w14:textId="77777777" w:rsidR="008D54C4" w:rsidRDefault="008D54C4" w:rsidP="00CC5EE5">
            <w:pPr>
              <w:spacing w:line="360" w:lineRule="auto"/>
            </w:pPr>
          </w:p>
        </w:tc>
        <w:tc>
          <w:tcPr>
            <w:tcW w:w="860" w:type="dxa"/>
            <w:vMerge/>
            <w:tcBorders>
              <w:top w:val="single" w:sz="4" w:space="0" w:color="000000"/>
              <w:left w:val="single" w:sz="4" w:space="0" w:color="000000"/>
              <w:bottom w:val="single" w:sz="4" w:space="0" w:color="000000"/>
              <w:right w:val="single" w:sz="4" w:space="0" w:color="000000"/>
            </w:tcBorders>
            <w:vAlign w:val="center"/>
          </w:tcPr>
          <w:p w14:paraId="5D86AFC3" w14:textId="77777777" w:rsidR="008D54C4" w:rsidRDefault="008D54C4" w:rsidP="00CC5EE5">
            <w:pPr>
              <w:spacing w:line="360" w:lineRule="auto"/>
            </w:pPr>
          </w:p>
        </w:tc>
      </w:tr>
      <w:tr w:rsidR="008D54C4" w14:paraId="4B663A1C" w14:textId="77777777">
        <w:trPr>
          <w:trHeight w:val="278"/>
        </w:trPr>
        <w:tc>
          <w:tcPr>
            <w:tcW w:w="1034" w:type="dxa"/>
            <w:vMerge/>
            <w:tcBorders>
              <w:top w:val="single" w:sz="4" w:space="0" w:color="000000"/>
              <w:left w:val="single" w:sz="4" w:space="0" w:color="000000"/>
              <w:bottom w:val="single" w:sz="18" w:space="0" w:color="000000"/>
              <w:right w:val="single" w:sz="4" w:space="0" w:color="000000"/>
            </w:tcBorders>
            <w:vAlign w:val="center"/>
          </w:tcPr>
          <w:p w14:paraId="29F37485" w14:textId="77777777" w:rsidR="008D54C4" w:rsidRDefault="008D54C4" w:rsidP="00CC5EE5">
            <w:pPr>
              <w:spacing w:line="360" w:lineRule="auto"/>
            </w:pPr>
          </w:p>
        </w:tc>
        <w:tc>
          <w:tcPr>
            <w:tcW w:w="1088" w:type="dxa"/>
            <w:tcBorders>
              <w:top w:val="single" w:sz="4" w:space="0" w:color="000000"/>
              <w:left w:val="single" w:sz="4" w:space="0" w:color="000000"/>
              <w:bottom w:val="single" w:sz="18" w:space="0" w:color="000000"/>
              <w:right w:val="single" w:sz="4" w:space="0" w:color="000000"/>
            </w:tcBorders>
            <w:vAlign w:val="center"/>
          </w:tcPr>
          <w:p w14:paraId="7BC9D047" w14:textId="77777777" w:rsidR="008D54C4" w:rsidRDefault="008548E8" w:rsidP="00CC5EE5">
            <w:pPr>
              <w:widowControl/>
              <w:spacing w:line="360" w:lineRule="auto"/>
              <w:jc w:val="center"/>
              <w:rPr>
                <w:sz w:val="18"/>
                <w:szCs w:val="18"/>
              </w:rPr>
            </w:pPr>
            <w:r>
              <w:rPr>
                <w:rFonts w:eastAsia="Calibri"/>
                <w:sz w:val="18"/>
                <w:szCs w:val="18"/>
              </w:rPr>
              <w:t>Fizyolojik</w:t>
            </w:r>
          </w:p>
        </w:tc>
        <w:tc>
          <w:tcPr>
            <w:tcW w:w="993" w:type="dxa"/>
            <w:tcBorders>
              <w:top w:val="single" w:sz="4" w:space="0" w:color="000000"/>
              <w:left w:val="single" w:sz="4" w:space="0" w:color="000000"/>
              <w:bottom w:val="single" w:sz="18" w:space="0" w:color="000000"/>
              <w:right w:val="single" w:sz="4" w:space="0" w:color="000000"/>
            </w:tcBorders>
            <w:vAlign w:val="center"/>
          </w:tcPr>
          <w:p w14:paraId="08483C51" w14:textId="77777777" w:rsidR="008D54C4" w:rsidRDefault="008548E8" w:rsidP="00CC5EE5">
            <w:pPr>
              <w:widowControl/>
              <w:spacing w:line="360" w:lineRule="auto"/>
              <w:jc w:val="center"/>
              <w:rPr>
                <w:sz w:val="18"/>
                <w:szCs w:val="18"/>
              </w:rPr>
            </w:pPr>
            <w:r>
              <w:rPr>
                <w:rFonts w:eastAsia="Calibri"/>
                <w:sz w:val="18"/>
                <w:szCs w:val="18"/>
              </w:rPr>
              <w:t>5</w:t>
            </w:r>
          </w:p>
        </w:tc>
        <w:tc>
          <w:tcPr>
            <w:tcW w:w="871" w:type="dxa"/>
            <w:tcBorders>
              <w:top w:val="single" w:sz="4" w:space="0" w:color="000000"/>
              <w:left w:val="single" w:sz="4" w:space="0" w:color="000000"/>
              <w:bottom w:val="single" w:sz="18" w:space="0" w:color="000000"/>
              <w:right w:val="single" w:sz="4" w:space="0" w:color="000000"/>
            </w:tcBorders>
            <w:vAlign w:val="center"/>
          </w:tcPr>
          <w:p w14:paraId="563EA11A" w14:textId="77777777" w:rsidR="008D54C4" w:rsidRDefault="008548E8" w:rsidP="00CC5EE5">
            <w:pPr>
              <w:widowControl/>
              <w:spacing w:line="360" w:lineRule="auto"/>
              <w:jc w:val="center"/>
              <w:rPr>
                <w:sz w:val="18"/>
                <w:szCs w:val="18"/>
              </w:rPr>
            </w:pPr>
            <w:r>
              <w:rPr>
                <w:rFonts w:eastAsia="Calibri"/>
                <w:sz w:val="18"/>
                <w:szCs w:val="18"/>
              </w:rPr>
              <w:t>%25</w:t>
            </w:r>
          </w:p>
        </w:tc>
        <w:tc>
          <w:tcPr>
            <w:tcW w:w="969" w:type="dxa"/>
            <w:tcBorders>
              <w:top w:val="single" w:sz="4" w:space="0" w:color="000000"/>
              <w:left w:val="single" w:sz="4" w:space="0" w:color="000000"/>
              <w:bottom w:val="single" w:sz="18" w:space="0" w:color="000000"/>
              <w:right w:val="single" w:sz="4" w:space="0" w:color="000000"/>
            </w:tcBorders>
            <w:vAlign w:val="center"/>
          </w:tcPr>
          <w:p w14:paraId="3BB74CB2" w14:textId="77777777" w:rsidR="008D54C4" w:rsidRDefault="008548E8" w:rsidP="00CC5EE5">
            <w:pPr>
              <w:widowControl/>
              <w:spacing w:line="360" w:lineRule="auto"/>
              <w:jc w:val="center"/>
              <w:rPr>
                <w:sz w:val="18"/>
                <w:szCs w:val="18"/>
              </w:rPr>
            </w:pPr>
            <w:r>
              <w:rPr>
                <w:rFonts w:eastAsia="Calibri"/>
                <w:sz w:val="18"/>
                <w:szCs w:val="18"/>
              </w:rPr>
              <w:t>0*</w:t>
            </w:r>
          </w:p>
        </w:tc>
        <w:tc>
          <w:tcPr>
            <w:tcW w:w="1096" w:type="dxa"/>
            <w:tcBorders>
              <w:top w:val="single" w:sz="4" w:space="0" w:color="000000"/>
              <w:left w:val="single" w:sz="4" w:space="0" w:color="000000"/>
              <w:bottom w:val="single" w:sz="18" w:space="0" w:color="000000"/>
              <w:right w:val="single" w:sz="4" w:space="0" w:color="000000"/>
            </w:tcBorders>
            <w:vAlign w:val="center"/>
          </w:tcPr>
          <w:p w14:paraId="020611E0" w14:textId="77777777" w:rsidR="008D54C4" w:rsidRDefault="008548E8" w:rsidP="00CC5EE5">
            <w:pPr>
              <w:widowControl/>
              <w:spacing w:line="360" w:lineRule="auto"/>
              <w:jc w:val="center"/>
              <w:rPr>
                <w:sz w:val="18"/>
                <w:szCs w:val="18"/>
              </w:rPr>
            </w:pPr>
            <w:r>
              <w:rPr>
                <w:rFonts w:eastAsia="Calibri"/>
                <w:sz w:val="18"/>
                <w:szCs w:val="18"/>
              </w:rPr>
              <w:t>%0</w:t>
            </w:r>
          </w:p>
        </w:tc>
        <w:tc>
          <w:tcPr>
            <w:tcW w:w="816" w:type="dxa"/>
            <w:vMerge/>
            <w:tcBorders>
              <w:top w:val="single" w:sz="4" w:space="0" w:color="000000"/>
              <w:left w:val="single" w:sz="4" w:space="0" w:color="000000"/>
              <w:bottom w:val="single" w:sz="18" w:space="0" w:color="000000"/>
              <w:right w:val="single" w:sz="4" w:space="0" w:color="000000"/>
            </w:tcBorders>
            <w:vAlign w:val="center"/>
          </w:tcPr>
          <w:p w14:paraId="3DE85D3F" w14:textId="77777777" w:rsidR="008D54C4" w:rsidRDefault="008D54C4" w:rsidP="00CC5EE5">
            <w:pPr>
              <w:spacing w:line="360" w:lineRule="auto"/>
            </w:pPr>
          </w:p>
        </w:tc>
        <w:tc>
          <w:tcPr>
            <w:tcW w:w="860" w:type="dxa"/>
            <w:vMerge/>
            <w:tcBorders>
              <w:top w:val="single" w:sz="4" w:space="0" w:color="000000"/>
              <w:left w:val="single" w:sz="4" w:space="0" w:color="000000"/>
              <w:bottom w:val="single" w:sz="18" w:space="0" w:color="000000"/>
              <w:right w:val="single" w:sz="4" w:space="0" w:color="000000"/>
            </w:tcBorders>
            <w:vAlign w:val="center"/>
          </w:tcPr>
          <w:p w14:paraId="164E0D70" w14:textId="77777777" w:rsidR="008D54C4" w:rsidRDefault="008D54C4" w:rsidP="00CC5EE5">
            <w:pPr>
              <w:spacing w:line="360" w:lineRule="auto"/>
            </w:pPr>
          </w:p>
        </w:tc>
      </w:tr>
      <w:tr w:rsidR="008D54C4" w14:paraId="6F8FF18F" w14:textId="77777777">
        <w:trPr>
          <w:trHeight w:val="278"/>
        </w:trPr>
        <w:tc>
          <w:tcPr>
            <w:tcW w:w="1034" w:type="dxa"/>
            <w:vMerge w:val="restart"/>
            <w:tcBorders>
              <w:top w:val="single" w:sz="18" w:space="0" w:color="000000"/>
              <w:left w:val="single" w:sz="4" w:space="0" w:color="000000"/>
              <w:bottom w:val="single" w:sz="18" w:space="0" w:color="000000"/>
              <w:right w:val="single" w:sz="4" w:space="0" w:color="000000"/>
            </w:tcBorders>
            <w:vAlign w:val="center"/>
          </w:tcPr>
          <w:p w14:paraId="2BD01565" w14:textId="77777777" w:rsidR="008D54C4" w:rsidRDefault="008548E8" w:rsidP="00CC5EE5">
            <w:pPr>
              <w:widowControl/>
              <w:spacing w:line="360" w:lineRule="auto"/>
              <w:jc w:val="center"/>
              <w:rPr>
                <w:b/>
                <w:bCs/>
                <w:sz w:val="18"/>
                <w:szCs w:val="18"/>
              </w:rPr>
            </w:pPr>
            <w:r>
              <w:rPr>
                <w:rFonts w:eastAsia="Calibri"/>
                <w:b/>
                <w:bCs/>
                <w:sz w:val="18"/>
                <w:szCs w:val="18"/>
              </w:rPr>
              <w:t>60. Dakika</w:t>
            </w:r>
          </w:p>
        </w:tc>
        <w:tc>
          <w:tcPr>
            <w:tcW w:w="1088" w:type="dxa"/>
            <w:tcBorders>
              <w:top w:val="single" w:sz="18" w:space="0" w:color="000000"/>
              <w:left w:val="single" w:sz="4" w:space="0" w:color="000000"/>
              <w:bottom w:val="single" w:sz="4" w:space="0" w:color="000000"/>
              <w:right w:val="single" w:sz="4" w:space="0" w:color="000000"/>
            </w:tcBorders>
            <w:vAlign w:val="center"/>
          </w:tcPr>
          <w:p w14:paraId="68D199A2" w14:textId="77777777" w:rsidR="008D54C4" w:rsidRDefault="008548E8" w:rsidP="00CC5EE5">
            <w:pPr>
              <w:widowControl/>
              <w:spacing w:line="360" w:lineRule="auto"/>
              <w:jc w:val="center"/>
              <w:rPr>
                <w:sz w:val="18"/>
                <w:szCs w:val="18"/>
              </w:rPr>
            </w:pPr>
            <w:r>
              <w:rPr>
                <w:rFonts w:eastAsia="Calibri"/>
                <w:sz w:val="18"/>
                <w:szCs w:val="18"/>
              </w:rPr>
              <w:t>Tepki yok</w:t>
            </w:r>
          </w:p>
        </w:tc>
        <w:tc>
          <w:tcPr>
            <w:tcW w:w="993" w:type="dxa"/>
            <w:tcBorders>
              <w:top w:val="single" w:sz="18" w:space="0" w:color="000000"/>
              <w:left w:val="single" w:sz="4" w:space="0" w:color="000000"/>
              <w:bottom w:val="single" w:sz="4" w:space="0" w:color="000000"/>
              <w:right w:val="single" w:sz="4" w:space="0" w:color="000000"/>
            </w:tcBorders>
            <w:vAlign w:val="center"/>
          </w:tcPr>
          <w:p w14:paraId="4BFFC2CD" w14:textId="77777777" w:rsidR="008D54C4" w:rsidRDefault="008548E8" w:rsidP="00CC5EE5">
            <w:pPr>
              <w:widowControl/>
              <w:spacing w:line="360" w:lineRule="auto"/>
              <w:jc w:val="center"/>
              <w:rPr>
                <w:sz w:val="18"/>
                <w:szCs w:val="18"/>
              </w:rPr>
            </w:pPr>
            <w:r>
              <w:rPr>
                <w:rFonts w:eastAsia="Calibri"/>
                <w:sz w:val="18"/>
                <w:szCs w:val="18"/>
              </w:rPr>
              <w:t>1</w:t>
            </w:r>
          </w:p>
        </w:tc>
        <w:tc>
          <w:tcPr>
            <w:tcW w:w="871" w:type="dxa"/>
            <w:tcBorders>
              <w:top w:val="single" w:sz="18" w:space="0" w:color="000000"/>
              <w:left w:val="single" w:sz="4" w:space="0" w:color="000000"/>
              <w:bottom w:val="single" w:sz="4" w:space="0" w:color="000000"/>
              <w:right w:val="single" w:sz="4" w:space="0" w:color="000000"/>
            </w:tcBorders>
            <w:vAlign w:val="center"/>
          </w:tcPr>
          <w:p w14:paraId="2DE12258" w14:textId="77777777" w:rsidR="008D54C4" w:rsidRDefault="008548E8" w:rsidP="00CC5EE5">
            <w:pPr>
              <w:widowControl/>
              <w:spacing w:line="360" w:lineRule="auto"/>
              <w:jc w:val="center"/>
              <w:rPr>
                <w:sz w:val="18"/>
                <w:szCs w:val="18"/>
              </w:rPr>
            </w:pPr>
            <w:r>
              <w:rPr>
                <w:rFonts w:eastAsia="Calibri"/>
                <w:sz w:val="18"/>
                <w:szCs w:val="18"/>
              </w:rPr>
              <w:t>%5</w:t>
            </w:r>
          </w:p>
        </w:tc>
        <w:tc>
          <w:tcPr>
            <w:tcW w:w="969" w:type="dxa"/>
            <w:tcBorders>
              <w:top w:val="single" w:sz="18" w:space="0" w:color="000000"/>
              <w:left w:val="single" w:sz="4" w:space="0" w:color="000000"/>
              <w:bottom w:val="single" w:sz="4" w:space="0" w:color="000000"/>
              <w:right w:val="single" w:sz="4" w:space="0" w:color="000000"/>
            </w:tcBorders>
            <w:vAlign w:val="center"/>
          </w:tcPr>
          <w:p w14:paraId="30EF44B7" w14:textId="77777777" w:rsidR="008D54C4" w:rsidRDefault="008548E8" w:rsidP="00CC5EE5">
            <w:pPr>
              <w:widowControl/>
              <w:spacing w:line="360" w:lineRule="auto"/>
              <w:jc w:val="center"/>
              <w:rPr>
                <w:sz w:val="18"/>
                <w:szCs w:val="18"/>
              </w:rPr>
            </w:pPr>
            <w:r>
              <w:rPr>
                <w:rFonts w:eastAsia="Calibri"/>
                <w:sz w:val="18"/>
                <w:szCs w:val="18"/>
              </w:rPr>
              <w:t>2</w:t>
            </w:r>
          </w:p>
        </w:tc>
        <w:tc>
          <w:tcPr>
            <w:tcW w:w="1096" w:type="dxa"/>
            <w:tcBorders>
              <w:top w:val="single" w:sz="18" w:space="0" w:color="000000"/>
              <w:left w:val="single" w:sz="4" w:space="0" w:color="000000"/>
              <w:bottom w:val="single" w:sz="4" w:space="0" w:color="000000"/>
              <w:right w:val="single" w:sz="4" w:space="0" w:color="000000"/>
            </w:tcBorders>
            <w:vAlign w:val="center"/>
          </w:tcPr>
          <w:p w14:paraId="662BE38A" w14:textId="77777777" w:rsidR="008D54C4" w:rsidRDefault="008548E8" w:rsidP="00CC5EE5">
            <w:pPr>
              <w:widowControl/>
              <w:spacing w:line="360" w:lineRule="auto"/>
              <w:jc w:val="center"/>
              <w:rPr>
                <w:sz w:val="18"/>
                <w:szCs w:val="18"/>
              </w:rPr>
            </w:pPr>
            <w:r>
              <w:rPr>
                <w:rFonts w:eastAsia="Calibri"/>
                <w:sz w:val="18"/>
                <w:szCs w:val="18"/>
              </w:rPr>
              <w:t>%10</w:t>
            </w:r>
          </w:p>
        </w:tc>
        <w:tc>
          <w:tcPr>
            <w:tcW w:w="816" w:type="dxa"/>
            <w:vMerge w:val="restart"/>
            <w:tcBorders>
              <w:top w:val="single" w:sz="18" w:space="0" w:color="000000"/>
              <w:left w:val="single" w:sz="4" w:space="0" w:color="000000"/>
              <w:bottom w:val="single" w:sz="18" w:space="0" w:color="000000"/>
              <w:right w:val="single" w:sz="4" w:space="0" w:color="000000"/>
            </w:tcBorders>
            <w:vAlign w:val="center"/>
          </w:tcPr>
          <w:p w14:paraId="3CC514C7" w14:textId="77777777" w:rsidR="008D54C4" w:rsidRDefault="008548E8" w:rsidP="00CC5EE5">
            <w:pPr>
              <w:widowControl/>
              <w:spacing w:line="360" w:lineRule="auto"/>
              <w:jc w:val="center"/>
              <w:rPr>
                <w:sz w:val="18"/>
                <w:szCs w:val="18"/>
              </w:rPr>
            </w:pPr>
            <w:r>
              <w:rPr>
                <w:rFonts w:eastAsia="Calibri"/>
                <w:sz w:val="18"/>
                <w:szCs w:val="18"/>
              </w:rPr>
              <w:t>14,333</w:t>
            </w:r>
          </w:p>
        </w:tc>
        <w:tc>
          <w:tcPr>
            <w:tcW w:w="860" w:type="dxa"/>
            <w:vMerge w:val="restart"/>
            <w:tcBorders>
              <w:top w:val="single" w:sz="18" w:space="0" w:color="000000"/>
              <w:left w:val="single" w:sz="4" w:space="0" w:color="000000"/>
              <w:bottom w:val="single" w:sz="18" w:space="0" w:color="000000"/>
              <w:right w:val="single" w:sz="4" w:space="0" w:color="000000"/>
            </w:tcBorders>
            <w:vAlign w:val="center"/>
          </w:tcPr>
          <w:p w14:paraId="6FBAE27E" w14:textId="77777777" w:rsidR="008D54C4" w:rsidRDefault="008548E8" w:rsidP="00CC5EE5">
            <w:pPr>
              <w:widowControl/>
              <w:spacing w:line="360" w:lineRule="auto"/>
              <w:jc w:val="center"/>
              <w:rPr>
                <w:b/>
                <w:bCs/>
                <w:sz w:val="18"/>
                <w:szCs w:val="18"/>
              </w:rPr>
            </w:pPr>
            <w:r>
              <w:rPr>
                <w:rFonts w:eastAsia="Calibri"/>
                <w:b/>
                <w:bCs/>
                <w:sz w:val="18"/>
                <w:szCs w:val="18"/>
              </w:rPr>
              <w:t>0,002</w:t>
            </w:r>
          </w:p>
        </w:tc>
      </w:tr>
      <w:tr w:rsidR="008D54C4" w14:paraId="3DB0A2B3" w14:textId="77777777">
        <w:trPr>
          <w:trHeight w:val="278"/>
        </w:trPr>
        <w:tc>
          <w:tcPr>
            <w:tcW w:w="1034" w:type="dxa"/>
            <w:vMerge/>
            <w:tcBorders>
              <w:top w:val="single" w:sz="4" w:space="0" w:color="000000"/>
              <w:left w:val="single" w:sz="4" w:space="0" w:color="000000"/>
              <w:bottom w:val="single" w:sz="4" w:space="0" w:color="000000"/>
              <w:right w:val="single" w:sz="4" w:space="0" w:color="000000"/>
            </w:tcBorders>
            <w:vAlign w:val="center"/>
          </w:tcPr>
          <w:p w14:paraId="0032E979" w14:textId="77777777" w:rsidR="008D54C4" w:rsidRDefault="008D54C4" w:rsidP="00CC5EE5">
            <w:pPr>
              <w:spacing w:line="360" w:lineRule="auto"/>
            </w:pPr>
          </w:p>
        </w:tc>
        <w:tc>
          <w:tcPr>
            <w:tcW w:w="1088" w:type="dxa"/>
            <w:tcBorders>
              <w:top w:val="single" w:sz="4" w:space="0" w:color="000000"/>
              <w:left w:val="single" w:sz="4" w:space="0" w:color="000000"/>
              <w:bottom w:val="single" w:sz="4" w:space="0" w:color="000000"/>
              <w:right w:val="single" w:sz="4" w:space="0" w:color="000000"/>
            </w:tcBorders>
            <w:vAlign w:val="center"/>
          </w:tcPr>
          <w:p w14:paraId="3C337770" w14:textId="77777777" w:rsidR="008D54C4" w:rsidRDefault="008548E8" w:rsidP="00CC5EE5">
            <w:pPr>
              <w:widowControl/>
              <w:spacing w:line="360" w:lineRule="auto"/>
              <w:jc w:val="center"/>
              <w:rPr>
                <w:sz w:val="18"/>
                <w:szCs w:val="18"/>
              </w:rPr>
            </w:pPr>
            <w:r>
              <w:rPr>
                <w:rFonts w:eastAsia="Calibri"/>
                <w:sz w:val="18"/>
                <w:szCs w:val="18"/>
              </w:rPr>
              <w:t>Hafif</w:t>
            </w:r>
          </w:p>
        </w:tc>
        <w:tc>
          <w:tcPr>
            <w:tcW w:w="993" w:type="dxa"/>
            <w:tcBorders>
              <w:top w:val="single" w:sz="4" w:space="0" w:color="000000"/>
              <w:left w:val="single" w:sz="4" w:space="0" w:color="000000"/>
              <w:bottom w:val="single" w:sz="4" w:space="0" w:color="000000"/>
              <w:right w:val="single" w:sz="4" w:space="0" w:color="000000"/>
            </w:tcBorders>
            <w:vAlign w:val="center"/>
          </w:tcPr>
          <w:p w14:paraId="1D79CB2C" w14:textId="77777777" w:rsidR="008D54C4" w:rsidRDefault="008548E8" w:rsidP="00CC5EE5">
            <w:pPr>
              <w:widowControl/>
              <w:spacing w:line="360" w:lineRule="auto"/>
              <w:jc w:val="center"/>
              <w:rPr>
                <w:sz w:val="18"/>
                <w:szCs w:val="18"/>
              </w:rPr>
            </w:pPr>
            <w:r>
              <w:rPr>
                <w:rFonts w:eastAsia="Calibri"/>
                <w:sz w:val="18"/>
                <w:szCs w:val="18"/>
              </w:rPr>
              <w:t>0</w:t>
            </w:r>
          </w:p>
        </w:tc>
        <w:tc>
          <w:tcPr>
            <w:tcW w:w="871" w:type="dxa"/>
            <w:tcBorders>
              <w:top w:val="single" w:sz="4" w:space="0" w:color="000000"/>
              <w:left w:val="single" w:sz="4" w:space="0" w:color="000000"/>
              <w:bottom w:val="single" w:sz="4" w:space="0" w:color="000000"/>
              <w:right w:val="single" w:sz="4" w:space="0" w:color="000000"/>
            </w:tcBorders>
            <w:vAlign w:val="center"/>
          </w:tcPr>
          <w:p w14:paraId="647423C9" w14:textId="77777777" w:rsidR="008D54C4" w:rsidRDefault="008548E8" w:rsidP="00CC5EE5">
            <w:pPr>
              <w:widowControl/>
              <w:spacing w:line="360" w:lineRule="auto"/>
              <w:jc w:val="center"/>
              <w:rPr>
                <w:sz w:val="18"/>
                <w:szCs w:val="18"/>
              </w:rPr>
            </w:pPr>
            <w:r>
              <w:rPr>
                <w:rFonts w:eastAsia="Calibri"/>
                <w:sz w:val="18"/>
                <w:szCs w:val="18"/>
              </w:rPr>
              <w:t>%0</w:t>
            </w:r>
          </w:p>
        </w:tc>
        <w:tc>
          <w:tcPr>
            <w:tcW w:w="969" w:type="dxa"/>
            <w:tcBorders>
              <w:top w:val="single" w:sz="4" w:space="0" w:color="000000"/>
              <w:left w:val="single" w:sz="4" w:space="0" w:color="000000"/>
              <w:bottom w:val="single" w:sz="4" w:space="0" w:color="000000"/>
              <w:right w:val="single" w:sz="4" w:space="0" w:color="000000"/>
            </w:tcBorders>
            <w:vAlign w:val="center"/>
          </w:tcPr>
          <w:p w14:paraId="568DB6D3" w14:textId="77777777" w:rsidR="008D54C4" w:rsidRDefault="008548E8" w:rsidP="00CC5EE5">
            <w:pPr>
              <w:widowControl/>
              <w:spacing w:line="360" w:lineRule="auto"/>
              <w:jc w:val="center"/>
              <w:rPr>
                <w:sz w:val="18"/>
                <w:szCs w:val="18"/>
              </w:rPr>
            </w:pPr>
            <w:r>
              <w:rPr>
                <w:rFonts w:eastAsia="Calibri"/>
                <w:sz w:val="18"/>
                <w:szCs w:val="18"/>
              </w:rPr>
              <w:t>5*</w:t>
            </w:r>
          </w:p>
        </w:tc>
        <w:tc>
          <w:tcPr>
            <w:tcW w:w="1096" w:type="dxa"/>
            <w:tcBorders>
              <w:top w:val="single" w:sz="4" w:space="0" w:color="000000"/>
              <w:left w:val="single" w:sz="4" w:space="0" w:color="000000"/>
              <w:bottom w:val="single" w:sz="4" w:space="0" w:color="000000"/>
              <w:right w:val="single" w:sz="4" w:space="0" w:color="000000"/>
            </w:tcBorders>
            <w:vAlign w:val="center"/>
          </w:tcPr>
          <w:p w14:paraId="15ABB092" w14:textId="77777777" w:rsidR="008D54C4" w:rsidRDefault="008548E8" w:rsidP="00CC5EE5">
            <w:pPr>
              <w:widowControl/>
              <w:spacing w:line="360" w:lineRule="auto"/>
              <w:jc w:val="center"/>
              <w:rPr>
                <w:sz w:val="18"/>
                <w:szCs w:val="18"/>
              </w:rPr>
            </w:pPr>
            <w:r>
              <w:rPr>
                <w:rFonts w:eastAsia="Calibri"/>
                <w:sz w:val="18"/>
                <w:szCs w:val="18"/>
              </w:rPr>
              <w:t>%25</w:t>
            </w:r>
          </w:p>
        </w:tc>
        <w:tc>
          <w:tcPr>
            <w:tcW w:w="816" w:type="dxa"/>
            <w:vMerge/>
            <w:tcBorders>
              <w:top w:val="single" w:sz="4" w:space="0" w:color="000000"/>
              <w:left w:val="single" w:sz="4" w:space="0" w:color="000000"/>
              <w:bottom w:val="single" w:sz="4" w:space="0" w:color="000000"/>
              <w:right w:val="single" w:sz="4" w:space="0" w:color="000000"/>
            </w:tcBorders>
            <w:vAlign w:val="center"/>
          </w:tcPr>
          <w:p w14:paraId="76A18470" w14:textId="77777777" w:rsidR="008D54C4" w:rsidRDefault="008D54C4" w:rsidP="00CC5EE5">
            <w:pPr>
              <w:spacing w:line="360" w:lineRule="auto"/>
            </w:pPr>
          </w:p>
        </w:tc>
        <w:tc>
          <w:tcPr>
            <w:tcW w:w="860" w:type="dxa"/>
            <w:vMerge/>
            <w:tcBorders>
              <w:top w:val="single" w:sz="4" w:space="0" w:color="000000"/>
              <w:left w:val="single" w:sz="4" w:space="0" w:color="000000"/>
              <w:bottom w:val="single" w:sz="4" w:space="0" w:color="000000"/>
              <w:right w:val="single" w:sz="4" w:space="0" w:color="000000"/>
            </w:tcBorders>
            <w:vAlign w:val="center"/>
          </w:tcPr>
          <w:p w14:paraId="2D62ADC1" w14:textId="77777777" w:rsidR="008D54C4" w:rsidRDefault="008D54C4" w:rsidP="00CC5EE5">
            <w:pPr>
              <w:spacing w:line="360" w:lineRule="auto"/>
            </w:pPr>
          </w:p>
        </w:tc>
      </w:tr>
      <w:tr w:rsidR="008D54C4" w14:paraId="0C26C197" w14:textId="77777777">
        <w:trPr>
          <w:trHeight w:val="278"/>
        </w:trPr>
        <w:tc>
          <w:tcPr>
            <w:tcW w:w="1034" w:type="dxa"/>
            <w:vMerge/>
            <w:tcBorders>
              <w:top w:val="single" w:sz="4" w:space="0" w:color="000000"/>
              <w:left w:val="single" w:sz="4" w:space="0" w:color="000000"/>
              <w:bottom w:val="single" w:sz="4" w:space="0" w:color="000000"/>
              <w:right w:val="single" w:sz="4" w:space="0" w:color="000000"/>
            </w:tcBorders>
            <w:vAlign w:val="center"/>
          </w:tcPr>
          <w:p w14:paraId="3C5E81D9" w14:textId="77777777" w:rsidR="008D54C4" w:rsidRDefault="008D54C4" w:rsidP="00CC5EE5">
            <w:pPr>
              <w:spacing w:line="360" w:lineRule="auto"/>
            </w:pPr>
          </w:p>
        </w:tc>
        <w:tc>
          <w:tcPr>
            <w:tcW w:w="1088" w:type="dxa"/>
            <w:tcBorders>
              <w:top w:val="single" w:sz="4" w:space="0" w:color="000000"/>
              <w:left w:val="single" w:sz="4" w:space="0" w:color="000000"/>
              <w:bottom w:val="single" w:sz="4" w:space="0" w:color="000000"/>
              <w:right w:val="single" w:sz="4" w:space="0" w:color="000000"/>
            </w:tcBorders>
            <w:vAlign w:val="center"/>
          </w:tcPr>
          <w:p w14:paraId="10A82CFD" w14:textId="77777777" w:rsidR="008D54C4" w:rsidRDefault="008548E8" w:rsidP="00CC5EE5">
            <w:pPr>
              <w:widowControl/>
              <w:spacing w:line="360" w:lineRule="auto"/>
              <w:jc w:val="center"/>
              <w:rPr>
                <w:sz w:val="18"/>
                <w:szCs w:val="18"/>
              </w:rPr>
            </w:pPr>
            <w:r>
              <w:rPr>
                <w:rFonts w:eastAsia="Calibri"/>
                <w:sz w:val="18"/>
                <w:szCs w:val="18"/>
              </w:rPr>
              <w:t>Belirgin</w:t>
            </w:r>
          </w:p>
        </w:tc>
        <w:tc>
          <w:tcPr>
            <w:tcW w:w="993" w:type="dxa"/>
            <w:tcBorders>
              <w:top w:val="single" w:sz="4" w:space="0" w:color="000000"/>
              <w:left w:val="single" w:sz="4" w:space="0" w:color="000000"/>
              <w:bottom w:val="single" w:sz="4" w:space="0" w:color="000000"/>
              <w:right w:val="single" w:sz="4" w:space="0" w:color="000000"/>
            </w:tcBorders>
            <w:vAlign w:val="center"/>
          </w:tcPr>
          <w:p w14:paraId="1ED2A082" w14:textId="77777777" w:rsidR="008D54C4" w:rsidRDefault="008548E8" w:rsidP="00CC5EE5">
            <w:pPr>
              <w:widowControl/>
              <w:spacing w:line="360" w:lineRule="auto"/>
              <w:jc w:val="center"/>
              <w:rPr>
                <w:sz w:val="18"/>
                <w:szCs w:val="18"/>
              </w:rPr>
            </w:pPr>
            <w:r>
              <w:rPr>
                <w:rFonts w:eastAsia="Calibri"/>
                <w:sz w:val="18"/>
                <w:szCs w:val="18"/>
              </w:rPr>
              <w:t>1</w:t>
            </w:r>
          </w:p>
        </w:tc>
        <w:tc>
          <w:tcPr>
            <w:tcW w:w="871" w:type="dxa"/>
            <w:tcBorders>
              <w:top w:val="single" w:sz="4" w:space="0" w:color="000000"/>
              <w:left w:val="single" w:sz="4" w:space="0" w:color="000000"/>
              <w:bottom w:val="single" w:sz="4" w:space="0" w:color="000000"/>
              <w:right w:val="single" w:sz="4" w:space="0" w:color="000000"/>
            </w:tcBorders>
            <w:vAlign w:val="center"/>
          </w:tcPr>
          <w:p w14:paraId="1164505B" w14:textId="77777777" w:rsidR="008D54C4" w:rsidRDefault="008548E8" w:rsidP="00CC5EE5">
            <w:pPr>
              <w:widowControl/>
              <w:spacing w:line="360" w:lineRule="auto"/>
              <w:jc w:val="center"/>
              <w:rPr>
                <w:sz w:val="18"/>
                <w:szCs w:val="18"/>
              </w:rPr>
            </w:pPr>
            <w:r>
              <w:rPr>
                <w:rFonts w:eastAsia="Calibri"/>
                <w:sz w:val="18"/>
                <w:szCs w:val="18"/>
              </w:rPr>
              <w:t>%5</w:t>
            </w:r>
          </w:p>
        </w:tc>
        <w:tc>
          <w:tcPr>
            <w:tcW w:w="969" w:type="dxa"/>
            <w:tcBorders>
              <w:top w:val="single" w:sz="4" w:space="0" w:color="000000"/>
              <w:left w:val="single" w:sz="4" w:space="0" w:color="000000"/>
              <w:bottom w:val="single" w:sz="4" w:space="0" w:color="000000"/>
              <w:right w:val="single" w:sz="4" w:space="0" w:color="000000"/>
            </w:tcBorders>
            <w:vAlign w:val="center"/>
          </w:tcPr>
          <w:p w14:paraId="506B5E37" w14:textId="77777777" w:rsidR="008D54C4" w:rsidRDefault="008548E8" w:rsidP="00CC5EE5">
            <w:pPr>
              <w:widowControl/>
              <w:spacing w:line="360" w:lineRule="auto"/>
              <w:jc w:val="center"/>
              <w:rPr>
                <w:sz w:val="18"/>
                <w:szCs w:val="18"/>
              </w:rPr>
            </w:pPr>
            <w:r>
              <w:rPr>
                <w:rFonts w:eastAsia="Calibri"/>
                <w:sz w:val="18"/>
                <w:szCs w:val="18"/>
              </w:rPr>
              <w:t>3</w:t>
            </w:r>
          </w:p>
        </w:tc>
        <w:tc>
          <w:tcPr>
            <w:tcW w:w="1096" w:type="dxa"/>
            <w:tcBorders>
              <w:top w:val="single" w:sz="4" w:space="0" w:color="000000"/>
              <w:left w:val="single" w:sz="4" w:space="0" w:color="000000"/>
              <w:bottom w:val="single" w:sz="4" w:space="0" w:color="000000"/>
              <w:right w:val="single" w:sz="4" w:space="0" w:color="000000"/>
            </w:tcBorders>
            <w:vAlign w:val="center"/>
          </w:tcPr>
          <w:p w14:paraId="420A55CC" w14:textId="77777777" w:rsidR="008D54C4" w:rsidRDefault="008548E8" w:rsidP="00CC5EE5">
            <w:pPr>
              <w:widowControl/>
              <w:spacing w:line="360" w:lineRule="auto"/>
              <w:jc w:val="center"/>
              <w:rPr>
                <w:sz w:val="18"/>
                <w:szCs w:val="18"/>
              </w:rPr>
            </w:pPr>
            <w:r>
              <w:rPr>
                <w:rFonts w:eastAsia="Calibri"/>
                <w:sz w:val="18"/>
                <w:szCs w:val="18"/>
              </w:rPr>
              <w:t>%15</w:t>
            </w:r>
          </w:p>
        </w:tc>
        <w:tc>
          <w:tcPr>
            <w:tcW w:w="816" w:type="dxa"/>
            <w:vMerge/>
            <w:tcBorders>
              <w:top w:val="single" w:sz="4" w:space="0" w:color="000000"/>
              <w:left w:val="single" w:sz="4" w:space="0" w:color="000000"/>
              <w:bottom w:val="single" w:sz="4" w:space="0" w:color="000000"/>
              <w:right w:val="single" w:sz="4" w:space="0" w:color="000000"/>
            </w:tcBorders>
            <w:vAlign w:val="center"/>
          </w:tcPr>
          <w:p w14:paraId="218A4994" w14:textId="77777777" w:rsidR="008D54C4" w:rsidRDefault="008D54C4" w:rsidP="00CC5EE5">
            <w:pPr>
              <w:spacing w:line="360" w:lineRule="auto"/>
            </w:pPr>
          </w:p>
        </w:tc>
        <w:tc>
          <w:tcPr>
            <w:tcW w:w="860" w:type="dxa"/>
            <w:vMerge/>
            <w:tcBorders>
              <w:top w:val="single" w:sz="4" w:space="0" w:color="000000"/>
              <w:left w:val="single" w:sz="4" w:space="0" w:color="000000"/>
              <w:bottom w:val="single" w:sz="4" w:space="0" w:color="000000"/>
              <w:right w:val="single" w:sz="4" w:space="0" w:color="000000"/>
            </w:tcBorders>
            <w:vAlign w:val="center"/>
          </w:tcPr>
          <w:p w14:paraId="51357DC5" w14:textId="77777777" w:rsidR="008D54C4" w:rsidRDefault="008D54C4" w:rsidP="00CC5EE5">
            <w:pPr>
              <w:spacing w:line="360" w:lineRule="auto"/>
            </w:pPr>
          </w:p>
        </w:tc>
      </w:tr>
      <w:tr w:rsidR="008D54C4" w14:paraId="53EF1420" w14:textId="77777777">
        <w:trPr>
          <w:trHeight w:val="278"/>
        </w:trPr>
        <w:tc>
          <w:tcPr>
            <w:tcW w:w="1034" w:type="dxa"/>
            <w:vMerge/>
            <w:tcBorders>
              <w:top w:val="single" w:sz="4" w:space="0" w:color="000000"/>
              <w:left w:val="single" w:sz="4" w:space="0" w:color="000000"/>
              <w:bottom w:val="single" w:sz="18" w:space="0" w:color="000000"/>
              <w:right w:val="single" w:sz="4" w:space="0" w:color="000000"/>
            </w:tcBorders>
            <w:vAlign w:val="center"/>
          </w:tcPr>
          <w:p w14:paraId="45DD7B39" w14:textId="77777777" w:rsidR="008D54C4" w:rsidRDefault="008D54C4" w:rsidP="00CC5EE5">
            <w:pPr>
              <w:spacing w:line="360" w:lineRule="auto"/>
            </w:pPr>
          </w:p>
        </w:tc>
        <w:tc>
          <w:tcPr>
            <w:tcW w:w="1088" w:type="dxa"/>
            <w:tcBorders>
              <w:top w:val="single" w:sz="4" w:space="0" w:color="000000"/>
              <w:left w:val="single" w:sz="4" w:space="0" w:color="000000"/>
              <w:bottom w:val="single" w:sz="18" w:space="0" w:color="000000"/>
              <w:right w:val="single" w:sz="4" w:space="0" w:color="000000"/>
            </w:tcBorders>
            <w:vAlign w:val="center"/>
          </w:tcPr>
          <w:p w14:paraId="5CCD0A7A" w14:textId="77777777" w:rsidR="008D54C4" w:rsidRDefault="008548E8" w:rsidP="00CC5EE5">
            <w:pPr>
              <w:widowControl/>
              <w:spacing w:line="360" w:lineRule="auto"/>
              <w:jc w:val="center"/>
              <w:rPr>
                <w:sz w:val="18"/>
                <w:szCs w:val="18"/>
              </w:rPr>
            </w:pPr>
            <w:r>
              <w:rPr>
                <w:rFonts w:eastAsia="Calibri"/>
                <w:sz w:val="18"/>
                <w:szCs w:val="18"/>
              </w:rPr>
              <w:t>Fizyolojik</w:t>
            </w:r>
          </w:p>
        </w:tc>
        <w:tc>
          <w:tcPr>
            <w:tcW w:w="993" w:type="dxa"/>
            <w:tcBorders>
              <w:top w:val="single" w:sz="4" w:space="0" w:color="000000"/>
              <w:left w:val="single" w:sz="4" w:space="0" w:color="000000"/>
              <w:bottom w:val="single" w:sz="18" w:space="0" w:color="000000"/>
              <w:right w:val="single" w:sz="4" w:space="0" w:color="000000"/>
            </w:tcBorders>
            <w:vAlign w:val="center"/>
          </w:tcPr>
          <w:p w14:paraId="4117E32E" w14:textId="77777777" w:rsidR="008D54C4" w:rsidRDefault="008548E8" w:rsidP="00CC5EE5">
            <w:pPr>
              <w:widowControl/>
              <w:spacing w:line="360" w:lineRule="auto"/>
              <w:jc w:val="center"/>
              <w:rPr>
                <w:sz w:val="18"/>
                <w:szCs w:val="18"/>
              </w:rPr>
            </w:pPr>
            <w:r>
              <w:rPr>
                <w:rFonts w:eastAsia="Calibri"/>
                <w:sz w:val="18"/>
                <w:szCs w:val="18"/>
              </w:rPr>
              <w:t>8</w:t>
            </w:r>
          </w:p>
        </w:tc>
        <w:tc>
          <w:tcPr>
            <w:tcW w:w="871" w:type="dxa"/>
            <w:tcBorders>
              <w:top w:val="single" w:sz="4" w:space="0" w:color="000000"/>
              <w:left w:val="single" w:sz="4" w:space="0" w:color="000000"/>
              <w:bottom w:val="single" w:sz="18" w:space="0" w:color="000000"/>
              <w:right w:val="single" w:sz="4" w:space="0" w:color="000000"/>
            </w:tcBorders>
            <w:vAlign w:val="center"/>
          </w:tcPr>
          <w:p w14:paraId="4C733506" w14:textId="77777777" w:rsidR="008D54C4" w:rsidRDefault="008548E8" w:rsidP="00CC5EE5">
            <w:pPr>
              <w:widowControl/>
              <w:spacing w:line="360" w:lineRule="auto"/>
              <w:jc w:val="center"/>
              <w:rPr>
                <w:sz w:val="18"/>
                <w:szCs w:val="18"/>
              </w:rPr>
            </w:pPr>
            <w:r>
              <w:rPr>
                <w:rFonts w:eastAsia="Calibri"/>
                <w:sz w:val="18"/>
                <w:szCs w:val="18"/>
              </w:rPr>
              <w:t>%40</w:t>
            </w:r>
          </w:p>
        </w:tc>
        <w:tc>
          <w:tcPr>
            <w:tcW w:w="969" w:type="dxa"/>
            <w:tcBorders>
              <w:top w:val="single" w:sz="4" w:space="0" w:color="000000"/>
              <w:left w:val="single" w:sz="4" w:space="0" w:color="000000"/>
              <w:bottom w:val="single" w:sz="18" w:space="0" w:color="000000"/>
              <w:right w:val="single" w:sz="4" w:space="0" w:color="000000"/>
            </w:tcBorders>
            <w:vAlign w:val="center"/>
          </w:tcPr>
          <w:p w14:paraId="7AC614CC" w14:textId="77777777" w:rsidR="008D54C4" w:rsidRDefault="008548E8" w:rsidP="00CC5EE5">
            <w:pPr>
              <w:widowControl/>
              <w:spacing w:line="360" w:lineRule="auto"/>
              <w:jc w:val="center"/>
              <w:rPr>
                <w:sz w:val="18"/>
                <w:szCs w:val="18"/>
              </w:rPr>
            </w:pPr>
            <w:r>
              <w:rPr>
                <w:rFonts w:eastAsia="Calibri"/>
                <w:sz w:val="18"/>
                <w:szCs w:val="18"/>
              </w:rPr>
              <w:t>0*</w:t>
            </w:r>
          </w:p>
        </w:tc>
        <w:tc>
          <w:tcPr>
            <w:tcW w:w="1096" w:type="dxa"/>
            <w:tcBorders>
              <w:top w:val="single" w:sz="4" w:space="0" w:color="000000"/>
              <w:left w:val="single" w:sz="4" w:space="0" w:color="000000"/>
              <w:bottom w:val="single" w:sz="18" w:space="0" w:color="000000"/>
              <w:right w:val="single" w:sz="4" w:space="0" w:color="000000"/>
            </w:tcBorders>
            <w:vAlign w:val="center"/>
          </w:tcPr>
          <w:p w14:paraId="1C18CC59" w14:textId="77777777" w:rsidR="008D54C4" w:rsidRDefault="008548E8" w:rsidP="00CC5EE5">
            <w:pPr>
              <w:widowControl/>
              <w:spacing w:line="360" w:lineRule="auto"/>
              <w:jc w:val="center"/>
              <w:rPr>
                <w:sz w:val="18"/>
                <w:szCs w:val="18"/>
              </w:rPr>
            </w:pPr>
            <w:r>
              <w:rPr>
                <w:rFonts w:eastAsia="Calibri"/>
                <w:sz w:val="18"/>
                <w:szCs w:val="18"/>
              </w:rPr>
              <w:t>%0</w:t>
            </w:r>
          </w:p>
        </w:tc>
        <w:tc>
          <w:tcPr>
            <w:tcW w:w="816" w:type="dxa"/>
            <w:vMerge/>
            <w:tcBorders>
              <w:top w:val="single" w:sz="4" w:space="0" w:color="000000"/>
              <w:left w:val="single" w:sz="4" w:space="0" w:color="000000"/>
              <w:bottom w:val="single" w:sz="18" w:space="0" w:color="000000"/>
              <w:right w:val="single" w:sz="4" w:space="0" w:color="000000"/>
            </w:tcBorders>
            <w:vAlign w:val="center"/>
          </w:tcPr>
          <w:p w14:paraId="7E643E15" w14:textId="77777777" w:rsidR="008D54C4" w:rsidRDefault="008D54C4" w:rsidP="00CC5EE5">
            <w:pPr>
              <w:spacing w:line="360" w:lineRule="auto"/>
            </w:pPr>
          </w:p>
        </w:tc>
        <w:tc>
          <w:tcPr>
            <w:tcW w:w="860" w:type="dxa"/>
            <w:vMerge/>
            <w:tcBorders>
              <w:top w:val="single" w:sz="4" w:space="0" w:color="000000"/>
              <w:left w:val="single" w:sz="4" w:space="0" w:color="000000"/>
              <w:bottom w:val="single" w:sz="18" w:space="0" w:color="000000"/>
              <w:right w:val="single" w:sz="4" w:space="0" w:color="000000"/>
            </w:tcBorders>
            <w:vAlign w:val="center"/>
          </w:tcPr>
          <w:p w14:paraId="66AE9DF8" w14:textId="77777777" w:rsidR="008D54C4" w:rsidRDefault="008D54C4" w:rsidP="00CC5EE5">
            <w:pPr>
              <w:spacing w:line="360" w:lineRule="auto"/>
            </w:pPr>
          </w:p>
        </w:tc>
      </w:tr>
    </w:tbl>
    <w:p w14:paraId="3EF58949" w14:textId="2ED069CB" w:rsidR="008D54C4" w:rsidRDefault="008548E8" w:rsidP="00CC5EE5">
      <w:pPr>
        <w:pStyle w:val="Balk3"/>
        <w:spacing w:line="360" w:lineRule="auto"/>
        <w:ind w:left="0" w:firstLine="0"/>
      </w:pPr>
      <w:bookmarkStart w:id="168" w:name="_Toc221056327"/>
      <w:r>
        <w:lastRenderedPageBreak/>
        <w:t xml:space="preserve">4.5.4. Kanat </w:t>
      </w:r>
      <w:r w:rsidR="00586EF7">
        <w:t>Ç</w:t>
      </w:r>
      <w:r>
        <w:t xml:space="preserve">ırpma </w:t>
      </w:r>
      <w:r w:rsidR="00586EF7">
        <w:t>R</w:t>
      </w:r>
      <w:r>
        <w:t>efleksi Bulguları</w:t>
      </w:r>
      <w:bookmarkEnd w:id="168"/>
    </w:p>
    <w:p w14:paraId="6CA08A69" w14:textId="77777777" w:rsidR="008D54C4" w:rsidRDefault="008D54C4" w:rsidP="00CC5EE5">
      <w:pPr>
        <w:spacing w:line="360" w:lineRule="auto"/>
        <w:ind w:left="567"/>
        <w:jc w:val="both"/>
        <w:rPr>
          <w:sz w:val="20"/>
          <w:szCs w:val="20"/>
        </w:rPr>
      </w:pPr>
    </w:p>
    <w:p w14:paraId="65EAD6A1" w14:textId="77777777" w:rsidR="008D54C4" w:rsidRDefault="008D54C4" w:rsidP="00CC5EE5">
      <w:pPr>
        <w:spacing w:line="360" w:lineRule="auto"/>
        <w:ind w:left="567"/>
        <w:jc w:val="both"/>
        <w:rPr>
          <w:sz w:val="20"/>
          <w:szCs w:val="20"/>
        </w:rPr>
      </w:pPr>
    </w:p>
    <w:p w14:paraId="7D38BB52" w14:textId="77777777" w:rsidR="008D54C4" w:rsidRDefault="008548E8" w:rsidP="00045A0D">
      <w:pPr>
        <w:pStyle w:val="GvdeMetni"/>
        <w:spacing w:before="0" w:after="120" w:line="360" w:lineRule="auto"/>
        <w:ind w:left="0" w:right="0" w:firstLine="567"/>
      </w:pPr>
      <w:r>
        <w:rPr>
          <w:rStyle w:val="Gl"/>
          <w:b w:val="0"/>
          <w:bCs w:val="0"/>
        </w:rPr>
        <w:t>Kanat çırpma refleksi, kuşlarda ani mekanik uyarana (örneğin masaya vurma) karşı verilen motor yanıtın gözlemlenmesiyle anestezi derinliğini değerlendirmede kullanılan önemli bir klinik parametredir. Refleks, 0: tepki yok, 1: hafif tepki, 2: belirgin tepki ve 3: fizyolojik tepki biçiminde puanlanmıştır. Gruplar arasındaki farklar Ki-Kare (χ²) testi ile analiz edilmiştir.</w:t>
      </w:r>
    </w:p>
    <w:p w14:paraId="04773B05" w14:textId="77777777" w:rsidR="008D54C4" w:rsidRDefault="008548E8" w:rsidP="00045A0D">
      <w:pPr>
        <w:pStyle w:val="GvdeMetni"/>
        <w:spacing w:before="0" w:after="120" w:line="360" w:lineRule="auto"/>
        <w:ind w:left="0" w:right="0" w:firstLine="567"/>
      </w:pPr>
      <w:r>
        <w:rPr>
          <w:rStyle w:val="Gl"/>
          <w:b w:val="0"/>
          <w:bCs w:val="0"/>
        </w:rPr>
        <w:t xml:space="preserve">Çalışmada, anestezi indüksiyonunu takiben her iki grupta da kanat çırpma refleksinde azalma eğilimi gözlenmiştir. İndüksiyonun 0. dakikasında midazolam–ketamin grubunda refleksin tamamen baskılandığı “tepki yok” bireylerin oranı %20, </w:t>
      </w:r>
      <w:proofErr w:type="spellStart"/>
      <w:r>
        <w:rPr>
          <w:rStyle w:val="Gl"/>
          <w:b w:val="0"/>
          <w:bCs w:val="0"/>
        </w:rPr>
        <w:t>medetomidin</w:t>
      </w:r>
      <w:proofErr w:type="spellEnd"/>
      <w:r>
        <w:rPr>
          <w:rStyle w:val="Gl"/>
          <w:b w:val="0"/>
          <w:bCs w:val="0"/>
        </w:rPr>
        <w:t xml:space="preserve">–ketamin grubunda ise %30 olarak saptanmış ve gruplar arasında istatistiksel olarak anlamlı bir fark bulunmamıştır (p&gt;0,05). 5. dakikada </w:t>
      </w:r>
      <w:proofErr w:type="spellStart"/>
      <w:r>
        <w:rPr>
          <w:rStyle w:val="Gl"/>
          <w:b w:val="0"/>
          <w:bCs w:val="0"/>
        </w:rPr>
        <w:t>medetomidin</w:t>
      </w:r>
      <w:proofErr w:type="spellEnd"/>
      <w:r>
        <w:rPr>
          <w:rStyle w:val="Gl"/>
          <w:b w:val="0"/>
          <w:bCs w:val="0"/>
        </w:rPr>
        <w:t>–ketamin grubunda “tepki yok” yanıtı %45’e yükselirken, midazolam–ketamin grubunda bu oran %15 olarak kaydedilmiş; bu farklılık gruplar arasında istatistiksel olarak anlamlı bulunmuştur (p&lt;0,05).</w:t>
      </w:r>
    </w:p>
    <w:p w14:paraId="6D1FD69A" w14:textId="77777777" w:rsidR="008D54C4" w:rsidRDefault="008548E8" w:rsidP="00045A0D">
      <w:pPr>
        <w:pStyle w:val="GvdeMetni"/>
        <w:spacing w:before="0" w:after="120" w:line="360" w:lineRule="auto"/>
        <w:ind w:left="0" w:right="0" w:firstLine="567"/>
      </w:pPr>
      <w:r>
        <w:rPr>
          <w:rStyle w:val="Gl"/>
          <w:b w:val="0"/>
          <w:bCs w:val="0"/>
        </w:rPr>
        <w:t xml:space="preserve">10. dakikadan itibaren, </w:t>
      </w:r>
      <w:proofErr w:type="spellStart"/>
      <w:r>
        <w:rPr>
          <w:rStyle w:val="Gl"/>
          <w:b w:val="0"/>
          <w:bCs w:val="0"/>
        </w:rPr>
        <w:t>Medetomidin</w:t>
      </w:r>
      <w:proofErr w:type="spellEnd"/>
      <w:r>
        <w:rPr>
          <w:rStyle w:val="Gl"/>
          <w:b w:val="0"/>
          <w:bCs w:val="0"/>
        </w:rPr>
        <w:t>-Ketamin grubunda refleks yanıtlarının belirgin biçimde azaldığı ve fizyolojik yanıtın ortadan kalkma oranının arttığı saptanmıştır. Özellikle 20. ve 25. dakikalarda, bu grupta refleks yanıtlarının neredeyse tamamen ortadan kalktığı, buna karşın Midazolam-Ketamin grubunda bireylerin bir kısmında hâlâ hafif ve belirgin düzeyde refleks tepkisi gözlendiği belirlenmiştir. İki grup arasındaki bu fark istatistiksel olarak anlamlı bulunmuştur (p&lt;0.05).</w:t>
      </w:r>
    </w:p>
    <w:p w14:paraId="7978BD17" w14:textId="77777777" w:rsidR="008D54C4" w:rsidRDefault="008548E8" w:rsidP="00045A0D">
      <w:pPr>
        <w:pStyle w:val="GvdeMetni"/>
        <w:spacing w:before="0" w:after="120" w:line="360" w:lineRule="auto"/>
        <w:ind w:left="0" w:right="0" w:firstLine="567"/>
      </w:pPr>
      <w:r>
        <w:rPr>
          <w:rStyle w:val="Gl"/>
          <w:b w:val="0"/>
          <w:bCs w:val="0"/>
        </w:rPr>
        <w:t xml:space="preserve">45. ve 60. dakikalarda, Midazolam-Ketamin grubunda refleks yanıtlarının yeniden ortaya çıkmaya başladığı, buna karşın </w:t>
      </w:r>
      <w:proofErr w:type="spellStart"/>
      <w:r>
        <w:rPr>
          <w:rStyle w:val="Gl"/>
          <w:b w:val="0"/>
          <w:bCs w:val="0"/>
        </w:rPr>
        <w:t>Medetomidin</w:t>
      </w:r>
      <w:proofErr w:type="spellEnd"/>
      <w:r>
        <w:rPr>
          <w:rStyle w:val="Gl"/>
          <w:b w:val="0"/>
          <w:bCs w:val="0"/>
        </w:rPr>
        <w:t xml:space="preserve">-Ketamin grubunda reflekslerin baskılanmış şekilde devam ettiği gözlenmiştir. Bu bulgu, </w:t>
      </w:r>
      <w:proofErr w:type="spellStart"/>
      <w:r>
        <w:rPr>
          <w:rStyle w:val="Gl"/>
          <w:b w:val="0"/>
          <w:bCs w:val="0"/>
        </w:rPr>
        <w:t>Medetomidin</w:t>
      </w:r>
      <w:proofErr w:type="spellEnd"/>
      <w:r>
        <w:rPr>
          <w:rStyle w:val="Gl"/>
          <w:b w:val="0"/>
          <w:bCs w:val="0"/>
        </w:rPr>
        <w:t xml:space="preserve">-Ketamin kombinasyonunun daha uzun süreli refleks baskılanması ve daha derin sedasyon sağladığını göstermektedir. Genel olarak değerlendirildiğinde, </w:t>
      </w:r>
      <w:proofErr w:type="spellStart"/>
      <w:r>
        <w:rPr>
          <w:rStyle w:val="Gl"/>
          <w:b w:val="0"/>
          <w:bCs w:val="0"/>
        </w:rPr>
        <w:t>medetomidin</w:t>
      </w:r>
      <w:proofErr w:type="spellEnd"/>
      <w:r>
        <w:rPr>
          <w:rStyle w:val="Gl"/>
          <w:b w:val="0"/>
          <w:bCs w:val="0"/>
        </w:rPr>
        <w:t>-ketamin kombinasyonu, kanat çırpma refleksini midazolam-ketamin grubuna göre daha güçlü ve kalıcı şekilde inhibe etmiştir. Midazolam-ketamin grubunda ise reflekslerin daha erken geri dönmesi, daha kısa etki süresi ve hızlı derlenme profili ile uyumludur</w:t>
      </w:r>
    </w:p>
    <w:p w14:paraId="27FB11F8" w14:textId="77777777" w:rsidR="008D54C4" w:rsidRDefault="008D54C4" w:rsidP="00CC5EE5">
      <w:pPr>
        <w:spacing w:line="360" w:lineRule="auto"/>
        <w:ind w:left="567"/>
        <w:rPr>
          <w:sz w:val="24"/>
          <w:szCs w:val="24"/>
        </w:rPr>
      </w:pPr>
    </w:p>
    <w:p w14:paraId="37449464" w14:textId="77777777" w:rsidR="00045A0D" w:rsidRDefault="00045A0D" w:rsidP="00CC5EE5">
      <w:pPr>
        <w:spacing w:line="360" w:lineRule="auto"/>
        <w:ind w:left="567"/>
        <w:rPr>
          <w:sz w:val="24"/>
          <w:szCs w:val="24"/>
        </w:rPr>
      </w:pPr>
    </w:p>
    <w:p w14:paraId="077D9BE4" w14:textId="77777777" w:rsidR="00045A0D" w:rsidRDefault="00045A0D" w:rsidP="00CC5EE5">
      <w:pPr>
        <w:spacing w:line="360" w:lineRule="auto"/>
        <w:ind w:left="567"/>
        <w:rPr>
          <w:sz w:val="24"/>
          <w:szCs w:val="24"/>
        </w:rPr>
      </w:pPr>
    </w:p>
    <w:p w14:paraId="54D4B104" w14:textId="77777777" w:rsidR="008D54C4" w:rsidRDefault="008D54C4" w:rsidP="00CC5EE5">
      <w:pPr>
        <w:spacing w:line="360" w:lineRule="auto"/>
        <w:rPr>
          <w:sz w:val="24"/>
          <w:szCs w:val="24"/>
        </w:rPr>
      </w:pPr>
    </w:p>
    <w:p w14:paraId="7E97CD54" w14:textId="77777777" w:rsidR="008D54C4" w:rsidRDefault="008548E8" w:rsidP="00CC5EE5">
      <w:pPr>
        <w:pStyle w:val="ResimYazs"/>
        <w:spacing w:before="0" w:line="360" w:lineRule="auto"/>
        <w:ind w:left="131" w:firstLine="720"/>
      </w:pPr>
      <w:bookmarkStart w:id="169" w:name="_Toc216880730"/>
      <w:bookmarkStart w:id="170" w:name="_Toc221048660"/>
      <w:r>
        <w:lastRenderedPageBreak/>
        <w:t xml:space="preserve">Tablo </w:t>
      </w:r>
      <w:r>
        <w:fldChar w:fldCharType="begin"/>
      </w:r>
      <w:r>
        <w:instrText xml:space="preserve"> SEQ Tablo \* ARABIC </w:instrText>
      </w:r>
      <w:r>
        <w:fldChar w:fldCharType="separate"/>
      </w:r>
      <w:r>
        <w:t>10</w:t>
      </w:r>
      <w:r>
        <w:fldChar w:fldCharType="end"/>
      </w:r>
      <w:r>
        <w:t>: Anestezi gruplarının Kanat çırpma refleksi üzerine etkisi</w:t>
      </w:r>
      <w:bookmarkEnd w:id="169"/>
      <w:bookmarkEnd w:id="170"/>
    </w:p>
    <w:tbl>
      <w:tblPr>
        <w:tblpPr w:leftFromText="141" w:rightFromText="141" w:vertAnchor="text" w:tblpX="562" w:tblpY="1"/>
        <w:tblOverlap w:val="never"/>
        <w:tblW w:w="7728" w:type="dxa"/>
        <w:tblLayout w:type="fixed"/>
        <w:tblLook w:val="0000" w:firstRow="0" w:lastRow="0" w:firstColumn="0" w:lastColumn="0" w:noHBand="0" w:noVBand="0"/>
      </w:tblPr>
      <w:tblGrid>
        <w:gridCol w:w="1035"/>
        <w:gridCol w:w="1088"/>
        <w:gridCol w:w="993"/>
        <w:gridCol w:w="871"/>
        <w:gridCol w:w="969"/>
        <w:gridCol w:w="1096"/>
        <w:gridCol w:w="816"/>
        <w:gridCol w:w="860"/>
      </w:tblGrid>
      <w:tr w:rsidR="008D54C4" w14:paraId="26C2DFBD" w14:textId="77777777">
        <w:trPr>
          <w:trHeight w:val="58"/>
        </w:trPr>
        <w:tc>
          <w:tcPr>
            <w:tcW w:w="7727" w:type="dxa"/>
            <w:gridSpan w:val="8"/>
            <w:tcBorders>
              <w:top w:val="single" w:sz="18" w:space="0" w:color="000000"/>
            </w:tcBorders>
            <w:vAlign w:val="center"/>
          </w:tcPr>
          <w:p w14:paraId="20ACF86B" w14:textId="77777777" w:rsidR="008D54C4" w:rsidRDefault="008548E8" w:rsidP="00CC5EE5">
            <w:pPr>
              <w:widowControl/>
              <w:spacing w:line="360" w:lineRule="auto"/>
              <w:jc w:val="center"/>
              <w:rPr>
                <w:b/>
                <w:bCs/>
                <w:sz w:val="18"/>
                <w:szCs w:val="18"/>
              </w:rPr>
            </w:pPr>
            <w:r>
              <w:rPr>
                <w:rFonts w:eastAsia="Calibri"/>
                <w:b/>
                <w:bCs/>
                <w:sz w:val="18"/>
                <w:szCs w:val="18"/>
              </w:rPr>
              <w:t>Kanat çırpma refleksi (n (%))</w:t>
            </w:r>
          </w:p>
        </w:tc>
      </w:tr>
      <w:tr w:rsidR="008D54C4" w14:paraId="462329DF" w14:textId="77777777">
        <w:trPr>
          <w:trHeight w:val="331"/>
        </w:trPr>
        <w:tc>
          <w:tcPr>
            <w:tcW w:w="2122" w:type="dxa"/>
            <w:gridSpan w:val="2"/>
            <w:vMerge w:val="restart"/>
            <w:tcBorders>
              <w:top w:val="single" w:sz="18" w:space="0" w:color="000000"/>
              <w:bottom w:val="single" w:sz="18" w:space="0" w:color="000000"/>
            </w:tcBorders>
            <w:vAlign w:val="center"/>
          </w:tcPr>
          <w:p w14:paraId="1D0E1859" w14:textId="77777777" w:rsidR="008D54C4" w:rsidRDefault="008548E8" w:rsidP="00CC5EE5">
            <w:pPr>
              <w:widowControl/>
              <w:spacing w:line="360" w:lineRule="auto"/>
              <w:jc w:val="right"/>
              <w:rPr>
                <w:b/>
                <w:bCs/>
                <w:sz w:val="18"/>
                <w:szCs w:val="18"/>
              </w:rPr>
            </w:pPr>
            <w:r>
              <w:rPr>
                <w:rFonts w:eastAsia="Calibri"/>
                <w:b/>
                <w:bCs/>
                <w:sz w:val="18"/>
                <w:szCs w:val="18"/>
              </w:rPr>
              <w:t>Grup</w:t>
            </w:r>
          </w:p>
          <w:p w14:paraId="40C8DB22" w14:textId="77777777" w:rsidR="008D54C4" w:rsidRDefault="008548E8" w:rsidP="00CC5EE5">
            <w:pPr>
              <w:widowControl/>
              <w:spacing w:line="360" w:lineRule="auto"/>
              <w:rPr>
                <w:b/>
                <w:bCs/>
                <w:sz w:val="18"/>
                <w:szCs w:val="18"/>
              </w:rPr>
            </w:pPr>
            <w:r>
              <w:rPr>
                <w:rFonts w:eastAsia="Calibri"/>
                <w:b/>
                <w:bCs/>
                <w:sz w:val="18"/>
                <w:szCs w:val="18"/>
              </w:rPr>
              <w:t>Zaman</w:t>
            </w:r>
          </w:p>
          <w:p w14:paraId="748B8828" w14:textId="77777777" w:rsidR="008D54C4" w:rsidRDefault="008D54C4" w:rsidP="00CC5EE5">
            <w:pPr>
              <w:widowControl/>
              <w:spacing w:line="360" w:lineRule="auto"/>
              <w:rPr>
                <w:b/>
                <w:bCs/>
                <w:sz w:val="18"/>
                <w:szCs w:val="18"/>
              </w:rPr>
            </w:pPr>
          </w:p>
        </w:tc>
        <w:tc>
          <w:tcPr>
            <w:tcW w:w="1864" w:type="dxa"/>
            <w:gridSpan w:val="2"/>
            <w:tcBorders>
              <w:top w:val="single" w:sz="18" w:space="0" w:color="000000"/>
            </w:tcBorders>
            <w:vAlign w:val="center"/>
          </w:tcPr>
          <w:p w14:paraId="27F35A72" w14:textId="77777777" w:rsidR="008D54C4" w:rsidRDefault="008548E8" w:rsidP="00CC5EE5">
            <w:pPr>
              <w:widowControl/>
              <w:spacing w:line="360" w:lineRule="auto"/>
              <w:jc w:val="center"/>
              <w:rPr>
                <w:b/>
                <w:bCs/>
                <w:sz w:val="18"/>
                <w:szCs w:val="18"/>
              </w:rPr>
            </w:pPr>
            <w:r>
              <w:rPr>
                <w:rFonts w:eastAsia="Calibri"/>
                <w:b/>
                <w:bCs/>
                <w:sz w:val="18"/>
                <w:szCs w:val="18"/>
              </w:rPr>
              <w:t>Midazolam-Ketamin</w:t>
            </w:r>
          </w:p>
        </w:tc>
        <w:tc>
          <w:tcPr>
            <w:tcW w:w="2065" w:type="dxa"/>
            <w:gridSpan w:val="2"/>
            <w:tcBorders>
              <w:top w:val="single" w:sz="18" w:space="0" w:color="000000"/>
            </w:tcBorders>
            <w:vAlign w:val="center"/>
          </w:tcPr>
          <w:p w14:paraId="3DE1A141" w14:textId="77777777" w:rsidR="008D54C4" w:rsidRDefault="008548E8" w:rsidP="00CC5EE5">
            <w:pPr>
              <w:widowControl/>
              <w:spacing w:line="360" w:lineRule="auto"/>
              <w:jc w:val="center"/>
              <w:rPr>
                <w:b/>
                <w:bCs/>
                <w:sz w:val="18"/>
                <w:szCs w:val="18"/>
              </w:rPr>
            </w:pPr>
            <w:proofErr w:type="spellStart"/>
            <w:r>
              <w:rPr>
                <w:rFonts w:eastAsia="Calibri"/>
                <w:b/>
                <w:bCs/>
                <w:sz w:val="18"/>
                <w:szCs w:val="18"/>
              </w:rPr>
              <w:t>Medetomidin</w:t>
            </w:r>
            <w:proofErr w:type="spellEnd"/>
            <w:r>
              <w:rPr>
                <w:rFonts w:eastAsia="Calibri"/>
                <w:b/>
                <w:bCs/>
                <w:sz w:val="18"/>
                <w:szCs w:val="18"/>
              </w:rPr>
              <w:t>-Ketamin</w:t>
            </w:r>
          </w:p>
        </w:tc>
        <w:tc>
          <w:tcPr>
            <w:tcW w:w="816" w:type="dxa"/>
            <w:vMerge w:val="restart"/>
            <w:tcBorders>
              <w:top w:val="single" w:sz="18" w:space="0" w:color="000000"/>
              <w:bottom w:val="single" w:sz="18" w:space="0" w:color="000000"/>
            </w:tcBorders>
            <w:vAlign w:val="center"/>
          </w:tcPr>
          <w:p w14:paraId="13F40C4A" w14:textId="77777777" w:rsidR="008D54C4" w:rsidRDefault="008548E8" w:rsidP="00CC5EE5">
            <w:pPr>
              <w:widowControl/>
              <w:spacing w:line="360" w:lineRule="auto"/>
              <w:jc w:val="center"/>
              <w:rPr>
                <w:b/>
                <w:bCs/>
                <w:sz w:val="18"/>
                <w:szCs w:val="18"/>
              </w:rPr>
            </w:pPr>
            <w:r>
              <w:rPr>
                <w:rFonts w:eastAsia="Calibri"/>
                <w:b/>
                <w:bCs/>
                <w:sz w:val="18"/>
                <w:szCs w:val="18"/>
              </w:rPr>
              <w:t>X</w:t>
            </w:r>
            <w:r>
              <w:rPr>
                <w:rFonts w:eastAsia="Calibri"/>
                <w:b/>
                <w:bCs/>
                <w:sz w:val="18"/>
                <w:szCs w:val="18"/>
                <w:vertAlign w:val="superscript"/>
              </w:rPr>
              <w:t>2</w:t>
            </w:r>
          </w:p>
        </w:tc>
        <w:tc>
          <w:tcPr>
            <w:tcW w:w="860" w:type="dxa"/>
            <w:vMerge w:val="restart"/>
            <w:tcBorders>
              <w:top w:val="single" w:sz="18" w:space="0" w:color="000000"/>
              <w:bottom w:val="single" w:sz="18" w:space="0" w:color="000000"/>
            </w:tcBorders>
            <w:vAlign w:val="center"/>
          </w:tcPr>
          <w:p w14:paraId="148825E9" w14:textId="77777777" w:rsidR="008D54C4" w:rsidRDefault="008548E8" w:rsidP="00CC5EE5">
            <w:pPr>
              <w:widowControl/>
              <w:spacing w:line="360" w:lineRule="auto"/>
              <w:jc w:val="center"/>
              <w:rPr>
                <w:b/>
                <w:bCs/>
                <w:sz w:val="18"/>
                <w:szCs w:val="18"/>
              </w:rPr>
            </w:pPr>
            <w:r>
              <w:rPr>
                <w:rFonts w:eastAsia="Calibri"/>
                <w:b/>
                <w:bCs/>
                <w:sz w:val="18"/>
                <w:szCs w:val="18"/>
              </w:rPr>
              <w:t>P</w:t>
            </w:r>
          </w:p>
        </w:tc>
      </w:tr>
      <w:tr w:rsidR="008D54C4" w14:paraId="21CDBC1E" w14:textId="77777777">
        <w:trPr>
          <w:trHeight w:val="133"/>
        </w:trPr>
        <w:tc>
          <w:tcPr>
            <w:tcW w:w="2122" w:type="dxa"/>
            <w:gridSpan w:val="2"/>
            <w:vMerge/>
            <w:tcBorders>
              <w:bottom w:val="single" w:sz="18" w:space="0" w:color="000000"/>
            </w:tcBorders>
            <w:vAlign w:val="center"/>
          </w:tcPr>
          <w:p w14:paraId="4E0A1BC4" w14:textId="77777777" w:rsidR="008D54C4" w:rsidRDefault="008D54C4" w:rsidP="00CC5EE5">
            <w:pPr>
              <w:spacing w:line="360" w:lineRule="auto"/>
            </w:pPr>
          </w:p>
        </w:tc>
        <w:tc>
          <w:tcPr>
            <w:tcW w:w="993" w:type="dxa"/>
            <w:tcBorders>
              <w:bottom w:val="single" w:sz="18" w:space="0" w:color="000000"/>
            </w:tcBorders>
            <w:vAlign w:val="center"/>
          </w:tcPr>
          <w:p w14:paraId="74D7FA2D" w14:textId="77777777" w:rsidR="008D54C4" w:rsidRDefault="008548E8" w:rsidP="00CC5EE5">
            <w:pPr>
              <w:widowControl/>
              <w:spacing w:line="360" w:lineRule="auto"/>
              <w:jc w:val="center"/>
              <w:rPr>
                <w:b/>
                <w:bCs/>
                <w:sz w:val="18"/>
                <w:szCs w:val="18"/>
              </w:rPr>
            </w:pPr>
            <w:proofErr w:type="gramStart"/>
            <w:r>
              <w:rPr>
                <w:rFonts w:eastAsia="Calibri"/>
                <w:b/>
                <w:bCs/>
                <w:sz w:val="18"/>
                <w:szCs w:val="18"/>
              </w:rPr>
              <w:t>n</w:t>
            </w:r>
            <w:proofErr w:type="gramEnd"/>
          </w:p>
        </w:tc>
        <w:tc>
          <w:tcPr>
            <w:tcW w:w="871" w:type="dxa"/>
            <w:tcBorders>
              <w:bottom w:val="single" w:sz="18" w:space="0" w:color="000000"/>
            </w:tcBorders>
            <w:vAlign w:val="center"/>
          </w:tcPr>
          <w:p w14:paraId="1CA59799" w14:textId="77777777" w:rsidR="008D54C4" w:rsidRDefault="008548E8" w:rsidP="00CC5EE5">
            <w:pPr>
              <w:widowControl/>
              <w:spacing w:line="360" w:lineRule="auto"/>
              <w:jc w:val="center"/>
              <w:rPr>
                <w:b/>
                <w:bCs/>
                <w:sz w:val="18"/>
                <w:szCs w:val="18"/>
              </w:rPr>
            </w:pPr>
            <w:r>
              <w:rPr>
                <w:rFonts w:eastAsia="Calibri"/>
                <w:b/>
                <w:bCs/>
                <w:sz w:val="18"/>
                <w:szCs w:val="18"/>
              </w:rPr>
              <w:t>%</w:t>
            </w:r>
          </w:p>
        </w:tc>
        <w:tc>
          <w:tcPr>
            <w:tcW w:w="969" w:type="dxa"/>
            <w:tcBorders>
              <w:bottom w:val="single" w:sz="18" w:space="0" w:color="000000"/>
            </w:tcBorders>
            <w:vAlign w:val="center"/>
          </w:tcPr>
          <w:p w14:paraId="17B576D1" w14:textId="77777777" w:rsidR="008D54C4" w:rsidRDefault="008548E8" w:rsidP="00CC5EE5">
            <w:pPr>
              <w:widowControl/>
              <w:spacing w:line="360" w:lineRule="auto"/>
              <w:jc w:val="center"/>
              <w:rPr>
                <w:b/>
                <w:bCs/>
                <w:sz w:val="18"/>
                <w:szCs w:val="18"/>
              </w:rPr>
            </w:pPr>
            <w:proofErr w:type="gramStart"/>
            <w:r>
              <w:rPr>
                <w:rFonts w:eastAsia="Calibri"/>
                <w:b/>
                <w:bCs/>
                <w:sz w:val="18"/>
                <w:szCs w:val="18"/>
              </w:rPr>
              <w:t>n</w:t>
            </w:r>
            <w:proofErr w:type="gramEnd"/>
          </w:p>
        </w:tc>
        <w:tc>
          <w:tcPr>
            <w:tcW w:w="1096" w:type="dxa"/>
            <w:tcBorders>
              <w:bottom w:val="single" w:sz="18" w:space="0" w:color="000000"/>
            </w:tcBorders>
            <w:vAlign w:val="center"/>
          </w:tcPr>
          <w:p w14:paraId="279BE62D" w14:textId="77777777" w:rsidR="008D54C4" w:rsidRDefault="008548E8" w:rsidP="00CC5EE5">
            <w:pPr>
              <w:widowControl/>
              <w:spacing w:line="360" w:lineRule="auto"/>
              <w:jc w:val="center"/>
              <w:rPr>
                <w:b/>
                <w:bCs/>
                <w:sz w:val="18"/>
                <w:szCs w:val="18"/>
              </w:rPr>
            </w:pPr>
            <w:r>
              <w:rPr>
                <w:rFonts w:eastAsia="Calibri"/>
                <w:b/>
                <w:bCs/>
                <w:sz w:val="18"/>
                <w:szCs w:val="18"/>
              </w:rPr>
              <w:t>%</w:t>
            </w:r>
          </w:p>
        </w:tc>
        <w:tc>
          <w:tcPr>
            <w:tcW w:w="816" w:type="dxa"/>
            <w:vMerge/>
            <w:tcBorders>
              <w:bottom w:val="single" w:sz="18" w:space="0" w:color="000000"/>
            </w:tcBorders>
            <w:vAlign w:val="center"/>
          </w:tcPr>
          <w:p w14:paraId="22DA134F" w14:textId="77777777" w:rsidR="008D54C4" w:rsidRDefault="008D54C4" w:rsidP="00CC5EE5">
            <w:pPr>
              <w:spacing w:line="360" w:lineRule="auto"/>
            </w:pPr>
          </w:p>
        </w:tc>
        <w:tc>
          <w:tcPr>
            <w:tcW w:w="860" w:type="dxa"/>
            <w:vMerge/>
            <w:tcBorders>
              <w:bottom w:val="single" w:sz="18" w:space="0" w:color="000000"/>
            </w:tcBorders>
            <w:vAlign w:val="center"/>
          </w:tcPr>
          <w:p w14:paraId="232371B4" w14:textId="77777777" w:rsidR="008D54C4" w:rsidRDefault="008D54C4" w:rsidP="00CC5EE5">
            <w:pPr>
              <w:spacing w:line="360" w:lineRule="auto"/>
            </w:pPr>
          </w:p>
        </w:tc>
      </w:tr>
      <w:tr w:rsidR="008D54C4" w14:paraId="55CE9CA4" w14:textId="77777777">
        <w:trPr>
          <w:trHeight w:val="133"/>
        </w:trPr>
        <w:tc>
          <w:tcPr>
            <w:tcW w:w="1034" w:type="dxa"/>
            <w:vMerge w:val="restart"/>
            <w:tcBorders>
              <w:top w:val="single" w:sz="18" w:space="0" w:color="000000"/>
              <w:bottom w:val="single" w:sz="18" w:space="0" w:color="000000"/>
            </w:tcBorders>
            <w:vAlign w:val="center"/>
          </w:tcPr>
          <w:p w14:paraId="6CB68770" w14:textId="1D9AB159" w:rsidR="008D54C4" w:rsidRDefault="00F04F47" w:rsidP="00CC5EE5">
            <w:pPr>
              <w:widowControl/>
              <w:spacing w:line="360" w:lineRule="auto"/>
              <w:jc w:val="center"/>
              <w:rPr>
                <w:sz w:val="18"/>
                <w:szCs w:val="18"/>
              </w:rPr>
            </w:pPr>
            <w:r>
              <w:rPr>
                <w:rFonts w:eastAsia="Calibri"/>
                <w:b/>
                <w:bCs/>
                <w:sz w:val="18"/>
                <w:szCs w:val="18"/>
              </w:rPr>
              <w:t>1</w:t>
            </w:r>
            <w:r w:rsidR="008548E8">
              <w:rPr>
                <w:rFonts w:eastAsia="Calibri"/>
                <w:b/>
                <w:bCs/>
                <w:sz w:val="18"/>
                <w:szCs w:val="18"/>
              </w:rPr>
              <w:t>. Dakika</w:t>
            </w:r>
          </w:p>
        </w:tc>
        <w:tc>
          <w:tcPr>
            <w:tcW w:w="1088" w:type="dxa"/>
            <w:tcBorders>
              <w:top w:val="single" w:sz="18" w:space="0" w:color="000000"/>
            </w:tcBorders>
            <w:vAlign w:val="center"/>
          </w:tcPr>
          <w:p w14:paraId="3176CAE6" w14:textId="77777777" w:rsidR="008D54C4" w:rsidRDefault="008548E8" w:rsidP="00CC5EE5">
            <w:pPr>
              <w:widowControl/>
              <w:spacing w:line="360" w:lineRule="auto"/>
              <w:jc w:val="center"/>
              <w:rPr>
                <w:sz w:val="18"/>
                <w:szCs w:val="18"/>
              </w:rPr>
            </w:pPr>
            <w:r>
              <w:rPr>
                <w:rFonts w:eastAsia="Calibri"/>
                <w:sz w:val="18"/>
                <w:szCs w:val="18"/>
              </w:rPr>
              <w:t>Tepki yok</w:t>
            </w:r>
          </w:p>
        </w:tc>
        <w:tc>
          <w:tcPr>
            <w:tcW w:w="993" w:type="dxa"/>
            <w:tcBorders>
              <w:top w:val="single" w:sz="18" w:space="0" w:color="000000"/>
            </w:tcBorders>
            <w:vAlign w:val="center"/>
          </w:tcPr>
          <w:p w14:paraId="3552B318" w14:textId="77777777" w:rsidR="008D54C4" w:rsidRDefault="008548E8" w:rsidP="00CC5EE5">
            <w:pPr>
              <w:widowControl/>
              <w:spacing w:line="360" w:lineRule="auto"/>
              <w:jc w:val="center"/>
              <w:rPr>
                <w:color w:val="000000" w:themeColor="dark1"/>
                <w:sz w:val="18"/>
                <w:szCs w:val="18"/>
              </w:rPr>
            </w:pPr>
            <w:r>
              <w:rPr>
                <w:rFonts w:eastAsia="Calibri"/>
                <w:color w:val="000000" w:themeColor="dark1"/>
                <w:sz w:val="18"/>
                <w:szCs w:val="18"/>
              </w:rPr>
              <w:t>4</w:t>
            </w:r>
          </w:p>
        </w:tc>
        <w:tc>
          <w:tcPr>
            <w:tcW w:w="871" w:type="dxa"/>
            <w:tcBorders>
              <w:top w:val="single" w:sz="18" w:space="0" w:color="000000"/>
            </w:tcBorders>
            <w:vAlign w:val="center"/>
          </w:tcPr>
          <w:p w14:paraId="40AD7BE1" w14:textId="77777777" w:rsidR="008D54C4" w:rsidRDefault="008548E8" w:rsidP="00CC5EE5">
            <w:pPr>
              <w:widowControl/>
              <w:spacing w:line="360" w:lineRule="auto"/>
              <w:jc w:val="center"/>
              <w:rPr>
                <w:color w:val="000000" w:themeColor="dark1"/>
                <w:sz w:val="18"/>
                <w:szCs w:val="18"/>
              </w:rPr>
            </w:pPr>
            <w:r>
              <w:rPr>
                <w:rFonts w:eastAsia="Calibri"/>
                <w:color w:val="000000" w:themeColor="dark1"/>
                <w:sz w:val="18"/>
                <w:szCs w:val="18"/>
              </w:rPr>
              <w:t>%20</w:t>
            </w:r>
          </w:p>
        </w:tc>
        <w:tc>
          <w:tcPr>
            <w:tcW w:w="969" w:type="dxa"/>
            <w:tcBorders>
              <w:top w:val="single" w:sz="18" w:space="0" w:color="000000"/>
            </w:tcBorders>
            <w:vAlign w:val="center"/>
          </w:tcPr>
          <w:p w14:paraId="5A76509C" w14:textId="77777777" w:rsidR="008D54C4" w:rsidRDefault="008548E8" w:rsidP="00CC5EE5">
            <w:pPr>
              <w:widowControl/>
              <w:spacing w:line="360" w:lineRule="auto"/>
              <w:jc w:val="center"/>
              <w:rPr>
                <w:sz w:val="18"/>
                <w:szCs w:val="18"/>
              </w:rPr>
            </w:pPr>
            <w:r>
              <w:rPr>
                <w:rFonts w:eastAsia="Calibri"/>
                <w:sz w:val="18"/>
                <w:szCs w:val="18"/>
              </w:rPr>
              <w:t>6</w:t>
            </w:r>
          </w:p>
        </w:tc>
        <w:tc>
          <w:tcPr>
            <w:tcW w:w="1096" w:type="dxa"/>
            <w:tcBorders>
              <w:top w:val="single" w:sz="18" w:space="0" w:color="000000"/>
            </w:tcBorders>
            <w:vAlign w:val="center"/>
          </w:tcPr>
          <w:p w14:paraId="07FF63C4" w14:textId="77777777" w:rsidR="008D54C4" w:rsidRDefault="008548E8" w:rsidP="00CC5EE5">
            <w:pPr>
              <w:widowControl/>
              <w:spacing w:line="360" w:lineRule="auto"/>
              <w:jc w:val="center"/>
              <w:rPr>
                <w:sz w:val="18"/>
                <w:szCs w:val="18"/>
              </w:rPr>
            </w:pPr>
            <w:r>
              <w:rPr>
                <w:rFonts w:eastAsia="Calibri"/>
                <w:sz w:val="18"/>
                <w:szCs w:val="18"/>
              </w:rPr>
              <w:t>%30</w:t>
            </w:r>
          </w:p>
        </w:tc>
        <w:tc>
          <w:tcPr>
            <w:tcW w:w="816" w:type="dxa"/>
            <w:vMerge w:val="restart"/>
            <w:tcBorders>
              <w:top w:val="single" w:sz="18" w:space="0" w:color="000000"/>
              <w:bottom w:val="single" w:sz="18" w:space="0" w:color="000000"/>
            </w:tcBorders>
            <w:vAlign w:val="center"/>
          </w:tcPr>
          <w:p w14:paraId="6BA309AD" w14:textId="77777777" w:rsidR="008D54C4" w:rsidRDefault="008548E8" w:rsidP="00CC5EE5">
            <w:pPr>
              <w:widowControl/>
              <w:spacing w:line="360" w:lineRule="auto"/>
              <w:jc w:val="center"/>
              <w:rPr>
                <w:sz w:val="18"/>
                <w:szCs w:val="18"/>
              </w:rPr>
            </w:pPr>
            <w:r>
              <w:rPr>
                <w:rFonts w:eastAsia="Calibri"/>
                <w:sz w:val="18"/>
                <w:szCs w:val="18"/>
              </w:rPr>
              <w:t>2,400</w:t>
            </w:r>
          </w:p>
        </w:tc>
        <w:tc>
          <w:tcPr>
            <w:tcW w:w="860" w:type="dxa"/>
            <w:vMerge w:val="restart"/>
            <w:tcBorders>
              <w:top w:val="single" w:sz="18" w:space="0" w:color="000000"/>
              <w:bottom w:val="single" w:sz="18" w:space="0" w:color="000000"/>
            </w:tcBorders>
            <w:vAlign w:val="center"/>
          </w:tcPr>
          <w:p w14:paraId="68B729E1" w14:textId="77777777" w:rsidR="008D54C4" w:rsidRDefault="008548E8" w:rsidP="00CC5EE5">
            <w:pPr>
              <w:widowControl/>
              <w:spacing w:line="360" w:lineRule="auto"/>
              <w:jc w:val="center"/>
              <w:rPr>
                <w:sz w:val="18"/>
                <w:szCs w:val="18"/>
              </w:rPr>
            </w:pPr>
            <w:r>
              <w:rPr>
                <w:rFonts w:eastAsia="Calibri"/>
                <w:sz w:val="18"/>
                <w:szCs w:val="18"/>
              </w:rPr>
              <w:t>0,494</w:t>
            </w:r>
          </w:p>
        </w:tc>
      </w:tr>
      <w:tr w:rsidR="008D54C4" w14:paraId="48F09C9B" w14:textId="77777777">
        <w:trPr>
          <w:trHeight w:val="278"/>
        </w:trPr>
        <w:tc>
          <w:tcPr>
            <w:tcW w:w="1034" w:type="dxa"/>
            <w:vMerge/>
            <w:vAlign w:val="center"/>
          </w:tcPr>
          <w:p w14:paraId="725C1BBD" w14:textId="77777777" w:rsidR="008D54C4" w:rsidRDefault="008D54C4" w:rsidP="00CC5EE5">
            <w:pPr>
              <w:spacing w:line="360" w:lineRule="auto"/>
            </w:pPr>
          </w:p>
        </w:tc>
        <w:tc>
          <w:tcPr>
            <w:tcW w:w="1088" w:type="dxa"/>
            <w:vAlign w:val="center"/>
          </w:tcPr>
          <w:p w14:paraId="52A10B88" w14:textId="77777777" w:rsidR="008D54C4" w:rsidRDefault="008548E8" w:rsidP="00CC5EE5">
            <w:pPr>
              <w:widowControl/>
              <w:spacing w:line="360" w:lineRule="auto"/>
              <w:jc w:val="center"/>
              <w:rPr>
                <w:sz w:val="18"/>
                <w:szCs w:val="18"/>
              </w:rPr>
            </w:pPr>
            <w:r>
              <w:rPr>
                <w:rFonts w:eastAsia="Calibri"/>
                <w:sz w:val="18"/>
                <w:szCs w:val="18"/>
              </w:rPr>
              <w:t>Hafif</w:t>
            </w:r>
          </w:p>
        </w:tc>
        <w:tc>
          <w:tcPr>
            <w:tcW w:w="993" w:type="dxa"/>
            <w:vAlign w:val="center"/>
          </w:tcPr>
          <w:p w14:paraId="07445393" w14:textId="77777777" w:rsidR="008D54C4" w:rsidRDefault="008548E8" w:rsidP="00CC5EE5">
            <w:pPr>
              <w:widowControl/>
              <w:spacing w:line="360" w:lineRule="auto"/>
              <w:jc w:val="center"/>
              <w:rPr>
                <w:color w:val="000000" w:themeColor="dark1"/>
                <w:sz w:val="18"/>
                <w:szCs w:val="18"/>
              </w:rPr>
            </w:pPr>
            <w:r>
              <w:rPr>
                <w:rFonts w:eastAsia="Calibri"/>
                <w:color w:val="000000" w:themeColor="dark1"/>
                <w:sz w:val="18"/>
                <w:szCs w:val="18"/>
              </w:rPr>
              <w:t>3</w:t>
            </w:r>
          </w:p>
        </w:tc>
        <w:tc>
          <w:tcPr>
            <w:tcW w:w="871" w:type="dxa"/>
            <w:vAlign w:val="center"/>
          </w:tcPr>
          <w:p w14:paraId="6346E8D8" w14:textId="77777777" w:rsidR="008D54C4" w:rsidRDefault="008548E8" w:rsidP="00CC5EE5">
            <w:pPr>
              <w:widowControl/>
              <w:spacing w:line="360" w:lineRule="auto"/>
              <w:jc w:val="center"/>
              <w:rPr>
                <w:color w:val="000000" w:themeColor="dark1"/>
                <w:sz w:val="18"/>
                <w:szCs w:val="18"/>
              </w:rPr>
            </w:pPr>
            <w:r>
              <w:rPr>
                <w:rFonts w:eastAsia="Calibri"/>
                <w:color w:val="000000" w:themeColor="dark1"/>
                <w:sz w:val="18"/>
                <w:szCs w:val="18"/>
              </w:rPr>
              <w:t>%15</w:t>
            </w:r>
          </w:p>
        </w:tc>
        <w:tc>
          <w:tcPr>
            <w:tcW w:w="969" w:type="dxa"/>
            <w:vAlign w:val="center"/>
          </w:tcPr>
          <w:p w14:paraId="325F9A62" w14:textId="77777777" w:rsidR="008D54C4" w:rsidRDefault="008548E8" w:rsidP="00CC5EE5">
            <w:pPr>
              <w:widowControl/>
              <w:spacing w:line="360" w:lineRule="auto"/>
              <w:jc w:val="center"/>
              <w:rPr>
                <w:sz w:val="18"/>
                <w:szCs w:val="18"/>
              </w:rPr>
            </w:pPr>
            <w:r>
              <w:rPr>
                <w:rFonts w:eastAsia="Calibri"/>
                <w:sz w:val="18"/>
                <w:szCs w:val="18"/>
              </w:rPr>
              <w:t>3</w:t>
            </w:r>
          </w:p>
        </w:tc>
        <w:tc>
          <w:tcPr>
            <w:tcW w:w="1096" w:type="dxa"/>
            <w:vAlign w:val="center"/>
          </w:tcPr>
          <w:p w14:paraId="18B27B5E" w14:textId="77777777" w:rsidR="008D54C4" w:rsidRDefault="008548E8" w:rsidP="00CC5EE5">
            <w:pPr>
              <w:widowControl/>
              <w:spacing w:line="360" w:lineRule="auto"/>
              <w:jc w:val="center"/>
              <w:rPr>
                <w:sz w:val="18"/>
                <w:szCs w:val="18"/>
              </w:rPr>
            </w:pPr>
            <w:r>
              <w:rPr>
                <w:rFonts w:eastAsia="Calibri"/>
                <w:sz w:val="18"/>
                <w:szCs w:val="18"/>
              </w:rPr>
              <w:t>%15</w:t>
            </w:r>
          </w:p>
        </w:tc>
        <w:tc>
          <w:tcPr>
            <w:tcW w:w="816" w:type="dxa"/>
            <w:vMerge/>
            <w:vAlign w:val="center"/>
          </w:tcPr>
          <w:p w14:paraId="12338FDB" w14:textId="77777777" w:rsidR="008D54C4" w:rsidRDefault="008D54C4" w:rsidP="00CC5EE5">
            <w:pPr>
              <w:spacing w:line="360" w:lineRule="auto"/>
            </w:pPr>
          </w:p>
        </w:tc>
        <w:tc>
          <w:tcPr>
            <w:tcW w:w="860" w:type="dxa"/>
            <w:vMerge/>
            <w:vAlign w:val="center"/>
          </w:tcPr>
          <w:p w14:paraId="5F227BB4" w14:textId="77777777" w:rsidR="008D54C4" w:rsidRDefault="008D54C4" w:rsidP="00CC5EE5">
            <w:pPr>
              <w:spacing w:line="360" w:lineRule="auto"/>
            </w:pPr>
          </w:p>
        </w:tc>
      </w:tr>
      <w:tr w:rsidR="008D54C4" w14:paraId="557BBB3C" w14:textId="77777777">
        <w:trPr>
          <w:trHeight w:val="278"/>
        </w:trPr>
        <w:tc>
          <w:tcPr>
            <w:tcW w:w="1034" w:type="dxa"/>
            <w:vMerge/>
            <w:vAlign w:val="center"/>
          </w:tcPr>
          <w:p w14:paraId="51B4B595" w14:textId="77777777" w:rsidR="008D54C4" w:rsidRDefault="008D54C4" w:rsidP="00CC5EE5">
            <w:pPr>
              <w:spacing w:line="360" w:lineRule="auto"/>
            </w:pPr>
          </w:p>
        </w:tc>
        <w:tc>
          <w:tcPr>
            <w:tcW w:w="1088" w:type="dxa"/>
            <w:vAlign w:val="center"/>
          </w:tcPr>
          <w:p w14:paraId="1CA6F5B7" w14:textId="77777777" w:rsidR="008D54C4" w:rsidRDefault="008548E8" w:rsidP="00CC5EE5">
            <w:pPr>
              <w:widowControl/>
              <w:spacing w:line="360" w:lineRule="auto"/>
              <w:jc w:val="center"/>
              <w:rPr>
                <w:sz w:val="18"/>
                <w:szCs w:val="18"/>
              </w:rPr>
            </w:pPr>
            <w:r>
              <w:rPr>
                <w:rFonts w:eastAsia="Calibri"/>
                <w:sz w:val="18"/>
                <w:szCs w:val="18"/>
              </w:rPr>
              <w:t>Belirgin</w:t>
            </w:r>
          </w:p>
        </w:tc>
        <w:tc>
          <w:tcPr>
            <w:tcW w:w="993" w:type="dxa"/>
            <w:vAlign w:val="center"/>
          </w:tcPr>
          <w:p w14:paraId="4C2D2620" w14:textId="77777777" w:rsidR="008D54C4" w:rsidRDefault="008548E8" w:rsidP="00CC5EE5">
            <w:pPr>
              <w:widowControl/>
              <w:spacing w:line="360" w:lineRule="auto"/>
              <w:jc w:val="center"/>
              <w:rPr>
                <w:color w:val="000000" w:themeColor="dark1"/>
                <w:sz w:val="18"/>
                <w:szCs w:val="18"/>
              </w:rPr>
            </w:pPr>
            <w:r>
              <w:rPr>
                <w:rFonts w:eastAsia="Calibri"/>
                <w:color w:val="000000" w:themeColor="dark1"/>
                <w:sz w:val="18"/>
                <w:szCs w:val="18"/>
              </w:rPr>
              <w:t>2</w:t>
            </w:r>
          </w:p>
        </w:tc>
        <w:tc>
          <w:tcPr>
            <w:tcW w:w="871" w:type="dxa"/>
            <w:vAlign w:val="center"/>
          </w:tcPr>
          <w:p w14:paraId="7B1C7FC0" w14:textId="77777777" w:rsidR="008D54C4" w:rsidRDefault="008548E8" w:rsidP="00CC5EE5">
            <w:pPr>
              <w:widowControl/>
              <w:spacing w:line="360" w:lineRule="auto"/>
              <w:jc w:val="center"/>
              <w:rPr>
                <w:color w:val="000000" w:themeColor="dark1"/>
                <w:sz w:val="18"/>
                <w:szCs w:val="18"/>
              </w:rPr>
            </w:pPr>
            <w:r>
              <w:rPr>
                <w:rFonts w:eastAsia="Calibri"/>
                <w:color w:val="000000" w:themeColor="dark1"/>
                <w:sz w:val="18"/>
                <w:szCs w:val="18"/>
              </w:rPr>
              <w:t>%10</w:t>
            </w:r>
          </w:p>
        </w:tc>
        <w:tc>
          <w:tcPr>
            <w:tcW w:w="969" w:type="dxa"/>
            <w:vAlign w:val="center"/>
          </w:tcPr>
          <w:p w14:paraId="0F5DD8B2" w14:textId="77777777" w:rsidR="008D54C4" w:rsidRDefault="008548E8" w:rsidP="00CC5EE5">
            <w:pPr>
              <w:widowControl/>
              <w:spacing w:line="360" w:lineRule="auto"/>
              <w:jc w:val="center"/>
              <w:rPr>
                <w:sz w:val="18"/>
                <w:szCs w:val="18"/>
              </w:rPr>
            </w:pPr>
            <w:r>
              <w:rPr>
                <w:rFonts w:eastAsia="Calibri"/>
                <w:sz w:val="18"/>
                <w:szCs w:val="18"/>
              </w:rPr>
              <w:t>0</w:t>
            </w:r>
          </w:p>
        </w:tc>
        <w:tc>
          <w:tcPr>
            <w:tcW w:w="1096" w:type="dxa"/>
            <w:vAlign w:val="center"/>
          </w:tcPr>
          <w:p w14:paraId="1E4EE687" w14:textId="77777777" w:rsidR="008D54C4" w:rsidRDefault="008548E8" w:rsidP="00CC5EE5">
            <w:pPr>
              <w:widowControl/>
              <w:spacing w:line="360" w:lineRule="auto"/>
              <w:jc w:val="center"/>
              <w:rPr>
                <w:sz w:val="18"/>
                <w:szCs w:val="18"/>
              </w:rPr>
            </w:pPr>
            <w:r>
              <w:rPr>
                <w:rFonts w:eastAsia="Calibri"/>
                <w:sz w:val="18"/>
                <w:szCs w:val="18"/>
              </w:rPr>
              <w:t>%0</w:t>
            </w:r>
          </w:p>
        </w:tc>
        <w:tc>
          <w:tcPr>
            <w:tcW w:w="816" w:type="dxa"/>
            <w:vMerge/>
            <w:vAlign w:val="center"/>
          </w:tcPr>
          <w:p w14:paraId="53EE95EB" w14:textId="77777777" w:rsidR="008D54C4" w:rsidRDefault="008D54C4" w:rsidP="00CC5EE5">
            <w:pPr>
              <w:spacing w:line="360" w:lineRule="auto"/>
            </w:pPr>
          </w:p>
        </w:tc>
        <w:tc>
          <w:tcPr>
            <w:tcW w:w="860" w:type="dxa"/>
            <w:vMerge/>
            <w:vAlign w:val="center"/>
          </w:tcPr>
          <w:p w14:paraId="02FA4027" w14:textId="77777777" w:rsidR="008D54C4" w:rsidRDefault="008D54C4" w:rsidP="00CC5EE5">
            <w:pPr>
              <w:spacing w:line="360" w:lineRule="auto"/>
            </w:pPr>
          </w:p>
        </w:tc>
      </w:tr>
      <w:tr w:rsidR="008D54C4" w14:paraId="02B706E5" w14:textId="77777777">
        <w:trPr>
          <w:trHeight w:val="278"/>
        </w:trPr>
        <w:tc>
          <w:tcPr>
            <w:tcW w:w="1034" w:type="dxa"/>
            <w:vMerge/>
            <w:tcBorders>
              <w:bottom w:val="single" w:sz="18" w:space="0" w:color="000000"/>
            </w:tcBorders>
            <w:vAlign w:val="center"/>
          </w:tcPr>
          <w:p w14:paraId="06CAC6F1" w14:textId="77777777" w:rsidR="008D54C4" w:rsidRDefault="008D54C4" w:rsidP="00CC5EE5">
            <w:pPr>
              <w:spacing w:line="360" w:lineRule="auto"/>
            </w:pPr>
          </w:p>
        </w:tc>
        <w:tc>
          <w:tcPr>
            <w:tcW w:w="1088" w:type="dxa"/>
            <w:tcBorders>
              <w:bottom w:val="single" w:sz="18" w:space="0" w:color="000000"/>
            </w:tcBorders>
            <w:vAlign w:val="center"/>
          </w:tcPr>
          <w:p w14:paraId="2C3EC360" w14:textId="77777777" w:rsidR="008D54C4" w:rsidRDefault="008548E8" w:rsidP="00CC5EE5">
            <w:pPr>
              <w:widowControl/>
              <w:spacing w:line="360" w:lineRule="auto"/>
              <w:jc w:val="center"/>
              <w:rPr>
                <w:sz w:val="18"/>
                <w:szCs w:val="18"/>
              </w:rPr>
            </w:pPr>
            <w:r>
              <w:rPr>
                <w:rFonts w:eastAsia="Calibri"/>
                <w:sz w:val="18"/>
                <w:szCs w:val="18"/>
              </w:rPr>
              <w:t>Fizyolojik</w:t>
            </w:r>
          </w:p>
        </w:tc>
        <w:tc>
          <w:tcPr>
            <w:tcW w:w="993" w:type="dxa"/>
            <w:tcBorders>
              <w:bottom w:val="single" w:sz="18" w:space="0" w:color="000000"/>
            </w:tcBorders>
            <w:vAlign w:val="center"/>
          </w:tcPr>
          <w:p w14:paraId="7ED9F9B6" w14:textId="77777777" w:rsidR="008D54C4" w:rsidRDefault="008548E8" w:rsidP="00CC5EE5">
            <w:pPr>
              <w:widowControl/>
              <w:spacing w:line="360" w:lineRule="auto"/>
              <w:jc w:val="center"/>
              <w:rPr>
                <w:color w:val="000000" w:themeColor="dark1"/>
                <w:sz w:val="18"/>
                <w:szCs w:val="18"/>
              </w:rPr>
            </w:pPr>
            <w:r>
              <w:rPr>
                <w:rFonts w:eastAsia="Calibri"/>
                <w:color w:val="000000" w:themeColor="dark1"/>
                <w:sz w:val="18"/>
                <w:szCs w:val="18"/>
              </w:rPr>
              <w:t>1</w:t>
            </w:r>
          </w:p>
        </w:tc>
        <w:tc>
          <w:tcPr>
            <w:tcW w:w="871" w:type="dxa"/>
            <w:tcBorders>
              <w:bottom w:val="single" w:sz="18" w:space="0" w:color="000000"/>
            </w:tcBorders>
            <w:vAlign w:val="center"/>
          </w:tcPr>
          <w:p w14:paraId="0B4DB208" w14:textId="77777777" w:rsidR="008D54C4" w:rsidRDefault="008548E8" w:rsidP="00CC5EE5">
            <w:pPr>
              <w:widowControl/>
              <w:spacing w:line="360" w:lineRule="auto"/>
              <w:jc w:val="center"/>
              <w:rPr>
                <w:color w:val="000000" w:themeColor="dark1"/>
                <w:sz w:val="18"/>
                <w:szCs w:val="18"/>
              </w:rPr>
            </w:pPr>
            <w:r>
              <w:rPr>
                <w:rFonts w:eastAsia="Calibri"/>
                <w:color w:val="000000" w:themeColor="dark1"/>
                <w:sz w:val="18"/>
                <w:szCs w:val="18"/>
              </w:rPr>
              <w:t>%5</w:t>
            </w:r>
          </w:p>
        </w:tc>
        <w:tc>
          <w:tcPr>
            <w:tcW w:w="969" w:type="dxa"/>
            <w:tcBorders>
              <w:bottom w:val="single" w:sz="18" w:space="0" w:color="000000"/>
            </w:tcBorders>
            <w:vAlign w:val="center"/>
          </w:tcPr>
          <w:p w14:paraId="3EB39A93" w14:textId="77777777" w:rsidR="008D54C4" w:rsidRDefault="008548E8" w:rsidP="00CC5EE5">
            <w:pPr>
              <w:widowControl/>
              <w:spacing w:line="360" w:lineRule="auto"/>
              <w:jc w:val="center"/>
              <w:rPr>
                <w:sz w:val="18"/>
                <w:szCs w:val="18"/>
              </w:rPr>
            </w:pPr>
            <w:r>
              <w:rPr>
                <w:rFonts w:eastAsia="Calibri"/>
                <w:sz w:val="18"/>
                <w:szCs w:val="18"/>
              </w:rPr>
              <w:t>1</w:t>
            </w:r>
          </w:p>
        </w:tc>
        <w:tc>
          <w:tcPr>
            <w:tcW w:w="1096" w:type="dxa"/>
            <w:tcBorders>
              <w:bottom w:val="single" w:sz="18" w:space="0" w:color="000000"/>
            </w:tcBorders>
            <w:vAlign w:val="center"/>
          </w:tcPr>
          <w:p w14:paraId="0B3DBFB0" w14:textId="77777777" w:rsidR="008D54C4" w:rsidRDefault="008548E8" w:rsidP="00CC5EE5">
            <w:pPr>
              <w:widowControl/>
              <w:spacing w:line="360" w:lineRule="auto"/>
              <w:jc w:val="center"/>
              <w:rPr>
                <w:sz w:val="18"/>
                <w:szCs w:val="18"/>
              </w:rPr>
            </w:pPr>
            <w:r>
              <w:rPr>
                <w:rFonts w:eastAsia="Calibri"/>
                <w:sz w:val="18"/>
                <w:szCs w:val="18"/>
              </w:rPr>
              <w:t>%5</w:t>
            </w:r>
          </w:p>
        </w:tc>
        <w:tc>
          <w:tcPr>
            <w:tcW w:w="816" w:type="dxa"/>
            <w:vMerge/>
            <w:tcBorders>
              <w:bottom w:val="single" w:sz="18" w:space="0" w:color="000000"/>
            </w:tcBorders>
            <w:vAlign w:val="center"/>
          </w:tcPr>
          <w:p w14:paraId="5AEF84F3" w14:textId="77777777" w:rsidR="008D54C4" w:rsidRDefault="008D54C4" w:rsidP="00CC5EE5">
            <w:pPr>
              <w:spacing w:line="360" w:lineRule="auto"/>
            </w:pPr>
          </w:p>
        </w:tc>
        <w:tc>
          <w:tcPr>
            <w:tcW w:w="860" w:type="dxa"/>
            <w:vMerge/>
            <w:tcBorders>
              <w:bottom w:val="single" w:sz="18" w:space="0" w:color="000000"/>
            </w:tcBorders>
            <w:vAlign w:val="center"/>
          </w:tcPr>
          <w:p w14:paraId="31CC3917" w14:textId="77777777" w:rsidR="008D54C4" w:rsidRDefault="008D54C4" w:rsidP="00CC5EE5">
            <w:pPr>
              <w:spacing w:line="360" w:lineRule="auto"/>
            </w:pPr>
          </w:p>
        </w:tc>
      </w:tr>
      <w:tr w:rsidR="008D54C4" w14:paraId="7DF8BDA3" w14:textId="77777777">
        <w:trPr>
          <w:trHeight w:val="278"/>
        </w:trPr>
        <w:tc>
          <w:tcPr>
            <w:tcW w:w="1034" w:type="dxa"/>
            <w:vMerge w:val="restart"/>
            <w:tcBorders>
              <w:top w:val="single" w:sz="18" w:space="0" w:color="000000"/>
              <w:bottom w:val="single" w:sz="18" w:space="0" w:color="000000"/>
            </w:tcBorders>
            <w:vAlign w:val="center"/>
          </w:tcPr>
          <w:p w14:paraId="42902302" w14:textId="77777777" w:rsidR="008D54C4" w:rsidRDefault="008548E8" w:rsidP="00CC5EE5">
            <w:pPr>
              <w:widowControl/>
              <w:spacing w:line="360" w:lineRule="auto"/>
              <w:jc w:val="center"/>
              <w:rPr>
                <w:sz w:val="18"/>
                <w:szCs w:val="18"/>
              </w:rPr>
            </w:pPr>
            <w:r>
              <w:rPr>
                <w:rFonts w:eastAsia="Calibri"/>
                <w:b/>
                <w:bCs/>
                <w:sz w:val="18"/>
                <w:szCs w:val="18"/>
              </w:rPr>
              <w:t>5. Dakika</w:t>
            </w:r>
          </w:p>
        </w:tc>
        <w:tc>
          <w:tcPr>
            <w:tcW w:w="1088" w:type="dxa"/>
            <w:tcBorders>
              <w:top w:val="single" w:sz="18" w:space="0" w:color="000000"/>
            </w:tcBorders>
            <w:vAlign w:val="center"/>
          </w:tcPr>
          <w:p w14:paraId="2E9BD6D3" w14:textId="77777777" w:rsidR="008D54C4" w:rsidRDefault="008548E8" w:rsidP="00CC5EE5">
            <w:pPr>
              <w:widowControl/>
              <w:spacing w:line="360" w:lineRule="auto"/>
              <w:jc w:val="center"/>
              <w:rPr>
                <w:sz w:val="18"/>
                <w:szCs w:val="18"/>
              </w:rPr>
            </w:pPr>
            <w:r>
              <w:rPr>
                <w:rFonts w:eastAsia="Calibri"/>
                <w:sz w:val="18"/>
                <w:szCs w:val="18"/>
              </w:rPr>
              <w:t>Tepki yok</w:t>
            </w:r>
          </w:p>
        </w:tc>
        <w:tc>
          <w:tcPr>
            <w:tcW w:w="993" w:type="dxa"/>
            <w:tcBorders>
              <w:top w:val="single" w:sz="18" w:space="0" w:color="000000"/>
            </w:tcBorders>
            <w:vAlign w:val="center"/>
          </w:tcPr>
          <w:p w14:paraId="2B8D37FE" w14:textId="77777777" w:rsidR="008D54C4" w:rsidRDefault="008548E8" w:rsidP="00CC5EE5">
            <w:pPr>
              <w:widowControl/>
              <w:spacing w:line="360" w:lineRule="auto"/>
              <w:jc w:val="center"/>
              <w:rPr>
                <w:sz w:val="18"/>
                <w:szCs w:val="18"/>
              </w:rPr>
            </w:pPr>
            <w:r>
              <w:rPr>
                <w:rFonts w:eastAsia="Calibri"/>
                <w:sz w:val="18"/>
                <w:szCs w:val="18"/>
              </w:rPr>
              <w:t>3</w:t>
            </w:r>
          </w:p>
        </w:tc>
        <w:tc>
          <w:tcPr>
            <w:tcW w:w="871" w:type="dxa"/>
            <w:tcBorders>
              <w:top w:val="single" w:sz="18" w:space="0" w:color="000000"/>
            </w:tcBorders>
            <w:vAlign w:val="center"/>
          </w:tcPr>
          <w:p w14:paraId="63A9CEDB" w14:textId="77777777" w:rsidR="008D54C4" w:rsidRDefault="008548E8" w:rsidP="00CC5EE5">
            <w:pPr>
              <w:widowControl/>
              <w:spacing w:line="360" w:lineRule="auto"/>
              <w:jc w:val="center"/>
              <w:rPr>
                <w:sz w:val="18"/>
                <w:szCs w:val="18"/>
              </w:rPr>
            </w:pPr>
            <w:r>
              <w:rPr>
                <w:rFonts w:eastAsia="Calibri"/>
                <w:sz w:val="18"/>
                <w:szCs w:val="18"/>
              </w:rPr>
              <w:t>%15</w:t>
            </w:r>
          </w:p>
        </w:tc>
        <w:tc>
          <w:tcPr>
            <w:tcW w:w="969" w:type="dxa"/>
            <w:tcBorders>
              <w:top w:val="single" w:sz="18" w:space="0" w:color="000000"/>
            </w:tcBorders>
            <w:vAlign w:val="center"/>
          </w:tcPr>
          <w:p w14:paraId="0471A19F" w14:textId="77777777" w:rsidR="008D54C4" w:rsidRDefault="008548E8" w:rsidP="00CC5EE5">
            <w:pPr>
              <w:widowControl/>
              <w:spacing w:line="360" w:lineRule="auto"/>
              <w:jc w:val="center"/>
              <w:rPr>
                <w:sz w:val="18"/>
                <w:szCs w:val="18"/>
              </w:rPr>
            </w:pPr>
            <w:r>
              <w:rPr>
                <w:rFonts w:eastAsia="Calibri"/>
                <w:sz w:val="18"/>
                <w:szCs w:val="18"/>
              </w:rPr>
              <w:t>9*</w:t>
            </w:r>
          </w:p>
        </w:tc>
        <w:tc>
          <w:tcPr>
            <w:tcW w:w="1096" w:type="dxa"/>
            <w:tcBorders>
              <w:top w:val="single" w:sz="18" w:space="0" w:color="000000"/>
            </w:tcBorders>
            <w:vAlign w:val="center"/>
          </w:tcPr>
          <w:p w14:paraId="1652001F" w14:textId="77777777" w:rsidR="008D54C4" w:rsidRDefault="008548E8" w:rsidP="00CC5EE5">
            <w:pPr>
              <w:widowControl/>
              <w:spacing w:line="360" w:lineRule="auto"/>
              <w:jc w:val="center"/>
              <w:rPr>
                <w:sz w:val="18"/>
                <w:szCs w:val="18"/>
              </w:rPr>
            </w:pPr>
            <w:r>
              <w:rPr>
                <w:rFonts w:eastAsia="Calibri"/>
                <w:sz w:val="18"/>
                <w:szCs w:val="18"/>
              </w:rPr>
              <w:t>%45</w:t>
            </w:r>
          </w:p>
        </w:tc>
        <w:tc>
          <w:tcPr>
            <w:tcW w:w="816" w:type="dxa"/>
            <w:vMerge w:val="restart"/>
            <w:tcBorders>
              <w:top w:val="single" w:sz="18" w:space="0" w:color="000000"/>
              <w:bottom w:val="single" w:sz="18" w:space="0" w:color="000000"/>
            </w:tcBorders>
            <w:vAlign w:val="center"/>
          </w:tcPr>
          <w:p w14:paraId="62DB50F1" w14:textId="77777777" w:rsidR="008D54C4" w:rsidRDefault="008548E8" w:rsidP="00CC5EE5">
            <w:pPr>
              <w:widowControl/>
              <w:spacing w:line="360" w:lineRule="auto"/>
              <w:jc w:val="center"/>
              <w:rPr>
                <w:sz w:val="18"/>
                <w:szCs w:val="18"/>
              </w:rPr>
            </w:pPr>
            <w:r>
              <w:rPr>
                <w:rFonts w:eastAsia="Calibri"/>
                <w:sz w:val="18"/>
                <w:szCs w:val="18"/>
              </w:rPr>
              <w:t>9,000</w:t>
            </w:r>
          </w:p>
        </w:tc>
        <w:tc>
          <w:tcPr>
            <w:tcW w:w="860" w:type="dxa"/>
            <w:vMerge w:val="restart"/>
            <w:tcBorders>
              <w:top w:val="single" w:sz="18" w:space="0" w:color="000000"/>
              <w:bottom w:val="single" w:sz="18" w:space="0" w:color="000000"/>
            </w:tcBorders>
            <w:vAlign w:val="center"/>
          </w:tcPr>
          <w:p w14:paraId="12BD29C9" w14:textId="77777777" w:rsidR="008D54C4" w:rsidRDefault="008548E8" w:rsidP="00CC5EE5">
            <w:pPr>
              <w:widowControl/>
              <w:spacing w:line="360" w:lineRule="auto"/>
              <w:jc w:val="center"/>
              <w:rPr>
                <w:b/>
                <w:bCs/>
                <w:sz w:val="18"/>
                <w:szCs w:val="18"/>
              </w:rPr>
            </w:pPr>
            <w:r>
              <w:rPr>
                <w:rFonts w:eastAsia="Calibri"/>
                <w:b/>
                <w:bCs/>
                <w:sz w:val="18"/>
                <w:szCs w:val="18"/>
              </w:rPr>
              <w:t>0,011</w:t>
            </w:r>
          </w:p>
        </w:tc>
      </w:tr>
      <w:tr w:rsidR="008D54C4" w14:paraId="229FD4AC" w14:textId="77777777">
        <w:trPr>
          <w:trHeight w:val="278"/>
        </w:trPr>
        <w:tc>
          <w:tcPr>
            <w:tcW w:w="1034" w:type="dxa"/>
            <w:vMerge/>
            <w:vAlign w:val="center"/>
          </w:tcPr>
          <w:p w14:paraId="4A900A34" w14:textId="77777777" w:rsidR="008D54C4" w:rsidRDefault="008D54C4" w:rsidP="00CC5EE5">
            <w:pPr>
              <w:spacing w:line="360" w:lineRule="auto"/>
            </w:pPr>
          </w:p>
        </w:tc>
        <w:tc>
          <w:tcPr>
            <w:tcW w:w="1088" w:type="dxa"/>
            <w:vAlign w:val="center"/>
          </w:tcPr>
          <w:p w14:paraId="12E44DA0" w14:textId="77777777" w:rsidR="008D54C4" w:rsidRDefault="008548E8" w:rsidP="00CC5EE5">
            <w:pPr>
              <w:widowControl/>
              <w:spacing w:line="360" w:lineRule="auto"/>
              <w:jc w:val="center"/>
              <w:rPr>
                <w:sz w:val="18"/>
                <w:szCs w:val="18"/>
              </w:rPr>
            </w:pPr>
            <w:r>
              <w:rPr>
                <w:rFonts w:eastAsia="Calibri"/>
                <w:sz w:val="18"/>
                <w:szCs w:val="18"/>
              </w:rPr>
              <w:t>Hafif</w:t>
            </w:r>
          </w:p>
        </w:tc>
        <w:tc>
          <w:tcPr>
            <w:tcW w:w="993" w:type="dxa"/>
            <w:vAlign w:val="center"/>
          </w:tcPr>
          <w:p w14:paraId="5B82B9B5" w14:textId="77777777" w:rsidR="008D54C4" w:rsidRDefault="008548E8" w:rsidP="00CC5EE5">
            <w:pPr>
              <w:widowControl/>
              <w:spacing w:line="360" w:lineRule="auto"/>
              <w:jc w:val="center"/>
              <w:rPr>
                <w:sz w:val="18"/>
                <w:szCs w:val="18"/>
              </w:rPr>
            </w:pPr>
            <w:r>
              <w:rPr>
                <w:rFonts w:eastAsia="Calibri"/>
                <w:sz w:val="18"/>
                <w:szCs w:val="18"/>
              </w:rPr>
              <w:t>6</w:t>
            </w:r>
          </w:p>
        </w:tc>
        <w:tc>
          <w:tcPr>
            <w:tcW w:w="871" w:type="dxa"/>
            <w:vAlign w:val="center"/>
          </w:tcPr>
          <w:p w14:paraId="411B32A4" w14:textId="77777777" w:rsidR="008D54C4" w:rsidRDefault="008548E8" w:rsidP="00CC5EE5">
            <w:pPr>
              <w:widowControl/>
              <w:spacing w:line="360" w:lineRule="auto"/>
              <w:jc w:val="center"/>
              <w:rPr>
                <w:sz w:val="18"/>
                <w:szCs w:val="18"/>
              </w:rPr>
            </w:pPr>
            <w:r>
              <w:rPr>
                <w:rFonts w:eastAsia="Calibri"/>
                <w:sz w:val="18"/>
                <w:szCs w:val="18"/>
              </w:rPr>
              <w:t>%30</w:t>
            </w:r>
          </w:p>
        </w:tc>
        <w:tc>
          <w:tcPr>
            <w:tcW w:w="969" w:type="dxa"/>
            <w:vAlign w:val="center"/>
          </w:tcPr>
          <w:p w14:paraId="4B7287E8" w14:textId="77777777" w:rsidR="008D54C4" w:rsidRDefault="008548E8" w:rsidP="00CC5EE5">
            <w:pPr>
              <w:widowControl/>
              <w:spacing w:line="360" w:lineRule="auto"/>
              <w:jc w:val="center"/>
              <w:rPr>
                <w:sz w:val="18"/>
                <w:szCs w:val="18"/>
              </w:rPr>
            </w:pPr>
            <w:r>
              <w:rPr>
                <w:rFonts w:eastAsia="Calibri"/>
                <w:sz w:val="18"/>
                <w:szCs w:val="18"/>
              </w:rPr>
              <w:t>0*</w:t>
            </w:r>
          </w:p>
        </w:tc>
        <w:tc>
          <w:tcPr>
            <w:tcW w:w="1096" w:type="dxa"/>
            <w:vAlign w:val="center"/>
          </w:tcPr>
          <w:p w14:paraId="03D4B051" w14:textId="77777777" w:rsidR="008D54C4" w:rsidRDefault="008548E8" w:rsidP="00CC5EE5">
            <w:pPr>
              <w:widowControl/>
              <w:spacing w:line="360" w:lineRule="auto"/>
              <w:jc w:val="center"/>
              <w:rPr>
                <w:sz w:val="18"/>
                <w:szCs w:val="18"/>
              </w:rPr>
            </w:pPr>
            <w:r>
              <w:rPr>
                <w:rFonts w:eastAsia="Calibri"/>
                <w:sz w:val="18"/>
                <w:szCs w:val="18"/>
              </w:rPr>
              <w:t>%0</w:t>
            </w:r>
          </w:p>
        </w:tc>
        <w:tc>
          <w:tcPr>
            <w:tcW w:w="816" w:type="dxa"/>
            <w:vMerge/>
            <w:vAlign w:val="center"/>
          </w:tcPr>
          <w:p w14:paraId="117CCF85" w14:textId="77777777" w:rsidR="008D54C4" w:rsidRDefault="008D54C4" w:rsidP="00CC5EE5">
            <w:pPr>
              <w:spacing w:line="360" w:lineRule="auto"/>
            </w:pPr>
          </w:p>
        </w:tc>
        <w:tc>
          <w:tcPr>
            <w:tcW w:w="860" w:type="dxa"/>
            <w:vMerge/>
            <w:vAlign w:val="center"/>
          </w:tcPr>
          <w:p w14:paraId="7C31EEB7" w14:textId="77777777" w:rsidR="008D54C4" w:rsidRDefault="008D54C4" w:rsidP="00CC5EE5">
            <w:pPr>
              <w:spacing w:line="360" w:lineRule="auto"/>
            </w:pPr>
          </w:p>
        </w:tc>
      </w:tr>
      <w:tr w:rsidR="008D54C4" w14:paraId="7C914950" w14:textId="77777777">
        <w:trPr>
          <w:trHeight w:val="278"/>
        </w:trPr>
        <w:tc>
          <w:tcPr>
            <w:tcW w:w="1034" w:type="dxa"/>
            <w:vMerge/>
            <w:vAlign w:val="center"/>
          </w:tcPr>
          <w:p w14:paraId="68AE9D6E" w14:textId="77777777" w:rsidR="008D54C4" w:rsidRDefault="008D54C4" w:rsidP="00CC5EE5">
            <w:pPr>
              <w:spacing w:line="360" w:lineRule="auto"/>
            </w:pPr>
          </w:p>
        </w:tc>
        <w:tc>
          <w:tcPr>
            <w:tcW w:w="1088" w:type="dxa"/>
            <w:vAlign w:val="center"/>
          </w:tcPr>
          <w:p w14:paraId="0DDA61BA" w14:textId="77777777" w:rsidR="008D54C4" w:rsidRDefault="008548E8" w:rsidP="00CC5EE5">
            <w:pPr>
              <w:widowControl/>
              <w:spacing w:line="360" w:lineRule="auto"/>
              <w:jc w:val="center"/>
              <w:rPr>
                <w:sz w:val="18"/>
                <w:szCs w:val="18"/>
              </w:rPr>
            </w:pPr>
            <w:r>
              <w:rPr>
                <w:rFonts w:eastAsia="Calibri"/>
                <w:sz w:val="18"/>
                <w:szCs w:val="18"/>
              </w:rPr>
              <w:t>Belirgin</w:t>
            </w:r>
          </w:p>
        </w:tc>
        <w:tc>
          <w:tcPr>
            <w:tcW w:w="993" w:type="dxa"/>
            <w:vAlign w:val="center"/>
          </w:tcPr>
          <w:p w14:paraId="0DE3CB1B" w14:textId="77777777" w:rsidR="008D54C4" w:rsidRDefault="008548E8" w:rsidP="00CC5EE5">
            <w:pPr>
              <w:widowControl/>
              <w:spacing w:line="360" w:lineRule="auto"/>
              <w:jc w:val="center"/>
              <w:rPr>
                <w:sz w:val="18"/>
                <w:szCs w:val="18"/>
              </w:rPr>
            </w:pPr>
            <w:r>
              <w:rPr>
                <w:rFonts w:eastAsia="Calibri"/>
                <w:sz w:val="18"/>
                <w:szCs w:val="18"/>
              </w:rPr>
              <w:t>1</w:t>
            </w:r>
          </w:p>
        </w:tc>
        <w:tc>
          <w:tcPr>
            <w:tcW w:w="871" w:type="dxa"/>
            <w:vAlign w:val="center"/>
          </w:tcPr>
          <w:p w14:paraId="76F37690" w14:textId="77777777" w:rsidR="008D54C4" w:rsidRDefault="008548E8" w:rsidP="00CC5EE5">
            <w:pPr>
              <w:widowControl/>
              <w:spacing w:line="360" w:lineRule="auto"/>
              <w:jc w:val="center"/>
              <w:rPr>
                <w:sz w:val="18"/>
                <w:szCs w:val="18"/>
              </w:rPr>
            </w:pPr>
            <w:r>
              <w:rPr>
                <w:rFonts w:eastAsia="Calibri"/>
                <w:sz w:val="18"/>
                <w:szCs w:val="18"/>
              </w:rPr>
              <w:t>%5</w:t>
            </w:r>
          </w:p>
        </w:tc>
        <w:tc>
          <w:tcPr>
            <w:tcW w:w="969" w:type="dxa"/>
            <w:vAlign w:val="center"/>
          </w:tcPr>
          <w:p w14:paraId="75187582" w14:textId="77777777" w:rsidR="008D54C4" w:rsidRDefault="008548E8" w:rsidP="00CC5EE5">
            <w:pPr>
              <w:widowControl/>
              <w:spacing w:line="360" w:lineRule="auto"/>
              <w:jc w:val="center"/>
              <w:rPr>
                <w:sz w:val="18"/>
                <w:szCs w:val="18"/>
              </w:rPr>
            </w:pPr>
            <w:r>
              <w:rPr>
                <w:rFonts w:eastAsia="Calibri"/>
                <w:sz w:val="18"/>
                <w:szCs w:val="18"/>
              </w:rPr>
              <w:t>1</w:t>
            </w:r>
          </w:p>
        </w:tc>
        <w:tc>
          <w:tcPr>
            <w:tcW w:w="1096" w:type="dxa"/>
            <w:vAlign w:val="center"/>
          </w:tcPr>
          <w:p w14:paraId="4660FE87" w14:textId="77777777" w:rsidR="008D54C4" w:rsidRDefault="008548E8" w:rsidP="00CC5EE5">
            <w:pPr>
              <w:widowControl/>
              <w:spacing w:line="360" w:lineRule="auto"/>
              <w:jc w:val="center"/>
              <w:rPr>
                <w:sz w:val="18"/>
                <w:szCs w:val="18"/>
              </w:rPr>
            </w:pPr>
            <w:r>
              <w:rPr>
                <w:rFonts w:eastAsia="Calibri"/>
                <w:sz w:val="18"/>
                <w:szCs w:val="18"/>
              </w:rPr>
              <w:t>%5</w:t>
            </w:r>
          </w:p>
        </w:tc>
        <w:tc>
          <w:tcPr>
            <w:tcW w:w="816" w:type="dxa"/>
            <w:vMerge/>
            <w:vAlign w:val="center"/>
          </w:tcPr>
          <w:p w14:paraId="12115617" w14:textId="77777777" w:rsidR="008D54C4" w:rsidRDefault="008D54C4" w:rsidP="00CC5EE5">
            <w:pPr>
              <w:spacing w:line="360" w:lineRule="auto"/>
            </w:pPr>
          </w:p>
        </w:tc>
        <w:tc>
          <w:tcPr>
            <w:tcW w:w="860" w:type="dxa"/>
            <w:vMerge/>
            <w:vAlign w:val="center"/>
          </w:tcPr>
          <w:p w14:paraId="3E206A0D" w14:textId="77777777" w:rsidR="008D54C4" w:rsidRDefault="008D54C4" w:rsidP="00CC5EE5">
            <w:pPr>
              <w:spacing w:line="360" w:lineRule="auto"/>
            </w:pPr>
          </w:p>
        </w:tc>
      </w:tr>
      <w:tr w:rsidR="008D54C4" w14:paraId="50E207DD" w14:textId="77777777">
        <w:trPr>
          <w:trHeight w:val="278"/>
        </w:trPr>
        <w:tc>
          <w:tcPr>
            <w:tcW w:w="1034" w:type="dxa"/>
            <w:vMerge/>
            <w:tcBorders>
              <w:bottom w:val="single" w:sz="18" w:space="0" w:color="000000"/>
            </w:tcBorders>
            <w:vAlign w:val="center"/>
          </w:tcPr>
          <w:p w14:paraId="6CB68509" w14:textId="77777777" w:rsidR="008D54C4" w:rsidRDefault="008D54C4" w:rsidP="00CC5EE5">
            <w:pPr>
              <w:spacing w:line="360" w:lineRule="auto"/>
            </w:pPr>
          </w:p>
        </w:tc>
        <w:tc>
          <w:tcPr>
            <w:tcW w:w="1088" w:type="dxa"/>
            <w:tcBorders>
              <w:bottom w:val="single" w:sz="18" w:space="0" w:color="000000"/>
            </w:tcBorders>
            <w:vAlign w:val="center"/>
          </w:tcPr>
          <w:p w14:paraId="311A9797" w14:textId="77777777" w:rsidR="008D54C4" w:rsidRDefault="008548E8" w:rsidP="00CC5EE5">
            <w:pPr>
              <w:widowControl/>
              <w:spacing w:line="360" w:lineRule="auto"/>
              <w:jc w:val="center"/>
              <w:rPr>
                <w:sz w:val="18"/>
                <w:szCs w:val="18"/>
              </w:rPr>
            </w:pPr>
            <w:r>
              <w:rPr>
                <w:rFonts w:eastAsia="Calibri"/>
                <w:sz w:val="18"/>
                <w:szCs w:val="18"/>
              </w:rPr>
              <w:t>Fizyolojik</w:t>
            </w:r>
          </w:p>
        </w:tc>
        <w:tc>
          <w:tcPr>
            <w:tcW w:w="993" w:type="dxa"/>
            <w:tcBorders>
              <w:bottom w:val="single" w:sz="18" w:space="0" w:color="000000"/>
            </w:tcBorders>
            <w:vAlign w:val="center"/>
          </w:tcPr>
          <w:p w14:paraId="6436564B" w14:textId="77777777" w:rsidR="008D54C4" w:rsidRDefault="008548E8" w:rsidP="00CC5EE5">
            <w:pPr>
              <w:widowControl/>
              <w:spacing w:line="360" w:lineRule="auto"/>
              <w:jc w:val="center"/>
              <w:rPr>
                <w:sz w:val="18"/>
                <w:szCs w:val="18"/>
              </w:rPr>
            </w:pPr>
            <w:r>
              <w:rPr>
                <w:rFonts w:eastAsia="Calibri"/>
                <w:sz w:val="18"/>
                <w:szCs w:val="18"/>
              </w:rPr>
              <w:t>0</w:t>
            </w:r>
          </w:p>
        </w:tc>
        <w:tc>
          <w:tcPr>
            <w:tcW w:w="871" w:type="dxa"/>
            <w:tcBorders>
              <w:bottom w:val="single" w:sz="18" w:space="0" w:color="000000"/>
            </w:tcBorders>
            <w:vAlign w:val="center"/>
          </w:tcPr>
          <w:p w14:paraId="13995E4E" w14:textId="77777777" w:rsidR="008D54C4" w:rsidRDefault="008548E8" w:rsidP="00CC5EE5">
            <w:pPr>
              <w:widowControl/>
              <w:spacing w:line="360" w:lineRule="auto"/>
              <w:jc w:val="center"/>
              <w:rPr>
                <w:sz w:val="18"/>
                <w:szCs w:val="18"/>
              </w:rPr>
            </w:pPr>
            <w:r>
              <w:rPr>
                <w:rFonts w:eastAsia="Calibri"/>
                <w:sz w:val="18"/>
                <w:szCs w:val="18"/>
              </w:rPr>
              <w:t>%0</w:t>
            </w:r>
          </w:p>
        </w:tc>
        <w:tc>
          <w:tcPr>
            <w:tcW w:w="969" w:type="dxa"/>
            <w:tcBorders>
              <w:bottom w:val="single" w:sz="18" w:space="0" w:color="000000"/>
            </w:tcBorders>
            <w:vAlign w:val="center"/>
          </w:tcPr>
          <w:p w14:paraId="7DC38EC1" w14:textId="77777777" w:rsidR="008D54C4" w:rsidRDefault="008548E8" w:rsidP="00CC5EE5">
            <w:pPr>
              <w:widowControl/>
              <w:spacing w:line="360" w:lineRule="auto"/>
              <w:jc w:val="center"/>
              <w:rPr>
                <w:sz w:val="18"/>
                <w:szCs w:val="18"/>
              </w:rPr>
            </w:pPr>
            <w:r>
              <w:rPr>
                <w:rFonts w:eastAsia="Calibri"/>
                <w:sz w:val="18"/>
                <w:szCs w:val="18"/>
              </w:rPr>
              <w:t>0</w:t>
            </w:r>
          </w:p>
        </w:tc>
        <w:tc>
          <w:tcPr>
            <w:tcW w:w="1096" w:type="dxa"/>
            <w:tcBorders>
              <w:bottom w:val="single" w:sz="18" w:space="0" w:color="000000"/>
            </w:tcBorders>
            <w:vAlign w:val="center"/>
          </w:tcPr>
          <w:p w14:paraId="524879B3" w14:textId="77777777" w:rsidR="008D54C4" w:rsidRDefault="008548E8" w:rsidP="00CC5EE5">
            <w:pPr>
              <w:widowControl/>
              <w:spacing w:line="360" w:lineRule="auto"/>
              <w:jc w:val="center"/>
              <w:rPr>
                <w:sz w:val="18"/>
                <w:szCs w:val="18"/>
              </w:rPr>
            </w:pPr>
            <w:r>
              <w:rPr>
                <w:rFonts w:eastAsia="Calibri"/>
                <w:sz w:val="18"/>
                <w:szCs w:val="18"/>
              </w:rPr>
              <w:t>%0</w:t>
            </w:r>
          </w:p>
        </w:tc>
        <w:tc>
          <w:tcPr>
            <w:tcW w:w="816" w:type="dxa"/>
            <w:vMerge/>
            <w:tcBorders>
              <w:bottom w:val="single" w:sz="18" w:space="0" w:color="000000"/>
            </w:tcBorders>
            <w:vAlign w:val="center"/>
          </w:tcPr>
          <w:p w14:paraId="41719DF8" w14:textId="77777777" w:rsidR="008D54C4" w:rsidRDefault="008D54C4" w:rsidP="00CC5EE5">
            <w:pPr>
              <w:spacing w:line="360" w:lineRule="auto"/>
            </w:pPr>
          </w:p>
        </w:tc>
        <w:tc>
          <w:tcPr>
            <w:tcW w:w="860" w:type="dxa"/>
            <w:vMerge/>
            <w:tcBorders>
              <w:bottom w:val="single" w:sz="18" w:space="0" w:color="000000"/>
            </w:tcBorders>
            <w:vAlign w:val="center"/>
          </w:tcPr>
          <w:p w14:paraId="3EC61A0C" w14:textId="77777777" w:rsidR="008D54C4" w:rsidRDefault="008D54C4" w:rsidP="00CC5EE5">
            <w:pPr>
              <w:spacing w:line="360" w:lineRule="auto"/>
            </w:pPr>
          </w:p>
        </w:tc>
      </w:tr>
      <w:tr w:rsidR="008D54C4" w14:paraId="6D274DF0" w14:textId="77777777">
        <w:trPr>
          <w:trHeight w:val="278"/>
        </w:trPr>
        <w:tc>
          <w:tcPr>
            <w:tcW w:w="1034" w:type="dxa"/>
            <w:vMerge w:val="restart"/>
            <w:tcBorders>
              <w:top w:val="single" w:sz="18" w:space="0" w:color="000000"/>
              <w:bottom w:val="single" w:sz="18" w:space="0" w:color="000000"/>
            </w:tcBorders>
            <w:vAlign w:val="center"/>
          </w:tcPr>
          <w:p w14:paraId="0A548A65" w14:textId="77777777" w:rsidR="008D54C4" w:rsidRDefault="008548E8" w:rsidP="00CC5EE5">
            <w:pPr>
              <w:widowControl/>
              <w:spacing w:line="360" w:lineRule="auto"/>
              <w:jc w:val="center"/>
              <w:rPr>
                <w:sz w:val="18"/>
                <w:szCs w:val="18"/>
              </w:rPr>
            </w:pPr>
            <w:r>
              <w:rPr>
                <w:rFonts w:eastAsia="Calibri"/>
                <w:b/>
                <w:bCs/>
                <w:sz w:val="18"/>
                <w:szCs w:val="18"/>
              </w:rPr>
              <w:t>10. Dakika</w:t>
            </w:r>
          </w:p>
        </w:tc>
        <w:tc>
          <w:tcPr>
            <w:tcW w:w="1088" w:type="dxa"/>
            <w:tcBorders>
              <w:top w:val="single" w:sz="18" w:space="0" w:color="000000"/>
            </w:tcBorders>
            <w:vAlign w:val="center"/>
          </w:tcPr>
          <w:p w14:paraId="684E07C0" w14:textId="77777777" w:rsidR="008D54C4" w:rsidRDefault="008548E8" w:rsidP="00CC5EE5">
            <w:pPr>
              <w:widowControl/>
              <w:spacing w:line="360" w:lineRule="auto"/>
              <w:jc w:val="center"/>
              <w:rPr>
                <w:sz w:val="18"/>
                <w:szCs w:val="18"/>
              </w:rPr>
            </w:pPr>
            <w:r>
              <w:rPr>
                <w:rFonts w:eastAsia="Calibri"/>
                <w:sz w:val="18"/>
                <w:szCs w:val="18"/>
              </w:rPr>
              <w:t>Tepki yok</w:t>
            </w:r>
          </w:p>
        </w:tc>
        <w:tc>
          <w:tcPr>
            <w:tcW w:w="993" w:type="dxa"/>
            <w:tcBorders>
              <w:top w:val="single" w:sz="18" w:space="0" w:color="000000"/>
            </w:tcBorders>
            <w:vAlign w:val="center"/>
          </w:tcPr>
          <w:p w14:paraId="148C4065" w14:textId="77777777" w:rsidR="008D54C4" w:rsidRDefault="008548E8" w:rsidP="00CC5EE5">
            <w:pPr>
              <w:widowControl/>
              <w:spacing w:line="360" w:lineRule="auto"/>
              <w:jc w:val="center"/>
              <w:rPr>
                <w:sz w:val="18"/>
                <w:szCs w:val="18"/>
              </w:rPr>
            </w:pPr>
            <w:r>
              <w:rPr>
                <w:rFonts w:eastAsia="Calibri"/>
                <w:sz w:val="18"/>
                <w:szCs w:val="18"/>
              </w:rPr>
              <w:t>4</w:t>
            </w:r>
          </w:p>
        </w:tc>
        <w:tc>
          <w:tcPr>
            <w:tcW w:w="871" w:type="dxa"/>
            <w:tcBorders>
              <w:top w:val="single" w:sz="18" w:space="0" w:color="000000"/>
            </w:tcBorders>
            <w:vAlign w:val="center"/>
          </w:tcPr>
          <w:p w14:paraId="638F2EE4" w14:textId="77777777" w:rsidR="008D54C4" w:rsidRDefault="008548E8" w:rsidP="00CC5EE5">
            <w:pPr>
              <w:widowControl/>
              <w:spacing w:line="360" w:lineRule="auto"/>
              <w:jc w:val="center"/>
              <w:rPr>
                <w:sz w:val="18"/>
                <w:szCs w:val="18"/>
              </w:rPr>
            </w:pPr>
            <w:r>
              <w:rPr>
                <w:rFonts w:eastAsia="Calibri"/>
                <w:sz w:val="18"/>
                <w:szCs w:val="18"/>
              </w:rPr>
              <w:t>%20</w:t>
            </w:r>
          </w:p>
        </w:tc>
        <w:tc>
          <w:tcPr>
            <w:tcW w:w="969" w:type="dxa"/>
            <w:tcBorders>
              <w:top w:val="single" w:sz="18" w:space="0" w:color="000000"/>
            </w:tcBorders>
            <w:vAlign w:val="center"/>
          </w:tcPr>
          <w:p w14:paraId="0706D69F" w14:textId="77777777" w:rsidR="008D54C4" w:rsidRDefault="008548E8" w:rsidP="00CC5EE5">
            <w:pPr>
              <w:widowControl/>
              <w:spacing w:line="360" w:lineRule="auto"/>
              <w:jc w:val="center"/>
              <w:rPr>
                <w:sz w:val="18"/>
                <w:szCs w:val="18"/>
              </w:rPr>
            </w:pPr>
            <w:r>
              <w:rPr>
                <w:rFonts w:eastAsia="Calibri"/>
                <w:sz w:val="18"/>
                <w:szCs w:val="18"/>
              </w:rPr>
              <w:t>8</w:t>
            </w:r>
          </w:p>
        </w:tc>
        <w:tc>
          <w:tcPr>
            <w:tcW w:w="1096" w:type="dxa"/>
            <w:tcBorders>
              <w:top w:val="single" w:sz="18" w:space="0" w:color="000000"/>
            </w:tcBorders>
            <w:vAlign w:val="center"/>
          </w:tcPr>
          <w:p w14:paraId="2C64338E" w14:textId="77777777" w:rsidR="008D54C4" w:rsidRDefault="008548E8" w:rsidP="00CC5EE5">
            <w:pPr>
              <w:widowControl/>
              <w:spacing w:line="360" w:lineRule="auto"/>
              <w:jc w:val="center"/>
              <w:rPr>
                <w:sz w:val="18"/>
                <w:szCs w:val="18"/>
              </w:rPr>
            </w:pPr>
            <w:r>
              <w:rPr>
                <w:rFonts w:eastAsia="Calibri"/>
                <w:sz w:val="18"/>
                <w:szCs w:val="18"/>
              </w:rPr>
              <w:t>%40</w:t>
            </w:r>
          </w:p>
        </w:tc>
        <w:tc>
          <w:tcPr>
            <w:tcW w:w="816" w:type="dxa"/>
            <w:vMerge w:val="restart"/>
            <w:tcBorders>
              <w:top w:val="single" w:sz="18" w:space="0" w:color="000000"/>
              <w:bottom w:val="single" w:sz="18" w:space="0" w:color="000000"/>
            </w:tcBorders>
            <w:vAlign w:val="center"/>
          </w:tcPr>
          <w:p w14:paraId="1B1AA55B" w14:textId="77777777" w:rsidR="008D54C4" w:rsidRDefault="008548E8" w:rsidP="00CC5EE5">
            <w:pPr>
              <w:widowControl/>
              <w:spacing w:line="360" w:lineRule="auto"/>
              <w:jc w:val="center"/>
              <w:rPr>
                <w:sz w:val="18"/>
                <w:szCs w:val="18"/>
              </w:rPr>
            </w:pPr>
            <w:r>
              <w:rPr>
                <w:rFonts w:eastAsia="Calibri"/>
                <w:sz w:val="18"/>
                <w:szCs w:val="18"/>
              </w:rPr>
              <w:t>5,333</w:t>
            </w:r>
          </w:p>
        </w:tc>
        <w:tc>
          <w:tcPr>
            <w:tcW w:w="860" w:type="dxa"/>
            <w:vMerge w:val="restart"/>
            <w:tcBorders>
              <w:top w:val="single" w:sz="18" w:space="0" w:color="000000"/>
              <w:bottom w:val="single" w:sz="18" w:space="0" w:color="000000"/>
            </w:tcBorders>
            <w:vAlign w:val="center"/>
          </w:tcPr>
          <w:p w14:paraId="68465492" w14:textId="77777777" w:rsidR="008D54C4" w:rsidRDefault="008548E8" w:rsidP="00CC5EE5">
            <w:pPr>
              <w:widowControl/>
              <w:spacing w:line="360" w:lineRule="auto"/>
              <w:jc w:val="center"/>
              <w:rPr>
                <w:b/>
                <w:bCs/>
                <w:sz w:val="18"/>
                <w:szCs w:val="18"/>
              </w:rPr>
            </w:pPr>
            <w:r>
              <w:rPr>
                <w:rFonts w:eastAsia="Calibri"/>
                <w:b/>
                <w:bCs/>
                <w:sz w:val="18"/>
                <w:szCs w:val="18"/>
              </w:rPr>
              <w:t>0,032</w:t>
            </w:r>
          </w:p>
        </w:tc>
      </w:tr>
      <w:tr w:rsidR="008D54C4" w14:paraId="1DF242EA" w14:textId="77777777">
        <w:trPr>
          <w:trHeight w:val="278"/>
        </w:trPr>
        <w:tc>
          <w:tcPr>
            <w:tcW w:w="1034" w:type="dxa"/>
            <w:vMerge/>
            <w:vAlign w:val="center"/>
          </w:tcPr>
          <w:p w14:paraId="17E5D56B" w14:textId="77777777" w:rsidR="008D54C4" w:rsidRDefault="008D54C4" w:rsidP="00CC5EE5">
            <w:pPr>
              <w:spacing w:line="360" w:lineRule="auto"/>
            </w:pPr>
          </w:p>
        </w:tc>
        <w:tc>
          <w:tcPr>
            <w:tcW w:w="1088" w:type="dxa"/>
            <w:vAlign w:val="center"/>
          </w:tcPr>
          <w:p w14:paraId="67392CA1" w14:textId="77777777" w:rsidR="008D54C4" w:rsidRDefault="008548E8" w:rsidP="00CC5EE5">
            <w:pPr>
              <w:widowControl/>
              <w:spacing w:line="360" w:lineRule="auto"/>
              <w:jc w:val="center"/>
              <w:rPr>
                <w:sz w:val="18"/>
                <w:szCs w:val="18"/>
              </w:rPr>
            </w:pPr>
            <w:r>
              <w:rPr>
                <w:rFonts w:eastAsia="Calibri"/>
                <w:sz w:val="18"/>
                <w:szCs w:val="18"/>
              </w:rPr>
              <w:t>Hafif</w:t>
            </w:r>
          </w:p>
        </w:tc>
        <w:tc>
          <w:tcPr>
            <w:tcW w:w="993" w:type="dxa"/>
            <w:vAlign w:val="center"/>
          </w:tcPr>
          <w:p w14:paraId="177216A0" w14:textId="77777777" w:rsidR="008D54C4" w:rsidRDefault="008548E8" w:rsidP="00CC5EE5">
            <w:pPr>
              <w:widowControl/>
              <w:spacing w:line="360" w:lineRule="auto"/>
              <w:jc w:val="center"/>
              <w:rPr>
                <w:sz w:val="18"/>
                <w:szCs w:val="18"/>
              </w:rPr>
            </w:pPr>
            <w:r>
              <w:rPr>
                <w:rFonts w:eastAsia="Calibri"/>
                <w:sz w:val="18"/>
                <w:szCs w:val="18"/>
              </w:rPr>
              <w:t>2</w:t>
            </w:r>
          </w:p>
        </w:tc>
        <w:tc>
          <w:tcPr>
            <w:tcW w:w="871" w:type="dxa"/>
            <w:vAlign w:val="center"/>
          </w:tcPr>
          <w:p w14:paraId="0EDAAE74" w14:textId="77777777" w:rsidR="008D54C4" w:rsidRDefault="008548E8" w:rsidP="00CC5EE5">
            <w:pPr>
              <w:widowControl/>
              <w:spacing w:line="360" w:lineRule="auto"/>
              <w:jc w:val="center"/>
              <w:rPr>
                <w:sz w:val="18"/>
                <w:szCs w:val="18"/>
              </w:rPr>
            </w:pPr>
            <w:r>
              <w:rPr>
                <w:rFonts w:eastAsia="Calibri"/>
                <w:sz w:val="18"/>
                <w:szCs w:val="18"/>
              </w:rPr>
              <w:t>%10</w:t>
            </w:r>
          </w:p>
        </w:tc>
        <w:tc>
          <w:tcPr>
            <w:tcW w:w="969" w:type="dxa"/>
            <w:vAlign w:val="center"/>
          </w:tcPr>
          <w:p w14:paraId="76633FB3" w14:textId="77777777" w:rsidR="008D54C4" w:rsidRDefault="008548E8" w:rsidP="00CC5EE5">
            <w:pPr>
              <w:widowControl/>
              <w:spacing w:line="360" w:lineRule="auto"/>
              <w:jc w:val="center"/>
              <w:rPr>
                <w:sz w:val="18"/>
                <w:szCs w:val="18"/>
              </w:rPr>
            </w:pPr>
            <w:r>
              <w:rPr>
                <w:rFonts w:eastAsia="Calibri"/>
                <w:sz w:val="18"/>
                <w:szCs w:val="18"/>
              </w:rPr>
              <w:t>2</w:t>
            </w:r>
          </w:p>
        </w:tc>
        <w:tc>
          <w:tcPr>
            <w:tcW w:w="1096" w:type="dxa"/>
            <w:vAlign w:val="center"/>
          </w:tcPr>
          <w:p w14:paraId="588FB2A2" w14:textId="77777777" w:rsidR="008D54C4" w:rsidRDefault="008548E8" w:rsidP="00CC5EE5">
            <w:pPr>
              <w:widowControl/>
              <w:spacing w:line="360" w:lineRule="auto"/>
              <w:jc w:val="center"/>
              <w:rPr>
                <w:sz w:val="18"/>
                <w:szCs w:val="18"/>
              </w:rPr>
            </w:pPr>
            <w:r>
              <w:rPr>
                <w:rFonts w:eastAsia="Calibri"/>
                <w:sz w:val="18"/>
                <w:szCs w:val="18"/>
              </w:rPr>
              <w:t>%10</w:t>
            </w:r>
          </w:p>
        </w:tc>
        <w:tc>
          <w:tcPr>
            <w:tcW w:w="816" w:type="dxa"/>
            <w:vMerge/>
            <w:vAlign w:val="center"/>
          </w:tcPr>
          <w:p w14:paraId="1BC4CD64" w14:textId="77777777" w:rsidR="008D54C4" w:rsidRDefault="008D54C4" w:rsidP="00CC5EE5">
            <w:pPr>
              <w:spacing w:line="360" w:lineRule="auto"/>
            </w:pPr>
          </w:p>
        </w:tc>
        <w:tc>
          <w:tcPr>
            <w:tcW w:w="860" w:type="dxa"/>
            <w:vMerge/>
            <w:vAlign w:val="center"/>
          </w:tcPr>
          <w:p w14:paraId="68083551" w14:textId="77777777" w:rsidR="008D54C4" w:rsidRDefault="008D54C4" w:rsidP="00CC5EE5">
            <w:pPr>
              <w:spacing w:line="360" w:lineRule="auto"/>
            </w:pPr>
          </w:p>
        </w:tc>
      </w:tr>
      <w:tr w:rsidR="008D54C4" w14:paraId="61296073" w14:textId="77777777">
        <w:trPr>
          <w:trHeight w:val="278"/>
        </w:trPr>
        <w:tc>
          <w:tcPr>
            <w:tcW w:w="1034" w:type="dxa"/>
            <w:vMerge/>
            <w:vAlign w:val="center"/>
          </w:tcPr>
          <w:p w14:paraId="71FDC05B" w14:textId="77777777" w:rsidR="008D54C4" w:rsidRDefault="008D54C4" w:rsidP="00CC5EE5">
            <w:pPr>
              <w:spacing w:line="360" w:lineRule="auto"/>
            </w:pPr>
          </w:p>
        </w:tc>
        <w:tc>
          <w:tcPr>
            <w:tcW w:w="1088" w:type="dxa"/>
            <w:vAlign w:val="center"/>
          </w:tcPr>
          <w:p w14:paraId="2EC9497D" w14:textId="77777777" w:rsidR="008D54C4" w:rsidRDefault="008548E8" w:rsidP="00CC5EE5">
            <w:pPr>
              <w:widowControl/>
              <w:spacing w:line="360" w:lineRule="auto"/>
              <w:jc w:val="center"/>
              <w:rPr>
                <w:sz w:val="18"/>
                <w:szCs w:val="18"/>
              </w:rPr>
            </w:pPr>
            <w:r>
              <w:rPr>
                <w:rFonts w:eastAsia="Calibri"/>
                <w:sz w:val="18"/>
                <w:szCs w:val="18"/>
              </w:rPr>
              <w:t>Belirgin</w:t>
            </w:r>
          </w:p>
        </w:tc>
        <w:tc>
          <w:tcPr>
            <w:tcW w:w="993" w:type="dxa"/>
            <w:vAlign w:val="center"/>
          </w:tcPr>
          <w:p w14:paraId="7B14FF92" w14:textId="77777777" w:rsidR="008D54C4" w:rsidRDefault="008548E8" w:rsidP="00CC5EE5">
            <w:pPr>
              <w:widowControl/>
              <w:spacing w:line="360" w:lineRule="auto"/>
              <w:jc w:val="center"/>
              <w:rPr>
                <w:sz w:val="18"/>
                <w:szCs w:val="18"/>
              </w:rPr>
            </w:pPr>
            <w:r>
              <w:rPr>
                <w:rFonts w:eastAsia="Calibri"/>
                <w:sz w:val="18"/>
                <w:szCs w:val="18"/>
              </w:rPr>
              <w:t>4</w:t>
            </w:r>
          </w:p>
        </w:tc>
        <w:tc>
          <w:tcPr>
            <w:tcW w:w="871" w:type="dxa"/>
            <w:vAlign w:val="center"/>
          </w:tcPr>
          <w:p w14:paraId="6F9D88F6" w14:textId="77777777" w:rsidR="008D54C4" w:rsidRDefault="008548E8" w:rsidP="00CC5EE5">
            <w:pPr>
              <w:widowControl/>
              <w:spacing w:line="360" w:lineRule="auto"/>
              <w:jc w:val="center"/>
              <w:rPr>
                <w:sz w:val="18"/>
                <w:szCs w:val="18"/>
              </w:rPr>
            </w:pPr>
            <w:r>
              <w:rPr>
                <w:rFonts w:eastAsia="Calibri"/>
                <w:sz w:val="18"/>
                <w:szCs w:val="18"/>
              </w:rPr>
              <w:t>%20</w:t>
            </w:r>
          </w:p>
        </w:tc>
        <w:tc>
          <w:tcPr>
            <w:tcW w:w="969" w:type="dxa"/>
            <w:vAlign w:val="center"/>
          </w:tcPr>
          <w:p w14:paraId="099C2834" w14:textId="77777777" w:rsidR="008D54C4" w:rsidRDefault="008548E8" w:rsidP="00CC5EE5">
            <w:pPr>
              <w:widowControl/>
              <w:spacing w:line="360" w:lineRule="auto"/>
              <w:jc w:val="center"/>
              <w:rPr>
                <w:sz w:val="18"/>
                <w:szCs w:val="18"/>
              </w:rPr>
            </w:pPr>
            <w:r>
              <w:rPr>
                <w:rFonts w:eastAsia="Calibri"/>
                <w:sz w:val="18"/>
                <w:szCs w:val="18"/>
              </w:rPr>
              <w:t>0*</w:t>
            </w:r>
          </w:p>
        </w:tc>
        <w:tc>
          <w:tcPr>
            <w:tcW w:w="1096" w:type="dxa"/>
            <w:vAlign w:val="center"/>
          </w:tcPr>
          <w:p w14:paraId="46BEF67B" w14:textId="77777777" w:rsidR="008D54C4" w:rsidRDefault="008548E8" w:rsidP="00CC5EE5">
            <w:pPr>
              <w:widowControl/>
              <w:spacing w:line="360" w:lineRule="auto"/>
              <w:jc w:val="center"/>
              <w:rPr>
                <w:sz w:val="18"/>
                <w:szCs w:val="18"/>
              </w:rPr>
            </w:pPr>
            <w:r>
              <w:rPr>
                <w:rFonts w:eastAsia="Calibri"/>
                <w:sz w:val="18"/>
                <w:szCs w:val="18"/>
              </w:rPr>
              <w:t>%0</w:t>
            </w:r>
          </w:p>
        </w:tc>
        <w:tc>
          <w:tcPr>
            <w:tcW w:w="816" w:type="dxa"/>
            <w:vMerge/>
            <w:vAlign w:val="center"/>
          </w:tcPr>
          <w:p w14:paraId="2702B13D" w14:textId="77777777" w:rsidR="008D54C4" w:rsidRDefault="008D54C4" w:rsidP="00CC5EE5">
            <w:pPr>
              <w:spacing w:line="360" w:lineRule="auto"/>
            </w:pPr>
          </w:p>
        </w:tc>
        <w:tc>
          <w:tcPr>
            <w:tcW w:w="860" w:type="dxa"/>
            <w:vMerge/>
            <w:vAlign w:val="center"/>
          </w:tcPr>
          <w:p w14:paraId="2D5641DC" w14:textId="77777777" w:rsidR="008D54C4" w:rsidRDefault="008D54C4" w:rsidP="00CC5EE5">
            <w:pPr>
              <w:spacing w:line="360" w:lineRule="auto"/>
            </w:pPr>
          </w:p>
        </w:tc>
      </w:tr>
      <w:tr w:rsidR="008D54C4" w14:paraId="37C382F5" w14:textId="77777777">
        <w:trPr>
          <w:trHeight w:val="278"/>
        </w:trPr>
        <w:tc>
          <w:tcPr>
            <w:tcW w:w="1034" w:type="dxa"/>
            <w:vMerge/>
            <w:tcBorders>
              <w:bottom w:val="single" w:sz="18" w:space="0" w:color="000000"/>
            </w:tcBorders>
            <w:vAlign w:val="center"/>
          </w:tcPr>
          <w:p w14:paraId="0B65F937" w14:textId="77777777" w:rsidR="008D54C4" w:rsidRDefault="008D54C4" w:rsidP="00CC5EE5">
            <w:pPr>
              <w:spacing w:line="360" w:lineRule="auto"/>
            </w:pPr>
          </w:p>
        </w:tc>
        <w:tc>
          <w:tcPr>
            <w:tcW w:w="1088" w:type="dxa"/>
            <w:tcBorders>
              <w:bottom w:val="single" w:sz="18" w:space="0" w:color="000000"/>
            </w:tcBorders>
            <w:vAlign w:val="center"/>
          </w:tcPr>
          <w:p w14:paraId="621679DC" w14:textId="77777777" w:rsidR="008D54C4" w:rsidRDefault="008548E8" w:rsidP="00CC5EE5">
            <w:pPr>
              <w:widowControl/>
              <w:spacing w:line="360" w:lineRule="auto"/>
              <w:jc w:val="center"/>
              <w:rPr>
                <w:sz w:val="18"/>
                <w:szCs w:val="18"/>
              </w:rPr>
            </w:pPr>
            <w:r>
              <w:rPr>
                <w:rFonts w:eastAsia="Calibri"/>
                <w:sz w:val="18"/>
                <w:szCs w:val="18"/>
              </w:rPr>
              <w:t>Fizyolojik</w:t>
            </w:r>
          </w:p>
        </w:tc>
        <w:tc>
          <w:tcPr>
            <w:tcW w:w="993" w:type="dxa"/>
            <w:tcBorders>
              <w:bottom w:val="single" w:sz="18" w:space="0" w:color="000000"/>
            </w:tcBorders>
            <w:vAlign w:val="center"/>
          </w:tcPr>
          <w:p w14:paraId="134DE6AF" w14:textId="77777777" w:rsidR="008D54C4" w:rsidRDefault="008548E8" w:rsidP="00CC5EE5">
            <w:pPr>
              <w:widowControl/>
              <w:spacing w:line="360" w:lineRule="auto"/>
              <w:jc w:val="center"/>
              <w:rPr>
                <w:sz w:val="18"/>
                <w:szCs w:val="18"/>
              </w:rPr>
            </w:pPr>
            <w:r>
              <w:rPr>
                <w:rFonts w:eastAsia="Calibri"/>
                <w:sz w:val="18"/>
                <w:szCs w:val="18"/>
              </w:rPr>
              <w:t>0</w:t>
            </w:r>
          </w:p>
        </w:tc>
        <w:tc>
          <w:tcPr>
            <w:tcW w:w="871" w:type="dxa"/>
            <w:tcBorders>
              <w:bottom w:val="single" w:sz="18" w:space="0" w:color="000000"/>
            </w:tcBorders>
            <w:vAlign w:val="center"/>
          </w:tcPr>
          <w:p w14:paraId="2E97816C" w14:textId="77777777" w:rsidR="008D54C4" w:rsidRDefault="008548E8" w:rsidP="00CC5EE5">
            <w:pPr>
              <w:widowControl/>
              <w:spacing w:line="360" w:lineRule="auto"/>
              <w:jc w:val="center"/>
              <w:rPr>
                <w:sz w:val="18"/>
                <w:szCs w:val="18"/>
              </w:rPr>
            </w:pPr>
            <w:r>
              <w:rPr>
                <w:rFonts w:eastAsia="Calibri"/>
                <w:sz w:val="18"/>
                <w:szCs w:val="18"/>
              </w:rPr>
              <w:t>%0</w:t>
            </w:r>
          </w:p>
        </w:tc>
        <w:tc>
          <w:tcPr>
            <w:tcW w:w="969" w:type="dxa"/>
            <w:tcBorders>
              <w:bottom w:val="single" w:sz="18" w:space="0" w:color="000000"/>
            </w:tcBorders>
            <w:vAlign w:val="center"/>
          </w:tcPr>
          <w:p w14:paraId="054CC868" w14:textId="77777777" w:rsidR="008D54C4" w:rsidRDefault="008548E8" w:rsidP="00CC5EE5">
            <w:pPr>
              <w:widowControl/>
              <w:spacing w:line="360" w:lineRule="auto"/>
              <w:jc w:val="center"/>
              <w:rPr>
                <w:sz w:val="18"/>
                <w:szCs w:val="18"/>
              </w:rPr>
            </w:pPr>
            <w:r>
              <w:rPr>
                <w:rFonts w:eastAsia="Calibri"/>
                <w:sz w:val="18"/>
                <w:szCs w:val="18"/>
              </w:rPr>
              <w:t>0</w:t>
            </w:r>
          </w:p>
        </w:tc>
        <w:tc>
          <w:tcPr>
            <w:tcW w:w="1096" w:type="dxa"/>
            <w:tcBorders>
              <w:bottom w:val="single" w:sz="18" w:space="0" w:color="000000"/>
            </w:tcBorders>
            <w:vAlign w:val="center"/>
          </w:tcPr>
          <w:p w14:paraId="6DB0EBC9" w14:textId="77777777" w:rsidR="008D54C4" w:rsidRDefault="008548E8" w:rsidP="00CC5EE5">
            <w:pPr>
              <w:widowControl/>
              <w:spacing w:line="360" w:lineRule="auto"/>
              <w:jc w:val="center"/>
              <w:rPr>
                <w:sz w:val="18"/>
                <w:szCs w:val="18"/>
              </w:rPr>
            </w:pPr>
            <w:r>
              <w:rPr>
                <w:rFonts w:eastAsia="Calibri"/>
                <w:sz w:val="18"/>
                <w:szCs w:val="18"/>
              </w:rPr>
              <w:t>%0</w:t>
            </w:r>
          </w:p>
        </w:tc>
        <w:tc>
          <w:tcPr>
            <w:tcW w:w="816" w:type="dxa"/>
            <w:vMerge/>
            <w:tcBorders>
              <w:bottom w:val="single" w:sz="18" w:space="0" w:color="000000"/>
            </w:tcBorders>
            <w:vAlign w:val="center"/>
          </w:tcPr>
          <w:p w14:paraId="37526C17" w14:textId="77777777" w:rsidR="008D54C4" w:rsidRDefault="008D54C4" w:rsidP="00CC5EE5">
            <w:pPr>
              <w:spacing w:line="360" w:lineRule="auto"/>
            </w:pPr>
          </w:p>
        </w:tc>
        <w:tc>
          <w:tcPr>
            <w:tcW w:w="860" w:type="dxa"/>
            <w:vMerge/>
            <w:tcBorders>
              <w:bottom w:val="single" w:sz="18" w:space="0" w:color="000000"/>
            </w:tcBorders>
            <w:vAlign w:val="center"/>
          </w:tcPr>
          <w:p w14:paraId="700981C0" w14:textId="77777777" w:rsidR="008D54C4" w:rsidRDefault="008D54C4" w:rsidP="00CC5EE5">
            <w:pPr>
              <w:spacing w:line="360" w:lineRule="auto"/>
            </w:pPr>
          </w:p>
        </w:tc>
      </w:tr>
      <w:tr w:rsidR="008D54C4" w14:paraId="478BFB3F" w14:textId="77777777">
        <w:trPr>
          <w:trHeight w:val="278"/>
        </w:trPr>
        <w:tc>
          <w:tcPr>
            <w:tcW w:w="1034" w:type="dxa"/>
            <w:vMerge w:val="restart"/>
            <w:tcBorders>
              <w:top w:val="single" w:sz="18" w:space="0" w:color="000000"/>
              <w:bottom w:val="single" w:sz="18" w:space="0" w:color="000000"/>
            </w:tcBorders>
            <w:vAlign w:val="center"/>
          </w:tcPr>
          <w:p w14:paraId="6283D388" w14:textId="77777777" w:rsidR="008D54C4" w:rsidRDefault="008548E8" w:rsidP="00CC5EE5">
            <w:pPr>
              <w:widowControl/>
              <w:spacing w:line="360" w:lineRule="auto"/>
              <w:jc w:val="center"/>
              <w:rPr>
                <w:b/>
                <w:bCs/>
                <w:sz w:val="18"/>
                <w:szCs w:val="18"/>
              </w:rPr>
            </w:pPr>
            <w:r>
              <w:rPr>
                <w:rFonts w:eastAsia="Calibri"/>
                <w:b/>
                <w:bCs/>
                <w:sz w:val="18"/>
                <w:szCs w:val="18"/>
              </w:rPr>
              <w:t>15. Dakika</w:t>
            </w:r>
          </w:p>
        </w:tc>
        <w:tc>
          <w:tcPr>
            <w:tcW w:w="1088" w:type="dxa"/>
            <w:tcBorders>
              <w:top w:val="single" w:sz="18" w:space="0" w:color="000000"/>
            </w:tcBorders>
            <w:vAlign w:val="center"/>
          </w:tcPr>
          <w:p w14:paraId="76570323" w14:textId="77777777" w:rsidR="008D54C4" w:rsidRDefault="008548E8" w:rsidP="00CC5EE5">
            <w:pPr>
              <w:widowControl/>
              <w:spacing w:line="360" w:lineRule="auto"/>
              <w:jc w:val="center"/>
              <w:rPr>
                <w:sz w:val="18"/>
                <w:szCs w:val="18"/>
              </w:rPr>
            </w:pPr>
            <w:r>
              <w:rPr>
                <w:rFonts w:eastAsia="Calibri"/>
                <w:sz w:val="18"/>
                <w:szCs w:val="18"/>
              </w:rPr>
              <w:t>Tepki yok</w:t>
            </w:r>
          </w:p>
        </w:tc>
        <w:tc>
          <w:tcPr>
            <w:tcW w:w="993" w:type="dxa"/>
            <w:tcBorders>
              <w:top w:val="single" w:sz="18" w:space="0" w:color="000000"/>
            </w:tcBorders>
            <w:vAlign w:val="center"/>
          </w:tcPr>
          <w:p w14:paraId="032043CA" w14:textId="77777777" w:rsidR="008D54C4" w:rsidRDefault="008548E8" w:rsidP="00CC5EE5">
            <w:pPr>
              <w:widowControl/>
              <w:spacing w:line="360" w:lineRule="auto"/>
              <w:jc w:val="center"/>
              <w:rPr>
                <w:sz w:val="18"/>
                <w:szCs w:val="18"/>
              </w:rPr>
            </w:pPr>
            <w:r>
              <w:rPr>
                <w:rFonts w:eastAsia="Calibri"/>
                <w:sz w:val="18"/>
                <w:szCs w:val="18"/>
              </w:rPr>
              <w:t>6</w:t>
            </w:r>
          </w:p>
        </w:tc>
        <w:tc>
          <w:tcPr>
            <w:tcW w:w="871" w:type="dxa"/>
            <w:tcBorders>
              <w:top w:val="single" w:sz="18" w:space="0" w:color="000000"/>
            </w:tcBorders>
            <w:vAlign w:val="center"/>
          </w:tcPr>
          <w:p w14:paraId="07D5496B" w14:textId="77777777" w:rsidR="008D54C4" w:rsidRDefault="008548E8" w:rsidP="00CC5EE5">
            <w:pPr>
              <w:widowControl/>
              <w:spacing w:line="360" w:lineRule="auto"/>
              <w:jc w:val="center"/>
              <w:rPr>
                <w:sz w:val="18"/>
                <w:szCs w:val="18"/>
              </w:rPr>
            </w:pPr>
            <w:r>
              <w:rPr>
                <w:rFonts w:eastAsia="Calibri"/>
                <w:sz w:val="18"/>
                <w:szCs w:val="18"/>
              </w:rPr>
              <w:t>%30</w:t>
            </w:r>
          </w:p>
        </w:tc>
        <w:tc>
          <w:tcPr>
            <w:tcW w:w="969" w:type="dxa"/>
            <w:tcBorders>
              <w:top w:val="single" w:sz="18" w:space="0" w:color="000000"/>
            </w:tcBorders>
            <w:vAlign w:val="center"/>
          </w:tcPr>
          <w:p w14:paraId="1C6E47B8" w14:textId="77777777" w:rsidR="008D54C4" w:rsidRDefault="008548E8" w:rsidP="00CC5EE5">
            <w:pPr>
              <w:widowControl/>
              <w:spacing w:line="360" w:lineRule="auto"/>
              <w:jc w:val="center"/>
              <w:rPr>
                <w:sz w:val="18"/>
                <w:szCs w:val="18"/>
              </w:rPr>
            </w:pPr>
            <w:r>
              <w:rPr>
                <w:rFonts w:eastAsia="Calibri"/>
                <w:sz w:val="18"/>
                <w:szCs w:val="18"/>
              </w:rPr>
              <w:t>9</w:t>
            </w:r>
          </w:p>
        </w:tc>
        <w:tc>
          <w:tcPr>
            <w:tcW w:w="1096" w:type="dxa"/>
            <w:tcBorders>
              <w:top w:val="single" w:sz="18" w:space="0" w:color="000000"/>
            </w:tcBorders>
            <w:vAlign w:val="center"/>
          </w:tcPr>
          <w:p w14:paraId="4DC23101" w14:textId="77777777" w:rsidR="008D54C4" w:rsidRDefault="008548E8" w:rsidP="00CC5EE5">
            <w:pPr>
              <w:widowControl/>
              <w:spacing w:line="360" w:lineRule="auto"/>
              <w:jc w:val="center"/>
              <w:rPr>
                <w:sz w:val="18"/>
                <w:szCs w:val="18"/>
              </w:rPr>
            </w:pPr>
            <w:r>
              <w:rPr>
                <w:rFonts w:eastAsia="Calibri"/>
                <w:sz w:val="18"/>
                <w:szCs w:val="18"/>
              </w:rPr>
              <w:t>%45</w:t>
            </w:r>
          </w:p>
        </w:tc>
        <w:tc>
          <w:tcPr>
            <w:tcW w:w="816" w:type="dxa"/>
            <w:vMerge w:val="restart"/>
            <w:tcBorders>
              <w:top w:val="single" w:sz="18" w:space="0" w:color="000000"/>
              <w:bottom w:val="single" w:sz="18" w:space="0" w:color="000000"/>
            </w:tcBorders>
            <w:vAlign w:val="center"/>
          </w:tcPr>
          <w:p w14:paraId="2DDED5C8" w14:textId="77777777" w:rsidR="008D54C4" w:rsidRDefault="008548E8" w:rsidP="00CC5EE5">
            <w:pPr>
              <w:widowControl/>
              <w:spacing w:line="360" w:lineRule="auto"/>
              <w:jc w:val="center"/>
              <w:rPr>
                <w:sz w:val="18"/>
                <w:szCs w:val="18"/>
              </w:rPr>
            </w:pPr>
            <w:r>
              <w:rPr>
                <w:rFonts w:eastAsia="Calibri"/>
                <w:sz w:val="18"/>
                <w:szCs w:val="18"/>
              </w:rPr>
              <w:t>2,933</w:t>
            </w:r>
          </w:p>
        </w:tc>
        <w:tc>
          <w:tcPr>
            <w:tcW w:w="860" w:type="dxa"/>
            <w:vMerge w:val="restart"/>
            <w:tcBorders>
              <w:top w:val="single" w:sz="18" w:space="0" w:color="000000"/>
              <w:bottom w:val="single" w:sz="18" w:space="0" w:color="000000"/>
            </w:tcBorders>
            <w:vAlign w:val="center"/>
          </w:tcPr>
          <w:p w14:paraId="58BC36B7" w14:textId="77777777" w:rsidR="008D54C4" w:rsidRDefault="008548E8" w:rsidP="00CC5EE5">
            <w:pPr>
              <w:widowControl/>
              <w:spacing w:line="360" w:lineRule="auto"/>
              <w:jc w:val="center"/>
              <w:rPr>
                <w:sz w:val="18"/>
                <w:szCs w:val="18"/>
              </w:rPr>
            </w:pPr>
            <w:r>
              <w:rPr>
                <w:rFonts w:eastAsia="Calibri"/>
                <w:sz w:val="18"/>
                <w:szCs w:val="18"/>
              </w:rPr>
              <w:t>0,402</w:t>
            </w:r>
          </w:p>
        </w:tc>
      </w:tr>
      <w:tr w:rsidR="008D54C4" w14:paraId="5F5EC18F" w14:textId="77777777">
        <w:trPr>
          <w:trHeight w:val="278"/>
        </w:trPr>
        <w:tc>
          <w:tcPr>
            <w:tcW w:w="1034" w:type="dxa"/>
            <w:vMerge/>
            <w:vAlign w:val="center"/>
          </w:tcPr>
          <w:p w14:paraId="603287E3" w14:textId="77777777" w:rsidR="008D54C4" w:rsidRDefault="008D54C4" w:rsidP="00CC5EE5">
            <w:pPr>
              <w:spacing w:line="360" w:lineRule="auto"/>
            </w:pPr>
          </w:p>
        </w:tc>
        <w:tc>
          <w:tcPr>
            <w:tcW w:w="1088" w:type="dxa"/>
            <w:vAlign w:val="center"/>
          </w:tcPr>
          <w:p w14:paraId="0D93EDCE" w14:textId="77777777" w:rsidR="008D54C4" w:rsidRDefault="008548E8" w:rsidP="00CC5EE5">
            <w:pPr>
              <w:widowControl/>
              <w:spacing w:line="360" w:lineRule="auto"/>
              <w:jc w:val="center"/>
              <w:rPr>
                <w:sz w:val="18"/>
                <w:szCs w:val="18"/>
              </w:rPr>
            </w:pPr>
            <w:r>
              <w:rPr>
                <w:rFonts w:eastAsia="Calibri"/>
                <w:sz w:val="18"/>
                <w:szCs w:val="18"/>
              </w:rPr>
              <w:t>Hafif</w:t>
            </w:r>
          </w:p>
        </w:tc>
        <w:tc>
          <w:tcPr>
            <w:tcW w:w="993" w:type="dxa"/>
            <w:vAlign w:val="center"/>
          </w:tcPr>
          <w:p w14:paraId="7F169F3F" w14:textId="77777777" w:rsidR="008D54C4" w:rsidRDefault="008548E8" w:rsidP="00CC5EE5">
            <w:pPr>
              <w:widowControl/>
              <w:spacing w:line="360" w:lineRule="auto"/>
              <w:jc w:val="center"/>
              <w:rPr>
                <w:sz w:val="18"/>
                <w:szCs w:val="18"/>
              </w:rPr>
            </w:pPr>
            <w:r>
              <w:rPr>
                <w:rFonts w:eastAsia="Calibri"/>
                <w:sz w:val="18"/>
                <w:szCs w:val="18"/>
              </w:rPr>
              <w:t>2</w:t>
            </w:r>
          </w:p>
        </w:tc>
        <w:tc>
          <w:tcPr>
            <w:tcW w:w="871" w:type="dxa"/>
            <w:vAlign w:val="center"/>
          </w:tcPr>
          <w:p w14:paraId="21E8228F" w14:textId="77777777" w:rsidR="008D54C4" w:rsidRDefault="008548E8" w:rsidP="00CC5EE5">
            <w:pPr>
              <w:widowControl/>
              <w:spacing w:line="360" w:lineRule="auto"/>
              <w:jc w:val="center"/>
              <w:rPr>
                <w:sz w:val="18"/>
                <w:szCs w:val="18"/>
              </w:rPr>
            </w:pPr>
            <w:r>
              <w:rPr>
                <w:rFonts w:eastAsia="Calibri"/>
                <w:sz w:val="18"/>
                <w:szCs w:val="18"/>
              </w:rPr>
              <w:t>%10</w:t>
            </w:r>
          </w:p>
        </w:tc>
        <w:tc>
          <w:tcPr>
            <w:tcW w:w="969" w:type="dxa"/>
            <w:vAlign w:val="center"/>
          </w:tcPr>
          <w:p w14:paraId="6182865D" w14:textId="77777777" w:rsidR="008D54C4" w:rsidRDefault="008548E8" w:rsidP="00CC5EE5">
            <w:pPr>
              <w:widowControl/>
              <w:spacing w:line="360" w:lineRule="auto"/>
              <w:jc w:val="center"/>
              <w:rPr>
                <w:sz w:val="18"/>
                <w:szCs w:val="18"/>
              </w:rPr>
            </w:pPr>
            <w:r>
              <w:rPr>
                <w:rFonts w:eastAsia="Calibri"/>
                <w:sz w:val="18"/>
                <w:szCs w:val="18"/>
              </w:rPr>
              <w:t>1</w:t>
            </w:r>
          </w:p>
        </w:tc>
        <w:tc>
          <w:tcPr>
            <w:tcW w:w="1096" w:type="dxa"/>
            <w:vAlign w:val="center"/>
          </w:tcPr>
          <w:p w14:paraId="67698363" w14:textId="77777777" w:rsidR="008D54C4" w:rsidRDefault="008548E8" w:rsidP="00CC5EE5">
            <w:pPr>
              <w:widowControl/>
              <w:spacing w:line="360" w:lineRule="auto"/>
              <w:jc w:val="center"/>
              <w:rPr>
                <w:sz w:val="18"/>
                <w:szCs w:val="18"/>
              </w:rPr>
            </w:pPr>
            <w:r>
              <w:rPr>
                <w:rFonts w:eastAsia="Calibri"/>
                <w:sz w:val="18"/>
                <w:szCs w:val="18"/>
              </w:rPr>
              <w:t>%5</w:t>
            </w:r>
          </w:p>
        </w:tc>
        <w:tc>
          <w:tcPr>
            <w:tcW w:w="816" w:type="dxa"/>
            <w:vMerge/>
            <w:vAlign w:val="center"/>
          </w:tcPr>
          <w:p w14:paraId="55E2527E" w14:textId="77777777" w:rsidR="008D54C4" w:rsidRDefault="008D54C4" w:rsidP="00CC5EE5">
            <w:pPr>
              <w:spacing w:line="360" w:lineRule="auto"/>
            </w:pPr>
          </w:p>
        </w:tc>
        <w:tc>
          <w:tcPr>
            <w:tcW w:w="860" w:type="dxa"/>
            <w:vMerge/>
            <w:vAlign w:val="center"/>
          </w:tcPr>
          <w:p w14:paraId="66838A55" w14:textId="77777777" w:rsidR="008D54C4" w:rsidRDefault="008D54C4" w:rsidP="00CC5EE5">
            <w:pPr>
              <w:spacing w:line="360" w:lineRule="auto"/>
            </w:pPr>
          </w:p>
        </w:tc>
      </w:tr>
      <w:tr w:rsidR="008D54C4" w14:paraId="7644069D" w14:textId="77777777">
        <w:trPr>
          <w:trHeight w:val="278"/>
        </w:trPr>
        <w:tc>
          <w:tcPr>
            <w:tcW w:w="1034" w:type="dxa"/>
            <w:vMerge/>
            <w:vAlign w:val="center"/>
          </w:tcPr>
          <w:p w14:paraId="51346D41" w14:textId="77777777" w:rsidR="008D54C4" w:rsidRDefault="008D54C4" w:rsidP="00CC5EE5">
            <w:pPr>
              <w:spacing w:line="360" w:lineRule="auto"/>
            </w:pPr>
          </w:p>
        </w:tc>
        <w:tc>
          <w:tcPr>
            <w:tcW w:w="1088" w:type="dxa"/>
            <w:vAlign w:val="center"/>
          </w:tcPr>
          <w:p w14:paraId="63503C70" w14:textId="77777777" w:rsidR="008D54C4" w:rsidRDefault="008548E8" w:rsidP="00CC5EE5">
            <w:pPr>
              <w:widowControl/>
              <w:spacing w:line="360" w:lineRule="auto"/>
              <w:jc w:val="center"/>
              <w:rPr>
                <w:sz w:val="18"/>
                <w:szCs w:val="18"/>
              </w:rPr>
            </w:pPr>
            <w:r>
              <w:rPr>
                <w:rFonts w:eastAsia="Calibri"/>
                <w:sz w:val="18"/>
                <w:szCs w:val="18"/>
              </w:rPr>
              <w:t>Belirgin</w:t>
            </w:r>
          </w:p>
        </w:tc>
        <w:tc>
          <w:tcPr>
            <w:tcW w:w="993" w:type="dxa"/>
            <w:vAlign w:val="center"/>
          </w:tcPr>
          <w:p w14:paraId="182B8F20" w14:textId="77777777" w:rsidR="008D54C4" w:rsidRDefault="008548E8" w:rsidP="00CC5EE5">
            <w:pPr>
              <w:widowControl/>
              <w:spacing w:line="360" w:lineRule="auto"/>
              <w:jc w:val="center"/>
              <w:rPr>
                <w:sz w:val="18"/>
                <w:szCs w:val="18"/>
              </w:rPr>
            </w:pPr>
            <w:r>
              <w:rPr>
                <w:rFonts w:eastAsia="Calibri"/>
                <w:sz w:val="18"/>
                <w:szCs w:val="18"/>
              </w:rPr>
              <w:t>1</w:t>
            </w:r>
          </w:p>
        </w:tc>
        <w:tc>
          <w:tcPr>
            <w:tcW w:w="871" w:type="dxa"/>
            <w:vAlign w:val="center"/>
          </w:tcPr>
          <w:p w14:paraId="5A1E6A75" w14:textId="77777777" w:rsidR="008D54C4" w:rsidRDefault="008548E8" w:rsidP="00CC5EE5">
            <w:pPr>
              <w:widowControl/>
              <w:spacing w:line="360" w:lineRule="auto"/>
              <w:jc w:val="center"/>
              <w:rPr>
                <w:sz w:val="18"/>
                <w:szCs w:val="18"/>
              </w:rPr>
            </w:pPr>
            <w:r>
              <w:rPr>
                <w:rFonts w:eastAsia="Calibri"/>
                <w:sz w:val="18"/>
                <w:szCs w:val="18"/>
              </w:rPr>
              <w:t>%5</w:t>
            </w:r>
          </w:p>
        </w:tc>
        <w:tc>
          <w:tcPr>
            <w:tcW w:w="969" w:type="dxa"/>
            <w:vAlign w:val="center"/>
          </w:tcPr>
          <w:p w14:paraId="5BE6EE4F" w14:textId="77777777" w:rsidR="008D54C4" w:rsidRDefault="008548E8" w:rsidP="00CC5EE5">
            <w:pPr>
              <w:widowControl/>
              <w:spacing w:line="360" w:lineRule="auto"/>
              <w:jc w:val="center"/>
              <w:rPr>
                <w:sz w:val="18"/>
                <w:szCs w:val="18"/>
              </w:rPr>
            </w:pPr>
            <w:r>
              <w:rPr>
                <w:rFonts w:eastAsia="Calibri"/>
                <w:sz w:val="18"/>
                <w:szCs w:val="18"/>
              </w:rPr>
              <w:t>0</w:t>
            </w:r>
          </w:p>
        </w:tc>
        <w:tc>
          <w:tcPr>
            <w:tcW w:w="1096" w:type="dxa"/>
            <w:vAlign w:val="center"/>
          </w:tcPr>
          <w:p w14:paraId="45512471" w14:textId="77777777" w:rsidR="008D54C4" w:rsidRDefault="008548E8" w:rsidP="00CC5EE5">
            <w:pPr>
              <w:widowControl/>
              <w:spacing w:line="360" w:lineRule="auto"/>
              <w:jc w:val="center"/>
              <w:rPr>
                <w:sz w:val="18"/>
                <w:szCs w:val="18"/>
              </w:rPr>
            </w:pPr>
            <w:r>
              <w:rPr>
                <w:rFonts w:eastAsia="Calibri"/>
                <w:sz w:val="18"/>
                <w:szCs w:val="18"/>
              </w:rPr>
              <w:t>%0</w:t>
            </w:r>
          </w:p>
        </w:tc>
        <w:tc>
          <w:tcPr>
            <w:tcW w:w="816" w:type="dxa"/>
            <w:vMerge/>
            <w:vAlign w:val="center"/>
          </w:tcPr>
          <w:p w14:paraId="54EFD16D" w14:textId="77777777" w:rsidR="008D54C4" w:rsidRDefault="008D54C4" w:rsidP="00CC5EE5">
            <w:pPr>
              <w:spacing w:line="360" w:lineRule="auto"/>
            </w:pPr>
          </w:p>
        </w:tc>
        <w:tc>
          <w:tcPr>
            <w:tcW w:w="860" w:type="dxa"/>
            <w:vMerge/>
            <w:vAlign w:val="center"/>
          </w:tcPr>
          <w:p w14:paraId="0F421C4A" w14:textId="77777777" w:rsidR="008D54C4" w:rsidRDefault="008D54C4" w:rsidP="00CC5EE5">
            <w:pPr>
              <w:spacing w:line="360" w:lineRule="auto"/>
            </w:pPr>
          </w:p>
        </w:tc>
      </w:tr>
      <w:tr w:rsidR="008D54C4" w14:paraId="4DFE0F42" w14:textId="77777777">
        <w:trPr>
          <w:trHeight w:val="278"/>
        </w:trPr>
        <w:tc>
          <w:tcPr>
            <w:tcW w:w="1034" w:type="dxa"/>
            <w:vMerge/>
            <w:tcBorders>
              <w:bottom w:val="single" w:sz="18" w:space="0" w:color="000000"/>
            </w:tcBorders>
            <w:vAlign w:val="center"/>
          </w:tcPr>
          <w:p w14:paraId="2ABEBD08" w14:textId="77777777" w:rsidR="008D54C4" w:rsidRDefault="008D54C4" w:rsidP="00CC5EE5">
            <w:pPr>
              <w:spacing w:line="360" w:lineRule="auto"/>
            </w:pPr>
          </w:p>
        </w:tc>
        <w:tc>
          <w:tcPr>
            <w:tcW w:w="1088" w:type="dxa"/>
            <w:tcBorders>
              <w:bottom w:val="single" w:sz="18" w:space="0" w:color="000000"/>
            </w:tcBorders>
            <w:vAlign w:val="center"/>
          </w:tcPr>
          <w:p w14:paraId="7266A974" w14:textId="77777777" w:rsidR="008D54C4" w:rsidRDefault="008548E8" w:rsidP="00CC5EE5">
            <w:pPr>
              <w:widowControl/>
              <w:spacing w:line="360" w:lineRule="auto"/>
              <w:jc w:val="center"/>
              <w:rPr>
                <w:sz w:val="18"/>
                <w:szCs w:val="18"/>
              </w:rPr>
            </w:pPr>
            <w:r>
              <w:rPr>
                <w:rFonts w:eastAsia="Calibri"/>
                <w:sz w:val="18"/>
                <w:szCs w:val="18"/>
              </w:rPr>
              <w:t>Fizyolojik</w:t>
            </w:r>
          </w:p>
        </w:tc>
        <w:tc>
          <w:tcPr>
            <w:tcW w:w="993" w:type="dxa"/>
            <w:tcBorders>
              <w:bottom w:val="single" w:sz="18" w:space="0" w:color="000000"/>
            </w:tcBorders>
            <w:vAlign w:val="center"/>
          </w:tcPr>
          <w:p w14:paraId="677FC744" w14:textId="77777777" w:rsidR="008D54C4" w:rsidRDefault="008548E8" w:rsidP="00CC5EE5">
            <w:pPr>
              <w:widowControl/>
              <w:spacing w:line="360" w:lineRule="auto"/>
              <w:jc w:val="center"/>
              <w:rPr>
                <w:sz w:val="18"/>
                <w:szCs w:val="18"/>
              </w:rPr>
            </w:pPr>
            <w:r>
              <w:rPr>
                <w:rFonts w:eastAsia="Calibri"/>
                <w:sz w:val="18"/>
                <w:szCs w:val="18"/>
              </w:rPr>
              <w:t>1</w:t>
            </w:r>
          </w:p>
        </w:tc>
        <w:tc>
          <w:tcPr>
            <w:tcW w:w="871" w:type="dxa"/>
            <w:tcBorders>
              <w:bottom w:val="single" w:sz="18" w:space="0" w:color="000000"/>
            </w:tcBorders>
            <w:vAlign w:val="center"/>
          </w:tcPr>
          <w:p w14:paraId="2C0C6CEC" w14:textId="77777777" w:rsidR="008D54C4" w:rsidRDefault="008548E8" w:rsidP="00CC5EE5">
            <w:pPr>
              <w:widowControl/>
              <w:spacing w:line="360" w:lineRule="auto"/>
              <w:jc w:val="center"/>
              <w:rPr>
                <w:sz w:val="18"/>
                <w:szCs w:val="18"/>
              </w:rPr>
            </w:pPr>
            <w:r>
              <w:rPr>
                <w:rFonts w:eastAsia="Calibri"/>
                <w:sz w:val="18"/>
                <w:szCs w:val="18"/>
              </w:rPr>
              <w:t>%5</w:t>
            </w:r>
          </w:p>
        </w:tc>
        <w:tc>
          <w:tcPr>
            <w:tcW w:w="969" w:type="dxa"/>
            <w:tcBorders>
              <w:bottom w:val="single" w:sz="18" w:space="0" w:color="000000"/>
            </w:tcBorders>
            <w:vAlign w:val="center"/>
          </w:tcPr>
          <w:p w14:paraId="73BB5ED1" w14:textId="77777777" w:rsidR="008D54C4" w:rsidRDefault="008548E8" w:rsidP="00CC5EE5">
            <w:pPr>
              <w:widowControl/>
              <w:spacing w:line="360" w:lineRule="auto"/>
              <w:jc w:val="center"/>
              <w:rPr>
                <w:sz w:val="18"/>
                <w:szCs w:val="18"/>
              </w:rPr>
            </w:pPr>
            <w:r>
              <w:rPr>
                <w:rFonts w:eastAsia="Calibri"/>
                <w:sz w:val="18"/>
                <w:szCs w:val="18"/>
              </w:rPr>
              <w:t>0</w:t>
            </w:r>
          </w:p>
        </w:tc>
        <w:tc>
          <w:tcPr>
            <w:tcW w:w="1096" w:type="dxa"/>
            <w:tcBorders>
              <w:bottom w:val="single" w:sz="18" w:space="0" w:color="000000"/>
            </w:tcBorders>
            <w:vAlign w:val="center"/>
          </w:tcPr>
          <w:p w14:paraId="763163E5" w14:textId="77777777" w:rsidR="008D54C4" w:rsidRDefault="008548E8" w:rsidP="00CC5EE5">
            <w:pPr>
              <w:widowControl/>
              <w:spacing w:line="360" w:lineRule="auto"/>
              <w:jc w:val="center"/>
              <w:rPr>
                <w:sz w:val="18"/>
                <w:szCs w:val="18"/>
              </w:rPr>
            </w:pPr>
            <w:r>
              <w:rPr>
                <w:rFonts w:eastAsia="Calibri"/>
                <w:sz w:val="18"/>
                <w:szCs w:val="18"/>
              </w:rPr>
              <w:t>%0</w:t>
            </w:r>
          </w:p>
        </w:tc>
        <w:tc>
          <w:tcPr>
            <w:tcW w:w="816" w:type="dxa"/>
            <w:vMerge/>
            <w:tcBorders>
              <w:bottom w:val="single" w:sz="18" w:space="0" w:color="000000"/>
            </w:tcBorders>
            <w:vAlign w:val="center"/>
          </w:tcPr>
          <w:p w14:paraId="5FD23EA7" w14:textId="77777777" w:rsidR="008D54C4" w:rsidRDefault="008D54C4" w:rsidP="00CC5EE5">
            <w:pPr>
              <w:spacing w:line="360" w:lineRule="auto"/>
            </w:pPr>
          </w:p>
        </w:tc>
        <w:tc>
          <w:tcPr>
            <w:tcW w:w="860" w:type="dxa"/>
            <w:vMerge/>
            <w:tcBorders>
              <w:bottom w:val="single" w:sz="18" w:space="0" w:color="000000"/>
            </w:tcBorders>
            <w:vAlign w:val="center"/>
          </w:tcPr>
          <w:p w14:paraId="1FBA6D41" w14:textId="77777777" w:rsidR="008D54C4" w:rsidRDefault="008D54C4" w:rsidP="00CC5EE5">
            <w:pPr>
              <w:spacing w:line="360" w:lineRule="auto"/>
            </w:pPr>
          </w:p>
        </w:tc>
      </w:tr>
      <w:tr w:rsidR="008D54C4" w14:paraId="62A4E694" w14:textId="77777777">
        <w:trPr>
          <w:trHeight w:val="278"/>
        </w:trPr>
        <w:tc>
          <w:tcPr>
            <w:tcW w:w="1034" w:type="dxa"/>
            <w:vMerge w:val="restart"/>
            <w:tcBorders>
              <w:top w:val="single" w:sz="18" w:space="0" w:color="000000"/>
              <w:bottom w:val="single" w:sz="18" w:space="0" w:color="000000"/>
            </w:tcBorders>
            <w:vAlign w:val="center"/>
          </w:tcPr>
          <w:p w14:paraId="269C3D1B" w14:textId="77777777" w:rsidR="008D54C4" w:rsidRDefault="008548E8" w:rsidP="00CC5EE5">
            <w:pPr>
              <w:widowControl/>
              <w:spacing w:line="360" w:lineRule="auto"/>
              <w:jc w:val="center"/>
              <w:rPr>
                <w:sz w:val="18"/>
                <w:szCs w:val="18"/>
              </w:rPr>
            </w:pPr>
            <w:r>
              <w:rPr>
                <w:rFonts w:eastAsia="Calibri"/>
                <w:b/>
                <w:bCs/>
                <w:sz w:val="18"/>
                <w:szCs w:val="18"/>
              </w:rPr>
              <w:t>20. Dakika</w:t>
            </w:r>
          </w:p>
        </w:tc>
        <w:tc>
          <w:tcPr>
            <w:tcW w:w="1088" w:type="dxa"/>
            <w:tcBorders>
              <w:top w:val="single" w:sz="18" w:space="0" w:color="000000"/>
            </w:tcBorders>
            <w:vAlign w:val="center"/>
          </w:tcPr>
          <w:p w14:paraId="52E0FE63" w14:textId="77777777" w:rsidR="008D54C4" w:rsidRDefault="008548E8" w:rsidP="00CC5EE5">
            <w:pPr>
              <w:widowControl/>
              <w:spacing w:line="360" w:lineRule="auto"/>
              <w:jc w:val="center"/>
              <w:rPr>
                <w:sz w:val="18"/>
                <w:szCs w:val="18"/>
              </w:rPr>
            </w:pPr>
            <w:r>
              <w:rPr>
                <w:rFonts w:eastAsia="Calibri"/>
                <w:sz w:val="18"/>
                <w:szCs w:val="18"/>
              </w:rPr>
              <w:t>Tepki yok</w:t>
            </w:r>
          </w:p>
        </w:tc>
        <w:tc>
          <w:tcPr>
            <w:tcW w:w="993" w:type="dxa"/>
            <w:tcBorders>
              <w:top w:val="single" w:sz="18" w:space="0" w:color="000000"/>
            </w:tcBorders>
            <w:vAlign w:val="center"/>
          </w:tcPr>
          <w:p w14:paraId="1C8C040B" w14:textId="77777777" w:rsidR="008D54C4" w:rsidRDefault="008548E8" w:rsidP="00CC5EE5">
            <w:pPr>
              <w:widowControl/>
              <w:spacing w:line="360" w:lineRule="auto"/>
              <w:jc w:val="center"/>
              <w:rPr>
                <w:sz w:val="18"/>
                <w:szCs w:val="18"/>
              </w:rPr>
            </w:pPr>
            <w:r>
              <w:rPr>
                <w:rFonts w:eastAsia="Calibri"/>
                <w:sz w:val="18"/>
                <w:szCs w:val="18"/>
              </w:rPr>
              <w:t>5</w:t>
            </w:r>
          </w:p>
        </w:tc>
        <w:tc>
          <w:tcPr>
            <w:tcW w:w="871" w:type="dxa"/>
            <w:tcBorders>
              <w:top w:val="single" w:sz="18" w:space="0" w:color="000000"/>
            </w:tcBorders>
            <w:vAlign w:val="center"/>
          </w:tcPr>
          <w:p w14:paraId="4283D8F0" w14:textId="77777777" w:rsidR="008D54C4" w:rsidRDefault="008548E8" w:rsidP="00CC5EE5">
            <w:pPr>
              <w:widowControl/>
              <w:spacing w:line="360" w:lineRule="auto"/>
              <w:jc w:val="center"/>
              <w:rPr>
                <w:sz w:val="18"/>
                <w:szCs w:val="18"/>
              </w:rPr>
            </w:pPr>
            <w:r>
              <w:rPr>
                <w:rFonts w:eastAsia="Calibri"/>
                <w:sz w:val="18"/>
                <w:szCs w:val="18"/>
              </w:rPr>
              <w:t>%25</w:t>
            </w:r>
          </w:p>
        </w:tc>
        <w:tc>
          <w:tcPr>
            <w:tcW w:w="969" w:type="dxa"/>
            <w:tcBorders>
              <w:top w:val="single" w:sz="18" w:space="0" w:color="000000"/>
            </w:tcBorders>
            <w:vAlign w:val="center"/>
          </w:tcPr>
          <w:p w14:paraId="572638D7" w14:textId="77777777" w:rsidR="008D54C4" w:rsidRDefault="008548E8" w:rsidP="00CC5EE5">
            <w:pPr>
              <w:widowControl/>
              <w:spacing w:line="360" w:lineRule="auto"/>
              <w:jc w:val="center"/>
              <w:rPr>
                <w:sz w:val="18"/>
                <w:szCs w:val="18"/>
              </w:rPr>
            </w:pPr>
            <w:r>
              <w:rPr>
                <w:rFonts w:eastAsia="Calibri"/>
                <w:sz w:val="18"/>
                <w:szCs w:val="18"/>
              </w:rPr>
              <w:t>8</w:t>
            </w:r>
          </w:p>
        </w:tc>
        <w:tc>
          <w:tcPr>
            <w:tcW w:w="1096" w:type="dxa"/>
            <w:tcBorders>
              <w:top w:val="single" w:sz="18" w:space="0" w:color="000000"/>
            </w:tcBorders>
            <w:vAlign w:val="center"/>
          </w:tcPr>
          <w:p w14:paraId="705F7F26" w14:textId="77777777" w:rsidR="008D54C4" w:rsidRDefault="008548E8" w:rsidP="00CC5EE5">
            <w:pPr>
              <w:widowControl/>
              <w:spacing w:line="360" w:lineRule="auto"/>
              <w:jc w:val="center"/>
              <w:rPr>
                <w:sz w:val="18"/>
                <w:szCs w:val="18"/>
              </w:rPr>
            </w:pPr>
            <w:r>
              <w:rPr>
                <w:rFonts w:eastAsia="Calibri"/>
                <w:sz w:val="18"/>
                <w:szCs w:val="18"/>
              </w:rPr>
              <w:t>%40</w:t>
            </w:r>
          </w:p>
        </w:tc>
        <w:tc>
          <w:tcPr>
            <w:tcW w:w="816" w:type="dxa"/>
            <w:vMerge w:val="restart"/>
            <w:tcBorders>
              <w:top w:val="single" w:sz="18" w:space="0" w:color="000000"/>
              <w:bottom w:val="single" w:sz="18" w:space="0" w:color="000000"/>
            </w:tcBorders>
            <w:vAlign w:val="center"/>
          </w:tcPr>
          <w:p w14:paraId="1A9DB5FD" w14:textId="77777777" w:rsidR="008D54C4" w:rsidRDefault="008548E8" w:rsidP="00CC5EE5">
            <w:pPr>
              <w:widowControl/>
              <w:spacing w:line="360" w:lineRule="auto"/>
              <w:jc w:val="center"/>
              <w:rPr>
                <w:sz w:val="18"/>
                <w:szCs w:val="18"/>
              </w:rPr>
            </w:pPr>
            <w:r>
              <w:rPr>
                <w:rFonts w:eastAsia="Calibri"/>
                <w:sz w:val="18"/>
                <w:szCs w:val="18"/>
              </w:rPr>
              <w:t>2,892</w:t>
            </w:r>
          </w:p>
        </w:tc>
        <w:tc>
          <w:tcPr>
            <w:tcW w:w="860" w:type="dxa"/>
            <w:vMerge w:val="restart"/>
            <w:tcBorders>
              <w:top w:val="single" w:sz="18" w:space="0" w:color="000000"/>
              <w:bottom w:val="single" w:sz="18" w:space="0" w:color="000000"/>
            </w:tcBorders>
            <w:vAlign w:val="center"/>
          </w:tcPr>
          <w:p w14:paraId="2F5B7504" w14:textId="77777777" w:rsidR="008D54C4" w:rsidRDefault="008548E8" w:rsidP="00CC5EE5">
            <w:pPr>
              <w:widowControl/>
              <w:spacing w:line="360" w:lineRule="auto"/>
              <w:jc w:val="center"/>
              <w:rPr>
                <w:sz w:val="18"/>
                <w:szCs w:val="18"/>
              </w:rPr>
            </w:pPr>
            <w:r>
              <w:rPr>
                <w:rFonts w:eastAsia="Calibri"/>
                <w:sz w:val="18"/>
                <w:szCs w:val="18"/>
              </w:rPr>
              <w:t>0,235</w:t>
            </w:r>
          </w:p>
        </w:tc>
      </w:tr>
      <w:tr w:rsidR="008D54C4" w14:paraId="68F4BB11" w14:textId="77777777">
        <w:trPr>
          <w:trHeight w:val="278"/>
        </w:trPr>
        <w:tc>
          <w:tcPr>
            <w:tcW w:w="1034" w:type="dxa"/>
            <w:vMerge/>
            <w:vAlign w:val="center"/>
          </w:tcPr>
          <w:p w14:paraId="6B2EAA95" w14:textId="77777777" w:rsidR="008D54C4" w:rsidRDefault="008D54C4" w:rsidP="00CC5EE5">
            <w:pPr>
              <w:spacing w:line="360" w:lineRule="auto"/>
            </w:pPr>
          </w:p>
        </w:tc>
        <w:tc>
          <w:tcPr>
            <w:tcW w:w="1088" w:type="dxa"/>
            <w:vAlign w:val="center"/>
          </w:tcPr>
          <w:p w14:paraId="785308C4" w14:textId="77777777" w:rsidR="008D54C4" w:rsidRDefault="008548E8" w:rsidP="00CC5EE5">
            <w:pPr>
              <w:widowControl/>
              <w:spacing w:line="360" w:lineRule="auto"/>
              <w:jc w:val="center"/>
              <w:rPr>
                <w:sz w:val="18"/>
                <w:szCs w:val="18"/>
              </w:rPr>
            </w:pPr>
            <w:r>
              <w:rPr>
                <w:rFonts w:eastAsia="Calibri"/>
                <w:sz w:val="18"/>
                <w:szCs w:val="18"/>
              </w:rPr>
              <w:t>Hafif</w:t>
            </w:r>
          </w:p>
        </w:tc>
        <w:tc>
          <w:tcPr>
            <w:tcW w:w="993" w:type="dxa"/>
            <w:vAlign w:val="center"/>
          </w:tcPr>
          <w:p w14:paraId="2484441C" w14:textId="77777777" w:rsidR="008D54C4" w:rsidRDefault="008548E8" w:rsidP="00CC5EE5">
            <w:pPr>
              <w:widowControl/>
              <w:spacing w:line="360" w:lineRule="auto"/>
              <w:jc w:val="center"/>
              <w:rPr>
                <w:sz w:val="18"/>
                <w:szCs w:val="18"/>
              </w:rPr>
            </w:pPr>
            <w:r>
              <w:rPr>
                <w:rFonts w:eastAsia="Calibri"/>
                <w:sz w:val="18"/>
                <w:szCs w:val="18"/>
              </w:rPr>
              <w:t>3</w:t>
            </w:r>
          </w:p>
        </w:tc>
        <w:tc>
          <w:tcPr>
            <w:tcW w:w="871" w:type="dxa"/>
            <w:vAlign w:val="center"/>
          </w:tcPr>
          <w:p w14:paraId="0135B839" w14:textId="77777777" w:rsidR="008D54C4" w:rsidRDefault="008548E8" w:rsidP="00CC5EE5">
            <w:pPr>
              <w:widowControl/>
              <w:spacing w:line="360" w:lineRule="auto"/>
              <w:jc w:val="center"/>
              <w:rPr>
                <w:sz w:val="18"/>
                <w:szCs w:val="18"/>
              </w:rPr>
            </w:pPr>
            <w:r>
              <w:rPr>
                <w:rFonts w:eastAsia="Calibri"/>
                <w:sz w:val="18"/>
                <w:szCs w:val="18"/>
              </w:rPr>
              <w:t>%15</w:t>
            </w:r>
          </w:p>
        </w:tc>
        <w:tc>
          <w:tcPr>
            <w:tcW w:w="969" w:type="dxa"/>
            <w:vAlign w:val="center"/>
          </w:tcPr>
          <w:p w14:paraId="04E91237" w14:textId="77777777" w:rsidR="008D54C4" w:rsidRDefault="008548E8" w:rsidP="00CC5EE5">
            <w:pPr>
              <w:widowControl/>
              <w:spacing w:line="360" w:lineRule="auto"/>
              <w:jc w:val="center"/>
              <w:rPr>
                <w:sz w:val="18"/>
                <w:szCs w:val="18"/>
              </w:rPr>
            </w:pPr>
            <w:r>
              <w:rPr>
                <w:rFonts w:eastAsia="Calibri"/>
                <w:sz w:val="18"/>
                <w:szCs w:val="18"/>
              </w:rPr>
              <w:t>2</w:t>
            </w:r>
          </w:p>
        </w:tc>
        <w:tc>
          <w:tcPr>
            <w:tcW w:w="1096" w:type="dxa"/>
            <w:vAlign w:val="center"/>
          </w:tcPr>
          <w:p w14:paraId="7C6C8199" w14:textId="77777777" w:rsidR="008D54C4" w:rsidRDefault="008548E8" w:rsidP="00CC5EE5">
            <w:pPr>
              <w:widowControl/>
              <w:spacing w:line="360" w:lineRule="auto"/>
              <w:jc w:val="center"/>
              <w:rPr>
                <w:sz w:val="18"/>
                <w:szCs w:val="18"/>
              </w:rPr>
            </w:pPr>
            <w:r>
              <w:rPr>
                <w:rFonts w:eastAsia="Calibri"/>
                <w:sz w:val="18"/>
                <w:szCs w:val="18"/>
              </w:rPr>
              <w:t>%10</w:t>
            </w:r>
          </w:p>
        </w:tc>
        <w:tc>
          <w:tcPr>
            <w:tcW w:w="816" w:type="dxa"/>
            <w:vMerge/>
            <w:vAlign w:val="center"/>
          </w:tcPr>
          <w:p w14:paraId="69B4CA11" w14:textId="77777777" w:rsidR="008D54C4" w:rsidRDefault="008D54C4" w:rsidP="00CC5EE5">
            <w:pPr>
              <w:spacing w:line="360" w:lineRule="auto"/>
            </w:pPr>
          </w:p>
        </w:tc>
        <w:tc>
          <w:tcPr>
            <w:tcW w:w="860" w:type="dxa"/>
            <w:vMerge/>
            <w:vAlign w:val="center"/>
          </w:tcPr>
          <w:p w14:paraId="57B8D5F3" w14:textId="77777777" w:rsidR="008D54C4" w:rsidRDefault="008D54C4" w:rsidP="00CC5EE5">
            <w:pPr>
              <w:spacing w:line="360" w:lineRule="auto"/>
            </w:pPr>
          </w:p>
        </w:tc>
      </w:tr>
      <w:tr w:rsidR="008D54C4" w14:paraId="56F7CB9E" w14:textId="77777777">
        <w:trPr>
          <w:trHeight w:val="278"/>
        </w:trPr>
        <w:tc>
          <w:tcPr>
            <w:tcW w:w="1034" w:type="dxa"/>
            <w:vMerge/>
            <w:vAlign w:val="center"/>
          </w:tcPr>
          <w:p w14:paraId="0FB97BAE" w14:textId="77777777" w:rsidR="008D54C4" w:rsidRDefault="008D54C4" w:rsidP="00CC5EE5">
            <w:pPr>
              <w:spacing w:line="360" w:lineRule="auto"/>
            </w:pPr>
          </w:p>
        </w:tc>
        <w:tc>
          <w:tcPr>
            <w:tcW w:w="1088" w:type="dxa"/>
            <w:vAlign w:val="center"/>
          </w:tcPr>
          <w:p w14:paraId="59CA8964" w14:textId="77777777" w:rsidR="008D54C4" w:rsidRDefault="008548E8" w:rsidP="00CC5EE5">
            <w:pPr>
              <w:widowControl/>
              <w:spacing w:line="360" w:lineRule="auto"/>
              <w:jc w:val="center"/>
              <w:rPr>
                <w:sz w:val="18"/>
                <w:szCs w:val="18"/>
              </w:rPr>
            </w:pPr>
            <w:r>
              <w:rPr>
                <w:rFonts w:eastAsia="Calibri"/>
                <w:sz w:val="18"/>
                <w:szCs w:val="18"/>
              </w:rPr>
              <w:t>Belirgin</w:t>
            </w:r>
          </w:p>
        </w:tc>
        <w:tc>
          <w:tcPr>
            <w:tcW w:w="993" w:type="dxa"/>
            <w:vAlign w:val="center"/>
          </w:tcPr>
          <w:p w14:paraId="4A05B099" w14:textId="77777777" w:rsidR="008D54C4" w:rsidRDefault="008548E8" w:rsidP="00CC5EE5">
            <w:pPr>
              <w:widowControl/>
              <w:spacing w:line="360" w:lineRule="auto"/>
              <w:jc w:val="center"/>
              <w:rPr>
                <w:sz w:val="18"/>
                <w:szCs w:val="18"/>
              </w:rPr>
            </w:pPr>
            <w:r>
              <w:rPr>
                <w:rFonts w:eastAsia="Calibri"/>
                <w:sz w:val="18"/>
                <w:szCs w:val="18"/>
              </w:rPr>
              <w:t>2</w:t>
            </w:r>
          </w:p>
        </w:tc>
        <w:tc>
          <w:tcPr>
            <w:tcW w:w="871" w:type="dxa"/>
            <w:vAlign w:val="center"/>
          </w:tcPr>
          <w:p w14:paraId="5754AD4E" w14:textId="77777777" w:rsidR="008D54C4" w:rsidRDefault="008548E8" w:rsidP="00CC5EE5">
            <w:pPr>
              <w:widowControl/>
              <w:spacing w:line="360" w:lineRule="auto"/>
              <w:jc w:val="center"/>
              <w:rPr>
                <w:sz w:val="18"/>
                <w:szCs w:val="18"/>
              </w:rPr>
            </w:pPr>
            <w:r>
              <w:rPr>
                <w:rFonts w:eastAsia="Calibri"/>
                <w:sz w:val="18"/>
                <w:szCs w:val="18"/>
              </w:rPr>
              <w:t>%10</w:t>
            </w:r>
          </w:p>
        </w:tc>
        <w:tc>
          <w:tcPr>
            <w:tcW w:w="969" w:type="dxa"/>
            <w:vAlign w:val="center"/>
          </w:tcPr>
          <w:p w14:paraId="66896D5D" w14:textId="77777777" w:rsidR="008D54C4" w:rsidRDefault="008548E8" w:rsidP="00CC5EE5">
            <w:pPr>
              <w:widowControl/>
              <w:spacing w:line="360" w:lineRule="auto"/>
              <w:jc w:val="center"/>
              <w:rPr>
                <w:sz w:val="18"/>
                <w:szCs w:val="18"/>
              </w:rPr>
            </w:pPr>
            <w:r>
              <w:rPr>
                <w:rFonts w:eastAsia="Calibri"/>
                <w:sz w:val="18"/>
                <w:szCs w:val="18"/>
              </w:rPr>
              <w:t>0</w:t>
            </w:r>
          </w:p>
        </w:tc>
        <w:tc>
          <w:tcPr>
            <w:tcW w:w="1096" w:type="dxa"/>
            <w:vAlign w:val="center"/>
          </w:tcPr>
          <w:p w14:paraId="4135756E" w14:textId="77777777" w:rsidR="008D54C4" w:rsidRDefault="008548E8" w:rsidP="00CC5EE5">
            <w:pPr>
              <w:widowControl/>
              <w:spacing w:line="360" w:lineRule="auto"/>
              <w:jc w:val="center"/>
              <w:rPr>
                <w:sz w:val="18"/>
                <w:szCs w:val="18"/>
              </w:rPr>
            </w:pPr>
            <w:r>
              <w:rPr>
                <w:rFonts w:eastAsia="Calibri"/>
                <w:sz w:val="18"/>
                <w:szCs w:val="18"/>
              </w:rPr>
              <w:t>%0</w:t>
            </w:r>
          </w:p>
        </w:tc>
        <w:tc>
          <w:tcPr>
            <w:tcW w:w="816" w:type="dxa"/>
            <w:vMerge/>
            <w:vAlign w:val="center"/>
          </w:tcPr>
          <w:p w14:paraId="3AE6E556" w14:textId="77777777" w:rsidR="008D54C4" w:rsidRDefault="008D54C4" w:rsidP="00CC5EE5">
            <w:pPr>
              <w:spacing w:line="360" w:lineRule="auto"/>
            </w:pPr>
          </w:p>
        </w:tc>
        <w:tc>
          <w:tcPr>
            <w:tcW w:w="860" w:type="dxa"/>
            <w:vMerge/>
            <w:vAlign w:val="center"/>
          </w:tcPr>
          <w:p w14:paraId="46F8EF0E" w14:textId="77777777" w:rsidR="008D54C4" w:rsidRDefault="008D54C4" w:rsidP="00CC5EE5">
            <w:pPr>
              <w:spacing w:line="360" w:lineRule="auto"/>
            </w:pPr>
          </w:p>
        </w:tc>
      </w:tr>
      <w:tr w:rsidR="008D54C4" w14:paraId="776FF976" w14:textId="77777777">
        <w:trPr>
          <w:trHeight w:val="278"/>
        </w:trPr>
        <w:tc>
          <w:tcPr>
            <w:tcW w:w="1034" w:type="dxa"/>
            <w:vMerge/>
            <w:tcBorders>
              <w:bottom w:val="single" w:sz="18" w:space="0" w:color="000000"/>
            </w:tcBorders>
            <w:vAlign w:val="center"/>
          </w:tcPr>
          <w:p w14:paraId="7B4B5CF0" w14:textId="77777777" w:rsidR="008D54C4" w:rsidRDefault="008D54C4" w:rsidP="00CC5EE5">
            <w:pPr>
              <w:spacing w:line="360" w:lineRule="auto"/>
            </w:pPr>
          </w:p>
        </w:tc>
        <w:tc>
          <w:tcPr>
            <w:tcW w:w="1088" w:type="dxa"/>
            <w:tcBorders>
              <w:bottom w:val="single" w:sz="18" w:space="0" w:color="000000"/>
            </w:tcBorders>
            <w:vAlign w:val="center"/>
          </w:tcPr>
          <w:p w14:paraId="15395CA6" w14:textId="77777777" w:rsidR="008D54C4" w:rsidRDefault="008548E8" w:rsidP="00CC5EE5">
            <w:pPr>
              <w:widowControl/>
              <w:spacing w:line="360" w:lineRule="auto"/>
              <w:jc w:val="center"/>
              <w:rPr>
                <w:sz w:val="18"/>
                <w:szCs w:val="18"/>
              </w:rPr>
            </w:pPr>
            <w:r>
              <w:rPr>
                <w:rFonts w:eastAsia="Calibri"/>
                <w:sz w:val="18"/>
                <w:szCs w:val="18"/>
              </w:rPr>
              <w:t>Fizyolojik</w:t>
            </w:r>
          </w:p>
        </w:tc>
        <w:tc>
          <w:tcPr>
            <w:tcW w:w="993" w:type="dxa"/>
            <w:tcBorders>
              <w:bottom w:val="single" w:sz="18" w:space="0" w:color="000000"/>
            </w:tcBorders>
            <w:vAlign w:val="center"/>
          </w:tcPr>
          <w:p w14:paraId="54A410B7" w14:textId="77777777" w:rsidR="008D54C4" w:rsidRDefault="008548E8" w:rsidP="00CC5EE5">
            <w:pPr>
              <w:widowControl/>
              <w:spacing w:line="360" w:lineRule="auto"/>
              <w:jc w:val="center"/>
              <w:rPr>
                <w:sz w:val="18"/>
                <w:szCs w:val="18"/>
              </w:rPr>
            </w:pPr>
            <w:r>
              <w:rPr>
                <w:rFonts w:eastAsia="Calibri"/>
                <w:sz w:val="18"/>
                <w:szCs w:val="18"/>
              </w:rPr>
              <w:t>0</w:t>
            </w:r>
          </w:p>
        </w:tc>
        <w:tc>
          <w:tcPr>
            <w:tcW w:w="871" w:type="dxa"/>
            <w:tcBorders>
              <w:bottom w:val="single" w:sz="18" w:space="0" w:color="000000"/>
            </w:tcBorders>
            <w:vAlign w:val="center"/>
          </w:tcPr>
          <w:p w14:paraId="3522101A" w14:textId="77777777" w:rsidR="008D54C4" w:rsidRDefault="008548E8" w:rsidP="00CC5EE5">
            <w:pPr>
              <w:widowControl/>
              <w:spacing w:line="360" w:lineRule="auto"/>
              <w:jc w:val="center"/>
              <w:rPr>
                <w:sz w:val="18"/>
                <w:szCs w:val="18"/>
              </w:rPr>
            </w:pPr>
            <w:r>
              <w:rPr>
                <w:rFonts w:eastAsia="Calibri"/>
                <w:sz w:val="18"/>
                <w:szCs w:val="18"/>
              </w:rPr>
              <w:t>%0</w:t>
            </w:r>
          </w:p>
        </w:tc>
        <w:tc>
          <w:tcPr>
            <w:tcW w:w="969" w:type="dxa"/>
            <w:tcBorders>
              <w:bottom w:val="single" w:sz="18" w:space="0" w:color="000000"/>
            </w:tcBorders>
            <w:vAlign w:val="center"/>
          </w:tcPr>
          <w:p w14:paraId="76D08431" w14:textId="77777777" w:rsidR="008D54C4" w:rsidRDefault="008548E8" w:rsidP="00CC5EE5">
            <w:pPr>
              <w:widowControl/>
              <w:spacing w:line="360" w:lineRule="auto"/>
              <w:jc w:val="center"/>
              <w:rPr>
                <w:sz w:val="18"/>
                <w:szCs w:val="18"/>
              </w:rPr>
            </w:pPr>
            <w:r>
              <w:rPr>
                <w:rFonts w:eastAsia="Calibri"/>
                <w:sz w:val="18"/>
                <w:szCs w:val="18"/>
              </w:rPr>
              <w:t>0</w:t>
            </w:r>
          </w:p>
        </w:tc>
        <w:tc>
          <w:tcPr>
            <w:tcW w:w="1096" w:type="dxa"/>
            <w:tcBorders>
              <w:bottom w:val="single" w:sz="18" w:space="0" w:color="000000"/>
            </w:tcBorders>
            <w:vAlign w:val="center"/>
          </w:tcPr>
          <w:p w14:paraId="386C4855" w14:textId="77777777" w:rsidR="008D54C4" w:rsidRDefault="008548E8" w:rsidP="00CC5EE5">
            <w:pPr>
              <w:widowControl/>
              <w:spacing w:line="360" w:lineRule="auto"/>
              <w:jc w:val="center"/>
              <w:rPr>
                <w:sz w:val="18"/>
                <w:szCs w:val="18"/>
              </w:rPr>
            </w:pPr>
            <w:r>
              <w:rPr>
                <w:rFonts w:eastAsia="Calibri"/>
                <w:sz w:val="18"/>
                <w:szCs w:val="18"/>
              </w:rPr>
              <w:t>%0</w:t>
            </w:r>
          </w:p>
        </w:tc>
        <w:tc>
          <w:tcPr>
            <w:tcW w:w="816" w:type="dxa"/>
            <w:vMerge/>
            <w:tcBorders>
              <w:bottom w:val="single" w:sz="18" w:space="0" w:color="000000"/>
            </w:tcBorders>
            <w:vAlign w:val="center"/>
          </w:tcPr>
          <w:p w14:paraId="2D1FBA86" w14:textId="77777777" w:rsidR="008D54C4" w:rsidRDefault="008D54C4" w:rsidP="00CC5EE5">
            <w:pPr>
              <w:spacing w:line="360" w:lineRule="auto"/>
            </w:pPr>
          </w:p>
        </w:tc>
        <w:tc>
          <w:tcPr>
            <w:tcW w:w="860" w:type="dxa"/>
            <w:vMerge/>
            <w:tcBorders>
              <w:bottom w:val="single" w:sz="18" w:space="0" w:color="000000"/>
            </w:tcBorders>
            <w:vAlign w:val="center"/>
          </w:tcPr>
          <w:p w14:paraId="354371C2" w14:textId="77777777" w:rsidR="008D54C4" w:rsidRDefault="008D54C4" w:rsidP="00CC5EE5">
            <w:pPr>
              <w:spacing w:line="360" w:lineRule="auto"/>
            </w:pPr>
          </w:p>
        </w:tc>
      </w:tr>
      <w:tr w:rsidR="008D54C4" w14:paraId="0666998D" w14:textId="77777777">
        <w:trPr>
          <w:trHeight w:val="278"/>
        </w:trPr>
        <w:tc>
          <w:tcPr>
            <w:tcW w:w="1034" w:type="dxa"/>
            <w:vMerge w:val="restart"/>
            <w:tcBorders>
              <w:top w:val="single" w:sz="18" w:space="0" w:color="000000"/>
              <w:bottom w:val="single" w:sz="18" w:space="0" w:color="000000"/>
            </w:tcBorders>
            <w:vAlign w:val="center"/>
          </w:tcPr>
          <w:p w14:paraId="1DC229D7" w14:textId="77777777" w:rsidR="008D54C4" w:rsidRDefault="008548E8" w:rsidP="00CC5EE5">
            <w:pPr>
              <w:widowControl/>
              <w:spacing w:line="360" w:lineRule="auto"/>
              <w:jc w:val="center"/>
              <w:rPr>
                <w:b/>
                <w:bCs/>
                <w:sz w:val="18"/>
                <w:szCs w:val="18"/>
              </w:rPr>
            </w:pPr>
            <w:r>
              <w:rPr>
                <w:rFonts w:eastAsia="Calibri"/>
                <w:b/>
                <w:bCs/>
                <w:sz w:val="18"/>
                <w:szCs w:val="18"/>
              </w:rPr>
              <w:t>25. Dakika</w:t>
            </w:r>
          </w:p>
        </w:tc>
        <w:tc>
          <w:tcPr>
            <w:tcW w:w="1088" w:type="dxa"/>
            <w:tcBorders>
              <w:top w:val="single" w:sz="18" w:space="0" w:color="000000"/>
            </w:tcBorders>
            <w:vAlign w:val="center"/>
          </w:tcPr>
          <w:p w14:paraId="3CCBEE41" w14:textId="77777777" w:rsidR="008D54C4" w:rsidRDefault="008548E8" w:rsidP="00CC5EE5">
            <w:pPr>
              <w:widowControl/>
              <w:spacing w:line="360" w:lineRule="auto"/>
              <w:jc w:val="center"/>
              <w:rPr>
                <w:sz w:val="18"/>
                <w:szCs w:val="18"/>
              </w:rPr>
            </w:pPr>
            <w:r>
              <w:rPr>
                <w:rFonts w:eastAsia="Calibri"/>
                <w:sz w:val="18"/>
                <w:szCs w:val="18"/>
              </w:rPr>
              <w:t>Tepki yok</w:t>
            </w:r>
          </w:p>
        </w:tc>
        <w:tc>
          <w:tcPr>
            <w:tcW w:w="993" w:type="dxa"/>
            <w:tcBorders>
              <w:top w:val="single" w:sz="18" w:space="0" w:color="000000"/>
            </w:tcBorders>
            <w:vAlign w:val="center"/>
          </w:tcPr>
          <w:p w14:paraId="76800296" w14:textId="77777777" w:rsidR="008D54C4" w:rsidRDefault="008548E8" w:rsidP="00CC5EE5">
            <w:pPr>
              <w:widowControl/>
              <w:spacing w:line="360" w:lineRule="auto"/>
              <w:jc w:val="center"/>
              <w:rPr>
                <w:sz w:val="18"/>
                <w:szCs w:val="18"/>
              </w:rPr>
            </w:pPr>
            <w:r>
              <w:rPr>
                <w:rFonts w:eastAsia="Calibri"/>
                <w:sz w:val="18"/>
                <w:szCs w:val="18"/>
              </w:rPr>
              <w:t>5</w:t>
            </w:r>
          </w:p>
        </w:tc>
        <w:tc>
          <w:tcPr>
            <w:tcW w:w="871" w:type="dxa"/>
            <w:tcBorders>
              <w:top w:val="single" w:sz="18" w:space="0" w:color="000000"/>
            </w:tcBorders>
            <w:vAlign w:val="center"/>
          </w:tcPr>
          <w:p w14:paraId="27F01F91" w14:textId="77777777" w:rsidR="008D54C4" w:rsidRDefault="008548E8" w:rsidP="00CC5EE5">
            <w:pPr>
              <w:widowControl/>
              <w:spacing w:line="360" w:lineRule="auto"/>
              <w:jc w:val="center"/>
              <w:rPr>
                <w:sz w:val="18"/>
                <w:szCs w:val="18"/>
              </w:rPr>
            </w:pPr>
            <w:r>
              <w:rPr>
                <w:rFonts w:eastAsia="Calibri"/>
                <w:sz w:val="18"/>
                <w:szCs w:val="18"/>
              </w:rPr>
              <w:t>%25</w:t>
            </w:r>
          </w:p>
        </w:tc>
        <w:tc>
          <w:tcPr>
            <w:tcW w:w="969" w:type="dxa"/>
            <w:tcBorders>
              <w:top w:val="single" w:sz="18" w:space="0" w:color="000000"/>
            </w:tcBorders>
            <w:vAlign w:val="center"/>
          </w:tcPr>
          <w:p w14:paraId="41F7C6E2" w14:textId="77777777" w:rsidR="008D54C4" w:rsidRDefault="008548E8" w:rsidP="00CC5EE5">
            <w:pPr>
              <w:widowControl/>
              <w:spacing w:line="360" w:lineRule="auto"/>
              <w:jc w:val="center"/>
              <w:rPr>
                <w:sz w:val="18"/>
                <w:szCs w:val="18"/>
              </w:rPr>
            </w:pPr>
            <w:r>
              <w:rPr>
                <w:rFonts w:eastAsia="Calibri"/>
                <w:sz w:val="18"/>
                <w:szCs w:val="18"/>
              </w:rPr>
              <w:t>10*</w:t>
            </w:r>
          </w:p>
        </w:tc>
        <w:tc>
          <w:tcPr>
            <w:tcW w:w="1096" w:type="dxa"/>
            <w:tcBorders>
              <w:top w:val="single" w:sz="18" w:space="0" w:color="000000"/>
            </w:tcBorders>
            <w:vAlign w:val="center"/>
          </w:tcPr>
          <w:p w14:paraId="59959156" w14:textId="77777777" w:rsidR="008D54C4" w:rsidRDefault="008548E8" w:rsidP="00CC5EE5">
            <w:pPr>
              <w:widowControl/>
              <w:spacing w:line="360" w:lineRule="auto"/>
              <w:jc w:val="center"/>
              <w:rPr>
                <w:sz w:val="18"/>
                <w:szCs w:val="18"/>
              </w:rPr>
            </w:pPr>
            <w:r>
              <w:rPr>
                <w:rFonts w:eastAsia="Calibri"/>
                <w:sz w:val="18"/>
                <w:szCs w:val="18"/>
              </w:rPr>
              <w:t>%50</w:t>
            </w:r>
          </w:p>
        </w:tc>
        <w:tc>
          <w:tcPr>
            <w:tcW w:w="816" w:type="dxa"/>
            <w:vMerge w:val="restart"/>
            <w:tcBorders>
              <w:top w:val="single" w:sz="18" w:space="0" w:color="000000"/>
              <w:bottom w:val="single" w:sz="18" w:space="0" w:color="000000"/>
            </w:tcBorders>
            <w:vAlign w:val="center"/>
          </w:tcPr>
          <w:p w14:paraId="59F563C9" w14:textId="77777777" w:rsidR="008D54C4" w:rsidRDefault="008548E8" w:rsidP="00CC5EE5">
            <w:pPr>
              <w:widowControl/>
              <w:spacing w:line="360" w:lineRule="auto"/>
              <w:jc w:val="center"/>
              <w:rPr>
                <w:sz w:val="18"/>
                <w:szCs w:val="18"/>
              </w:rPr>
            </w:pPr>
            <w:r>
              <w:rPr>
                <w:rFonts w:eastAsia="Calibri"/>
                <w:sz w:val="18"/>
                <w:szCs w:val="18"/>
              </w:rPr>
              <w:t>6,667</w:t>
            </w:r>
          </w:p>
        </w:tc>
        <w:tc>
          <w:tcPr>
            <w:tcW w:w="860" w:type="dxa"/>
            <w:vMerge w:val="restart"/>
            <w:tcBorders>
              <w:top w:val="single" w:sz="18" w:space="0" w:color="000000"/>
              <w:bottom w:val="single" w:sz="18" w:space="0" w:color="000000"/>
            </w:tcBorders>
            <w:vAlign w:val="center"/>
          </w:tcPr>
          <w:p w14:paraId="3602042A" w14:textId="77777777" w:rsidR="008D54C4" w:rsidRDefault="008548E8" w:rsidP="00CC5EE5">
            <w:pPr>
              <w:widowControl/>
              <w:spacing w:line="360" w:lineRule="auto"/>
              <w:jc w:val="center"/>
              <w:rPr>
                <w:b/>
                <w:bCs/>
                <w:sz w:val="18"/>
                <w:szCs w:val="18"/>
              </w:rPr>
            </w:pPr>
            <w:r>
              <w:rPr>
                <w:rFonts w:eastAsia="Calibri"/>
                <w:b/>
                <w:bCs/>
                <w:sz w:val="18"/>
                <w:szCs w:val="18"/>
              </w:rPr>
              <w:t>0,036</w:t>
            </w:r>
          </w:p>
        </w:tc>
      </w:tr>
      <w:tr w:rsidR="008D54C4" w14:paraId="0817C434" w14:textId="77777777">
        <w:trPr>
          <w:trHeight w:val="278"/>
        </w:trPr>
        <w:tc>
          <w:tcPr>
            <w:tcW w:w="1034" w:type="dxa"/>
            <w:vMerge/>
            <w:vAlign w:val="center"/>
          </w:tcPr>
          <w:p w14:paraId="291D64FB" w14:textId="77777777" w:rsidR="008D54C4" w:rsidRDefault="008D54C4" w:rsidP="00CC5EE5">
            <w:pPr>
              <w:spacing w:line="360" w:lineRule="auto"/>
            </w:pPr>
          </w:p>
        </w:tc>
        <w:tc>
          <w:tcPr>
            <w:tcW w:w="1088" w:type="dxa"/>
            <w:vAlign w:val="center"/>
          </w:tcPr>
          <w:p w14:paraId="67B7B1D8" w14:textId="77777777" w:rsidR="008D54C4" w:rsidRDefault="008548E8" w:rsidP="00CC5EE5">
            <w:pPr>
              <w:widowControl/>
              <w:spacing w:line="360" w:lineRule="auto"/>
              <w:jc w:val="center"/>
              <w:rPr>
                <w:sz w:val="18"/>
                <w:szCs w:val="18"/>
              </w:rPr>
            </w:pPr>
            <w:r>
              <w:rPr>
                <w:rFonts w:eastAsia="Calibri"/>
                <w:sz w:val="18"/>
                <w:szCs w:val="18"/>
              </w:rPr>
              <w:t>Hafif</w:t>
            </w:r>
          </w:p>
        </w:tc>
        <w:tc>
          <w:tcPr>
            <w:tcW w:w="993" w:type="dxa"/>
            <w:vAlign w:val="center"/>
          </w:tcPr>
          <w:p w14:paraId="0D2EA24F" w14:textId="77777777" w:rsidR="008D54C4" w:rsidRDefault="008548E8" w:rsidP="00CC5EE5">
            <w:pPr>
              <w:widowControl/>
              <w:spacing w:line="360" w:lineRule="auto"/>
              <w:jc w:val="center"/>
              <w:rPr>
                <w:sz w:val="18"/>
                <w:szCs w:val="18"/>
              </w:rPr>
            </w:pPr>
            <w:r>
              <w:rPr>
                <w:rFonts w:eastAsia="Calibri"/>
                <w:sz w:val="18"/>
                <w:szCs w:val="18"/>
              </w:rPr>
              <w:t>3</w:t>
            </w:r>
          </w:p>
        </w:tc>
        <w:tc>
          <w:tcPr>
            <w:tcW w:w="871" w:type="dxa"/>
            <w:vAlign w:val="center"/>
          </w:tcPr>
          <w:p w14:paraId="51156752" w14:textId="77777777" w:rsidR="008D54C4" w:rsidRDefault="008548E8" w:rsidP="00CC5EE5">
            <w:pPr>
              <w:widowControl/>
              <w:spacing w:line="360" w:lineRule="auto"/>
              <w:jc w:val="center"/>
              <w:rPr>
                <w:sz w:val="18"/>
                <w:szCs w:val="18"/>
              </w:rPr>
            </w:pPr>
            <w:r>
              <w:rPr>
                <w:rFonts w:eastAsia="Calibri"/>
                <w:sz w:val="18"/>
                <w:szCs w:val="18"/>
              </w:rPr>
              <w:t>%15</w:t>
            </w:r>
          </w:p>
        </w:tc>
        <w:tc>
          <w:tcPr>
            <w:tcW w:w="969" w:type="dxa"/>
            <w:vAlign w:val="center"/>
          </w:tcPr>
          <w:p w14:paraId="3D299E97" w14:textId="77777777" w:rsidR="008D54C4" w:rsidRDefault="008548E8" w:rsidP="00CC5EE5">
            <w:pPr>
              <w:widowControl/>
              <w:spacing w:line="360" w:lineRule="auto"/>
              <w:jc w:val="center"/>
              <w:rPr>
                <w:sz w:val="18"/>
                <w:szCs w:val="18"/>
              </w:rPr>
            </w:pPr>
            <w:r>
              <w:rPr>
                <w:rFonts w:eastAsia="Calibri"/>
                <w:sz w:val="18"/>
                <w:szCs w:val="18"/>
              </w:rPr>
              <w:t>0</w:t>
            </w:r>
          </w:p>
        </w:tc>
        <w:tc>
          <w:tcPr>
            <w:tcW w:w="1096" w:type="dxa"/>
            <w:vAlign w:val="center"/>
          </w:tcPr>
          <w:p w14:paraId="00B5CC9E" w14:textId="77777777" w:rsidR="008D54C4" w:rsidRDefault="008548E8" w:rsidP="00CC5EE5">
            <w:pPr>
              <w:widowControl/>
              <w:spacing w:line="360" w:lineRule="auto"/>
              <w:jc w:val="center"/>
              <w:rPr>
                <w:sz w:val="18"/>
                <w:szCs w:val="18"/>
              </w:rPr>
            </w:pPr>
            <w:r>
              <w:rPr>
                <w:rFonts w:eastAsia="Calibri"/>
                <w:sz w:val="18"/>
                <w:szCs w:val="18"/>
              </w:rPr>
              <w:t>%0</w:t>
            </w:r>
          </w:p>
        </w:tc>
        <w:tc>
          <w:tcPr>
            <w:tcW w:w="816" w:type="dxa"/>
            <w:vMerge/>
            <w:vAlign w:val="center"/>
          </w:tcPr>
          <w:p w14:paraId="597780FE" w14:textId="77777777" w:rsidR="008D54C4" w:rsidRDefault="008D54C4" w:rsidP="00CC5EE5">
            <w:pPr>
              <w:spacing w:line="360" w:lineRule="auto"/>
            </w:pPr>
          </w:p>
        </w:tc>
        <w:tc>
          <w:tcPr>
            <w:tcW w:w="860" w:type="dxa"/>
            <w:vMerge/>
            <w:vAlign w:val="center"/>
          </w:tcPr>
          <w:p w14:paraId="589C87EF" w14:textId="77777777" w:rsidR="008D54C4" w:rsidRDefault="008D54C4" w:rsidP="00CC5EE5">
            <w:pPr>
              <w:spacing w:line="360" w:lineRule="auto"/>
            </w:pPr>
          </w:p>
        </w:tc>
      </w:tr>
      <w:tr w:rsidR="008D54C4" w14:paraId="49EDECEA" w14:textId="77777777">
        <w:trPr>
          <w:trHeight w:val="278"/>
        </w:trPr>
        <w:tc>
          <w:tcPr>
            <w:tcW w:w="1034" w:type="dxa"/>
            <w:vMerge/>
            <w:vAlign w:val="center"/>
          </w:tcPr>
          <w:p w14:paraId="12CEB358" w14:textId="77777777" w:rsidR="008D54C4" w:rsidRDefault="008D54C4" w:rsidP="00CC5EE5">
            <w:pPr>
              <w:spacing w:line="360" w:lineRule="auto"/>
            </w:pPr>
          </w:p>
        </w:tc>
        <w:tc>
          <w:tcPr>
            <w:tcW w:w="1088" w:type="dxa"/>
            <w:vAlign w:val="center"/>
          </w:tcPr>
          <w:p w14:paraId="1EC2F024" w14:textId="77777777" w:rsidR="008D54C4" w:rsidRDefault="008548E8" w:rsidP="00CC5EE5">
            <w:pPr>
              <w:widowControl/>
              <w:spacing w:line="360" w:lineRule="auto"/>
              <w:jc w:val="center"/>
              <w:rPr>
                <w:sz w:val="18"/>
                <w:szCs w:val="18"/>
              </w:rPr>
            </w:pPr>
            <w:r>
              <w:rPr>
                <w:rFonts w:eastAsia="Calibri"/>
                <w:sz w:val="18"/>
                <w:szCs w:val="18"/>
              </w:rPr>
              <w:t>Belirgin</w:t>
            </w:r>
          </w:p>
        </w:tc>
        <w:tc>
          <w:tcPr>
            <w:tcW w:w="993" w:type="dxa"/>
            <w:vAlign w:val="center"/>
          </w:tcPr>
          <w:p w14:paraId="37835F42" w14:textId="77777777" w:rsidR="008D54C4" w:rsidRDefault="008548E8" w:rsidP="00CC5EE5">
            <w:pPr>
              <w:widowControl/>
              <w:spacing w:line="360" w:lineRule="auto"/>
              <w:jc w:val="center"/>
              <w:rPr>
                <w:sz w:val="18"/>
                <w:szCs w:val="18"/>
              </w:rPr>
            </w:pPr>
            <w:r>
              <w:rPr>
                <w:rFonts w:eastAsia="Calibri"/>
                <w:sz w:val="18"/>
                <w:szCs w:val="18"/>
              </w:rPr>
              <w:t>2</w:t>
            </w:r>
          </w:p>
        </w:tc>
        <w:tc>
          <w:tcPr>
            <w:tcW w:w="871" w:type="dxa"/>
            <w:vAlign w:val="center"/>
          </w:tcPr>
          <w:p w14:paraId="45EA3A12" w14:textId="77777777" w:rsidR="008D54C4" w:rsidRDefault="008548E8" w:rsidP="00CC5EE5">
            <w:pPr>
              <w:widowControl/>
              <w:spacing w:line="360" w:lineRule="auto"/>
              <w:jc w:val="center"/>
              <w:rPr>
                <w:sz w:val="18"/>
                <w:szCs w:val="18"/>
              </w:rPr>
            </w:pPr>
            <w:r>
              <w:rPr>
                <w:rFonts w:eastAsia="Calibri"/>
                <w:sz w:val="18"/>
                <w:szCs w:val="18"/>
              </w:rPr>
              <w:t>%10</w:t>
            </w:r>
          </w:p>
        </w:tc>
        <w:tc>
          <w:tcPr>
            <w:tcW w:w="969" w:type="dxa"/>
            <w:vAlign w:val="center"/>
          </w:tcPr>
          <w:p w14:paraId="45C2AF3D" w14:textId="77777777" w:rsidR="008D54C4" w:rsidRDefault="008548E8" w:rsidP="00CC5EE5">
            <w:pPr>
              <w:widowControl/>
              <w:spacing w:line="360" w:lineRule="auto"/>
              <w:jc w:val="center"/>
              <w:rPr>
                <w:sz w:val="18"/>
                <w:szCs w:val="18"/>
              </w:rPr>
            </w:pPr>
            <w:r>
              <w:rPr>
                <w:rFonts w:eastAsia="Calibri"/>
                <w:sz w:val="18"/>
                <w:szCs w:val="18"/>
              </w:rPr>
              <w:t>0</w:t>
            </w:r>
          </w:p>
        </w:tc>
        <w:tc>
          <w:tcPr>
            <w:tcW w:w="1096" w:type="dxa"/>
            <w:vAlign w:val="center"/>
          </w:tcPr>
          <w:p w14:paraId="58C983D0" w14:textId="77777777" w:rsidR="008D54C4" w:rsidRDefault="008548E8" w:rsidP="00CC5EE5">
            <w:pPr>
              <w:widowControl/>
              <w:spacing w:line="360" w:lineRule="auto"/>
              <w:jc w:val="center"/>
              <w:rPr>
                <w:sz w:val="18"/>
                <w:szCs w:val="18"/>
              </w:rPr>
            </w:pPr>
            <w:r>
              <w:rPr>
                <w:rFonts w:eastAsia="Calibri"/>
                <w:sz w:val="18"/>
                <w:szCs w:val="18"/>
              </w:rPr>
              <w:t>%0</w:t>
            </w:r>
          </w:p>
        </w:tc>
        <w:tc>
          <w:tcPr>
            <w:tcW w:w="816" w:type="dxa"/>
            <w:vMerge/>
            <w:vAlign w:val="center"/>
          </w:tcPr>
          <w:p w14:paraId="45D2956F" w14:textId="77777777" w:rsidR="008D54C4" w:rsidRDefault="008D54C4" w:rsidP="00CC5EE5">
            <w:pPr>
              <w:spacing w:line="360" w:lineRule="auto"/>
            </w:pPr>
          </w:p>
        </w:tc>
        <w:tc>
          <w:tcPr>
            <w:tcW w:w="860" w:type="dxa"/>
            <w:vMerge/>
            <w:vAlign w:val="center"/>
          </w:tcPr>
          <w:p w14:paraId="3ABB991E" w14:textId="77777777" w:rsidR="008D54C4" w:rsidRDefault="008D54C4" w:rsidP="00CC5EE5">
            <w:pPr>
              <w:spacing w:line="360" w:lineRule="auto"/>
            </w:pPr>
          </w:p>
        </w:tc>
      </w:tr>
      <w:tr w:rsidR="008D54C4" w14:paraId="1E0863E4" w14:textId="77777777">
        <w:trPr>
          <w:trHeight w:val="278"/>
        </w:trPr>
        <w:tc>
          <w:tcPr>
            <w:tcW w:w="1034" w:type="dxa"/>
            <w:vMerge/>
            <w:tcBorders>
              <w:bottom w:val="single" w:sz="18" w:space="0" w:color="000000"/>
            </w:tcBorders>
            <w:vAlign w:val="center"/>
          </w:tcPr>
          <w:p w14:paraId="47A69EC1" w14:textId="77777777" w:rsidR="008D54C4" w:rsidRDefault="008D54C4" w:rsidP="00CC5EE5">
            <w:pPr>
              <w:spacing w:line="360" w:lineRule="auto"/>
            </w:pPr>
          </w:p>
        </w:tc>
        <w:tc>
          <w:tcPr>
            <w:tcW w:w="1088" w:type="dxa"/>
            <w:tcBorders>
              <w:bottom w:val="single" w:sz="18" w:space="0" w:color="000000"/>
            </w:tcBorders>
            <w:vAlign w:val="center"/>
          </w:tcPr>
          <w:p w14:paraId="5E253278" w14:textId="77777777" w:rsidR="008D54C4" w:rsidRDefault="008548E8" w:rsidP="00CC5EE5">
            <w:pPr>
              <w:widowControl/>
              <w:spacing w:line="360" w:lineRule="auto"/>
              <w:jc w:val="center"/>
              <w:rPr>
                <w:sz w:val="18"/>
                <w:szCs w:val="18"/>
              </w:rPr>
            </w:pPr>
            <w:r>
              <w:rPr>
                <w:rFonts w:eastAsia="Calibri"/>
                <w:sz w:val="18"/>
                <w:szCs w:val="18"/>
              </w:rPr>
              <w:t>Fizyolojik</w:t>
            </w:r>
          </w:p>
        </w:tc>
        <w:tc>
          <w:tcPr>
            <w:tcW w:w="993" w:type="dxa"/>
            <w:tcBorders>
              <w:bottom w:val="single" w:sz="18" w:space="0" w:color="000000"/>
            </w:tcBorders>
            <w:vAlign w:val="center"/>
          </w:tcPr>
          <w:p w14:paraId="540E160F" w14:textId="77777777" w:rsidR="008D54C4" w:rsidRDefault="008548E8" w:rsidP="00CC5EE5">
            <w:pPr>
              <w:widowControl/>
              <w:spacing w:line="360" w:lineRule="auto"/>
              <w:jc w:val="center"/>
              <w:rPr>
                <w:sz w:val="18"/>
                <w:szCs w:val="18"/>
              </w:rPr>
            </w:pPr>
            <w:r>
              <w:rPr>
                <w:rFonts w:eastAsia="Calibri"/>
                <w:sz w:val="18"/>
                <w:szCs w:val="18"/>
              </w:rPr>
              <w:t>0</w:t>
            </w:r>
          </w:p>
        </w:tc>
        <w:tc>
          <w:tcPr>
            <w:tcW w:w="871" w:type="dxa"/>
            <w:tcBorders>
              <w:bottom w:val="single" w:sz="18" w:space="0" w:color="000000"/>
            </w:tcBorders>
            <w:vAlign w:val="center"/>
          </w:tcPr>
          <w:p w14:paraId="3B712FF1" w14:textId="77777777" w:rsidR="008D54C4" w:rsidRDefault="008548E8" w:rsidP="00CC5EE5">
            <w:pPr>
              <w:widowControl/>
              <w:spacing w:line="360" w:lineRule="auto"/>
              <w:jc w:val="center"/>
              <w:rPr>
                <w:sz w:val="18"/>
                <w:szCs w:val="18"/>
              </w:rPr>
            </w:pPr>
            <w:r>
              <w:rPr>
                <w:rFonts w:eastAsia="Calibri"/>
                <w:sz w:val="18"/>
                <w:szCs w:val="18"/>
              </w:rPr>
              <w:t>%0</w:t>
            </w:r>
          </w:p>
        </w:tc>
        <w:tc>
          <w:tcPr>
            <w:tcW w:w="969" w:type="dxa"/>
            <w:tcBorders>
              <w:bottom w:val="single" w:sz="18" w:space="0" w:color="000000"/>
            </w:tcBorders>
            <w:vAlign w:val="center"/>
          </w:tcPr>
          <w:p w14:paraId="0048F903" w14:textId="77777777" w:rsidR="008D54C4" w:rsidRDefault="008548E8" w:rsidP="00CC5EE5">
            <w:pPr>
              <w:widowControl/>
              <w:spacing w:line="360" w:lineRule="auto"/>
              <w:jc w:val="center"/>
              <w:rPr>
                <w:sz w:val="18"/>
                <w:szCs w:val="18"/>
              </w:rPr>
            </w:pPr>
            <w:r>
              <w:rPr>
                <w:rFonts w:eastAsia="Calibri"/>
                <w:sz w:val="18"/>
                <w:szCs w:val="18"/>
              </w:rPr>
              <w:t>0</w:t>
            </w:r>
          </w:p>
        </w:tc>
        <w:tc>
          <w:tcPr>
            <w:tcW w:w="1096" w:type="dxa"/>
            <w:tcBorders>
              <w:bottom w:val="single" w:sz="18" w:space="0" w:color="000000"/>
            </w:tcBorders>
            <w:vAlign w:val="center"/>
          </w:tcPr>
          <w:p w14:paraId="0A858E02" w14:textId="77777777" w:rsidR="008D54C4" w:rsidRDefault="008548E8" w:rsidP="00CC5EE5">
            <w:pPr>
              <w:widowControl/>
              <w:spacing w:line="360" w:lineRule="auto"/>
              <w:jc w:val="center"/>
              <w:rPr>
                <w:sz w:val="18"/>
                <w:szCs w:val="18"/>
              </w:rPr>
            </w:pPr>
            <w:r>
              <w:rPr>
                <w:rFonts w:eastAsia="Calibri"/>
                <w:sz w:val="18"/>
                <w:szCs w:val="18"/>
              </w:rPr>
              <w:t>%0</w:t>
            </w:r>
          </w:p>
        </w:tc>
        <w:tc>
          <w:tcPr>
            <w:tcW w:w="816" w:type="dxa"/>
            <w:vMerge/>
            <w:tcBorders>
              <w:bottom w:val="single" w:sz="18" w:space="0" w:color="000000"/>
            </w:tcBorders>
            <w:vAlign w:val="center"/>
          </w:tcPr>
          <w:p w14:paraId="40A592C2" w14:textId="77777777" w:rsidR="008D54C4" w:rsidRDefault="008D54C4" w:rsidP="00CC5EE5">
            <w:pPr>
              <w:spacing w:line="360" w:lineRule="auto"/>
            </w:pPr>
          </w:p>
        </w:tc>
        <w:tc>
          <w:tcPr>
            <w:tcW w:w="860" w:type="dxa"/>
            <w:vMerge/>
            <w:tcBorders>
              <w:bottom w:val="single" w:sz="18" w:space="0" w:color="000000"/>
            </w:tcBorders>
            <w:vAlign w:val="center"/>
          </w:tcPr>
          <w:p w14:paraId="2AFBEEE4" w14:textId="77777777" w:rsidR="008D54C4" w:rsidRDefault="008D54C4" w:rsidP="00CC5EE5">
            <w:pPr>
              <w:spacing w:line="360" w:lineRule="auto"/>
            </w:pPr>
          </w:p>
        </w:tc>
      </w:tr>
      <w:tr w:rsidR="008D54C4" w14:paraId="24ADF1A6" w14:textId="77777777">
        <w:trPr>
          <w:trHeight w:val="278"/>
        </w:trPr>
        <w:tc>
          <w:tcPr>
            <w:tcW w:w="1034" w:type="dxa"/>
            <w:vMerge w:val="restart"/>
            <w:tcBorders>
              <w:top w:val="single" w:sz="18" w:space="0" w:color="000000"/>
              <w:bottom w:val="single" w:sz="18" w:space="0" w:color="000000"/>
            </w:tcBorders>
            <w:vAlign w:val="center"/>
          </w:tcPr>
          <w:p w14:paraId="42ECEB1C" w14:textId="77777777" w:rsidR="008D54C4" w:rsidRDefault="008548E8" w:rsidP="00CC5EE5">
            <w:pPr>
              <w:widowControl/>
              <w:spacing w:line="360" w:lineRule="auto"/>
              <w:jc w:val="center"/>
              <w:rPr>
                <w:b/>
                <w:bCs/>
                <w:sz w:val="18"/>
                <w:szCs w:val="18"/>
              </w:rPr>
            </w:pPr>
            <w:r>
              <w:rPr>
                <w:rFonts w:eastAsia="Calibri"/>
                <w:b/>
                <w:bCs/>
                <w:sz w:val="18"/>
                <w:szCs w:val="18"/>
              </w:rPr>
              <w:t>30. Dakika</w:t>
            </w:r>
          </w:p>
        </w:tc>
        <w:tc>
          <w:tcPr>
            <w:tcW w:w="1088" w:type="dxa"/>
            <w:tcBorders>
              <w:top w:val="single" w:sz="18" w:space="0" w:color="000000"/>
            </w:tcBorders>
            <w:vAlign w:val="center"/>
          </w:tcPr>
          <w:p w14:paraId="16045D60" w14:textId="77777777" w:rsidR="008D54C4" w:rsidRDefault="008548E8" w:rsidP="00CC5EE5">
            <w:pPr>
              <w:widowControl/>
              <w:spacing w:line="360" w:lineRule="auto"/>
              <w:jc w:val="center"/>
              <w:rPr>
                <w:sz w:val="18"/>
                <w:szCs w:val="18"/>
              </w:rPr>
            </w:pPr>
            <w:r>
              <w:rPr>
                <w:rFonts w:eastAsia="Calibri"/>
                <w:sz w:val="18"/>
                <w:szCs w:val="18"/>
              </w:rPr>
              <w:t>Tepki yok</w:t>
            </w:r>
          </w:p>
        </w:tc>
        <w:tc>
          <w:tcPr>
            <w:tcW w:w="993" w:type="dxa"/>
            <w:tcBorders>
              <w:top w:val="single" w:sz="18" w:space="0" w:color="000000"/>
            </w:tcBorders>
            <w:vAlign w:val="center"/>
          </w:tcPr>
          <w:p w14:paraId="407EFB4D" w14:textId="77777777" w:rsidR="008D54C4" w:rsidRDefault="008548E8" w:rsidP="00CC5EE5">
            <w:pPr>
              <w:widowControl/>
              <w:spacing w:line="360" w:lineRule="auto"/>
              <w:jc w:val="center"/>
              <w:rPr>
                <w:sz w:val="18"/>
                <w:szCs w:val="18"/>
              </w:rPr>
            </w:pPr>
            <w:r>
              <w:rPr>
                <w:rFonts w:eastAsia="Calibri"/>
                <w:sz w:val="18"/>
                <w:szCs w:val="18"/>
              </w:rPr>
              <w:t>4</w:t>
            </w:r>
          </w:p>
        </w:tc>
        <w:tc>
          <w:tcPr>
            <w:tcW w:w="871" w:type="dxa"/>
            <w:tcBorders>
              <w:top w:val="single" w:sz="18" w:space="0" w:color="000000"/>
            </w:tcBorders>
            <w:vAlign w:val="center"/>
          </w:tcPr>
          <w:p w14:paraId="627B8120" w14:textId="77777777" w:rsidR="008D54C4" w:rsidRDefault="008548E8" w:rsidP="00CC5EE5">
            <w:pPr>
              <w:widowControl/>
              <w:spacing w:line="360" w:lineRule="auto"/>
              <w:jc w:val="center"/>
              <w:rPr>
                <w:sz w:val="18"/>
                <w:szCs w:val="18"/>
              </w:rPr>
            </w:pPr>
            <w:r>
              <w:rPr>
                <w:rFonts w:eastAsia="Calibri"/>
                <w:sz w:val="18"/>
                <w:szCs w:val="18"/>
              </w:rPr>
              <w:t>%20</w:t>
            </w:r>
          </w:p>
        </w:tc>
        <w:tc>
          <w:tcPr>
            <w:tcW w:w="969" w:type="dxa"/>
            <w:tcBorders>
              <w:top w:val="single" w:sz="18" w:space="0" w:color="000000"/>
            </w:tcBorders>
            <w:vAlign w:val="center"/>
          </w:tcPr>
          <w:p w14:paraId="3715A5C2" w14:textId="77777777" w:rsidR="008D54C4" w:rsidRDefault="008548E8" w:rsidP="00CC5EE5">
            <w:pPr>
              <w:widowControl/>
              <w:spacing w:line="360" w:lineRule="auto"/>
              <w:jc w:val="center"/>
              <w:rPr>
                <w:sz w:val="18"/>
                <w:szCs w:val="18"/>
              </w:rPr>
            </w:pPr>
            <w:r>
              <w:rPr>
                <w:rFonts w:eastAsia="Calibri"/>
                <w:sz w:val="18"/>
                <w:szCs w:val="18"/>
              </w:rPr>
              <w:t>9*</w:t>
            </w:r>
          </w:p>
        </w:tc>
        <w:tc>
          <w:tcPr>
            <w:tcW w:w="1096" w:type="dxa"/>
            <w:tcBorders>
              <w:top w:val="single" w:sz="18" w:space="0" w:color="000000"/>
            </w:tcBorders>
            <w:vAlign w:val="center"/>
          </w:tcPr>
          <w:p w14:paraId="5484C3FD" w14:textId="77777777" w:rsidR="008D54C4" w:rsidRDefault="008548E8" w:rsidP="00CC5EE5">
            <w:pPr>
              <w:widowControl/>
              <w:spacing w:line="360" w:lineRule="auto"/>
              <w:jc w:val="center"/>
              <w:rPr>
                <w:sz w:val="18"/>
                <w:szCs w:val="18"/>
              </w:rPr>
            </w:pPr>
            <w:r>
              <w:rPr>
                <w:rFonts w:eastAsia="Calibri"/>
                <w:sz w:val="18"/>
                <w:szCs w:val="18"/>
              </w:rPr>
              <w:t>%45</w:t>
            </w:r>
          </w:p>
        </w:tc>
        <w:tc>
          <w:tcPr>
            <w:tcW w:w="816" w:type="dxa"/>
            <w:vMerge w:val="restart"/>
            <w:tcBorders>
              <w:top w:val="single" w:sz="18" w:space="0" w:color="000000"/>
              <w:bottom w:val="single" w:sz="18" w:space="0" w:color="000000"/>
            </w:tcBorders>
            <w:vAlign w:val="center"/>
          </w:tcPr>
          <w:p w14:paraId="045FA9D0" w14:textId="77777777" w:rsidR="008D54C4" w:rsidRDefault="008548E8" w:rsidP="00CC5EE5">
            <w:pPr>
              <w:widowControl/>
              <w:spacing w:line="360" w:lineRule="auto"/>
              <w:jc w:val="center"/>
              <w:rPr>
                <w:sz w:val="18"/>
                <w:szCs w:val="18"/>
              </w:rPr>
            </w:pPr>
            <w:r>
              <w:rPr>
                <w:rFonts w:eastAsia="Calibri"/>
                <w:sz w:val="18"/>
                <w:szCs w:val="18"/>
              </w:rPr>
              <w:t>5,723</w:t>
            </w:r>
          </w:p>
        </w:tc>
        <w:tc>
          <w:tcPr>
            <w:tcW w:w="860" w:type="dxa"/>
            <w:vMerge w:val="restart"/>
            <w:tcBorders>
              <w:top w:val="single" w:sz="18" w:space="0" w:color="000000"/>
              <w:bottom w:val="single" w:sz="18" w:space="0" w:color="000000"/>
            </w:tcBorders>
            <w:vAlign w:val="center"/>
          </w:tcPr>
          <w:p w14:paraId="65024F6D" w14:textId="77777777" w:rsidR="008D54C4" w:rsidRDefault="008548E8" w:rsidP="00CC5EE5">
            <w:pPr>
              <w:widowControl/>
              <w:spacing w:line="360" w:lineRule="auto"/>
              <w:jc w:val="center"/>
              <w:rPr>
                <w:sz w:val="18"/>
                <w:szCs w:val="18"/>
              </w:rPr>
            </w:pPr>
            <w:r>
              <w:rPr>
                <w:rFonts w:eastAsia="Calibri"/>
                <w:sz w:val="18"/>
                <w:szCs w:val="18"/>
              </w:rPr>
              <w:t>0,126</w:t>
            </w:r>
          </w:p>
        </w:tc>
      </w:tr>
      <w:tr w:rsidR="008D54C4" w14:paraId="439389DF" w14:textId="77777777">
        <w:trPr>
          <w:trHeight w:val="278"/>
        </w:trPr>
        <w:tc>
          <w:tcPr>
            <w:tcW w:w="1034" w:type="dxa"/>
            <w:vMerge/>
            <w:vAlign w:val="center"/>
          </w:tcPr>
          <w:p w14:paraId="401C3A1B" w14:textId="77777777" w:rsidR="008D54C4" w:rsidRDefault="008D54C4" w:rsidP="00CC5EE5">
            <w:pPr>
              <w:spacing w:line="360" w:lineRule="auto"/>
            </w:pPr>
          </w:p>
        </w:tc>
        <w:tc>
          <w:tcPr>
            <w:tcW w:w="1088" w:type="dxa"/>
            <w:vAlign w:val="center"/>
          </w:tcPr>
          <w:p w14:paraId="15EDFE9E" w14:textId="77777777" w:rsidR="008D54C4" w:rsidRDefault="008548E8" w:rsidP="00CC5EE5">
            <w:pPr>
              <w:widowControl/>
              <w:spacing w:line="360" w:lineRule="auto"/>
              <w:jc w:val="center"/>
              <w:rPr>
                <w:sz w:val="18"/>
                <w:szCs w:val="18"/>
              </w:rPr>
            </w:pPr>
            <w:r>
              <w:rPr>
                <w:rFonts w:eastAsia="Calibri"/>
                <w:sz w:val="18"/>
                <w:szCs w:val="18"/>
              </w:rPr>
              <w:t>Hafif</w:t>
            </w:r>
          </w:p>
        </w:tc>
        <w:tc>
          <w:tcPr>
            <w:tcW w:w="993" w:type="dxa"/>
            <w:vAlign w:val="center"/>
          </w:tcPr>
          <w:p w14:paraId="664DC0F2" w14:textId="77777777" w:rsidR="008D54C4" w:rsidRDefault="008548E8" w:rsidP="00CC5EE5">
            <w:pPr>
              <w:widowControl/>
              <w:spacing w:line="360" w:lineRule="auto"/>
              <w:jc w:val="center"/>
              <w:rPr>
                <w:sz w:val="18"/>
                <w:szCs w:val="18"/>
              </w:rPr>
            </w:pPr>
            <w:r>
              <w:rPr>
                <w:rFonts w:eastAsia="Calibri"/>
                <w:sz w:val="18"/>
                <w:szCs w:val="18"/>
              </w:rPr>
              <w:t>4</w:t>
            </w:r>
          </w:p>
        </w:tc>
        <w:tc>
          <w:tcPr>
            <w:tcW w:w="871" w:type="dxa"/>
            <w:vAlign w:val="center"/>
          </w:tcPr>
          <w:p w14:paraId="4FF0040A" w14:textId="77777777" w:rsidR="008D54C4" w:rsidRDefault="008548E8" w:rsidP="00CC5EE5">
            <w:pPr>
              <w:widowControl/>
              <w:spacing w:line="360" w:lineRule="auto"/>
              <w:jc w:val="center"/>
              <w:rPr>
                <w:sz w:val="18"/>
                <w:szCs w:val="18"/>
              </w:rPr>
            </w:pPr>
            <w:r>
              <w:rPr>
                <w:rFonts w:eastAsia="Calibri"/>
                <w:sz w:val="18"/>
                <w:szCs w:val="18"/>
              </w:rPr>
              <w:t>%20</w:t>
            </w:r>
          </w:p>
        </w:tc>
        <w:tc>
          <w:tcPr>
            <w:tcW w:w="969" w:type="dxa"/>
            <w:vAlign w:val="center"/>
          </w:tcPr>
          <w:p w14:paraId="45D7E4B3" w14:textId="77777777" w:rsidR="008D54C4" w:rsidRDefault="008548E8" w:rsidP="00CC5EE5">
            <w:pPr>
              <w:widowControl/>
              <w:spacing w:line="360" w:lineRule="auto"/>
              <w:jc w:val="center"/>
              <w:rPr>
                <w:sz w:val="18"/>
                <w:szCs w:val="18"/>
              </w:rPr>
            </w:pPr>
            <w:r>
              <w:rPr>
                <w:rFonts w:eastAsia="Calibri"/>
                <w:sz w:val="18"/>
                <w:szCs w:val="18"/>
              </w:rPr>
              <w:t>1</w:t>
            </w:r>
          </w:p>
        </w:tc>
        <w:tc>
          <w:tcPr>
            <w:tcW w:w="1096" w:type="dxa"/>
            <w:vAlign w:val="center"/>
          </w:tcPr>
          <w:p w14:paraId="066D848B" w14:textId="77777777" w:rsidR="008D54C4" w:rsidRDefault="008548E8" w:rsidP="00CC5EE5">
            <w:pPr>
              <w:widowControl/>
              <w:spacing w:line="360" w:lineRule="auto"/>
              <w:jc w:val="center"/>
              <w:rPr>
                <w:sz w:val="18"/>
                <w:szCs w:val="18"/>
              </w:rPr>
            </w:pPr>
            <w:r>
              <w:rPr>
                <w:rFonts w:eastAsia="Calibri"/>
                <w:sz w:val="18"/>
                <w:szCs w:val="18"/>
              </w:rPr>
              <w:t>%5</w:t>
            </w:r>
          </w:p>
        </w:tc>
        <w:tc>
          <w:tcPr>
            <w:tcW w:w="816" w:type="dxa"/>
            <w:vMerge/>
            <w:vAlign w:val="center"/>
          </w:tcPr>
          <w:p w14:paraId="32826FFC" w14:textId="77777777" w:rsidR="008D54C4" w:rsidRDefault="008D54C4" w:rsidP="00CC5EE5">
            <w:pPr>
              <w:spacing w:line="360" w:lineRule="auto"/>
            </w:pPr>
          </w:p>
        </w:tc>
        <w:tc>
          <w:tcPr>
            <w:tcW w:w="860" w:type="dxa"/>
            <w:vMerge/>
            <w:vAlign w:val="center"/>
          </w:tcPr>
          <w:p w14:paraId="510EE5D2" w14:textId="77777777" w:rsidR="008D54C4" w:rsidRDefault="008D54C4" w:rsidP="00CC5EE5">
            <w:pPr>
              <w:spacing w:line="360" w:lineRule="auto"/>
            </w:pPr>
          </w:p>
        </w:tc>
      </w:tr>
      <w:tr w:rsidR="008D54C4" w14:paraId="3271D694" w14:textId="77777777">
        <w:trPr>
          <w:trHeight w:val="278"/>
        </w:trPr>
        <w:tc>
          <w:tcPr>
            <w:tcW w:w="1034" w:type="dxa"/>
            <w:vMerge/>
            <w:vAlign w:val="center"/>
          </w:tcPr>
          <w:p w14:paraId="0E1D0F06" w14:textId="77777777" w:rsidR="008D54C4" w:rsidRDefault="008D54C4" w:rsidP="00CC5EE5">
            <w:pPr>
              <w:spacing w:line="360" w:lineRule="auto"/>
            </w:pPr>
          </w:p>
        </w:tc>
        <w:tc>
          <w:tcPr>
            <w:tcW w:w="1088" w:type="dxa"/>
            <w:vAlign w:val="center"/>
          </w:tcPr>
          <w:p w14:paraId="0BD618F2" w14:textId="77777777" w:rsidR="008D54C4" w:rsidRDefault="008548E8" w:rsidP="00CC5EE5">
            <w:pPr>
              <w:widowControl/>
              <w:spacing w:line="360" w:lineRule="auto"/>
              <w:jc w:val="center"/>
              <w:rPr>
                <w:sz w:val="18"/>
                <w:szCs w:val="18"/>
              </w:rPr>
            </w:pPr>
            <w:r>
              <w:rPr>
                <w:rFonts w:eastAsia="Calibri"/>
                <w:sz w:val="18"/>
                <w:szCs w:val="18"/>
              </w:rPr>
              <w:t>Belirgin</w:t>
            </w:r>
          </w:p>
        </w:tc>
        <w:tc>
          <w:tcPr>
            <w:tcW w:w="993" w:type="dxa"/>
            <w:vAlign w:val="center"/>
          </w:tcPr>
          <w:p w14:paraId="2F87C57F" w14:textId="77777777" w:rsidR="008D54C4" w:rsidRDefault="008548E8" w:rsidP="00CC5EE5">
            <w:pPr>
              <w:widowControl/>
              <w:spacing w:line="360" w:lineRule="auto"/>
              <w:jc w:val="center"/>
              <w:rPr>
                <w:sz w:val="18"/>
                <w:szCs w:val="18"/>
              </w:rPr>
            </w:pPr>
            <w:r>
              <w:rPr>
                <w:rFonts w:eastAsia="Calibri"/>
                <w:sz w:val="18"/>
                <w:szCs w:val="18"/>
              </w:rPr>
              <w:t>1</w:t>
            </w:r>
          </w:p>
        </w:tc>
        <w:tc>
          <w:tcPr>
            <w:tcW w:w="871" w:type="dxa"/>
            <w:vAlign w:val="center"/>
          </w:tcPr>
          <w:p w14:paraId="06B05ADA" w14:textId="77777777" w:rsidR="008D54C4" w:rsidRDefault="008548E8" w:rsidP="00CC5EE5">
            <w:pPr>
              <w:widowControl/>
              <w:spacing w:line="360" w:lineRule="auto"/>
              <w:jc w:val="center"/>
              <w:rPr>
                <w:sz w:val="18"/>
                <w:szCs w:val="18"/>
              </w:rPr>
            </w:pPr>
            <w:r>
              <w:rPr>
                <w:rFonts w:eastAsia="Calibri"/>
                <w:sz w:val="18"/>
                <w:szCs w:val="18"/>
              </w:rPr>
              <w:t>%5</w:t>
            </w:r>
          </w:p>
        </w:tc>
        <w:tc>
          <w:tcPr>
            <w:tcW w:w="969" w:type="dxa"/>
            <w:vAlign w:val="center"/>
          </w:tcPr>
          <w:p w14:paraId="369A1C23" w14:textId="77777777" w:rsidR="008D54C4" w:rsidRDefault="008548E8" w:rsidP="00CC5EE5">
            <w:pPr>
              <w:widowControl/>
              <w:spacing w:line="360" w:lineRule="auto"/>
              <w:jc w:val="center"/>
              <w:rPr>
                <w:sz w:val="18"/>
                <w:szCs w:val="18"/>
              </w:rPr>
            </w:pPr>
            <w:r>
              <w:rPr>
                <w:rFonts w:eastAsia="Calibri"/>
                <w:sz w:val="18"/>
                <w:szCs w:val="18"/>
              </w:rPr>
              <w:t>0</w:t>
            </w:r>
          </w:p>
        </w:tc>
        <w:tc>
          <w:tcPr>
            <w:tcW w:w="1096" w:type="dxa"/>
            <w:vAlign w:val="center"/>
          </w:tcPr>
          <w:p w14:paraId="5136345E" w14:textId="77777777" w:rsidR="008D54C4" w:rsidRDefault="008548E8" w:rsidP="00CC5EE5">
            <w:pPr>
              <w:widowControl/>
              <w:spacing w:line="360" w:lineRule="auto"/>
              <w:jc w:val="center"/>
              <w:rPr>
                <w:sz w:val="18"/>
                <w:szCs w:val="18"/>
              </w:rPr>
            </w:pPr>
            <w:r>
              <w:rPr>
                <w:rFonts w:eastAsia="Calibri"/>
                <w:sz w:val="18"/>
                <w:szCs w:val="18"/>
              </w:rPr>
              <w:t>%0</w:t>
            </w:r>
          </w:p>
        </w:tc>
        <w:tc>
          <w:tcPr>
            <w:tcW w:w="816" w:type="dxa"/>
            <w:vMerge/>
            <w:vAlign w:val="center"/>
          </w:tcPr>
          <w:p w14:paraId="2783E932" w14:textId="77777777" w:rsidR="008D54C4" w:rsidRDefault="008D54C4" w:rsidP="00CC5EE5">
            <w:pPr>
              <w:spacing w:line="360" w:lineRule="auto"/>
            </w:pPr>
          </w:p>
        </w:tc>
        <w:tc>
          <w:tcPr>
            <w:tcW w:w="860" w:type="dxa"/>
            <w:vMerge/>
            <w:vAlign w:val="center"/>
          </w:tcPr>
          <w:p w14:paraId="0A95DDFD" w14:textId="77777777" w:rsidR="008D54C4" w:rsidRDefault="008D54C4" w:rsidP="00CC5EE5">
            <w:pPr>
              <w:spacing w:line="360" w:lineRule="auto"/>
            </w:pPr>
          </w:p>
        </w:tc>
      </w:tr>
      <w:tr w:rsidR="008D54C4" w14:paraId="6644559C" w14:textId="77777777">
        <w:trPr>
          <w:trHeight w:val="278"/>
        </w:trPr>
        <w:tc>
          <w:tcPr>
            <w:tcW w:w="1034" w:type="dxa"/>
            <w:vMerge/>
            <w:tcBorders>
              <w:bottom w:val="single" w:sz="18" w:space="0" w:color="000000"/>
            </w:tcBorders>
            <w:vAlign w:val="center"/>
          </w:tcPr>
          <w:p w14:paraId="5441B0EC" w14:textId="77777777" w:rsidR="008D54C4" w:rsidRDefault="008D54C4" w:rsidP="00CC5EE5">
            <w:pPr>
              <w:spacing w:line="360" w:lineRule="auto"/>
            </w:pPr>
          </w:p>
        </w:tc>
        <w:tc>
          <w:tcPr>
            <w:tcW w:w="1088" w:type="dxa"/>
            <w:tcBorders>
              <w:bottom w:val="single" w:sz="18" w:space="0" w:color="000000"/>
            </w:tcBorders>
            <w:vAlign w:val="center"/>
          </w:tcPr>
          <w:p w14:paraId="772D40AC" w14:textId="77777777" w:rsidR="008D54C4" w:rsidRDefault="008548E8" w:rsidP="00CC5EE5">
            <w:pPr>
              <w:widowControl/>
              <w:spacing w:line="360" w:lineRule="auto"/>
              <w:jc w:val="center"/>
              <w:rPr>
                <w:sz w:val="18"/>
                <w:szCs w:val="18"/>
              </w:rPr>
            </w:pPr>
            <w:r>
              <w:rPr>
                <w:rFonts w:eastAsia="Calibri"/>
                <w:sz w:val="18"/>
                <w:szCs w:val="18"/>
              </w:rPr>
              <w:t>Fizyolojik</w:t>
            </w:r>
          </w:p>
        </w:tc>
        <w:tc>
          <w:tcPr>
            <w:tcW w:w="993" w:type="dxa"/>
            <w:tcBorders>
              <w:bottom w:val="single" w:sz="18" w:space="0" w:color="000000"/>
            </w:tcBorders>
            <w:vAlign w:val="center"/>
          </w:tcPr>
          <w:p w14:paraId="1E16F8C1" w14:textId="77777777" w:rsidR="008D54C4" w:rsidRDefault="008548E8" w:rsidP="00CC5EE5">
            <w:pPr>
              <w:widowControl/>
              <w:spacing w:line="360" w:lineRule="auto"/>
              <w:jc w:val="center"/>
              <w:rPr>
                <w:sz w:val="18"/>
                <w:szCs w:val="18"/>
              </w:rPr>
            </w:pPr>
            <w:r>
              <w:rPr>
                <w:rFonts w:eastAsia="Calibri"/>
                <w:sz w:val="18"/>
                <w:szCs w:val="18"/>
              </w:rPr>
              <w:t>1</w:t>
            </w:r>
          </w:p>
        </w:tc>
        <w:tc>
          <w:tcPr>
            <w:tcW w:w="871" w:type="dxa"/>
            <w:tcBorders>
              <w:bottom w:val="single" w:sz="18" w:space="0" w:color="000000"/>
            </w:tcBorders>
            <w:vAlign w:val="center"/>
          </w:tcPr>
          <w:p w14:paraId="7251B7BC" w14:textId="77777777" w:rsidR="008D54C4" w:rsidRDefault="008548E8" w:rsidP="00CC5EE5">
            <w:pPr>
              <w:widowControl/>
              <w:spacing w:line="360" w:lineRule="auto"/>
              <w:jc w:val="center"/>
              <w:rPr>
                <w:sz w:val="18"/>
                <w:szCs w:val="18"/>
              </w:rPr>
            </w:pPr>
            <w:r>
              <w:rPr>
                <w:rFonts w:eastAsia="Calibri"/>
                <w:sz w:val="18"/>
                <w:szCs w:val="18"/>
              </w:rPr>
              <w:t>%5</w:t>
            </w:r>
          </w:p>
        </w:tc>
        <w:tc>
          <w:tcPr>
            <w:tcW w:w="969" w:type="dxa"/>
            <w:tcBorders>
              <w:bottom w:val="single" w:sz="18" w:space="0" w:color="000000"/>
            </w:tcBorders>
            <w:vAlign w:val="center"/>
          </w:tcPr>
          <w:p w14:paraId="4402AD45" w14:textId="77777777" w:rsidR="008D54C4" w:rsidRDefault="008548E8" w:rsidP="00CC5EE5">
            <w:pPr>
              <w:widowControl/>
              <w:spacing w:line="360" w:lineRule="auto"/>
              <w:jc w:val="center"/>
              <w:rPr>
                <w:sz w:val="18"/>
                <w:szCs w:val="18"/>
              </w:rPr>
            </w:pPr>
            <w:r>
              <w:rPr>
                <w:rFonts w:eastAsia="Calibri"/>
                <w:sz w:val="18"/>
                <w:szCs w:val="18"/>
              </w:rPr>
              <w:t>0</w:t>
            </w:r>
          </w:p>
        </w:tc>
        <w:tc>
          <w:tcPr>
            <w:tcW w:w="1096" w:type="dxa"/>
            <w:tcBorders>
              <w:bottom w:val="single" w:sz="18" w:space="0" w:color="000000"/>
            </w:tcBorders>
            <w:vAlign w:val="center"/>
          </w:tcPr>
          <w:p w14:paraId="35BE0137" w14:textId="77777777" w:rsidR="008D54C4" w:rsidRDefault="008548E8" w:rsidP="00CC5EE5">
            <w:pPr>
              <w:widowControl/>
              <w:spacing w:line="360" w:lineRule="auto"/>
              <w:jc w:val="center"/>
              <w:rPr>
                <w:sz w:val="18"/>
                <w:szCs w:val="18"/>
              </w:rPr>
            </w:pPr>
            <w:r>
              <w:rPr>
                <w:rFonts w:eastAsia="Calibri"/>
                <w:sz w:val="18"/>
                <w:szCs w:val="18"/>
              </w:rPr>
              <w:t>%0</w:t>
            </w:r>
          </w:p>
        </w:tc>
        <w:tc>
          <w:tcPr>
            <w:tcW w:w="816" w:type="dxa"/>
            <w:vMerge/>
            <w:tcBorders>
              <w:bottom w:val="single" w:sz="18" w:space="0" w:color="000000"/>
            </w:tcBorders>
            <w:vAlign w:val="center"/>
          </w:tcPr>
          <w:p w14:paraId="554169F4" w14:textId="77777777" w:rsidR="008D54C4" w:rsidRDefault="008D54C4" w:rsidP="00CC5EE5">
            <w:pPr>
              <w:spacing w:line="360" w:lineRule="auto"/>
            </w:pPr>
          </w:p>
        </w:tc>
        <w:tc>
          <w:tcPr>
            <w:tcW w:w="860" w:type="dxa"/>
            <w:vMerge/>
            <w:tcBorders>
              <w:bottom w:val="single" w:sz="18" w:space="0" w:color="000000"/>
            </w:tcBorders>
            <w:vAlign w:val="center"/>
          </w:tcPr>
          <w:p w14:paraId="498AA0B7" w14:textId="77777777" w:rsidR="008D54C4" w:rsidRDefault="008D54C4" w:rsidP="00CC5EE5">
            <w:pPr>
              <w:spacing w:line="360" w:lineRule="auto"/>
            </w:pPr>
          </w:p>
        </w:tc>
      </w:tr>
      <w:tr w:rsidR="008D54C4" w14:paraId="74EEA14E" w14:textId="77777777">
        <w:trPr>
          <w:trHeight w:val="278"/>
        </w:trPr>
        <w:tc>
          <w:tcPr>
            <w:tcW w:w="1034" w:type="dxa"/>
            <w:vMerge w:val="restart"/>
            <w:tcBorders>
              <w:top w:val="single" w:sz="18" w:space="0" w:color="000000"/>
              <w:bottom w:val="single" w:sz="18" w:space="0" w:color="000000"/>
            </w:tcBorders>
            <w:vAlign w:val="center"/>
          </w:tcPr>
          <w:p w14:paraId="6695264C" w14:textId="77777777" w:rsidR="008D54C4" w:rsidRDefault="008548E8" w:rsidP="00CC5EE5">
            <w:pPr>
              <w:widowControl/>
              <w:spacing w:line="360" w:lineRule="auto"/>
              <w:jc w:val="center"/>
              <w:rPr>
                <w:b/>
                <w:bCs/>
                <w:sz w:val="18"/>
                <w:szCs w:val="18"/>
              </w:rPr>
            </w:pPr>
            <w:r>
              <w:rPr>
                <w:rFonts w:eastAsia="Calibri"/>
                <w:b/>
                <w:bCs/>
                <w:sz w:val="18"/>
                <w:szCs w:val="18"/>
              </w:rPr>
              <w:t>45. Dakika</w:t>
            </w:r>
          </w:p>
        </w:tc>
        <w:tc>
          <w:tcPr>
            <w:tcW w:w="1088" w:type="dxa"/>
            <w:tcBorders>
              <w:top w:val="single" w:sz="18" w:space="0" w:color="000000"/>
            </w:tcBorders>
            <w:vAlign w:val="center"/>
          </w:tcPr>
          <w:p w14:paraId="02EB2FA5" w14:textId="77777777" w:rsidR="008D54C4" w:rsidRDefault="008548E8" w:rsidP="00CC5EE5">
            <w:pPr>
              <w:widowControl/>
              <w:spacing w:line="360" w:lineRule="auto"/>
              <w:jc w:val="center"/>
              <w:rPr>
                <w:sz w:val="18"/>
                <w:szCs w:val="18"/>
              </w:rPr>
            </w:pPr>
            <w:r>
              <w:rPr>
                <w:rFonts w:eastAsia="Calibri"/>
                <w:sz w:val="18"/>
                <w:szCs w:val="18"/>
              </w:rPr>
              <w:t>Tepki yok</w:t>
            </w:r>
          </w:p>
        </w:tc>
        <w:tc>
          <w:tcPr>
            <w:tcW w:w="993" w:type="dxa"/>
            <w:tcBorders>
              <w:top w:val="single" w:sz="18" w:space="0" w:color="000000"/>
            </w:tcBorders>
            <w:vAlign w:val="center"/>
          </w:tcPr>
          <w:p w14:paraId="138F6DFD" w14:textId="77777777" w:rsidR="008D54C4" w:rsidRDefault="008548E8" w:rsidP="00CC5EE5">
            <w:pPr>
              <w:widowControl/>
              <w:spacing w:line="360" w:lineRule="auto"/>
              <w:jc w:val="center"/>
              <w:rPr>
                <w:sz w:val="18"/>
                <w:szCs w:val="18"/>
              </w:rPr>
            </w:pPr>
            <w:r>
              <w:rPr>
                <w:rFonts w:eastAsia="Calibri"/>
                <w:sz w:val="18"/>
                <w:szCs w:val="18"/>
              </w:rPr>
              <w:t>3</w:t>
            </w:r>
          </w:p>
        </w:tc>
        <w:tc>
          <w:tcPr>
            <w:tcW w:w="871" w:type="dxa"/>
            <w:tcBorders>
              <w:top w:val="single" w:sz="18" w:space="0" w:color="000000"/>
            </w:tcBorders>
            <w:vAlign w:val="center"/>
          </w:tcPr>
          <w:p w14:paraId="007B3A5D" w14:textId="77777777" w:rsidR="008D54C4" w:rsidRDefault="008548E8" w:rsidP="00CC5EE5">
            <w:pPr>
              <w:widowControl/>
              <w:spacing w:line="360" w:lineRule="auto"/>
              <w:jc w:val="center"/>
              <w:rPr>
                <w:sz w:val="18"/>
                <w:szCs w:val="18"/>
              </w:rPr>
            </w:pPr>
            <w:r>
              <w:rPr>
                <w:rFonts w:eastAsia="Calibri"/>
                <w:sz w:val="18"/>
                <w:szCs w:val="18"/>
              </w:rPr>
              <w:t>%15</w:t>
            </w:r>
          </w:p>
        </w:tc>
        <w:tc>
          <w:tcPr>
            <w:tcW w:w="969" w:type="dxa"/>
            <w:tcBorders>
              <w:top w:val="single" w:sz="18" w:space="0" w:color="000000"/>
            </w:tcBorders>
            <w:vAlign w:val="center"/>
          </w:tcPr>
          <w:p w14:paraId="127AB5CA" w14:textId="77777777" w:rsidR="008D54C4" w:rsidRDefault="008548E8" w:rsidP="00CC5EE5">
            <w:pPr>
              <w:widowControl/>
              <w:spacing w:line="360" w:lineRule="auto"/>
              <w:jc w:val="center"/>
              <w:rPr>
                <w:sz w:val="18"/>
                <w:szCs w:val="18"/>
              </w:rPr>
            </w:pPr>
            <w:r>
              <w:rPr>
                <w:rFonts w:eastAsia="Calibri"/>
                <w:sz w:val="18"/>
                <w:szCs w:val="18"/>
              </w:rPr>
              <w:t>7*</w:t>
            </w:r>
          </w:p>
        </w:tc>
        <w:tc>
          <w:tcPr>
            <w:tcW w:w="1096" w:type="dxa"/>
            <w:tcBorders>
              <w:top w:val="single" w:sz="18" w:space="0" w:color="000000"/>
            </w:tcBorders>
            <w:vAlign w:val="center"/>
          </w:tcPr>
          <w:p w14:paraId="089CBC1C" w14:textId="77777777" w:rsidR="008D54C4" w:rsidRDefault="008548E8" w:rsidP="00CC5EE5">
            <w:pPr>
              <w:widowControl/>
              <w:spacing w:line="360" w:lineRule="auto"/>
              <w:jc w:val="center"/>
              <w:rPr>
                <w:sz w:val="18"/>
                <w:szCs w:val="18"/>
              </w:rPr>
            </w:pPr>
            <w:r>
              <w:rPr>
                <w:rFonts w:eastAsia="Calibri"/>
                <w:sz w:val="18"/>
                <w:szCs w:val="18"/>
              </w:rPr>
              <w:t>%35</w:t>
            </w:r>
          </w:p>
        </w:tc>
        <w:tc>
          <w:tcPr>
            <w:tcW w:w="816" w:type="dxa"/>
            <w:vMerge w:val="restart"/>
            <w:tcBorders>
              <w:top w:val="single" w:sz="18" w:space="0" w:color="000000"/>
              <w:bottom w:val="single" w:sz="18" w:space="0" w:color="000000"/>
            </w:tcBorders>
            <w:vAlign w:val="center"/>
          </w:tcPr>
          <w:p w14:paraId="7FE94636" w14:textId="77777777" w:rsidR="008D54C4" w:rsidRDefault="008548E8" w:rsidP="00CC5EE5">
            <w:pPr>
              <w:widowControl/>
              <w:spacing w:line="360" w:lineRule="auto"/>
              <w:jc w:val="center"/>
              <w:rPr>
                <w:sz w:val="18"/>
                <w:szCs w:val="18"/>
              </w:rPr>
            </w:pPr>
            <w:r>
              <w:rPr>
                <w:rFonts w:eastAsia="Calibri"/>
                <w:sz w:val="18"/>
                <w:szCs w:val="18"/>
              </w:rPr>
              <w:t>8,600</w:t>
            </w:r>
          </w:p>
        </w:tc>
        <w:tc>
          <w:tcPr>
            <w:tcW w:w="860" w:type="dxa"/>
            <w:vMerge w:val="restart"/>
            <w:tcBorders>
              <w:top w:val="single" w:sz="18" w:space="0" w:color="000000"/>
              <w:bottom w:val="single" w:sz="18" w:space="0" w:color="000000"/>
            </w:tcBorders>
            <w:vAlign w:val="center"/>
          </w:tcPr>
          <w:p w14:paraId="33378B7A" w14:textId="77777777" w:rsidR="008D54C4" w:rsidRDefault="008548E8" w:rsidP="00CC5EE5">
            <w:pPr>
              <w:widowControl/>
              <w:spacing w:line="360" w:lineRule="auto"/>
              <w:jc w:val="center"/>
              <w:rPr>
                <w:b/>
                <w:bCs/>
                <w:sz w:val="18"/>
                <w:szCs w:val="18"/>
              </w:rPr>
            </w:pPr>
            <w:r>
              <w:rPr>
                <w:rFonts w:eastAsia="Calibri"/>
                <w:b/>
                <w:bCs/>
                <w:sz w:val="18"/>
                <w:szCs w:val="18"/>
              </w:rPr>
              <w:t>0,035</w:t>
            </w:r>
          </w:p>
        </w:tc>
      </w:tr>
      <w:tr w:rsidR="008D54C4" w14:paraId="7D3032EC" w14:textId="77777777">
        <w:trPr>
          <w:trHeight w:val="278"/>
        </w:trPr>
        <w:tc>
          <w:tcPr>
            <w:tcW w:w="1034" w:type="dxa"/>
            <w:vMerge/>
            <w:vAlign w:val="center"/>
          </w:tcPr>
          <w:p w14:paraId="01AF3350" w14:textId="77777777" w:rsidR="008D54C4" w:rsidRDefault="008D54C4" w:rsidP="00CC5EE5">
            <w:pPr>
              <w:spacing w:line="360" w:lineRule="auto"/>
            </w:pPr>
          </w:p>
        </w:tc>
        <w:tc>
          <w:tcPr>
            <w:tcW w:w="1088" w:type="dxa"/>
            <w:vAlign w:val="center"/>
          </w:tcPr>
          <w:p w14:paraId="39502ED9" w14:textId="77777777" w:rsidR="008D54C4" w:rsidRDefault="008548E8" w:rsidP="00CC5EE5">
            <w:pPr>
              <w:widowControl/>
              <w:spacing w:line="360" w:lineRule="auto"/>
              <w:jc w:val="center"/>
              <w:rPr>
                <w:sz w:val="18"/>
                <w:szCs w:val="18"/>
              </w:rPr>
            </w:pPr>
            <w:r>
              <w:rPr>
                <w:rFonts w:eastAsia="Calibri"/>
                <w:sz w:val="18"/>
                <w:szCs w:val="18"/>
              </w:rPr>
              <w:t>Hafif</w:t>
            </w:r>
          </w:p>
        </w:tc>
        <w:tc>
          <w:tcPr>
            <w:tcW w:w="993" w:type="dxa"/>
            <w:vAlign w:val="center"/>
          </w:tcPr>
          <w:p w14:paraId="542209CF" w14:textId="77777777" w:rsidR="008D54C4" w:rsidRDefault="008548E8" w:rsidP="00CC5EE5">
            <w:pPr>
              <w:widowControl/>
              <w:spacing w:line="360" w:lineRule="auto"/>
              <w:jc w:val="center"/>
              <w:rPr>
                <w:sz w:val="18"/>
                <w:szCs w:val="18"/>
              </w:rPr>
            </w:pPr>
            <w:r>
              <w:rPr>
                <w:rFonts w:eastAsia="Calibri"/>
                <w:sz w:val="18"/>
                <w:szCs w:val="18"/>
              </w:rPr>
              <w:t>1</w:t>
            </w:r>
          </w:p>
        </w:tc>
        <w:tc>
          <w:tcPr>
            <w:tcW w:w="871" w:type="dxa"/>
            <w:vAlign w:val="center"/>
          </w:tcPr>
          <w:p w14:paraId="38DF25EA" w14:textId="77777777" w:rsidR="008D54C4" w:rsidRDefault="008548E8" w:rsidP="00CC5EE5">
            <w:pPr>
              <w:widowControl/>
              <w:spacing w:line="360" w:lineRule="auto"/>
              <w:jc w:val="center"/>
              <w:rPr>
                <w:sz w:val="18"/>
                <w:szCs w:val="18"/>
              </w:rPr>
            </w:pPr>
            <w:r>
              <w:rPr>
                <w:rFonts w:eastAsia="Calibri"/>
                <w:sz w:val="18"/>
                <w:szCs w:val="18"/>
              </w:rPr>
              <w:t>%5</w:t>
            </w:r>
          </w:p>
        </w:tc>
        <w:tc>
          <w:tcPr>
            <w:tcW w:w="969" w:type="dxa"/>
            <w:vAlign w:val="center"/>
          </w:tcPr>
          <w:p w14:paraId="63BE4212" w14:textId="77777777" w:rsidR="008D54C4" w:rsidRDefault="008548E8" w:rsidP="00CC5EE5">
            <w:pPr>
              <w:widowControl/>
              <w:spacing w:line="360" w:lineRule="auto"/>
              <w:jc w:val="center"/>
              <w:rPr>
                <w:sz w:val="18"/>
                <w:szCs w:val="18"/>
              </w:rPr>
            </w:pPr>
            <w:r>
              <w:rPr>
                <w:rFonts w:eastAsia="Calibri"/>
                <w:sz w:val="18"/>
                <w:szCs w:val="18"/>
              </w:rPr>
              <w:t>3</w:t>
            </w:r>
          </w:p>
        </w:tc>
        <w:tc>
          <w:tcPr>
            <w:tcW w:w="1096" w:type="dxa"/>
            <w:vAlign w:val="center"/>
          </w:tcPr>
          <w:p w14:paraId="14F991FF" w14:textId="77777777" w:rsidR="008D54C4" w:rsidRDefault="008548E8" w:rsidP="00CC5EE5">
            <w:pPr>
              <w:widowControl/>
              <w:spacing w:line="360" w:lineRule="auto"/>
              <w:jc w:val="center"/>
              <w:rPr>
                <w:sz w:val="18"/>
                <w:szCs w:val="18"/>
              </w:rPr>
            </w:pPr>
            <w:r>
              <w:rPr>
                <w:rFonts w:eastAsia="Calibri"/>
                <w:sz w:val="18"/>
                <w:szCs w:val="18"/>
              </w:rPr>
              <w:t>%15</w:t>
            </w:r>
          </w:p>
        </w:tc>
        <w:tc>
          <w:tcPr>
            <w:tcW w:w="816" w:type="dxa"/>
            <w:vMerge/>
            <w:vAlign w:val="center"/>
          </w:tcPr>
          <w:p w14:paraId="456294DD" w14:textId="77777777" w:rsidR="008D54C4" w:rsidRDefault="008D54C4" w:rsidP="00CC5EE5">
            <w:pPr>
              <w:spacing w:line="360" w:lineRule="auto"/>
            </w:pPr>
          </w:p>
        </w:tc>
        <w:tc>
          <w:tcPr>
            <w:tcW w:w="860" w:type="dxa"/>
            <w:vMerge/>
            <w:vAlign w:val="center"/>
          </w:tcPr>
          <w:p w14:paraId="71F5C916" w14:textId="77777777" w:rsidR="008D54C4" w:rsidRDefault="008D54C4" w:rsidP="00CC5EE5">
            <w:pPr>
              <w:spacing w:line="360" w:lineRule="auto"/>
            </w:pPr>
          </w:p>
        </w:tc>
      </w:tr>
      <w:tr w:rsidR="008D54C4" w14:paraId="501F8CD2" w14:textId="77777777">
        <w:trPr>
          <w:trHeight w:val="278"/>
        </w:trPr>
        <w:tc>
          <w:tcPr>
            <w:tcW w:w="1034" w:type="dxa"/>
            <w:vMerge/>
            <w:vAlign w:val="center"/>
          </w:tcPr>
          <w:p w14:paraId="3D1E7129" w14:textId="77777777" w:rsidR="008D54C4" w:rsidRDefault="008D54C4" w:rsidP="00CC5EE5">
            <w:pPr>
              <w:spacing w:line="360" w:lineRule="auto"/>
            </w:pPr>
          </w:p>
        </w:tc>
        <w:tc>
          <w:tcPr>
            <w:tcW w:w="1088" w:type="dxa"/>
            <w:vAlign w:val="center"/>
          </w:tcPr>
          <w:p w14:paraId="53E7FB40" w14:textId="77777777" w:rsidR="008D54C4" w:rsidRDefault="008548E8" w:rsidP="00CC5EE5">
            <w:pPr>
              <w:widowControl/>
              <w:spacing w:line="360" w:lineRule="auto"/>
              <w:jc w:val="center"/>
              <w:rPr>
                <w:sz w:val="18"/>
                <w:szCs w:val="18"/>
              </w:rPr>
            </w:pPr>
            <w:r>
              <w:rPr>
                <w:rFonts w:eastAsia="Calibri"/>
                <w:sz w:val="18"/>
                <w:szCs w:val="18"/>
              </w:rPr>
              <w:t>Belirgin</w:t>
            </w:r>
          </w:p>
        </w:tc>
        <w:tc>
          <w:tcPr>
            <w:tcW w:w="993" w:type="dxa"/>
            <w:vAlign w:val="center"/>
          </w:tcPr>
          <w:p w14:paraId="059E996D" w14:textId="77777777" w:rsidR="008D54C4" w:rsidRDefault="008548E8" w:rsidP="00CC5EE5">
            <w:pPr>
              <w:widowControl/>
              <w:spacing w:line="360" w:lineRule="auto"/>
              <w:jc w:val="center"/>
              <w:rPr>
                <w:sz w:val="18"/>
                <w:szCs w:val="18"/>
              </w:rPr>
            </w:pPr>
            <w:r>
              <w:rPr>
                <w:rFonts w:eastAsia="Calibri"/>
                <w:sz w:val="18"/>
                <w:szCs w:val="18"/>
              </w:rPr>
              <w:t>3</w:t>
            </w:r>
          </w:p>
        </w:tc>
        <w:tc>
          <w:tcPr>
            <w:tcW w:w="871" w:type="dxa"/>
            <w:vAlign w:val="center"/>
          </w:tcPr>
          <w:p w14:paraId="30708F8A" w14:textId="77777777" w:rsidR="008D54C4" w:rsidRDefault="008548E8" w:rsidP="00CC5EE5">
            <w:pPr>
              <w:widowControl/>
              <w:spacing w:line="360" w:lineRule="auto"/>
              <w:jc w:val="center"/>
              <w:rPr>
                <w:sz w:val="18"/>
                <w:szCs w:val="18"/>
              </w:rPr>
            </w:pPr>
            <w:r>
              <w:rPr>
                <w:rFonts w:eastAsia="Calibri"/>
                <w:sz w:val="18"/>
                <w:szCs w:val="18"/>
              </w:rPr>
              <w:t>%15</w:t>
            </w:r>
          </w:p>
        </w:tc>
        <w:tc>
          <w:tcPr>
            <w:tcW w:w="969" w:type="dxa"/>
            <w:vAlign w:val="center"/>
          </w:tcPr>
          <w:p w14:paraId="693F69A9" w14:textId="77777777" w:rsidR="008D54C4" w:rsidRDefault="008548E8" w:rsidP="00CC5EE5">
            <w:pPr>
              <w:widowControl/>
              <w:spacing w:line="360" w:lineRule="auto"/>
              <w:jc w:val="center"/>
              <w:rPr>
                <w:sz w:val="18"/>
                <w:szCs w:val="18"/>
              </w:rPr>
            </w:pPr>
            <w:r>
              <w:rPr>
                <w:rFonts w:eastAsia="Calibri"/>
                <w:sz w:val="18"/>
                <w:szCs w:val="18"/>
              </w:rPr>
              <w:t>0</w:t>
            </w:r>
          </w:p>
        </w:tc>
        <w:tc>
          <w:tcPr>
            <w:tcW w:w="1096" w:type="dxa"/>
            <w:vAlign w:val="center"/>
          </w:tcPr>
          <w:p w14:paraId="40C57201" w14:textId="77777777" w:rsidR="008D54C4" w:rsidRDefault="008548E8" w:rsidP="00CC5EE5">
            <w:pPr>
              <w:widowControl/>
              <w:spacing w:line="360" w:lineRule="auto"/>
              <w:jc w:val="center"/>
              <w:rPr>
                <w:sz w:val="18"/>
                <w:szCs w:val="18"/>
              </w:rPr>
            </w:pPr>
            <w:r>
              <w:rPr>
                <w:rFonts w:eastAsia="Calibri"/>
                <w:sz w:val="18"/>
                <w:szCs w:val="18"/>
              </w:rPr>
              <w:t>%0</w:t>
            </w:r>
          </w:p>
        </w:tc>
        <w:tc>
          <w:tcPr>
            <w:tcW w:w="816" w:type="dxa"/>
            <w:vMerge/>
            <w:vAlign w:val="center"/>
          </w:tcPr>
          <w:p w14:paraId="71B362A2" w14:textId="77777777" w:rsidR="008D54C4" w:rsidRDefault="008D54C4" w:rsidP="00CC5EE5">
            <w:pPr>
              <w:spacing w:line="360" w:lineRule="auto"/>
            </w:pPr>
          </w:p>
        </w:tc>
        <w:tc>
          <w:tcPr>
            <w:tcW w:w="860" w:type="dxa"/>
            <w:vMerge/>
            <w:vAlign w:val="center"/>
          </w:tcPr>
          <w:p w14:paraId="09DBCBA1" w14:textId="77777777" w:rsidR="008D54C4" w:rsidRDefault="008D54C4" w:rsidP="00CC5EE5">
            <w:pPr>
              <w:spacing w:line="360" w:lineRule="auto"/>
            </w:pPr>
          </w:p>
        </w:tc>
      </w:tr>
      <w:tr w:rsidR="008D54C4" w14:paraId="1941404D" w14:textId="77777777">
        <w:trPr>
          <w:trHeight w:val="278"/>
        </w:trPr>
        <w:tc>
          <w:tcPr>
            <w:tcW w:w="1034" w:type="dxa"/>
            <w:vMerge/>
            <w:tcBorders>
              <w:bottom w:val="single" w:sz="18" w:space="0" w:color="000000"/>
            </w:tcBorders>
            <w:vAlign w:val="center"/>
          </w:tcPr>
          <w:p w14:paraId="656A2A01" w14:textId="77777777" w:rsidR="008D54C4" w:rsidRDefault="008D54C4" w:rsidP="00CC5EE5">
            <w:pPr>
              <w:spacing w:line="360" w:lineRule="auto"/>
            </w:pPr>
          </w:p>
        </w:tc>
        <w:tc>
          <w:tcPr>
            <w:tcW w:w="1088" w:type="dxa"/>
            <w:tcBorders>
              <w:bottom w:val="single" w:sz="18" w:space="0" w:color="000000"/>
            </w:tcBorders>
            <w:vAlign w:val="center"/>
          </w:tcPr>
          <w:p w14:paraId="34DA60C6" w14:textId="77777777" w:rsidR="008D54C4" w:rsidRDefault="008548E8" w:rsidP="00CC5EE5">
            <w:pPr>
              <w:widowControl/>
              <w:spacing w:line="360" w:lineRule="auto"/>
              <w:jc w:val="center"/>
              <w:rPr>
                <w:sz w:val="18"/>
                <w:szCs w:val="18"/>
              </w:rPr>
            </w:pPr>
            <w:r>
              <w:rPr>
                <w:rFonts w:eastAsia="Calibri"/>
                <w:sz w:val="18"/>
                <w:szCs w:val="18"/>
              </w:rPr>
              <w:t>Fizyolojik</w:t>
            </w:r>
          </w:p>
        </w:tc>
        <w:tc>
          <w:tcPr>
            <w:tcW w:w="993" w:type="dxa"/>
            <w:tcBorders>
              <w:bottom w:val="single" w:sz="18" w:space="0" w:color="000000"/>
            </w:tcBorders>
            <w:vAlign w:val="center"/>
          </w:tcPr>
          <w:p w14:paraId="38BF61CC" w14:textId="77777777" w:rsidR="008D54C4" w:rsidRDefault="008548E8" w:rsidP="00CC5EE5">
            <w:pPr>
              <w:widowControl/>
              <w:spacing w:line="360" w:lineRule="auto"/>
              <w:jc w:val="center"/>
              <w:rPr>
                <w:sz w:val="18"/>
                <w:szCs w:val="18"/>
              </w:rPr>
            </w:pPr>
            <w:r>
              <w:rPr>
                <w:rFonts w:eastAsia="Calibri"/>
                <w:sz w:val="18"/>
                <w:szCs w:val="18"/>
              </w:rPr>
              <w:t>3</w:t>
            </w:r>
          </w:p>
        </w:tc>
        <w:tc>
          <w:tcPr>
            <w:tcW w:w="871" w:type="dxa"/>
            <w:tcBorders>
              <w:bottom w:val="single" w:sz="18" w:space="0" w:color="000000"/>
            </w:tcBorders>
            <w:vAlign w:val="center"/>
          </w:tcPr>
          <w:p w14:paraId="2117AF18" w14:textId="77777777" w:rsidR="008D54C4" w:rsidRDefault="008548E8" w:rsidP="00CC5EE5">
            <w:pPr>
              <w:widowControl/>
              <w:spacing w:line="360" w:lineRule="auto"/>
              <w:jc w:val="center"/>
              <w:rPr>
                <w:sz w:val="18"/>
                <w:szCs w:val="18"/>
              </w:rPr>
            </w:pPr>
            <w:r>
              <w:rPr>
                <w:rFonts w:eastAsia="Calibri"/>
                <w:sz w:val="18"/>
                <w:szCs w:val="18"/>
              </w:rPr>
              <w:t>%15</w:t>
            </w:r>
          </w:p>
        </w:tc>
        <w:tc>
          <w:tcPr>
            <w:tcW w:w="969" w:type="dxa"/>
            <w:tcBorders>
              <w:bottom w:val="single" w:sz="18" w:space="0" w:color="000000"/>
            </w:tcBorders>
            <w:vAlign w:val="center"/>
          </w:tcPr>
          <w:p w14:paraId="24A4F959" w14:textId="77777777" w:rsidR="008D54C4" w:rsidRDefault="008548E8" w:rsidP="00CC5EE5">
            <w:pPr>
              <w:widowControl/>
              <w:spacing w:line="360" w:lineRule="auto"/>
              <w:jc w:val="center"/>
              <w:rPr>
                <w:sz w:val="18"/>
                <w:szCs w:val="18"/>
              </w:rPr>
            </w:pPr>
            <w:r>
              <w:rPr>
                <w:rFonts w:eastAsia="Calibri"/>
                <w:sz w:val="18"/>
                <w:szCs w:val="18"/>
              </w:rPr>
              <w:t>0</w:t>
            </w:r>
          </w:p>
        </w:tc>
        <w:tc>
          <w:tcPr>
            <w:tcW w:w="1096" w:type="dxa"/>
            <w:tcBorders>
              <w:bottom w:val="single" w:sz="18" w:space="0" w:color="000000"/>
            </w:tcBorders>
            <w:vAlign w:val="center"/>
          </w:tcPr>
          <w:p w14:paraId="67FE85B3" w14:textId="77777777" w:rsidR="008D54C4" w:rsidRDefault="008548E8" w:rsidP="00CC5EE5">
            <w:pPr>
              <w:widowControl/>
              <w:spacing w:line="360" w:lineRule="auto"/>
              <w:jc w:val="center"/>
              <w:rPr>
                <w:sz w:val="18"/>
                <w:szCs w:val="18"/>
              </w:rPr>
            </w:pPr>
            <w:r>
              <w:rPr>
                <w:rFonts w:eastAsia="Calibri"/>
                <w:sz w:val="18"/>
                <w:szCs w:val="18"/>
              </w:rPr>
              <w:t>%0</w:t>
            </w:r>
          </w:p>
        </w:tc>
        <w:tc>
          <w:tcPr>
            <w:tcW w:w="816" w:type="dxa"/>
            <w:vMerge/>
            <w:tcBorders>
              <w:bottom w:val="single" w:sz="18" w:space="0" w:color="000000"/>
            </w:tcBorders>
            <w:vAlign w:val="center"/>
          </w:tcPr>
          <w:p w14:paraId="2A5C10FA" w14:textId="77777777" w:rsidR="008D54C4" w:rsidRDefault="008D54C4" w:rsidP="00CC5EE5">
            <w:pPr>
              <w:spacing w:line="360" w:lineRule="auto"/>
            </w:pPr>
          </w:p>
        </w:tc>
        <w:tc>
          <w:tcPr>
            <w:tcW w:w="860" w:type="dxa"/>
            <w:vMerge/>
            <w:tcBorders>
              <w:bottom w:val="single" w:sz="18" w:space="0" w:color="000000"/>
            </w:tcBorders>
            <w:vAlign w:val="center"/>
          </w:tcPr>
          <w:p w14:paraId="2903FE58" w14:textId="77777777" w:rsidR="008D54C4" w:rsidRDefault="008D54C4" w:rsidP="00CC5EE5">
            <w:pPr>
              <w:spacing w:line="360" w:lineRule="auto"/>
            </w:pPr>
          </w:p>
        </w:tc>
      </w:tr>
      <w:tr w:rsidR="008D54C4" w14:paraId="2545AEEE" w14:textId="77777777">
        <w:trPr>
          <w:trHeight w:val="278"/>
        </w:trPr>
        <w:tc>
          <w:tcPr>
            <w:tcW w:w="1034" w:type="dxa"/>
            <w:vMerge w:val="restart"/>
            <w:tcBorders>
              <w:top w:val="single" w:sz="18" w:space="0" w:color="000000"/>
              <w:bottom w:val="single" w:sz="18" w:space="0" w:color="000000"/>
            </w:tcBorders>
            <w:vAlign w:val="center"/>
          </w:tcPr>
          <w:p w14:paraId="774C84A3" w14:textId="77777777" w:rsidR="008D54C4" w:rsidRDefault="008548E8" w:rsidP="00CC5EE5">
            <w:pPr>
              <w:widowControl/>
              <w:spacing w:line="360" w:lineRule="auto"/>
              <w:jc w:val="center"/>
              <w:rPr>
                <w:b/>
                <w:bCs/>
                <w:sz w:val="18"/>
                <w:szCs w:val="18"/>
              </w:rPr>
            </w:pPr>
            <w:r>
              <w:rPr>
                <w:rFonts w:eastAsia="Calibri"/>
                <w:b/>
                <w:bCs/>
                <w:sz w:val="18"/>
                <w:szCs w:val="18"/>
              </w:rPr>
              <w:t>60. Dakika</w:t>
            </w:r>
          </w:p>
        </w:tc>
        <w:tc>
          <w:tcPr>
            <w:tcW w:w="1088" w:type="dxa"/>
            <w:tcBorders>
              <w:top w:val="single" w:sz="18" w:space="0" w:color="000000"/>
            </w:tcBorders>
            <w:vAlign w:val="center"/>
          </w:tcPr>
          <w:p w14:paraId="4D896A09" w14:textId="77777777" w:rsidR="008D54C4" w:rsidRDefault="008548E8" w:rsidP="00CC5EE5">
            <w:pPr>
              <w:widowControl/>
              <w:spacing w:line="360" w:lineRule="auto"/>
              <w:jc w:val="center"/>
              <w:rPr>
                <w:sz w:val="18"/>
                <w:szCs w:val="18"/>
              </w:rPr>
            </w:pPr>
            <w:r>
              <w:rPr>
                <w:rFonts w:eastAsia="Calibri"/>
                <w:sz w:val="18"/>
                <w:szCs w:val="18"/>
              </w:rPr>
              <w:t>Tepki yok</w:t>
            </w:r>
          </w:p>
        </w:tc>
        <w:tc>
          <w:tcPr>
            <w:tcW w:w="993" w:type="dxa"/>
            <w:tcBorders>
              <w:top w:val="single" w:sz="18" w:space="0" w:color="000000"/>
            </w:tcBorders>
            <w:vAlign w:val="center"/>
          </w:tcPr>
          <w:p w14:paraId="2BB5A8D2" w14:textId="77777777" w:rsidR="008D54C4" w:rsidRDefault="008548E8" w:rsidP="00CC5EE5">
            <w:pPr>
              <w:widowControl/>
              <w:spacing w:line="360" w:lineRule="auto"/>
              <w:jc w:val="center"/>
              <w:rPr>
                <w:sz w:val="18"/>
                <w:szCs w:val="18"/>
              </w:rPr>
            </w:pPr>
            <w:r>
              <w:rPr>
                <w:rFonts w:eastAsia="Calibri"/>
                <w:sz w:val="18"/>
                <w:szCs w:val="18"/>
              </w:rPr>
              <w:t>1</w:t>
            </w:r>
          </w:p>
        </w:tc>
        <w:tc>
          <w:tcPr>
            <w:tcW w:w="871" w:type="dxa"/>
            <w:tcBorders>
              <w:top w:val="single" w:sz="18" w:space="0" w:color="000000"/>
            </w:tcBorders>
            <w:vAlign w:val="center"/>
          </w:tcPr>
          <w:p w14:paraId="731A5A0D" w14:textId="77777777" w:rsidR="008D54C4" w:rsidRDefault="008548E8" w:rsidP="00CC5EE5">
            <w:pPr>
              <w:widowControl/>
              <w:spacing w:line="360" w:lineRule="auto"/>
              <w:jc w:val="center"/>
              <w:rPr>
                <w:sz w:val="18"/>
                <w:szCs w:val="18"/>
              </w:rPr>
            </w:pPr>
            <w:r>
              <w:rPr>
                <w:rFonts w:eastAsia="Calibri"/>
                <w:sz w:val="18"/>
                <w:szCs w:val="18"/>
              </w:rPr>
              <w:t>%5</w:t>
            </w:r>
          </w:p>
        </w:tc>
        <w:tc>
          <w:tcPr>
            <w:tcW w:w="969" w:type="dxa"/>
            <w:tcBorders>
              <w:top w:val="single" w:sz="18" w:space="0" w:color="000000"/>
            </w:tcBorders>
            <w:vAlign w:val="center"/>
          </w:tcPr>
          <w:p w14:paraId="54FD95CA" w14:textId="77777777" w:rsidR="008D54C4" w:rsidRDefault="008548E8" w:rsidP="00CC5EE5">
            <w:pPr>
              <w:widowControl/>
              <w:spacing w:line="360" w:lineRule="auto"/>
              <w:jc w:val="center"/>
              <w:rPr>
                <w:sz w:val="18"/>
                <w:szCs w:val="18"/>
              </w:rPr>
            </w:pPr>
            <w:r>
              <w:rPr>
                <w:rFonts w:eastAsia="Calibri"/>
                <w:sz w:val="18"/>
                <w:szCs w:val="18"/>
              </w:rPr>
              <w:t>2</w:t>
            </w:r>
          </w:p>
        </w:tc>
        <w:tc>
          <w:tcPr>
            <w:tcW w:w="1096" w:type="dxa"/>
            <w:tcBorders>
              <w:top w:val="single" w:sz="18" w:space="0" w:color="000000"/>
            </w:tcBorders>
            <w:vAlign w:val="center"/>
          </w:tcPr>
          <w:p w14:paraId="1F6843F8" w14:textId="77777777" w:rsidR="008D54C4" w:rsidRDefault="008548E8" w:rsidP="00CC5EE5">
            <w:pPr>
              <w:widowControl/>
              <w:spacing w:line="360" w:lineRule="auto"/>
              <w:jc w:val="center"/>
              <w:rPr>
                <w:sz w:val="18"/>
                <w:szCs w:val="18"/>
              </w:rPr>
            </w:pPr>
            <w:r>
              <w:rPr>
                <w:rFonts w:eastAsia="Calibri"/>
                <w:sz w:val="18"/>
                <w:szCs w:val="18"/>
              </w:rPr>
              <w:t>%10</w:t>
            </w:r>
          </w:p>
        </w:tc>
        <w:tc>
          <w:tcPr>
            <w:tcW w:w="816" w:type="dxa"/>
            <w:vMerge w:val="restart"/>
            <w:tcBorders>
              <w:top w:val="single" w:sz="18" w:space="0" w:color="000000"/>
              <w:bottom w:val="single" w:sz="18" w:space="0" w:color="000000"/>
            </w:tcBorders>
            <w:vAlign w:val="center"/>
          </w:tcPr>
          <w:p w14:paraId="7E0455E9" w14:textId="77777777" w:rsidR="008D54C4" w:rsidRDefault="008548E8" w:rsidP="00CC5EE5">
            <w:pPr>
              <w:widowControl/>
              <w:spacing w:line="360" w:lineRule="auto"/>
              <w:jc w:val="center"/>
              <w:rPr>
                <w:sz w:val="18"/>
                <w:szCs w:val="18"/>
              </w:rPr>
            </w:pPr>
            <w:r>
              <w:rPr>
                <w:rFonts w:eastAsia="Calibri"/>
                <w:sz w:val="18"/>
                <w:szCs w:val="18"/>
              </w:rPr>
              <w:t>11,167</w:t>
            </w:r>
          </w:p>
        </w:tc>
        <w:tc>
          <w:tcPr>
            <w:tcW w:w="860" w:type="dxa"/>
            <w:vMerge w:val="restart"/>
            <w:tcBorders>
              <w:top w:val="single" w:sz="18" w:space="0" w:color="000000"/>
              <w:bottom w:val="single" w:sz="18" w:space="0" w:color="000000"/>
            </w:tcBorders>
            <w:vAlign w:val="center"/>
          </w:tcPr>
          <w:p w14:paraId="0760BD2A" w14:textId="77777777" w:rsidR="008D54C4" w:rsidRDefault="008548E8" w:rsidP="00CC5EE5">
            <w:pPr>
              <w:widowControl/>
              <w:spacing w:line="360" w:lineRule="auto"/>
              <w:jc w:val="center"/>
              <w:rPr>
                <w:b/>
                <w:bCs/>
                <w:sz w:val="18"/>
                <w:szCs w:val="18"/>
              </w:rPr>
            </w:pPr>
            <w:r>
              <w:rPr>
                <w:rFonts w:eastAsia="Calibri"/>
                <w:b/>
                <w:bCs/>
                <w:sz w:val="18"/>
                <w:szCs w:val="18"/>
              </w:rPr>
              <w:t>0,011</w:t>
            </w:r>
          </w:p>
        </w:tc>
      </w:tr>
      <w:tr w:rsidR="008D54C4" w14:paraId="084E4945" w14:textId="77777777">
        <w:trPr>
          <w:trHeight w:val="278"/>
        </w:trPr>
        <w:tc>
          <w:tcPr>
            <w:tcW w:w="1034" w:type="dxa"/>
            <w:vMerge/>
            <w:vAlign w:val="center"/>
          </w:tcPr>
          <w:p w14:paraId="7D549C8D" w14:textId="77777777" w:rsidR="008D54C4" w:rsidRDefault="008D54C4" w:rsidP="00CC5EE5">
            <w:pPr>
              <w:spacing w:line="360" w:lineRule="auto"/>
            </w:pPr>
          </w:p>
        </w:tc>
        <w:tc>
          <w:tcPr>
            <w:tcW w:w="1088" w:type="dxa"/>
            <w:vAlign w:val="center"/>
          </w:tcPr>
          <w:p w14:paraId="3206C0FD" w14:textId="77777777" w:rsidR="008D54C4" w:rsidRDefault="008548E8" w:rsidP="00CC5EE5">
            <w:pPr>
              <w:widowControl/>
              <w:spacing w:line="360" w:lineRule="auto"/>
              <w:jc w:val="center"/>
              <w:rPr>
                <w:sz w:val="18"/>
                <w:szCs w:val="18"/>
              </w:rPr>
            </w:pPr>
            <w:r>
              <w:rPr>
                <w:rFonts w:eastAsia="Calibri"/>
                <w:sz w:val="18"/>
                <w:szCs w:val="18"/>
              </w:rPr>
              <w:t>Hafif</w:t>
            </w:r>
          </w:p>
        </w:tc>
        <w:tc>
          <w:tcPr>
            <w:tcW w:w="993" w:type="dxa"/>
            <w:vAlign w:val="center"/>
          </w:tcPr>
          <w:p w14:paraId="482675D0" w14:textId="77777777" w:rsidR="008D54C4" w:rsidRDefault="008548E8" w:rsidP="00CC5EE5">
            <w:pPr>
              <w:widowControl/>
              <w:spacing w:line="360" w:lineRule="auto"/>
              <w:jc w:val="center"/>
              <w:rPr>
                <w:sz w:val="18"/>
                <w:szCs w:val="18"/>
              </w:rPr>
            </w:pPr>
            <w:r>
              <w:rPr>
                <w:rFonts w:eastAsia="Calibri"/>
                <w:sz w:val="18"/>
                <w:szCs w:val="18"/>
              </w:rPr>
              <w:t>0</w:t>
            </w:r>
          </w:p>
        </w:tc>
        <w:tc>
          <w:tcPr>
            <w:tcW w:w="871" w:type="dxa"/>
            <w:vAlign w:val="center"/>
          </w:tcPr>
          <w:p w14:paraId="0682867B" w14:textId="77777777" w:rsidR="008D54C4" w:rsidRDefault="008548E8" w:rsidP="00CC5EE5">
            <w:pPr>
              <w:widowControl/>
              <w:spacing w:line="360" w:lineRule="auto"/>
              <w:jc w:val="center"/>
              <w:rPr>
                <w:sz w:val="18"/>
                <w:szCs w:val="18"/>
              </w:rPr>
            </w:pPr>
            <w:r>
              <w:rPr>
                <w:rFonts w:eastAsia="Calibri"/>
                <w:sz w:val="18"/>
                <w:szCs w:val="18"/>
              </w:rPr>
              <w:t>%0</w:t>
            </w:r>
          </w:p>
        </w:tc>
        <w:tc>
          <w:tcPr>
            <w:tcW w:w="969" w:type="dxa"/>
            <w:vAlign w:val="center"/>
          </w:tcPr>
          <w:p w14:paraId="586DCEF6" w14:textId="77777777" w:rsidR="008D54C4" w:rsidRDefault="008548E8" w:rsidP="00CC5EE5">
            <w:pPr>
              <w:widowControl/>
              <w:spacing w:line="360" w:lineRule="auto"/>
              <w:jc w:val="center"/>
              <w:rPr>
                <w:sz w:val="18"/>
                <w:szCs w:val="18"/>
              </w:rPr>
            </w:pPr>
            <w:r>
              <w:rPr>
                <w:rFonts w:eastAsia="Calibri"/>
                <w:sz w:val="18"/>
                <w:szCs w:val="18"/>
              </w:rPr>
              <w:t>6*</w:t>
            </w:r>
          </w:p>
        </w:tc>
        <w:tc>
          <w:tcPr>
            <w:tcW w:w="1096" w:type="dxa"/>
            <w:vAlign w:val="center"/>
          </w:tcPr>
          <w:p w14:paraId="07A988A4" w14:textId="77777777" w:rsidR="008D54C4" w:rsidRDefault="008548E8" w:rsidP="00CC5EE5">
            <w:pPr>
              <w:widowControl/>
              <w:spacing w:line="360" w:lineRule="auto"/>
              <w:jc w:val="center"/>
              <w:rPr>
                <w:sz w:val="18"/>
                <w:szCs w:val="18"/>
              </w:rPr>
            </w:pPr>
            <w:r>
              <w:rPr>
                <w:rFonts w:eastAsia="Calibri"/>
                <w:sz w:val="18"/>
                <w:szCs w:val="18"/>
              </w:rPr>
              <w:t>%30</w:t>
            </w:r>
          </w:p>
        </w:tc>
        <w:tc>
          <w:tcPr>
            <w:tcW w:w="816" w:type="dxa"/>
            <w:vMerge/>
            <w:vAlign w:val="center"/>
          </w:tcPr>
          <w:p w14:paraId="0DEBA3D1" w14:textId="77777777" w:rsidR="008D54C4" w:rsidRDefault="008D54C4" w:rsidP="00CC5EE5">
            <w:pPr>
              <w:spacing w:line="360" w:lineRule="auto"/>
            </w:pPr>
          </w:p>
        </w:tc>
        <w:tc>
          <w:tcPr>
            <w:tcW w:w="860" w:type="dxa"/>
            <w:vMerge/>
            <w:vAlign w:val="center"/>
          </w:tcPr>
          <w:p w14:paraId="23F85129" w14:textId="77777777" w:rsidR="008D54C4" w:rsidRDefault="008D54C4" w:rsidP="00CC5EE5">
            <w:pPr>
              <w:spacing w:line="360" w:lineRule="auto"/>
            </w:pPr>
          </w:p>
        </w:tc>
      </w:tr>
      <w:tr w:rsidR="008D54C4" w14:paraId="65AE07FE" w14:textId="77777777">
        <w:trPr>
          <w:trHeight w:val="278"/>
        </w:trPr>
        <w:tc>
          <w:tcPr>
            <w:tcW w:w="1034" w:type="dxa"/>
            <w:vMerge/>
            <w:vAlign w:val="center"/>
          </w:tcPr>
          <w:p w14:paraId="3E5D9876" w14:textId="77777777" w:rsidR="008D54C4" w:rsidRDefault="008D54C4" w:rsidP="00CC5EE5">
            <w:pPr>
              <w:spacing w:line="360" w:lineRule="auto"/>
            </w:pPr>
          </w:p>
        </w:tc>
        <w:tc>
          <w:tcPr>
            <w:tcW w:w="1088" w:type="dxa"/>
            <w:vAlign w:val="center"/>
          </w:tcPr>
          <w:p w14:paraId="27AEA9C8" w14:textId="77777777" w:rsidR="008D54C4" w:rsidRDefault="008548E8" w:rsidP="00CC5EE5">
            <w:pPr>
              <w:widowControl/>
              <w:spacing w:line="360" w:lineRule="auto"/>
              <w:jc w:val="center"/>
              <w:rPr>
                <w:sz w:val="18"/>
                <w:szCs w:val="18"/>
              </w:rPr>
            </w:pPr>
            <w:r>
              <w:rPr>
                <w:rFonts w:eastAsia="Calibri"/>
                <w:sz w:val="18"/>
                <w:szCs w:val="18"/>
              </w:rPr>
              <w:t>Belirgin</w:t>
            </w:r>
          </w:p>
        </w:tc>
        <w:tc>
          <w:tcPr>
            <w:tcW w:w="993" w:type="dxa"/>
            <w:vAlign w:val="center"/>
          </w:tcPr>
          <w:p w14:paraId="72B418FF" w14:textId="77777777" w:rsidR="008D54C4" w:rsidRDefault="008548E8" w:rsidP="00CC5EE5">
            <w:pPr>
              <w:widowControl/>
              <w:spacing w:line="360" w:lineRule="auto"/>
              <w:jc w:val="center"/>
              <w:rPr>
                <w:sz w:val="18"/>
                <w:szCs w:val="18"/>
              </w:rPr>
            </w:pPr>
            <w:r>
              <w:rPr>
                <w:rFonts w:eastAsia="Calibri"/>
                <w:sz w:val="18"/>
                <w:szCs w:val="18"/>
              </w:rPr>
              <w:t>2</w:t>
            </w:r>
          </w:p>
        </w:tc>
        <w:tc>
          <w:tcPr>
            <w:tcW w:w="871" w:type="dxa"/>
            <w:vAlign w:val="center"/>
          </w:tcPr>
          <w:p w14:paraId="022FE973" w14:textId="77777777" w:rsidR="008D54C4" w:rsidRDefault="008548E8" w:rsidP="00CC5EE5">
            <w:pPr>
              <w:widowControl/>
              <w:spacing w:line="360" w:lineRule="auto"/>
              <w:jc w:val="center"/>
              <w:rPr>
                <w:sz w:val="18"/>
                <w:szCs w:val="18"/>
              </w:rPr>
            </w:pPr>
            <w:r>
              <w:rPr>
                <w:rFonts w:eastAsia="Calibri"/>
                <w:sz w:val="18"/>
                <w:szCs w:val="18"/>
              </w:rPr>
              <w:t>%10</w:t>
            </w:r>
          </w:p>
        </w:tc>
        <w:tc>
          <w:tcPr>
            <w:tcW w:w="969" w:type="dxa"/>
            <w:vAlign w:val="center"/>
          </w:tcPr>
          <w:p w14:paraId="031B892B" w14:textId="77777777" w:rsidR="008D54C4" w:rsidRDefault="008548E8" w:rsidP="00CC5EE5">
            <w:pPr>
              <w:widowControl/>
              <w:spacing w:line="360" w:lineRule="auto"/>
              <w:jc w:val="center"/>
              <w:rPr>
                <w:sz w:val="18"/>
                <w:szCs w:val="18"/>
              </w:rPr>
            </w:pPr>
            <w:r>
              <w:rPr>
                <w:rFonts w:eastAsia="Calibri"/>
                <w:sz w:val="18"/>
                <w:szCs w:val="18"/>
              </w:rPr>
              <w:t>1</w:t>
            </w:r>
          </w:p>
        </w:tc>
        <w:tc>
          <w:tcPr>
            <w:tcW w:w="1096" w:type="dxa"/>
            <w:vAlign w:val="center"/>
          </w:tcPr>
          <w:p w14:paraId="5269E66D" w14:textId="77777777" w:rsidR="008D54C4" w:rsidRDefault="008548E8" w:rsidP="00CC5EE5">
            <w:pPr>
              <w:widowControl/>
              <w:spacing w:line="360" w:lineRule="auto"/>
              <w:jc w:val="center"/>
              <w:rPr>
                <w:sz w:val="18"/>
                <w:szCs w:val="18"/>
              </w:rPr>
            </w:pPr>
            <w:r>
              <w:rPr>
                <w:rFonts w:eastAsia="Calibri"/>
                <w:sz w:val="18"/>
                <w:szCs w:val="18"/>
              </w:rPr>
              <w:t>%5</w:t>
            </w:r>
          </w:p>
        </w:tc>
        <w:tc>
          <w:tcPr>
            <w:tcW w:w="816" w:type="dxa"/>
            <w:vMerge/>
            <w:vAlign w:val="center"/>
          </w:tcPr>
          <w:p w14:paraId="43B9D017" w14:textId="77777777" w:rsidR="008D54C4" w:rsidRDefault="008D54C4" w:rsidP="00CC5EE5">
            <w:pPr>
              <w:spacing w:line="360" w:lineRule="auto"/>
            </w:pPr>
          </w:p>
        </w:tc>
        <w:tc>
          <w:tcPr>
            <w:tcW w:w="860" w:type="dxa"/>
            <w:vMerge/>
            <w:vAlign w:val="center"/>
          </w:tcPr>
          <w:p w14:paraId="4A70D527" w14:textId="77777777" w:rsidR="008D54C4" w:rsidRDefault="008D54C4" w:rsidP="00CC5EE5">
            <w:pPr>
              <w:spacing w:line="360" w:lineRule="auto"/>
            </w:pPr>
          </w:p>
        </w:tc>
      </w:tr>
      <w:tr w:rsidR="008D54C4" w14:paraId="2012B2F9" w14:textId="77777777">
        <w:trPr>
          <w:trHeight w:val="278"/>
        </w:trPr>
        <w:tc>
          <w:tcPr>
            <w:tcW w:w="1034" w:type="dxa"/>
            <w:vMerge/>
            <w:tcBorders>
              <w:bottom w:val="single" w:sz="18" w:space="0" w:color="000000"/>
            </w:tcBorders>
            <w:vAlign w:val="center"/>
          </w:tcPr>
          <w:p w14:paraId="60757868" w14:textId="77777777" w:rsidR="008D54C4" w:rsidRDefault="008D54C4" w:rsidP="00CC5EE5">
            <w:pPr>
              <w:spacing w:line="360" w:lineRule="auto"/>
            </w:pPr>
          </w:p>
        </w:tc>
        <w:tc>
          <w:tcPr>
            <w:tcW w:w="1088" w:type="dxa"/>
            <w:tcBorders>
              <w:bottom w:val="single" w:sz="18" w:space="0" w:color="000000"/>
            </w:tcBorders>
            <w:vAlign w:val="center"/>
          </w:tcPr>
          <w:p w14:paraId="15992585" w14:textId="77777777" w:rsidR="008D54C4" w:rsidRDefault="008548E8" w:rsidP="00CC5EE5">
            <w:pPr>
              <w:widowControl/>
              <w:spacing w:line="360" w:lineRule="auto"/>
              <w:jc w:val="center"/>
              <w:rPr>
                <w:sz w:val="18"/>
                <w:szCs w:val="18"/>
              </w:rPr>
            </w:pPr>
            <w:r>
              <w:rPr>
                <w:rFonts w:eastAsia="Calibri"/>
                <w:sz w:val="18"/>
                <w:szCs w:val="18"/>
              </w:rPr>
              <w:t>Fizyolojik</w:t>
            </w:r>
          </w:p>
        </w:tc>
        <w:tc>
          <w:tcPr>
            <w:tcW w:w="993" w:type="dxa"/>
            <w:tcBorders>
              <w:bottom w:val="single" w:sz="18" w:space="0" w:color="000000"/>
            </w:tcBorders>
            <w:vAlign w:val="center"/>
          </w:tcPr>
          <w:p w14:paraId="2F411CD5" w14:textId="77777777" w:rsidR="008D54C4" w:rsidRDefault="008548E8" w:rsidP="00CC5EE5">
            <w:pPr>
              <w:widowControl/>
              <w:spacing w:line="360" w:lineRule="auto"/>
              <w:jc w:val="center"/>
              <w:rPr>
                <w:sz w:val="18"/>
                <w:szCs w:val="18"/>
              </w:rPr>
            </w:pPr>
            <w:r>
              <w:rPr>
                <w:rFonts w:eastAsia="Calibri"/>
                <w:sz w:val="18"/>
                <w:szCs w:val="18"/>
              </w:rPr>
              <w:t>7</w:t>
            </w:r>
          </w:p>
        </w:tc>
        <w:tc>
          <w:tcPr>
            <w:tcW w:w="871" w:type="dxa"/>
            <w:tcBorders>
              <w:bottom w:val="single" w:sz="18" w:space="0" w:color="000000"/>
            </w:tcBorders>
            <w:vAlign w:val="center"/>
          </w:tcPr>
          <w:p w14:paraId="6FFBF616" w14:textId="77777777" w:rsidR="008D54C4" w:rsidRDefault="008548E8" w:rsidP="00CC5EE5">
            <w:pPr>
              <w:widowControl/>
              <w:spacing w:line="360" w:lineRule="auto"/>
              <w:jc w:val="center"/>
              <w:rPr>
                <w:sz w:val="18"/>
                <w:szCs w:val="18"/>
              </w:rPr>
            </w:pPr>
            <w:r>
              <w:rPr>
                <w:rFonts w:eastAsia="Calibri"/>
                <w:sz w:val="18"/>
                <w:szCs w:val="18"/>
              </w:rPr>
              <w:t>%35</w:t>
            </w:r>
          </w:p>
        </w:tc>
        <w:tc>
          <w:tcPr>
            <w:tcW w:w="969" w:type="dxa"/>
            <w:tcBorders>
              <w:bottom w:val="single" w:sz="18" w:space="0" w:color="000000"/>
            </w:tcBorders>
            <w:vAlign w:val="center"/>
          </w:tcPr>
          <w:p w14:paraId="301C9A9C" w14:textId="77777777" w:rsidR="008D54C4" w:rsidRDefault="008548E8" w:rsidP="00CC5EE5">
            <w:pPr>
              <w:widowControl/>
              <w:spacing w:line="360" w:lineRule="auto"/>
              <w:jc w:val="center"/>
              <w:rPr>
                <w:sz w:val="18"/>
                <w:szCs w:val="18"/>
              </w:rPr>
            </w:pPr>
            <w:r>
              <w:rPr>
                <w:rFonts w:eastAsia="Calibri"/>
                <w:sz w:val="18"/>
                <w:szCs w:val="18"/>
              </w:rPr>
              <w:t>1*</w:t>
            </w:r>
          </w:p>
        </w:tc>
        <w:tc>
          <w:tcPr>
            <w:tcW w:w="1096" w:type="dxa"/>
            <w:tcBorders>
              <w:bottom w:val="single" w:sz="18" w:space="0" w:color="000000"/>
            </w:tcBorders>
            <w:vAlign w:val="center"/>
          </w:tcPr>
          <w:p w14:paraId="54642CCF" w14:textId="77777777" w:rsidR="008D54C4" w:rsidRDefault="008548E8" w:rsidP="00CC5EE5">
            <w:pPr>
              <w:widowControl/>
              <w:spacing w:line="360" w:lineRule="auto"/>
              <w:jc w:val="center"/>
              <w:rPr>
                <w:sz w:val="18"/>
                <w:szCs w:val="18"/>
              </w:rPr>
            </w:pPr>
            <w:r>
              <w:rPr>
                <w:rFonts w:eastAsia="Calibri"/>
                <w:sz w:val="18"/>
                <w:szCs w:val="18"/>
              </w:rPr>
              <w:t>%5</w:t>
            </w:r>
          </w:p>
        </w:tc>
        <w:tc>
          <w:tcPr>
            <w:tcW w:w="816" w:type="dxa"/>
            <w:vMerge/>
            <w:tcBorders>
              <w:bottom w:val="single" w:sz="18" w:space="0" w:color="000000"/>
            </w:tcBorders>
            <w:vAlign w:val="center"/>
          </w:tcPr>
          <w:p w14:paraId="2217EEBF" w14:textId="77777777" w:rsidR="008D54C4" w:rsidRDefault="008D54C4" w:rsidP="00CC5EE5">
            <w:pPr>
              <w:spacing w:line="360" w:lineRule="auto"/>
            </w:pPr>
          </w:p>
        </w:tc>
        <w:tc>
          <w:tcPr>
            <w:tcW w:w="860" w:type="dxa"/>
            <w:vMerge/>
            <w:tcBorders>
              <w:bottom w:val="single" w:sz="18" w:space="0" w:color="000000"/>
            </w:tcBorders>
            <w:vAlign w:val="center"/>
          </w:tcPr>
          <w:p w14:paraId="0B2EDE4C" w14:textId="77777777" w:rsidR="008D54C4" w:rsidRDefault="008D54C4" w:rsidP="00CC5EE5">
            <w:pPr>
              <w:spacing w:line="360" w:lineRule="auto"/>
            </w:pPr>
          </w:p>
        </w:tc>
      </w:tr>
    </w:tbl>
    <w:p w14:paraId="0868B820" w14:textId="77777777" w:rsidR="008D54C4" w:rsidRDefault="008D54C4" w:rsidP="00CC5EE5">
      <w:pPr>
        <w:spacing w:line="360" w:lineRule="auto"/>
        <w:ind w:left="567"/>
        <w:rPr>
          <w:sz w:val="24"/>
          <w:szCs w:val="24"/>
        </w:rPr>
      </w:pPr>
    </w:p>
    <w:p w14:paraId="346C69E9" w14:textId="77777777" w:rsidR="008D54C4" w:rsidRDefault="008D54C4" w:rsidP="00CC5EE5">
      <w:pPr>
        <w:spacing w:line="360" w:lineRule="auto"/>
        <w:ind w:left="567"/>
        <w:rPr>
          <w:sz w:val="24"/>
          <w:szCs w:val="24"/>
        </w:rPr>
      </w:pPr>
    </w:p>
    <w:p w14:paraId="06A72A6E" w14:textId="77777777" w:rsidR="00586EF7" w:rsidRDefault="00586EF7" w:rsidP="00CC5EE5">
      <w:pPr>
        <w:spacing w:line="360" w:lineRule="auto"/>
        <w:ind w:left="567"/>
        <w:rPr>
          <w:sz w:val="24"/>
          <w:szCs w:val="24"/>
        </w:rPr>
      </w:pPr>
    </w:p>
    <w:p w14:paraId="42D408C8" w14:textId="77777777" w:rsidR="00586EF7" w:rsidRDefault="00586EF7" w:rsidP="00CC5EE5">
      <w:pPr>
        <w:spacing w:line="360" w:lineRule="auto"/>
        <w:ind w:left="567"/>
        <w:rPr>
          <w:sz w:val="24"/>
          <w:szCs w:val="24"/>
        </w:rPr>
      </w:pPr>
    </w:p>
    <w:p w14:paraId="5036808E" w14:textId="77777777" w:rsidR="00586EF7" w:rsidRDefault="00586EF7" w:rsidP="00CC5EE5">
      <w:pPr>
        <w:spacing w:line="360" w:lineRule="auto"/>
        <w:ind w:left="567"/>
        <w:rPr>
          <w:sz w:val="24"/>
          <w:szCs w:val="24"/>
        </w:rPr>
      </w:pPr>
    </w:p>
    <w:p w14:paraId="426559B9" w14:textId="77777777" w:rsidR="00586EF7" w:rsidRDefault="00586EF7" w:rsidP="00CC5EE5">
      <w:pPr>
        <w:spacing w:line="360" w:lineRule="auto"/>
        <w:ind w:left="567"/>
        <w:rPr>
          <w:sz w:val="24"/>
          <w:szCs w:val="24"/>
        </w:rPr>
      </w:pPr>
    </w:p>
    <w:p w14:paraId="57DD9D70" w14:textId="77777777" w:rsidR="00586EF7" w:rsidRDefault="00586EF7" w:rsidP="00CC5EE5">
      <w:pPr>
        <w:spacing w:line="360" w:lineRule="auto"/>
        <w:ind w:left="567"/>
        <w:rPr>
          <w:sz w:val="24"/>
          <w:szCs w:val="24"/>
        </w:rPr>
      </w:pPr>
    </w:p>
    <w:p w14:paraId="1A556F23" w14:textId="77777777" w:rsidR="00586EF7" w:rsidRDefault="00586EF7" w:rsidP="00CC5EE5">
      <w:pPr>
        <w:spacing w:line="360" w:lineRule="auto"/>
        <w:ind w:left="567"/>
        <w:rPr>
          <w:sz w:val="24"/>
          <w:szCs w:val="24"/>
        </w:rPr>
      </w:pPr>
    </w:p>
    <w:p w14:paraId="2CFC29EC" w14:textId="77777777" w:rsidR="00586EF7" w:rsidRDefault="00586EF7" w:rsidP="00CC5EE5">
      <w:pPr>
        <w:spacing w:line="360" w:lineRule="auto"/>
        <w:ind w:left="567"/>
        <w:rPr>
          <w:sz w:val="24"/>
          <w:szCs w:val="24"/>
        </w:rPr>
      </w:pPr>
    </w:p>
    <w:p w14:paraId="32B0F783" w14:textId="77777777" w:rsidR="00586EF7" w:rsidRDefault="00586EF7" w:rsidP="00CC5EE5">
      <w:pPr>
        <w:spacing w:line="360" w:lineRule="auto"/>
        <w:ind w:left="567"/>
        <w:rPr>
          <w:sz w:val="24"/>
          <w:szCs w:val="24"/>
        </w:rPr>
      </w:pPr>
    </w:p>
    <w:p w14:paraId="03CC7365" w14:textId="77777777" w:rsidR="00586EF7" w:rsidRDefault="00586EF7" w:rsidP="00CC5EE5">
      <w:pPr>
        <w:spacing w:line="360" w:lineRule="auto"/>
        <w:ind w:left="567"/>
        <w:rPr>
          <w:sz w:val="24"/>
          <w:szCs w:val="24"/>
        </w:rPr>
      </w:pPr>
    </w:p>
    <w:p w14:paraId="51DF6F95" w14:textId="77777777" w:rsidR="00586EF7" w:rsidRDefault="00586EF7" w:rsidP="00CC5EE5">
      <w:pPr>
        <w:spacing w:line="360" w:lineRule="auto"/>
        <w:ind w:left="567"/>
        <w:rPr>
          <w:sz w:val="24"/>
          <w:szCs w:val="24"/>
        </w:rPr>
      </w:pPr>
    </w:p>
    <w:p w14:paraId="3ED77274" w14:textId="77777777" w:rsidR="00586EF7" w:rsidRDefault="00586EF7" w:rsidP="00CC5EE5">
      <w:pPr>
        <w:spacing w:line="360" w:lineRule="auto"/>
        <w:ind w:left="567"/>
        <w:rPr>
          <w:sz w:val="24"/>
          <w:szCs w:val="24"/>
        </w:rPr>
      </w:pPr>
    </w:p>
    <w:p w14:paraId="67B80F0A" w14:textId="77777777" w:rsidR="00586EF7" w:rsidRDefault="00586EF7" w:rsidP="00CC5EE5">
      <w:pPr>
        <w:spacing w:line="360" w:lineRule="auto"/>
        <w:ind w:left="567"/>
        <w:rPr>
          <w:sz w:val="24"/>
          <w:szCs w:val="24"/>
        </w:rPr>
      </w:pPr>
    </w:p>
    <w:p w14:paraId="1A044BDD" w14:textId="77777777" w:rsidR="00586EF7" w:rsidRDefault="00586EF7" w:rsidP="00CC5EE5">
      <w:pPr>
        <w:spacing w:line="360" w:lineRule="auto"/>
        <w:ind w:left="567"/>
        <w:rPr>
          <w:sz w:val="24"/>
          <w:szCs w:val="24"/>
        </w:rPr>
      </w:pPr>
    </w:p>
    <w:p w14:paraId="5997EC36" w14:textId="77777777" w:rsidR="00586EF7" w:rsidRDefault="00586EF7" w:rsidP="00CC5EE5">
      <w:pPr>
        <w:spacing w:line="360" w:lineRule="auto"/>
        <w:ind w:left="567"/>
        <w:rPr>
          <w:sz w:val="24"/>
          <w:szCs w:val="24"/>
        </w:rPr>
      </w:pPr>
    </w:p>
    <w:p w14:paraId="26121000" w14:textId="77777777" w:rsidR="00586EF7" w:rsidRDefault="00586EF7" w:rsidP="00CC5EE5">
      <w:pPr>
        <w:spacing w:line="360" w:lineRule="auto"/>
        <w:ind w:left="567"/>
        <w:rPr>
          <w:sz w:val="24"/>
          <w:szCs w:val="24"/>
        </w:rPr>
      </w:pPr>
    </w:p>
    <w:p w14:paraId="7FB93E09" w14:textId="77777777" w:rsidR="00586EF7" w:rsidRDefault="00586EF7" w:rsidP="00CC5EE5">
      <w:pPr>
        <w:spacing w:line="360" w:lineRule="auto"/>
        <w:ind w:left="567"/>
        <w:rPr>
          <w:sz w:val="24"/>
          <w:szCs w:val="24"/>
        </w:rPr>
      </w:pPr>
    </w:p>
    <w:p w14:paraId="5BD48CF2" w14:textId="77777777" w:rsidR="00586EF7" w:rsidRDefault="00586EF7" w:rsidP="00CC5EE5">
      <w:pPr>
        <w:spacing w:line="360" w:lineRule="auto"/>
        <w:ind w:left="567"/>
        <w:rPr>
          <w:sz w:val="24"/>
          <w:szCs w:val="24"/>
        </w:rPr>
      </w:pPr>
    </w:p>
    <w:p w14:paraId="4344B371" w14:textId="77777777" w:rsidR="00586EF7" w:rsidRDefault="00586EF7" w:rsidP="00CC5EE5">
      <w:pPr>
        <w:spacing w:line="360" w:lineRule="auto"/>
        <w:ind w:left="567"/>
        <w:rPr>
          <w:sz w:val="24"/>
          <w:szCs w:val="24"/>
        </w:rPr>
      </w:pPr>
    </w:p>
    <w:p w14:paraId="780FE0C1" w14:textId="77777777" w:rsidR="00586EF7" w:rsidRDefault="00586EF7" w:rsidP="00CC5EE5">
      <w:pPr>
        <w:spacing w:line="360" w:lineRule="auto"/>
        <w:ind w:left="567"/>
        <w:rPr>
          <w:sz w:val="24"/>
          <w:szCs w:val="24"/>
        </w:rPr>
      </w:pPr>
    </w:p>
    <w:p w14:paraId="4DB7223E" w14:textId="77777777" w:rsidR="00586EF7" w:rsidRDefault="00586EF7" w:rsidP="00CC5EE5">
      <w:pPr>
        <w:spacing w:line="360" w:lineRule="auto"/>
        <w:ind w:left="567"/>
        <w:rPr>
          <w:sz w:val="24"/>
          <w:szCs w:val="24"/>
        </w:rPr>
      </w:pPr>
    </w:p>
    <w:p w14:paraId="5464104F" w14:textId="77777777" w:rsidR="00586EF7" w:rsidRDefault="00586EF7" w:rsidP="00CC5EE5">
      <w:pPr>
        <w:spacing w:line="360" w:lineRule="auto"/>
        <w:ind w:left="567"/>
        <w:rPr>
          <w:sz w:val="24"/>
          <w:szCs w:val="24"/>
        </w:rPr>
      </w:pPr>
    </w:p>
    <w:p w14:paraId="2E386FB7" w14:textId="77777777" w:rsidR="00586EF7" w:rsidRDefault="00586EF7" w:rsidP="00CC5EE5">
      <w:pPr>
        <w:spacing w:line="360" w:lineRule="auto"/>
        <w:ind w:left="567"/>
        <w:rPr>
          <w:sz w:val="24"/>
          <w:szCs w:val="24"/>
        </w:rPr>
      </w:pPr>
    </w:p>
    <w:p w14:paraId="33C9055B" w14:textId="77777777" w:rsidR="00586EF7" w:rsidRDefault="00586EF7" w:rsidP="00CC5EE5">
      <w:pPr>
        <w:spacing w:line="360" w:lineRule="auto"/>
        <w:ind w:left="567"/>
        <w:rPr>
          <w:sz w:val="24"/>
          <w:szCs w:val="24"/>
        </w:rPr>
      </w:pPr>
    </w:p>
    <w:p w14:paraId="2E4C2746" w14:textId="77777777" w:rsidR="00586EF7" w:rsidRDefault="00586EF7" w:rsidP="00CC5EE5">
      <w:pPr>
        <w:spacing w:line="360" w:lineRule="auto"/>
        <w:ind w:left="567"/>
        <w:rPr>
          <w:sz w:val="24"/>
          <w:szCs w:val="24"/>
        </w:rPr>
      </w:pPr>
    </w:p>
    <w:p w14:paraId="3E27D1A8" w14:textId="77777777" w:rsidR="008D54C4" w:rsidRDefault="008548E8" w:rsidP="00CC5EE5">
      <w:pPr>
        <w:spacing w:line="360" w:lineRule="auto"/>
        <w:rPr>
          <w:sz w:val="20"/>
          <w:szCs w:val="20"/>
        </w:rPr>
        <w:sectPr w:rsidR="008D54C4">
          <w:headerReference w:type="even" r:id="rId46"/>
          <w:headerReference w:type="default" r:id="rId47"/>
          <w:footerReference w:type="even" r:id="rId48"/>
          <w:footerReference w:type="default" r:id="rId49"/>
          <w:headerReference w:type="first" r:id="rId50"/>
          <w:footerReference w:type="first" r:id="rId51"/>
          <w:pgSz w:w="11906" w:h="16838"/>
          <w:pgMar w:top="1418" w:right="1134" w:bottom="1418" w:left="1701" w:header="0" w:footer="1119" w:gutter="0"/>
          <w:cols w:space="720"/>
          <w:formProt w:val="0"/>
          <w:docGrid w:linePitch="100" w:charSpace="4096"/>
        </w:sectPr>
      </w:pPr>
      <w:bookmarkStart w:id="171" w:name="_Hlk219328560"/>
      <w:r>
        <w:rPr>
          <w:sz w:val="20"/>
          <w:szCs w:val="20"/>
        </w:rPr>
        <w:t>*: Aynı satırda ortalama değerler anlamlı derecede farklıdır</w:t>
      </w:r>
      <w:bookmarkEnd w:id="171"/>
      <w:r>
        <w:rPr>
          <w:sz w:val="20"/>
          <w:szCs w:val="20"/>
        </w:rPr>
        <w:t>.</w:t>
      </w:r>
    </w:p>
    <w:p w14:paraId="3E97E201" w14:textId="5A618ADA" w:rsidR="008D54C4" w:rsidRDefault="008548E8" w:rsidP="00CC5EE5">
      <w:pPr>
        <w:pStyle w:val="Balk1"/>
      </w:pPr>
      <w:bookmarkStart w:id="172" w:name="_TOC_250007"/>
      <w:bookmarkEnd w:id="172"/>
      <w:r>
        <w:lastRenderedPageBreak/>
        <w:t xml:space="preserve">    </w:t>
      </w:r>
      <w:r>
        <w:tab/>
      </w:r>
      <w:bookmarkStart w:id="173" w:name="_Toc221056328"/>
      <w:r>
        <w:t>5. TARTIŞMA</w:t>
      </w:r>
      <w:bookmarkEnd w:id="173"/>
    </w:p>
    <w:p w14:paraId="63C60A8A" w14:textId="77777777" w:rsidR="008D54C4" w:rsidRDefault="008D54C4" w:rsidP="00CC5EE5">
      <w:pPr>
        <w:pStyle w:val="Balk1"/>
      </w:pPr>
    </w:p>
    <w:p w14:paraId="3F8F4998" w14:textId="77777777" w:rsidR="008D54C4" w:rsidRDefault="008D54C4" w:rsidP="00CC5EE5">
      <w:pPr>
        <w:pStyle w:val="Balk1"/>
      </w:pPr>
    </w:p>
    <w:p w14:paraId="7707108D" w14:textId="2727FF08" w:rsidR="008D54C4" w:rsidRDefault="008548E8" w:rsidP="00045A0D">
      <w:pPr>
        <w:pStyle w:val="GvdeMetni"/>
        <w:spacing w:before="0" w:after="120" w:line="360" w:lineRule="auto"/>
        <w:ind w:left="0" w:right="0" w:firstLine="567"/>
      </w:pPr>
      <w:r>
        <w:rPr>
          <w:spacing w:val="-2"/>
        </w:rPr>
        <w:tab/>
        <w:t xml:space="preserve">Bıldırcınlar, bakım ve üretim kolaylıkları nedeniyle kanatlı araştırmalarında sıklıkla tercih edilen model hayvanlardır. Veteriner hekimlikte ise son yıllarda hem evcil kanatlı hayvanların hem de yaban kuşlarının kliniklere başvuru sıklığında belirgin bir artış gözlenmektedir. Bu hastaların önemli bir kısmı, çeşitli cerrahi girişimler veya tanısal prosedürler nedeniyle anestezi gereksinimi duymaktadır. Kanatlı hayvanlarda anestezi uygulamaları enjektabl veya inhalasyon yoluyla gerçekleştirilebilmekle birlikte, saha koşullarında inhalasyon anestezisine erişim her zaman mümkün olmamaktadır. Bu çalışma, sahada inhalasyon anestezisi imkânının bulunmadığı durumlar göz önünde bulundurularak, kanatlılarda </w:t>
      </w:r>
      <w:proofErr w:type="spellStart"/>
      <w:r>
        <w:rPr>
          <w:spacing w:val="-2"/>
        </w:rPr>
        <w:t>medetomidin</w:t>
      </w:r>
      <w:proofErr w:type="spellEnd"/>
      <w:r>
        <w:rPr>
          <w:spacing w:val="-2"/>
        </w:rPr>
        <w:t>-ketamin ve midazolam-</w:t>
      </w:r>
      <w:r w:rsidR="00586EF7">
        <w:rPr>
          <w:spacing w:val="-2"/>
        </w:rPr>
        <w:t>ketamin anestezi</w:t>
      </w:r>
      <w:r>
        <w:rPr>
          <w:spacing w:val="-2"/>
        </w:rPr>
        <w:t xml:space="preserve"> kombinasyonları</w:t>
      </w:r>
      <w:r w:rsidR="009D0236">
        <w:rPr>
          <w:spacing w:val="-2"/>
        </w:rPr>
        <w:t xml:space="preserve"> </w:t>
      </w:r>
      <w:r>
        <w:rPr>
          <w:spacing w:val="-2"/>
        </w:rPr>
        <w:t xml:space="preserve">kullanılmıştır. Bu kombinasyonların </w:t>
      </w:r>
      <w:r>
        <w:t xml:space="preserve">birbirlerine üstünlükleri tartışılmış ve önerilerde bulunulmuştur. </w:t>
      </w:r>
    </w:p>
    <w:p w14:paraId="20CACB1C" w14:textId="77777777" w:rsidR="008D54C4" w:rsidRDefault="008D54C4" w:rsidP="00CC5EE5">
      <w:pPr>
        <w:pStyle w:val="GvdeMetni"/>
        <w:spacing w:before="0" w:line="360" w:lineRule="auto"/>
        <w:ind w:right="25"/>
      </w:pPr>
    </w:p>
    <w:p w14:paraId="1EDEA792" w14:textId="77777777" w:rsidR="008D54C4" w:rsidRDefault="008548E8" w:rsidP="00CC5EE5">
      <w:pPr>
        <w:pStyle w:val="Balk2"/>
        <w:spacing w:line="360" w:lineRule="auto"/>
        <w:ind w:left="0"/>
      </w:pPr>
      <w:bookmarkStart w:id="174" w:name="_TOC_250006"/>
      <w:bookmarkStart w:id="175" w:name="_Toc221056329"/>
      <w:bookmarkEnd w:id="174"/>
      <w:r>
        <w:t>5.1.Refleksler</w:t>
      </w:r>
      <w:bookmarkEnd w:id="175"/>
    </w:p>
    <w:p w14:paraId="5ECF60EE" w14:textId="77777777" w:rsidR="008D54C4" w:rsidRDefault="008D54C4" w:rsidP="00CC5EE5">
      <w:pPr>
        <w:pStyle w:val="GvdeMetni"/>
        <w:spacing w:before="0" w:line="360" w:lineRule="auto"/>
        <w:ind w:right="25"/>
      </w:pPr>
    </w:p>
    <w:p w14:paraId="54C682F2" w14:textId="3AA74B06" w:rsidR="008D54C4" w:rsidRDefault="008548E8" w:rsidP="00045A0D">
      <w:pPr>
        <w:pStyle w:val="GvdeMetni"/>
        <w:spacing w:before="0" w:after="120" w:line="360" w:lineRule="auto"/>
        <w:ind w:left="0" w:right="0" w:firstLine="567"/>
      </w:pPr>
      <w:r>
        <w:t xml:space="preserve">Bu çalışmada değerlendirilen tüy yolma, palpebral, parmak ucu sıkma ve kanat çırpma reflekslerinin zamana bağlı değişimleri, iki anestezi kombinasyonunun farklı derinlikte bir anestezik etki oluşturduğunu göstermektedir. Elde edilen bulgular, özellikle 10.–25. dakikalar arasında </w:t>
      </w:r>
      <w:proofErr w:type="spellStart"/>
      <w:r>
        <w:t>Medetomidin</w:t>
      </w:r>
      <w:proofErr w:type="spellEnd"/>
      <w:r>
        <w:t xml:space="preserve">–Ketamin grubunda refleks yanıtlarının Midazolam–Ketamin grubuna kıyasla belirgin şekilde daha fazla baskılandığını ortaya koymuştur. </w:t>
      </w:r>
      <w:r>
        <w:rPr>
          <w:rStyle w:val="Gl"/>
          <w:b w:val="0"/>
          <w:bCs w:val="0"/>
        </w:rPr>
        <w:t xml:space="preserve">45. ve 60. dakikalarda, Midazolam-Ketamin grubunda refleks </w:t>
      </w:r>
      <w:r w:rsidR="00586EF7">
        <w:rPr>
          <w:rStyle w:val="Gl"/>
          <w:b w:val="0"/>
          <w:bCs w:val="0"/>
        </w:rPr>
        <w:t xml:space="preserve">yanıtlarının </w:t>
      </w:r>
      <w:proofErr w:type="spellStart"/>
      <w:r w:rsidR="00586EF7">
        <w:rPr>
          <w:rStyle w:val="Gl"/>
          <w:b w:val="0"/>
          <w:bCs w:val="0"/>
        </w:rPr>
        <w:t>Medetomidin</w:t>
      </w:r>
      <w:proofErr w:type="spellEnd"/>
      <w:r>
        <w:rPr>
          <w:rStyle w:val="Gl"/>
          <w:b w:val="0"/>
          <w:bCs w:val="0"/>
        </w:rPr>
        <w:t xml:space="preserve">-Ketamin grubuna karşın daha hızlı ortaya çıkmaya başladığı, </w:t>
      </w:r>
      <w:proofErr w:type="spellStart"/>
      <w:r>
        <w:rPr>
          <w:rStyle w:val="Gl"/>
          <w:b w:val="0"/>
          <w:bCs w:val="0"/>
        </w:rPr>
        <w:t>Medetomidin</w:t>
      </w:r>
      <w:proofErr w:type="spellEnd"/>
      <w:r>
        <w:rPr>
          <w:rStyle w:val="Gl"/>
          <w:b w:val="0"/>
          <w:bCs w:val="0"/>
        </w:rPr>
        <w:t xml:space="preserve">-Ketamin grubunda reflekslerin baskılanmış şekilde devam ettiği gözlenmiştir. </w:t>
      </w:r>
      <w:r>
        <w:t xml:space="preserve"> Bu bulgu, </w:t>
      </w:r>
      <w:proofErr w:type="spellStart"/>
      <w:r>
        <w:t>medetomidinin</w:t>
      </w:r>
      <w:proofErr w:type="spellEnd"/>
      <w:r>
        <w:t xml:space="preserve"> α2-adrenoseptör agonisti olmasından kaynaklanan belirgin sedatif ve analjezik etkileriyle uyumluluk göstermektedir. </w:t>
      </w:r>
    </w:p>
    <w:p w14:paraId="5E9A5AC0" w14:textId="3A486ED4" w:rsidR="008D54C4" w:rsidRDefault="004D57F3" w:rsidP="00045A0D">
      <w:pPr>
        <w:pStyle w:val="GvdeMetni"/>
        <w:spacing w:before="0" w:after="120" w:line="360" w:lineRule="auto"/>
        <w:ind w:left="0" w:right="0" w:firstLine="567"/>
      </w:pPr>
      <w:proofErr w:type="spellStart"/>
      <w:r w:rsidRPr="004D57F3">
        <w:t>Atalan</w:t>
      </w:r>
      <w:proofErr w:type="spellEnd"/>
      <w:r w:rsidRPr="004D57F3">
        <w:t xml:space="preserve"> ve </w:t>
      </w:r>
      <w:r w:rsidR="00F75D66">
        <w:t>diğerleri</w:t>
      </w:r>
      <w:r w:rsidRPr="004D57F3">
        <w:t xml:space="preserve"> (2002)</w:t>
      </w:r>
      <w:r>
        <w:t xml:space="preserve"> tarafından güvercinler üzerinde yapılan bir çalışmada </w:t>
      </w:r>
      <w:proofErr w:type="spellStart"/>
      <w:r>
        <w:t>M</w:t>
      </w:r>
      <w:r w:rsidRPr="004D57F3">
        <w:t>edetomidin</w:t>
      </w:r>
      <w:proofErr w:type="spellEnd"/>
      <w:r w:rsidRPr="004D57F3">
        <w:t>–</w:t>
      </w:r>
      <w:proofErr w:type="spellStart"/>
      <w:r w:rsidRPr="004D57F3">
        <w:t>butorfanol</w:t>
      </w:r>
      <w:proofErr w:type="spellEnd"/>
      <w:r w:rsidRPr="004D57F3">
        <w:t>–ketamin kombinasyonunun</w:t>
      </w:r>
      <w:r>
        <w:t xml:space="preserve"> </w:t>
      </w:r>
      <w:r w:rsidRPr="004D57F3">
        <w:t>korneal, palpebral, üçüncü göz kapağı ve iğne batırma reflekslerinin kaybolması</w:t>
      </w:r>
      <w:r>
        <w:t>nı sağladığı ve</w:t>
      </w:r>
      <w:r w:rsidRPr="004D57F3">
        <w:t xml:space="preserve"> el çırpma gibi dış uyaranlara karşı yanıt alınmaması, bilinç düzeyinin belirgin şekilde baskılandığını ve hayvanların uygun anestezi derinliği sağladığını</w:t>
      </w:r>
      <w:r>
        <w:t xml:space="preserve"> bildirilmiştir. </w:t>
      </w:r>
      <w:r w:rsidR="008548E8">
        <w:t xml:space="preserve">Bu sonuçlar, </w:t>
      </w:r>
      <w:proofErr w:type="spellStart"/>
      <w:r w:rsidR="008548E8">
        <w:t>Medetomidin</w:t>
      </w:r>
      <w:proofErr w:type="spellEnd"/>
      <w:r w:rsidR="008548E8">
        <w:t>–Ketamin grubunda elde edilen daha düşük refleks skorlarıyla uyumluluk göstermektedir.</w:t>
      </w:r>
    </w:p>
    <w:p w14:paraId="6298539C" w14:textId="77777777" w:rsidR="008D54C4" w:rsidRDefault="008548E8" w:rsidP="00045A0D">
      <w:pPr>
        <w:pStyle w:val="GvdeMetni"/>
        <w:spacing w:before="0" w:after="120" w:line="360" w:lineRule="auto"/>
        <w:ind w:left="0" w:right="0" w:firstLine="567"/>
      </w:pPr>
      <w:r>
        <w:lastRenderedPageBreak/>
        <w:t xml:space="preserve">Benzer biçimde </w:t>
      </w:r>
      <w:proofErr w:type="spellStart"/>
      <w:r w:rsidRPr="004D57F3">
        <w:t>Harcourt</w:t>
      </w:r>
      <w:proofErr w:type="spellEnd"/>
      <w:r w:rsidRPr="004D57F3">
        <w:t>-Brown (2012)</w:t>
      </w:r>
      <w:r>
        <w:t xml:space="preserve"> tarafından gerçekleştirilen klinik çalışmada, </w:t>
      </w:r>
      <w:proofErr w:type="spellStart"/>
      <w:r>
        <w:t>medetomidin</w:t>
      </w:r>
      <w:proofErr w:type="spellEnd"/>
      <w:r>
        <w:t xml:space="preserve"> içeren protokollerin özellikle küçük kuş türlerinde derin sedasyon ve belirgin refleks baskılanması sağladığı; buna karşın benzodiazepin temelli protokollerde reflekslerin daha erken geri döndüğü rapor edilmiştir. Çalışmamızda Midazolam–Ketamin grubunda reflekslerin daha hızlı şekilde geri gelmesi bu bulguyla paralellik göstermektedir.</w:t>
      </w:r>
    </w:p>
    <w:p w14:paraId="08CC7C0A" w14:textId="77777777" w:rsidR="008D54C4" w:rsidRDefault="008548E8" w:rsidP="00045A0D">
      <w:pPr>
        <w:pStyle w:val="GvdeMetni"/>
        <w:spacing w:before="0" w:after="120" w:line="360" w:lineRule="auto"/>
        <w:ind w:left="0" w:right="0" w:firstLine="567"/>
      </w:pPr>
      <w:proofErr w:type="spellStart"/>
      <w:r w:rsidRPr="004D57F3">
        <w:t>Gleed</w:t>
      </w:r>
      <w:proofErr w:type="spellEnd"/>
      <w:r w:rsidRPr="004D57F3">
        <w:t xml:space="preserve"> ve </w:t>
      </w:r>
      <w:proofErr w:type="spellStart"/>
      <w:r w:rsidRPr="004D57F3">
        <w:t>Ludders</w:t>
      </w:r>
      <w:proofErr w:type="spellEnd"/>
      <w:r w:rsidRPr="004D57F3">
        <w:t xml:space="preserve"> (</w:t>
      </w:r>
      <w:r>
        <w:t>2001), benzodiazepinlerin analjezik etkilerinin zayıf olması nedeniyle bu kombinasyonlarda anestezi derinliğinin dissosiyatif ajan olan ketaminin farmakolojik etkisine daha fazla bağımlı hale geldiğini; bunun sonucunda refleks baskılanmasının daha yüzeysel seyrettiğini bildirmiştir. Bu durum, çalışmamızda Midazolam–Ketamin grubunda refleks yanıtlarının daha yüksek bulunmasıyla uyumludur.</w:t>
      </w:r>
    </w:p>
    <w:p w14:paraId="3DF5C389" w14:textId="77777777" w:rsidR="00045A0D" w:rsidRDefault="008548E8" w:rsidP="00045A0D">
      <w:pPr>
        <w:pStyle w:val="GvdeMetni"/>
        <w:spacing w:before="0" w:after="120" w:line="360" w:lineRule="auto"/>
        <w:ind w:left="0" w:right="0" w:firstLine="567"/>
      </w:pPr>
      <w:r>
        <w:t xml:space="preserve">Sonuç olarak, literatürde bildirilen veriler çalışmamızın bulgularıyla büyük ölçüde uyum göstermektedir. </w:t>
      </w:r>
      <w:proofErr w:type="spellStart"/>
      <w:r>
        <w:t>Medetomidin</w:t>
      </w:r>
      <w:proofErr w:type="spellEnd"/>
      <w:r>
        <w:t xml:space="preserve">–Ketamin kombinasyonunun daha derin ve daha uzun süreli refleks baskılanması oluşturduğu; buna karşılık Midazolam–Ketamin kombinasyonunun daha yüzeysel bir anestezi profili sunduğu açıkça teyit edilmektedir. Bu farklılık, iki protokolün klinik uygulamalarda hangi durumlarda tercih edilebileceğine ışık tutmaktadır. </w:t>
      </w:r>
      <w:proofErr w:type="spellStart"/>
      <w:r>
        <w:t>Medetomidin</w:t>
      </w:r>
      <w:proofErr w:type="spellEnd"/>
      <w:r>
        <w:t>, daha stabil hemodinamik profil ve cerrahi girişimler için gerekli derin anestezi düzeyini sağlama kapasitesi nedeniyle operatif prosedürlerde daha uygun bir seçenek olarak öne çıkmaktadır. Buna karşılık midazolam, daha yüzeysel anestezi derinliği, daha kontrollü sedasyon ve hızlı derlenme sağlaması sayesinde kısa süreli, minimal invaziv işlemler ve uyanma süresinin kritik olduğu durumlarda klinik avantaj sunmaktadır</w:t>
      </w:r>
      <w:r w:rsidR="00045A0D">
        <w:t>.</w:t>
      </w:r>
      <w:bookmarkStart w:id="176" w:name="_Toc221056330"/>
    </w:p>
    <w:p w14:paraId="7F805FDD" w14:textId="77777777" w:rsidR="00045A0D" w:rsidRDefault="00045A0D" w:rsidP="00045A0D">
      <w:pPr>
        <w:pStyle w:val="GvdeMetni"/>
        <w:spacing w:before="0" w:after="120" w:line="360" w:lineRule="auto"/>
        <w:ind w:left="0" w:right="0" w:firstLine="567"/>
      </w:pPr>
    </w:p>
    <w:p w14:paraId="40D962F0" w14:textId="185B3EAE" w:rsidR="008D54C4" w:rsidRDefault="008548E8" w:rsidP="00045A0D">
      <w:pPr>
        <w:pStyle w:val="Balk2"/>
        <w:ind w:left="0"/>
      </w:pPr>
      <w:r>
        <w:t xml:space="preserve">5.2. </w:t>
      </w:r>
      <w:bookmarkStart w:id="177" w:name="_TOC_250005"/>
      <w:r>
        <w:t>Kalp</w:t>
      </w:r>
      <w:r>
        <w:rPr>
          <w:spacing w:val="-1"/>
        </w:rPr>
        <w:t xml:space="preserve"> </w:t>
      </w:r>
      <w:bookmarkEnd w:id="177"/>
      <w:r>
        <w:rPr>
          <w:spacing w:val="-2"/>
        </w:rPr>
        <w:t>Frekansı</w:t>
      </w:r>
      <w:bookmarkEnd w:id="176"/>
    </w:p>
    <w:p w14:paraId="6EB5706B" w14:textId="77777777" w:rsidR="008D54C4" w:rsidRDefault="008D54C4" w:rsidP="00CC5EE5">
      <w:pPr>
        <w:pStyle w:val="GvdeMetni"/>
        <w:spacing w:before="0" w:line="360" w:lineRule="auto"/>
        <w:ind w:right="23"/>
      </w:pPr>
    </w:p>
    <w:p w14:paraId="41A6B3E7" w14:textId="1456072A" w:rsidR="008D54C4" w:rsidRDefault="008548E8" w:rsidP="00045A0D">
      <w:pPr>
        <w:pStyle w:val="GvdeMetni"/>
        <w:spacing w:before="0" w:after="120" w:line="360" w:lineRule="auto"/>
        <w:ind w:left="0" w:right="0" w:firstLine="567"/>
      </w:pPr>
      <w:r>
        <w:t xml:space="preserve">Bu çalışmada, midazolam–ketamin ve </w:t>
      </w:r>
      <w:proofErr w:type="spellStart"/>
      <w:r>
        <w:t>medetomidin</w:t>
      </w:r>
      <w:proofErr w:type="spellEnd"/>
      <w:r>
        <w:t xml:space="preserve">–ketamin kombinasyonlarının bıldırcınlarda kalp frekansı üzerine etkileri karşılaştırılmıştır. Elde edilen bulgular, her iki grupta da anestezi indüksiyonunu takiben kalp frekansında belirgin bir düşüş gerçekleştiğini, ancak bu azalmanın </w:t>
      </w:r>
      <w:proofErr w:type="spellStart"/>
      <w:r>
        <w:t>medetomidin</w:t>
      </w:r>
      <w:proofErr w:type="spellEnd"/>
      <w:r>
        <w:t xml:space="preserve">–ketamin grubunda daha belirgin düzeyde olduğunu göstermiştir. Nitekim midazolam–ketamin grubunda kalp frekansı 10. dakikada 263,6 ± 11,6 atım/dk seviyesine gerilerken, </w:t>
      </w:r>
      <w:proofErr w:type="spellStart"/>
      <w:r>
        <w:t>medetomidin</w:t>
      </w:r>
      <w:proofErr w:type="spellEnd"/>
      <w:r>
        <w:t xml:space="preserve">–ketamin grubunda aynı zaman noktasında 263,2 ± 13,4 atım/dk’ya düşmüş ve 20.–30. dakikalar arasında 236 atım/dk düzeylerine kadar azalmıştır. Buna karşılık midazolam–ketamin grubunda kalp frekansı daha stabil bir seyir izleyerek </w:t>
      </w:r>
      <w:r w:rsidR="00F04F47">
        <w:t>45</w:t>
      </w:r>
      <w:r>
        <w:t xml:space="preserve">. dakikadan itibaren başlangıç </w:t>
      </w:r>
      <w:r w:rsidR="00F04F47">
        <w:t>değerlerine ulaşmıştır.</w:t>
      </w:r>
    </w:p>
    <w:p w14:paraId="335088A6" w14:textId="3BCC6126" w:rsidR="008D54C4" w:rsidRPr="00EF387B" w:rsidRDefault="008548E8" w:rsidP="00045A0D">
      <w:pPr>
        <w:pStyle w:val="GvdeMetni"/>
        <w:spacing w:before="0" w:after="120" w:line="360" w:lineRule="auto"/>
        <w:ind w:left="0" w:right="0" w:firstLine="567"/>
        <w:rPr>
          <w:color w:val="4F81BD" w:themeColor="accent1"/>
        </w:rPr>
      </w:pPr>
      <w:r>
        <w:t xml:space="preserve">Bu bulgular, literatürde </w:t>
      </w:r>
      <w:proofErr w:type="spellStart"/>
      <w:r>
        <w:t>medetomidinin</w:t>
      </w:r>
      <w:proofErr w:type="spellEnd"/>
      <w:r>
        <w:t xml:space="preserve"> α2-adrenoseptör agonisti etkisiyle oluşturduğu </w:t>
      </w:r>
      <w:r>
        <w:lastRenderedPageBreak/>
        <w:t xml:space="preserve">belirgin bradikardi ile uyumludur. </w:t>
      </w:r>
      <w:r w:rsidR="007F6B4F">
        <w:t xml:space="preserve">Uzun ve </w:t>
      </w:r>
      <w:r w:rsidR="00F75D66">
        <w:t>diğerleri</w:t>
      </w:r>
      <w:r w:rsidR="007F6B4F">
        <w:t xml:space="preserve"> (200</w:t>
      </w:r>
      <w:r w:rsidR="00AE0D33">
        <w:t>6</w:t>
      </w:r>
      <w:r w:rsidR="007F6B4F">
        <w:t>)</w:t>
      </w:r>
      <w:r w:rsidR="00F96C68">
        <w:t xml:space="preserve"> kekliklerde yaptığı bir çalışmada </w:t>
      </w:r>
      <w:r w:rsidR="00F96C68" w:rsidRPr="00F96C68">
        <w:t>α₂-agonistlerin ketamin ile kombine kullanımının kalp atım hızında anlamlı bir azalmaya yol açtığı bildirilmiştir</w:t>
      </w:r>
      <w:r w:rsidR="00F96C68">
        <w:t xml:space="preserve">. </w:t>
      </w:r>
      <w:r w:rsidRPr="00D0036B">
        <w:t>Hawkins ve Graham (2017),</w:t>
      </w:r>
      <w:r>
        <w:t xml:space="preserve"> </w:t>
      </w:r>
      <w:proofErr w:type="spellStart"/>
      <w:r>
        <w:t>medetomidinin</w:t>
      </w:r>
      <w:proofErr w:type="spellEnd"/>
      <w:r>
        <w:t xml:space="preserve"> kuşlarda </w:t>
      </w:r>
      <w:proofErr w:type="spellStart"/>
      <w:r>
        <w:t>vagal</w:t>
      </w:r>
      <w:proofErr w:type="spellEnd"/>
      <w:r>
        <w:t xml:space="preserve"> tonusu anlamlı düzeyde artırdığını ve ketamin </w:t>
      </w:r>
      <w:r w:rsidR="007F6B4F">
        <w:t>ile</w:t>
      </w:r>
      <w:r>
        <w:t xml:space="preserve"> uygulandığında </w:t>
      </w:r>
      <w:proofErr w:type="spellStart"/>
      <w:r>
        <w:t>kardiyodepresif</w:t>
      </w:r>
      <w:proofErr w:type="spellEnd"/>
      <w:r>
        <w:t xml:space="preserve"> etkinin daha da belirginleştiğini bildirmiştir. Benzer şekilde </w:t>
      </w:r>
      <w:proofErr w:type="spellStart"/>
      <w:r>
        <w:t>Green</w:t>
      </w:r>
      <w:proofErr w:type="spellEnd"/>
      <w:r>
        <w:t xml:space="preserve"> ve </w:t>
      </w:r>
      <w:r w:rsidR="00F75D66">
        <w:t>diğerleri</w:t>
      </w:r>
      <w:r>
        <w:t xml:space="preserve"> (1981), ketaminin tek başına sempatik aktiviteyi artırarak hafif taşikardi oluşturabildiğini, ancak α2-agonistlerle kombinasyonunda bu etkinin baskılandığını ve sonucunda belirgin bradikardi geliştiğini raporlamıştır. </w:t>
      </w:r>
    </w:p>
    <w:p w14:paraId="33971914" w14:textId="1DDA2E31" w:rsidR="008D54C4" w:rsidRDefault="008548E8" w:rsidP="00045A0D">
      <w:pPr>
        <w:pStyle w:val="GvdeMetni"/>
        <w:spacing w:before="0" w:after="120" w:line="360" w:lineRule="auto"/>
        <w:ind w:left="0" w:right="0" w:firstLine="567"/>
      </w:pPr>
      <w:r>
        <w:t xml:space="preserve">Çalışmamızda </w:t>
      </w:r>
      <w:proofErr w:type="spellStart"/>
      <w:r>
        <w:t>medetomidin</w:t>
      </w:r>
      <w:proofErr w:type="spellEnd"/>
      <w:r>
        <w:t xml:space="preserve">–ketamin grubunda 20.–30. dakikalarda kalp frekansının belirgin biçimde azalması, midazolam–ketamin grubunda ise değişikliklerin daha sınırlı kalması, literatürde </w:t>
      </w:r>
      <w:proofErr w:type="spellStart"/>
      <w:r>
        <w:t>medetomidine</w:t>
      </w:r>
      <w:proofErr w:type="spellEnd"/>
      <w:r>
        <w:t xml:space="preserve"> ilişkin </w:t>
      </w:r>
      <w:proofErr w:type="spellStart"/>
      <w:r>
        <w:t>kardiyodepresif</w:t>
      </w:r>
      <w:proofErr w:type="spellEnd"/>
      <w:r>
        <w:t xml:space="preserve"> etkileri ayrıntılı olarak tanımlayan </w:t>
      </w:r>
      <w:r>
        <w:rPr>
          <w:rStyle w:val="Gl"/>
          <w:b w:val="0"/>
          <w:bCs w:val="0"/>
        </w:rPr>
        <w:t>Sinclair’in (2003)</w:t>
      </w:r>
      <w:r>
        <w:t xml:space="preserve"> </w:t>
      </w:r>
      <w:proofErr w:type="spellStart"/>
      <w:r w:rsidR="00181D8B">
        <w:t>medetomidin</w:t>
      </w:r>
      <w:proofErr w:type="spellEnd"/>
      <w:r w:rsidR="00181D8B">
        <w:t xml:space="preserve"> ile yaptığı çalıma bulguları ile</w:t>
      </w:r>
      <w:r>
        <w:t xml:space="preserve"> örtüşmektedir. Ayrıca 45. dakikadan itibaren her iki grupta gözlenen toparlanma eğilimi, Sinclair’in alfa-2 agonistlerin farmakodinamik sürelerine dair açıklamalarıyla uyumluluk göstermektedir. </w:t>
      </w:r>
    </w:p>
    <w:p w14:paraId="46A9E6C3" w14:textId="77777777" w:rsidR="008D54C4" w:rsidRDefault="008548E8" w:rsidP="00045A0D">
      <w:pPr>
        <w:pStyle w:val="GvdeMetni"/>
        <w:spacing w:before="0" w:after="120" w:line="360" w:lineRule="auto"/>
        <w:ind w:left="0" w:right="0" w:firstLine="567"/>
      </w:pPr>
      <w:r>
        <w:t xml:space="preserve">Genel olarak değerlendirildiğinde, </w:t>
      </w:r>
      <w:proofErr w:type="spellStart"/>
      <w:r>
        <w:t>medetomidin</w:t>
      </w:r>
      <w:proofErr w:type="spellEnd"/>
      <w:r>
        <w:t>–ketamin kombinasyonunun bıldırcınlarda belirgin bradikardi oluşturduğu, buna karşın midazolam–ketamin protokolünün daha stabil ve klinik açıdan daha öngörülebilir bir kardiyovasküler profil sonucuna varılmıştır.</w:t>
      </w:r>
    </w:p>
    <w:p w14:paraId="7984BFEB" w14:textId="77777777" w:rsidR="00F04F47" w:rsidRDefault="00F04F47" w:rsidP="00CC5EE5">
      <w:pPr>
        <w:pStyle w:val="Balk2"/>
        <w:spacing w:line="360" w:lineRule="auto"/>
        <w:ind w:left="0"/>
      </w:pPr>
    </w:p>
    <w:p w14:paraId="3A8E4655" w14:textId="77777777" w:rsidR="008D54C4" w:rsidRDefault="008548E8" w:rsidP="00CC5EE5">
      <w:pPr>
        <w:pStyle w:val="Balk2"/>
        <w:spacing w:line="360" w:lineRule="auto"/>
        <w:ind w:left="0"/>
      </w:pPr>
      <w:bookmarkStart w:id="178" w:name="_Toc221056331"/>
      <w:r>
        <w:t xml:space="preserve">5.3. </w:t>
      </w:r>
      <w:bookmarkStart w:id="179" w:name="_TOC_250004"/>
      <w:r>
        <w:t xml:space="preserve">Solunum </w:t>
      </w:r>
      <w:bookmarkEnd w:id="179"/>
      <w:r>
        <w:rPr>
          <w:spacing w:val="-2"/>
        </w:rPr>
        <w:t>Frekansı</w:t>
      </w:r>
      <w:bookmarkEnd w:id="178"/>
    </w:p>
    <w:p w14:paraId="7F2CFD72" w14:textId="77777777" w:rsidR="008D54C4" w:rsidRDefault="008D54C4" w:rsidP="00CC5EE5">
      <w:pPr>
        <w:pStyle w:val="Balk2"/>
        <w:spacing w:line="360" w:lineRule="auto"/>
        <w:rPr>
          <w:spacing w:val="-2"/>
        </w:rPr>
      </w:pPr>
    </w:p>
    <w:p w14:paraId="7C04050F" w14:textId="77777777" w:rsidR="008D54C4" w:rsidRDefault="008548E8" w:rsidP="00045A0D">
      <w:pPr>
        <w:pStyle w:val="GvdeMetni"/>
        <w:spacing w:before="0" w:after="120" w:line="360" w:lineRule="auto"/>
        <w:ind w:left="0" w:right="0" w:firstLine="567"/>
      </w:pPr>
      <w:r>
        <w:t xml:space="preserve">Bu çalışmada Midazolam–Ketamin ve </w:t>
      </w:r>
      <w:proofErr w:type="spellStart"/>
      <w:r>
        <w:t>Medetomidin</w:t>
      </w:r>
      <w:proofErr w:type="spellEnd"/>
      <w:r>
        <w:t xml:space="preserve">–Ketamin kombinasyonlarının bıldırcınlarda solunum frekansı üzerine etkileri karşılaştırılmış ve iki grup arasında istatistiksel olarak ileri düzeyde anlamlı farklar belirlenmiştir (p&lt;0,05). Solunum frekansının tüm zaman noktalarında Midazolam–Ketamin grubunda daha yüksek seyretmesi, özellikle 10.–45. dakikalar arasında farkın daha da belirginleşmesi dikkat çekicidir. Buna karşılık </w:t>
      </w:r>
      <w:proofErr w:type="spellStart"/>
      <w:r>
        <w:t>Medetomidin</w:t>
      </w:r>
      <w:proofErr w:type="spellEnd"/>
      <w:r>
        <w:t>–Ketamin grubunda solunum frekansının hızlı ve anlamlı bir biçimde azaldığı, 30. dakikadan itibaren 28–33 solunum/dk düzeylerine kadar gerilediği görülmüştür.</w:t>
      </w:r>
    </w:p>
    <w:p w14:paraId="4142FA06" w14:textId="233FF05E" w:rsidR="008D54C4" w:rsidRDefault="008548E8" w:rsidP="00045A0D">
      <w:pPr>
        <w:pStyle w:val="GvdeMetni"/>
        <w:spacing w:before="0" w:after="120" w:line="360" w:lineRule="auto"/>
        <w:ind w:left="0" w:right="0" w:firstLine="567"/>
      </w:pPr>
      <w:r>
        <w:t xml:space="preserve">Literatürde benzer şekilde </w:t>
      </w:r>
      <w:proofErr w:type="spellStart"/>
      <w:r>
        <w:t>medetomidin</w:t>
      </w:r>
      <w:proofErr w:type="spellEnd"/>
      <w:r>
        <w:t xml:space="preserve"> ve diğer α2-adrenoseptör agonistlerinin kuşlarda belirgin solunum depresyonuna neden olduğu bildirilmektedir. </w:t>
      </w:r>
      <w:proofErr w:type="spellStart"/>
      <w:r w:rsidRPr="00EF387B">
        <w:rPr>
          <w:rStyle w:val="Gl"/>
          <w:b w:val="0"/>
          <w:bCs w:val="0"/>
        </w:rPr>
        <w:t>Green</w:t>
      </w:r>
      <w:proofErr w:type="spellEnd"/>
      <w:r w:rsidRPr="00EF387B">
        <w:rPr>
          <w:rStyle w:val="Gl"/>
          <w:b w:val="0"/>
          <w:bCs w:val="0"/>
        </w:rPr>
        <w:t xml:space="preserve"> ve </w:t>
      </w:r>
      <w:r w:rsidR="00F75D66">
        <w:rPr>
          <w:rStyle w:val="Gl"/>
          <w:b w:val="0"/>
          <w:bCs w:val="0"/>
        </w:rPr>
        <w:t>diğerleri</w:t>
      </w:r>
      <w:r w:rsidRPr="00EF387B">
        <w:rPr>
          <w:rStyle w:val="Gl"/>
          <w:b w:val="0"/>
          <w:bCs w:val="0"/>
        </w:rPr>
        <w:t xml:space="preserve"> (1981)</w:t>
      </w:r>
      <w:r w:rsidRPr="00EF387B">
        <w:t>, α2 agonistlerin santral solunum merkezinde inhibisyon</w:t>
      </w:r>
      <w:r>
        <w:t xml:space="preserve"> yaratarak solunum sayısını anlamlı düzeyde azalttığını bildirmektedir</w:t>
      </w:r>
      <w:r w:rsidR="00F96C68">
        <w:t>.</w:t>
      </w:r>
      <w:r w:rsidR="00F96C68" w:rsidRPr="00F96C68">
        <w:t xml:space="preserve"> </w:t>
      </w:r>
      <w:r w:rsidR="00F96C68">
        <w:t xml:space="preserve">Uzun ve </w:t>
      </w:r>
      <w:r w:rsidR="00F75D66">
        <w:t>diğerleri</w:t>
      </w:r>
      <w:r w:rsidR="00F96C68">
        <w:t xml:space="preserve"> (200</w:t>
      </w:r>
      <w:r w:rsidR="00AE0D33">
        <w:t>3</w:t>
      </w:r>
      <w:r w:rsidR="00F96C68">
        <w:t>) güvercinler üzerinde yaptığı bir çalışmada</w:t>
      </w:r>
      <w:r w:rsidR="00F96C68" w:rsidRPr="00F96C68">
        <w:t xml:space="preserve"> </w:t>
      </w:r>
      <w:r w:rsidR="00F96C68">
        <w:t xml:space="preserve">α₂-agonistlerin ketamin ile kombine kullanımının solunum </w:t>
      </w:r>
      <w:r w:rsidR="00F96C68">
        <w:lastRenderedPageBreak/>
        <w:t xml:space="preserve">depresyonuna neden olduğu ancak </w:t>
      </w:r>
      <w:r w:rsidR="00F96C68" w:rsidRPr="00F96C68">
        <w:t>solunum sistemi hastalığı bulunmayan güvercinlerde yaşamı tehdit edici nitek</w:t>
      </w:r>
      <w:r w:rsidR="00F96C68">
        <w:t>im olmadığı belirtilmiştir.</w:t>
      </w:r>
      <w:r>
        <w:t xml:space="preserve"> Bu bilgi</w:t>
      </w:r>
      <w:r w:rsidR="00AE0D33">
        <w:t>ler</w:t>
      </w:r>
      <w:r>
        <w:t xml:space="preserve">, çalışmamızda </w:t>
      </w:r>
      <w:proofErr w:type="spellStart"/>
      <w:r>
        <w:t>Medetomidin</w:t>
      </w:r>
      <w:proofErr w:type="spellEnd"/>
      <w:r>
        <w:t>–Ketamin grubunda gözlenen belirgin solunum hızındaki düşüş ile doğrudan uyumludur.</w:t>
      </w:r>
    </w:p>
    <w:p w14:paraId="417E8F79" w14:textId="16750B00" w:rsidR="008D54C4" w:rsidRDefault="008548E8" w:rsidP="00045A0D">
      <w:pPr>
        <w:pStyle w:val="GvdeMetni"/>
        <w:spacing w:before="0" w:after="120" w:line="360" w:lineRule="auto"/>
        <w:ind w:left="0" w:right="0" w:firstLine="567"/>
      </w:pPr>
      <w:r w:rsidRPr="00EF387B">
        <w:t xml:space="preserve">Bıldırcınlarda yapılan deneysel çalışmalarda da benzer sonuçlar yer almaktadır. </w:t>
      </w:r>
      <w:proofErr w:type="spellStart"/>
      <w:r w:rsidRPr="00EF387B">
        <w:t>Clubb</w:t>
      </w:r>
      <w:proofErr w:type="spellEnd"/>
      <w:r w:rsidRPr="00EF387B">
        <w:t xml:space="preserve"> ve </w:t>
      </w:r>
      <w:proofErr w:type="spellStart"/>
      <w:r w:rsidRPr="00EF387B">
        <w:t>Wolf</w:t>
      </w:r>
      <w:proofErr w:type="spellEnd"/>
      <w:r w:rsidRPr="00EF387B">
        <w:t xml:space="preserve"> (2018),</w:t>
      </w:r>
      <w:r>
        <w:t xml:space="preserve"> </w:t>
      </w:r>
      <w:proofErr w:type="spellStart"/>
      <w:r>
        <w:t>medetomidinin</w:t>
      </w:r>
      <w:proofErr w:type="spellEnd"/>
      <w:r>
        <w:t xml:space="preserve"> tek başına veya </w:t>
      </w:r>
      <w:r w:rsidR="00F96C68">
        <w:t>ketaminle</w:t>
      </w:r>
      <w:r>
        <w:t xml:space="preserve"> uygulandığında solunum hızını önemli ölçüde azalttığını ve bunun hem merkezi solunum depresyonu hem de periferik vazokonstriksiyonla ilişkili olduğunu rapor etmiştir. Çalışmamızda </w:t>
      </w:r>
      <w:proofErr w:type="spellStart"/>
      <w:r>
        <w:t>medetomidin</w:t>
      </w:r>
      <w:proofErr w:type="spellEnd"/>
      <w:r>
        <w:t xml:space="preserve"> grubunda 10. dakikadan itibaren solunum frekansının yaklaşık yarıya düşmesi, bu bulgularla paralellik göstermektedir.</w:t>
      </w:r>
    </w:p>
    <w:p w14:paraId="2F52DFE3" w14:textId="14229EEC" w:rsidR="008D54C4" w:rsidRDefault="008548E8" w:rsidP="00045A0D">
      <w:pPr>
        <w:pStyle w:val="GvdeMetni"/>
        <w:spacing w:before="0" w:after="120" w:line="360" w:lineRule="auto"/>
        <w:ind w:left="0" w:right="0" w:firstLine="567"/>
      </w:pPr>
      <w:r>
        <w:t xml:space="preserve">Midazolam–Ketamin grubunda solunum frekansının daha yüksek ve stabil seyretmesi literatürle uyumludur. </w:t>
      </w:r>
      <w:proofErr w:type="spellStart"/>
      <w:r w:rsidRPr="00D0036B">
        <w:t>Heard</w:t>
      </w:r>
      <w:proofErr w:type="spellEnd"/>
      <w:r w:rsidRPr="00D0036B">
        <w:t xml:space="preserve"> (2008)</w:t>
      </w:r>
      <w:r>
        <w:t xml:space="preserve"> midazolamın kuşlarda minimal solunum depresyonu oluşturduğunu, ketamin ile kombine edildiğinde ise daha korunaklı bir solunum paterni sağladığını belirtmektedir. Bu durum, çalışmamızda Midazolam–Ketamin grubunda solunum frekansının 70–90 solunum/dk aralığında korunması ile uyumludur.</w:t>
      </w:r>
    </w:p>
    <w:p w14:paraId="1963D385" w14:textId="3197B3A3" w:rsidR="008D54C4" w:rsidRDefault="008548E8" w:rsidP="00045A0D">
      <w:pPr>
        <w:pStyle w:val="GvdeMetni"/>
        <w:spacing w:before="0" w:after="120" w:line="360" w:lineRule="auto"/>
        <w:ind w:left="0" w:right="0" w:firstLine="567"/>
      </w:pPr>
      <w:r>
        <w:t>Solunum depresyonunun kaynağına ilişkin değerlendirmelerde, ketaminin solunum fonksiyonunu nispeten koruyucu etkisine karşın α2</w:t>
      </w:r>
      <w:r w:rsidR="00457DE2">
        <w:t>-</w:t>
      </w:r>
      <w:r>
        <w:t>agonistlerin baskılayıcı etkisinin belirleyici olduğu çeşitli çalışmalarda ifade edilmiştir. Bu durum, Midazolam–Ketamin kombinasyonunun neden daha güvenli bir solunumsal profil sunduğunu açıklamaktadır.</w:t>
      </w:r>
    </w:p>
    <w:p w14:paraId="25B656CE" w14:textId="77777777" w:rsidR="008D54C4" w:rsidRDefault="008548E8" w:rsidP="00045A0D">
      <w:pPr>
        <w:pStyle w:val="GvdeMetni"/>
        <w:spacing w:before="0" w:after="120" w:line="360" w:lineRule="auto"/>
        <w:ind w:left="0" w:right="0" w:firstLine="567"/>
      </w:pPr>
      <w:r>
        <w:t xml:space="preserve">Genel olarak değerlendirildiğinde, çalışmanın bulguları literatürle yüksek uyum göstermektedir. </w:t>
      </w:r>
      <w:proofErr w:type="spellStart"/>
      <w:r>
        <w:t>Medetomidin</w:t>
      </w:r>
      <w:proofErr w:type="spellEnd"/>
      <w:r>
        <w:t>–Ketamin kombinasyonu daha güçlü sedasyon sağlamasına karşın belirgin solunum depresyonu oluştururken, Midazolam–Ketamin kombinasyonu daha stabil ve klinik açıdan daha güvenli bir solunum paterni sunmaktadır.</w:t>
      </w:r>
    </w:p>
    <w:p w14:paraId="77D8FCA7" w14:textId="77777777" w:rsidR="00F35818" w:rsidRDefault="00F35818" w:rsidP="00CC5EE5">
      <w:pPr>
        <w:pStyle w:val="GvdeMetni"/>
        <w:spacing w:before="0" w:line="360" w:lineRule="auto"/>
        <w:ind w:right="23"/>
      </w:pPr>
    </w:p>
    <w:p w14:paraId="5995ECD0" w14:textId="3BE08186" w:rsidR="008D54C4" w:rsidRDefault="008548E8" w:rsidP="00CC5EE5">
      <w:pPr>
        <w:pStyle w:val="Balk2"/>
        <w:spacing w:line="360" w:lineRule="auto"/>
        <w:ind w:left="0"/>
      </w:pPr>
      <w:bookmarkStart w:id="180" w:name="_Toc221056332"/>
      <w:r>
        <w:t xml:space="preserve">5.4. </w:t>
      </w:r>
      <w:proofErr w:type="spellStart"/>
      <w:r w:rsidR="00994751">
        <w:t>Kloakal</w:t>
      </w:r>
      <w:proofErr w:type="spellEnd"/>
      <w:r w:rsidR="00994751">
        <w:t xml:space="preserve"> ısı</w:t>
      </w:r>
      <w:bookmarkEnd w:id="180"/>
    </w:p>
    <w:p w14:paraId="67AAD57B" w14:textId="77777777" w:rsidR="008D54C4" w:rsidRDefault="008D54C4" w:rsidP="00CC5EE5">
      <w:pPr>
        <w:pStyle w:val="GvdeMetni"/>
        <w:spacing w:before="0" w:line="360" w:lineRule="auto"/>
        <w:rPr>
          <w:b/>
        </w:rPr>
      </w:pPr>
    </w:p>
    <w:p w14:paraId="0C3F4C72" w14:textId="7231606C" w:rsidR="008D54C4" w:rsidRDefault="008548E8" w:rsidP="00045A0D">
      <w:pPr>
        <w:pStyle w:val="GvdeMetni"/>
        <w:spacing w:before="0" w:after="120" w:line="360" w:lineRule="auto"/>
        <w:ind w:left="0" w:right="0" w:firstLine="567"/>
      </w:pPr>
      <w:r>
        <w:t xml:space="preserve">Anestezi kombinasyonlarının </w:t>
      </w:r>
      <w:proofErr w:type="spellStart"/>
      <w:r w:rsidR="00994751">
        <w:t>kloakal</w:t>
      </w:r>
      <w:proofErr w:type="spellEnd"/>
      <w:r w:rsidR="00994751">
        <w:t xml:space="preserve"> ısı</w:t>
      </w:r>
      <w:r>
        <w:t xml:space="preserve"> üzerindeki etkisi </w:t>
      </w:r>
      <w:r w:rsidR="00F35818">
        <w:t>incelendiğinde</w:t>
      </w:r>
      <w:r>
        <w:t xml:space="preserve">, Midazolam–Ketamin grubunda ortalama </w:t>
      </w:r>
      <w:proofErr w:type="spellStart"/>
      <w:r w:rsidR="00994751">
        <w:t>kloakal</w:t>
      </w:r>
      <w:proofErr w:type="spellEnd"/>
      <w:r w:rsidR="00994751">
        <w:t xml:space="preserve"> ısı</w:t>
      </w:r>
      <w:r>
        <w:t xml:space="preserve"> 41,23–42,09°C aralığında seyrederken, </w:t>
      </w:r>
      <w:proofErr w:type="spellStart"/>
      <w:r>
        <w:t>Medetomidin</w:t>
      </w:r>
      <w:proofErr w:type="spellEnd"/>
      <w:r>
        <w:t xml:space="preserve">–Ketamin grubunda belirgin bir düşüş gözlenmiştir (38,64–41,20°C). İstatistiksel analizler, özellikle 15. dakikadan itibaren iki grup arasında anlamlı fark olduğunu göstermiştir (p&lt;0,001). Bu fark, </w:t>
      </w:r>
      <w:proofErr w:type="spellStart"/>
      <w:r>
        <w:t>Medetomidin’in</w:t>
      </w:r>
      <w:proofErr w:type="spellEnd"/>
      <w:r>
        <w:t xml:space="preserve"> güçlü α2-adrenoseptör agonist etkisine bağlı olarak merkezi termoregülasyonun baskılanması ve periferik vazokonstriksiyon yoluyla ısı kaybının artması ile açıklanabilir.</w:t>
      </w:r>
    </w:p>
    <w:p w14:paraId="736470F3" w14:textId="6063FC38" w:rsidR="008D54C4" w:rsidRPr="00D0036B" w:rsidRDefault="008548E8" w:rsidP="00045A0D">
      <w:pPr>
        <w:pStyle w:val="GvdeMetni"/>
        <w:spacing w:before="0" w:after="120" w:line="360" w:lineRule="auto"/>
        <w:ind w:left="0" w:right="0" w:firstLine="567"/>
        <w:rPr>
          <w:color w:val="4F81BD" w:themeColor="accent1"/>
        </w:rPr>
      </w:pPr>
      <w:r>
        <w:lastRenderedPageBreak/>
        <w:t>Literatürde, α2-adren</w:t>
      </w:r>
      <w:r>
        <w:rPr>
          <w:color w:val="000000"/>
        </w:rPr>
        <w:t xml:space="preserve">oseptör agonistlerinin kanatlılarda belirgin </w:t>
      </w:r>
      <w:proofErr w:type="spellStart"/>
      <w:r>
        <w:rPr>
          <w:color w:val="000000"/>
        </w:rPr>
        <w:t>termoregülatuvar</w:t>
      </w:r>
      <w:proofErr w:type="spellEnd"/>
      <w:r>
        <w:rPr>
          <w:color w:val="000000"/>
        </w:rPr>
        <w:t xml:space="preserve"> depresyon oluşturduğu ve hipotermi riskini artırdığı bildirilmektedir. Bu durum, </w:t>
      </w:r>
      <w:r>
        <w:rPr>
          <w:rStyle w:val="Gl"/>
          <w:b w:val="0"/>
          <w:bCs w:val="0"/>
          <w:color w:val="000000"/>
        </w:rPr>
        <w:t>α2-adrenerjik agonist</w:t>
      </w:r>
      <w:r>
        <w:rPr>
          <w:color w:val="000000"/>
        </w:rPr>
        <w:t xml:space="preserve"> olan </w:t>
      </w:r>
      <w:proofErr w:type="spellStart"/>
      <w:r>
        <w:rPr>
          <w:color w:val="000000"/>
        </w:rPr>
        <w:t>medetomidinin</w:t>
      </w:r>
      <w:proofErr w:type="spellEnd"/>
      <w:r>
        <w:rPr>
          <w:color w:val="000000"/>
        </w:rPr>
        <w:t xml:space="preserve"> merkezi sinir sistemi üzerinden </w:t>
      </w:r>
      <w:proofErr w:type="spellStart"/>
      <w:r>
        <w:rPr>
          <w:color w:val="000000"/>
        </w:rPr>
        <w:t>termoregülatuvar</w:t>
      </w:r>
      <w:proofErr w:type="spellEnd"/>
      <w:r>
        <w:rPr>
          <w:color w:val="000000"/>
        </w:rPr>
        <w:t xml:space="preserve"> merkezlerde ısı üretimini baskılaması, periferik vazodilatasyonu artırması ve kas aktivitesini azaltması ile ilişkilendirilebilir. Ketaminin bu etkiyi tam olarak dengeleyememesi nedeniyle derin hipotermi oluşumu gözlenmiştir</w:t>
      </w:r>
      <w:r w:rsidR="001C601A">
        <w:rPr>
          <w:color w:val="000000"/>
        </w:rPr>
        <w:t xml:space="preserve">. </w:t>
      </w:r>
      <w:proofErr w:type="spellStart"/>
      <w:r w:rsidRPr="001C601A">
        <w:t>Clubb</w:t>
      </w:r>
      <w:proofErr w:type="spellEnd"/>
      <w:r w:rsidRPr="001C601A">
        <w:t xml:space="preserve"> ve </w:t>
      </w:r>
      <w:proofErr w:type="spellStart"/>
      <w:r w:rsidRPr="001C601A">
        <w:t>Wolf</w:t>
      </w:r>
      <w:proofErr w:type="spellEnd"/>
      <w:r w:rsidRPr="001C601A">
        <w:t xml:space="preserve"> (2018) yaptıkları</w:t>
      </w:r>
      <w:r>
        <w:rPr>
          <w:rStyle w:val="Gl"/>
          <w:b w:val="0"/>
          <w:bCs w:val="0"/>
          <w:color w:val="000000"/>
        </w:rPr>
        <w:t xml:space="preserve"> çalışm</w:t>
      </w:r>
      <w:r w:rsidR="001C601A">
        <w:rPr>
          <w:rStyle w:val="Gl"/>
          <w:b w:val="0"/>
          <w:bCs w:val="0"/>
          <w:color w:val="000000"/>
        </w:rPr>
        <w:t>a</w:t>
      </w:r>
      <w:r>
        <w:rPr>
          <w:rStyle w:val="Gl"/>
          <w:b w:val="0"/>
          <w:bCs w:val="0"/>
          <w:color w:val="000000"/>
        </w:rPr>
        <w:t>da</w:t>
      </w:r>
      <w:r>
        <w:rPr>
          <w:color w:val="000000"/>
        </w:rPr>
        <w:t xml:space="preserve">, </w:t>
      </w:r>
      <w:proofErr w:type="spellStart"/>
      <w:r>
        <w:rPr>
          <w:color w:val="000000"/>
        </w:rPr>
        <w:t>medetomidin</w:t>
      </w:r>
      <w:proofErr w:type="spellEnd"/>
      <w:r>
        <w:rPr>
          <w:color w:val="000000"/>
        </w:rPr>
        <w:t xml:space="preserve"> uygulanan kuşlarda periferik vaz</w:t>
      </w:r>
      <w:r>
        <w:t xml:space="preserve">okonstriksiyon ve merkezi termoregülasyon inhibisyonuna bağlı olarak anlamlı vücut ısısı düşüşü gözlemlemişlerdir. Benzer şekilde, </w:t>
      </w:r>
      <w:proofErr w:type="spellStart"/>
      <w:r w:rsidRPr="001C601A">
        <w:t>Green</w:t>
      </w:r>
      <w:proofErr w:type="spellEnd"/>
      <w:r w:rsidRPr="001C601A">
        <w:t xml:space="preserve"> ve </w:t>
      </w:r>
      <w:r w:rsidR="00F75D66">
        <w:t>diğerleri</w:t>
      </w:r>
      <w:r w:rsidRPr="001C601A">
        <w:t xml:space="preserve"> (1981) kuşlarda</w:t>
      </w:r>
      <w:r>
        <w:t xml:space="preserve"> α2 agonistlerin anestezi süresince </w:t>
      </w:r>
      <w:proofErr w:type="spellStart"/>
      <w:r w:rsidR="00994751">
        <w:t>kloakal</w:t>
      </w:r>
      <w:proofErr w:type="spellEnd"/>
      <w:r w:rsidR="00994751">
        <w:t xml:space="preserve"> ısı</w:t>
      </w:r>
      <w:r>
        <w:t>da belirgin azalmaya yol açtığını raporlamıştır.</w:t>
      </w:r>
      <w:r>
        <w:rPr>
          <w:color w:val="000000"/>
        </w:rPr>
        <w:t xml:space="preserve"> </w:t>
      </w:r>
      <w:proofErr w:type="spellStart"/>
      <w:r w:rsidR="004D57F3" w:rsidRPr="004D57F3">
        <w:t>Atalan</w:t>
      </w:r>
      <w:proofErr w:type="spellEnd"/>
      <w:r w:rsidR="004D57F3" w:rsidRPr="004D57F3">
        <w:t xml:space="preserve"> ve </w:t>
      </w:r>
      <w:r w:rsidR="00F75D66">
        <w:t>diğerleri</w:t>
      </w:r>
      <w:r w:rsidR="004D57F3" w:rsidRPr="004D57F3">
        <w:t xml:space="preserve"> (2002)</w:t>
      </w:r>
      <w:r w:rsidR="004D57F3">
        <w:t xml:space="preserve"> güvercinler üzerinde yaptığı çalışmada </w:t>
      </w:r>
      <w:proofErr w:type="spellStart"/>
      <w:r w:rsidR="004D57F3">
        <w:t>medetomidin</w:t>
      </w:r>
      <w:proofErr w:type="spellEnd"/>
      <w:r w:rsidR="004D57F3">
        <w:t xml:space="preserve"> ve ketamin içeren anestezi kombina</w:t>
      </w:r>
      <w:r w:rsidR="00F35818">
        <w:t>s</w:t>
      </w:r>
      <w:r w:rsidR="004D57F3">
        <w:t xml:space="preserve">yonunda benzer biçimde </w:t>
      </w:r>
      <w:proofErr w:type="spellStart"/>
      <w:r w:rsidR="00994751">
        <w:t>kloakal</w:t>
      </w:r>
      <w:proofErr w:type="spellEnd"/>
      <w:r w:rsidR="00994751">
        <w:t xml:space="preserve"> ısı</w:t>
      </w:r>
      <w:r w:rsidR="00F35818">
        <w:t>da düşüş rapor edilmiştir.</w:t>
      </w:r>
    </w:p>
    <w:p w14:paraId="6F4E1BAD" w14:textId="587AE16C" w:rsidR="008D54C4" w:rsidRDefault="008548E8" w:rsidP="00045A0D">
      <w:pPr>
        <w:pStyle w:val="GvdeMetni"/>
        <w:spacing w:before="0" w:after="120" w:line="360" w:lineRule="auto"/>
        <w:ind w:left="0" w:right="0" w:firstLine="567"/>
      </w:pPr>
      <w:r>
        <w:t xml:space="preserve">Buna karşın, Midazolam benzodiazepin grubu bir ajan olarak termoregülasyon üzerinde belirgin baskılayıcı etki göstermemekte; ketaminin metabolik aktiviteyi artırıcı etkisiyle birlikte daha stabil bir ısı profili oluşturmaktadır. </w:t>
      </w:r>
      <w:proofErr w:type="spellStart"/>
      <w:r>
        <w:t>Midazolam’ın</w:t>
      </w:r>
      <w:proofErr w:type="spellEnd"/>
      <w:r>
        <w:t xml:space="preserve"> benzodiazepin türevi bir ilaç olarak minimal periferik vazodilatasyon etkisine sahip olması ve ketaminin sempatomimetik aktivitesi, </w:t>
      </w:r>
      <w:proofErr w:type="spellStart"/>
      <w:r w:rsidR="00994751">
        <w:t>kloakal</w:t>
      </w:r>
      <w:proofErr w:type="spellEnd"/>
      <w:r w:rsidR="00994751">
        <w:t xml:space="preserve"> ısının</w:t>
      </w:r>
      <w:r>
        <w:t xml:space="preserve"> aşırı düşmesini engellemiş olabilir. Dolayısıyla bu kombinasyonun </w:t>
      </w:r>
      <w:proofErr w:type="spellStart"/>
      <w:r>
        <w:rPr>
          <w:rStyle w:val="Gl"/>
          <w:b w:val="0"/>
          <w:bCs w:val="0"/>
        </w:rPr>
        <w:t>termoregülatuvar</w:t>
      </w:r>
      <w:proofErr w:type="spellEnd"/>
      <w:r>
        <w:rPr>
          <w:rStyle w:val="Gl"/>
          <w:b w:val="0"/>
          <w:bCs w:val="0"/>
        </w:rPr>
        <w:t xml:space="preserve"> stabilite açısından daha güvenli</w:t>
      </w:r>
      <w:r>
        <w:t xml:space="preserve"> bir profil sunduğu düşünülmektedir.  Nitekim</w:t>
      </w:r>
      <w:r w:rsidRPr="00EF387B">
        <w:t xml:space="preserve"> </w:t>
      </w:r>
      <w:proofErr w:type="spellStart"/>
      <w:r w:rsidRPr="00EF387B">
        <w:t>Heard</w:t>
      </w:r>
      <w:proofErr w:type="spellEnd"/>
      <w:r w:rsidRPr="00EF387B">
        <w:t xml:space="preserve"> (2008</w:t>
      </w:r>
      <w:r w:rsidR="00D0036B">
        <w:t xml:space="preserve">) </w:t>
      </w:r>
      <w:r>
        <w:t xml:space="preserve">Midazolam–Ketamin kombinasyonunun kuşlarda </w:t>
      </w:r>
      <w:proofErr w:type="spellStart"/>
      <w:r w:rsidR="00994751">
        <w:t>kloakal</w:t>
      </w:r>
      <w:proofErr w:type="spellEnd"/>
      <w:r w:rsidR="00994751">
        <w:t xml:space="preserve"> ıs</w:t>
      </w:r>
      <w:r>
        <w:t>ı</w:t>
      </w:r>
      <w:r w:rsidR="00994751">
        <w:t>yı</w:t>
      </w:r>
      <w:r>
        <w:t xml:space="preserve"> daha iyi koruduğunu ve α2 agonist içeren protokollere kıyasla hipotermi riskinin daha düşük olduğunu bildirmiştir.</w:t>
      </w:r>
    </w:p>
    <w:p w14:paraId="2288B05D" w14:textId="77777777" w:rsidR="008D54C4" w:rsidRDefault="008548E8" w:rsidP="00045A0D">
      <w:pPr>
        <w:pStyle w:val="GvdeMetni"/>
        <w:spacing w:before="0" w:after="120" w:line="360" w:lineRule="auto"/>
        <w:ind w:left="0" w:right="0" w:firstLine="567"/>
      </w:pPr>
      <w:r>
        <w:t xml:space="preserve">Çalışmamızın bulguları literatürle uyum göstermektedir. </w:t>
      </w:r>
      <w:proofErr w:type="spellStart"/>
      <w:r>
        <w:t>Medetomidin</w:t>
      </w:r>
      <w:proofErr w:type="spellEnd"/>
      <w:r>
        <w:t>–Ketamin kombinasyonunun hipotermiye yatkınlık oluşturduğu; Midazolam–Ketamin kombinasyonunun ise termal stabilite açısından daha avantajlı bir profil sunduğu görülmektedir. Bu nedenle, α2 agonist içeren protokoller uygulanırken ısı kaybını önleyici önlemlerin alınması, klinik uygulamalarda kritik bir öneme sahiptir.</w:t>
      </w:r>
    </w:p>
    <w:p w14:paraId="40FD437B" w14:textId="77777777" w:rsidR="00045A0D" w:rsidRDefault="00045A0D" w:rsidP="00045A0D">
      <w:pPr>
        <w:pStyle w:val="GvdeMetni"/>
        <w:spacing w:before="0" w:after="120" w:line="360" w:lineRule="auto"/>
        <w:ind w:left="0" w:right="0" w:firstLine="567"/>
      </w:pPr>
    </w:p>
    <w:p w14:paraId="15626D2D" w14:textId="77777777" w:rsidR="00045A0D" w:rsidRDefault="00045A0D" w:rsidP="00045A0D">
      <w:pPr>
        <w:pStyle w:val="GvdeMetni"/>
        <w:spacing w:before="0" w:after="120" w:line="360" w:lineRule="auto"/>
        <w:ind w:left="0" w:right="0" w:firstLine="567"/>
      </w:pPr>
    </w:p>
    <w:p w14:paraId="200A410E" w14:textId="77777777" w:rsidR="00045A0D" w:rsidRDefault="00045A0D" w:rsidP="00045A0D">
      <w:pPr>
        <w:pStyle w:val="GvdeMetni"/>
        <w:spacing w:before="0" w:after="120" w:line="360" w:lineRule="auto"/>
        <w:ind w:left="0" w:right="0" w:firstLine="567"/>
      </w:pPr>
    </w:p>
    <w:p w14:paraId="6CF5CAC4" w14:textId="77777777" w:rsidR="00F35818" w:rsidRDefault="00F35818" w:rsidP="00CC5EE5">
      <w:pPr>
        <w:pStyle w:val="GvdeMetni"/>
        <w:spacing w:before="0" w:line="360" w:lineRule="auto"/>
        <w:ind w:right="23"/>
      </w:pPr>
    </w:p>
    <w:p w14:paraId="13A82E00" w14:textId="77777777" w:rsidR="00B64944" w:rsidRDefault="00B64944" w:rsidP="00CC5EE5">
      <w:pPr>
        <w:pStyle w:val="GvdeMetni"/>
        <w:spacing w:before="0" w:line="360" w:lineRule="auto"/>
        <w:ind w:right="23"/>
      </w:pPr>
    </w:p>
    <w:p w14:paraId="3AE04F8C" w14:textId="77777777" w:rsidR="00B64944" w:rsidRDefault="00B64944" w:rsidP="00CC5EE5">
      <w:pPr>
        <w:pStyle w:val="GvdeMetni"/>
        <w:spacing w:before="0" w:line="360" w:lineRule="auto"/>
        <w:ind w:right="23"/>
      </w:pPr>
    </w:p>
    <w:p w14:paraId="41D32502" w14:textId="17AC1F47" w:rsidR="008D54C4" w:rsidRDefault="008548E8" w:rsidP="00CC5EE5">
      <w:pPr>
        <w:pStyle w:val="Balk2"/>
        <w:spacing w:line="360" w:lineRule="auto"/>
        <w:ind w:left="0"/>
      </w:pPr>
      <w:bookmarkStart w:id="181" w:name="_Toc221056333"/>
      <w:r>
        <w:rPr>
          <w:spacing w:val="-4"/>
        </w:rPr>
        <w:lastRenderedPageBreak/>
        <w:t xml:space="preserve">5.5. </w:t>
      </w:r>
      <w:proofErr w:type="spellStart"/>
      <w:r w:rsidR="00A965ED">
        <w:rPr>
          <w:spacing w:val="-4"/>
        </w:rPr>
        <w:t>SpO</w:t>
      </w:r>
      <w:proofErr w:type="spellEnd"/>
      <w:r w:rsidR="00A965ED">
        <w:rPr>
          <w:spacing w:val="-4"/>
        </w:rPr>
        <w:t>₂</w:t>
      </w:r>
      <w:bookmarkEnd w:id="181"/>
      <w:r w:rsidR="00A965ED">
        <w:rPr>
          <w:spacing w:val="-4"/>
        </w:rPr>
        <w:t xml:space="preserve"> </w:t>
      </w:r>
    </w:p>
    <w:p w14:paraId="5C3F9A43" w14:textId="77777777" w:rsidR="008D54C4" w:rsidRDefault="008D54C4" w:rsidP="00CC5EE5">
      <w:pPr>
        <w:pStyle w:val="GvdeMetni"/>
        <w:spacing w:before="0" w:line="360" w:lineRule="auto"/>
        <w:ind w:right="23"/>
      </w:pPr>
    </w:p>
    <w:p w14:paraId="0F0DE2B2" w14:textId="0231D030" w:rsidR="008D54C4" w:rsidRDefault="008548E8" w:rsidP="00045A0D">
      <w:pPr>
        <w:pStyle w:val="GvdeMetni"/>
        <w:spacing w:before="0" w:after="120" w:line="360" w:lineRule="auto"/>
        <w:ind w:left="0" w:right="0" w:firstLine="567"/>
      </w:pPr>
      <w:r>
        <w:t xml:space="preserve">Gruplar arasında </w:t>
      </w:r>
      <w:proofErr w:type="spellStart"/>
      <w:r w:rsidR="00A965ED">
        <w:t>SpO</w:t>
      </w:r>
      <w:proofErr w:type="spellEnd"/>
      <w:r w:rsidR="00EB0758">
        <w:t>₂ değerleri</w:t>
      </w:r>
      <w:r>
        <w:t xml:space="preserve"> açısından genel olarak anlamlı farklar gözlenmemiştir (p&gt;0,05), yalnızca 5. dakikada Midazolam–Ketamin (%88,3±1,35) ve </w:t>
      </w:r>
      <w:proofErr w:type="spellStart"/>
      <w:r>
        <w:t>Medetomidin</w:t>
      </w:r>
      <w:proofErr w:type="spellEnd"/>
      <w:r>
        <w:t xml:space="preserve">–Ketamin (%92,9±1,01) grupları arasında istatistiksel olarak anlamlı bir farklılık saptanmıştır (p=0,014). </w:t>
      </w:r>
      <w:proofErr w:type="spellStart"/>
      <w:r>
        <w:t>Medetomidin</w:t>
      </w:r>
      <w:proofErr w:type="spellEnd"/>
      <w:r>
        <w:t xml:space="preserve">–Ketamin grubunda </w:t>
      </w:r>
      <w:proofErr w:type="spellStart"/>
      <w:r w:rsidR="00A965ED">
        <w:t>SpO</w:t>
      </w:r>
      <w:proofErr w:type="spellEnd"/>
      <w:r w:rsidR="00EB0758">
        <w:t>₂ değerlerinin</w:t>
      </w:r>
      <w:r>
        <w:t xml:space="preserve"> Midazolam–Ketamin grubuna göre daha düşük seyretmesi, α2-adrenoreseptör agonistlerinin solunum depresyonu etkisinin benzodiazepinlere kıyasla daha belirgin olmasına paralel bir bulgudur</w:t>
      </w:r>
      <w:r w:rsidR="003404BB">
        <w:t xml:space="preserve">. </w:t>
      </w:r>
      <w:r>
        <w:t xml:space="preserve">Her iki kombinasyonda da </w:t>
      </w:r>
      <w:proofErr w:type="spellStart"/>
      <w:r w:rsidR="00A965ED">
        <w:t>SpO</w:t>
      </w:r>
      <w:proofErr w:type="spellEnd"/>
      <w:r w:rsidR="00A965ED">
        <w:t xml:space="preserve">₂ </w:t>
      </w:r>
      <w:r>
        <w:t xml:space="preserve">değerlerinin çoğunlukla %90 civarında seyretmesi, hafif hipoksemi varlığına işaret etmekle birlikte klinik olarak ciddi bir oksijen </w:t>
      </w:r>
      <w:proofErr w:type="spellStart"/>
      <w:r>
        <w:t>desatürasyonu</w:t>
      </w:r>
      <w:proofErr w:type="spellEnd"/>
      <w:r>
        <w:t xml:space="preserve"> ortaya çıkmamıştır. </w:t>
      </w:r>
    </w:p>
    <w:p w14:paraId="22BE7ECA" w14:textId="2FD345F6" w:rsidR="008D54C4" w:rsidRDefault="008548E8" w:rsidP="00045A0D">
      <w:pPr>
        <w:pStyle w:val="GvdeMetni"/>
        <w:spacing w:before="0" w:after="120" w:line="360" w:lineRule="auto"/>
        <w:ind w:left="0" w:right="0" w:firstLine="567"/>
      </w:pPr>
      <w:proofErr w:type="spellStart"/>
      <w:r>
        <w:t>Medetomidinin</w:t>
      </w:r>
      <w:proofErr w:type="spellEnd"/>
      <w:r>
        <w:t xml:space="preserve"> hem merkezi solunum merkezinde inhibisyon hem de periferik </w:t>
      </w:r>
      <w:proofErr w:type="spellStart"/>
      <w:r>
        <w:t>vazokonstriktif</w:t>
      </w:r>
      <w:proofErr w:type="spellEnd"/>
      <w:r>
        <w:t xml:space="preserve"> etkiler yoluyla oksijen satürasyonunu düşürdüğü bilinmektedir. Buna karşın ketaminin bronkodilatör etkisi ve hafif uyarıcı özelliği bu düşüşü kısmen sınırlamış olabilir</w:t>
      </w:r>
      <w:r w:rsidR="003404BB">
        <w:t xml:space="preserve"> </w:t>
      </w:r>
      <w:r>
        <w:t>(</w:t>
      </w:r>
      <w:proofErr w:type="spellStart"/>
      <w:r w:rsidRPr="003404BB">
        <w:t>Lumeij</w:t>
      </w:r>
      <w:proofErr w:type="spellEnd"/>
      <w:r w:rsidRPr="003404BB">
        <w:t>, 2008</w:t>
      </w:r>
      <w:r>
        <w:t xml:space="preserve">). </w:t>
      </w:r>
    </w:p>
    <w:p w14:paraId="0112C0BC" w14:textId="0A3414F8" w:rsidR="008D54C4" w:rsidRDefault="008548E8" w:rsidP="00045A0D">
      <w:pPr>
        <w:pStyle w:val="GvdeMetni"/>
        <w:spacing w:before="0" w:after="120" w:line="360" w:lineRule="auto"/>
        <w:ind w:left="0" w:right="0" w:firstLine="567"/>
        <w:rPr>
          <w:color w:val="000000"/>
        </w:rPr>
      </w:pPr>
      <w:r>
        <w:t xml:space="preserve"> Literatürde de α2-agonist–dissosiyatif kombinasyonlarının kanatlılarda hafif solunum depresyonuna neden olabildiği, ancak ciddi hipoksik durumların nadiren görüldüğü rapor edilmiştir (</w:t>
      </w:r>
      <w:proofErr w:type="spellStart"/>
      <w:r w:rsidRPr="003404BB">
        <w:t>Scanes</w:t>
      </w:r>
      <w:proofErr w:type="spellEnd"/>
      <w:r w:rsidRPr="003404BB">
        <w:t>, 2015</w:t>
      </w:r>
      <w:r>
        <w:t xml:space="preserve">). Bu bulgular, çalışmamızda kullanılan Midazolam–Ketamin ve </w:t>
      </w:r>
      <w:proofErr w:type="spellStart"/>
      <w:r>
        <w:t>Medetomidin</w:t>
      </w:r>
      <w:proofErr w:type="spellEnd"/>
      <w:r>
        <w:t xml:space="preserve">–Ketamin kombinasyonlarının kanatlılarda güvenli bir oksijen satürasyonu profili sunduğunu desteklemektedir. Ancak </w:t>
      </w:r>
      <w:proofErr w:type="spellStart"/>
      <w:r>
        <w:t>medetomidin</w:t>
      </w:r>
      <w:proofErr w:type="spellEnd"/>
      <w:r>
        <w:t xml:space="preserve"> içeren protokollerde olası solunum depresyonuna bağlı oksijen satürasyonu azalması riski nedeniyle, özellikle uzun süreli operasyonlarda</w:t>
      </w:r>
      <w:r>
        <w:rPr>
          <w:color w:val="000000"/>
        </w:rPr>
        <w:t xml:space="preserve"> </w:t>
      </w:r>
      <w:r>
        <w:rPr>
          <w:rStyle w:val="Gl"/>
          <w:b w:val="0"/>
          <w:bCs w:val="0"/>
          <w:color w:val="000000"/>
        </w:rPr>
        <w:t xml:space="preserve">oksijen desteği ve </w:t>
      </w:r>
      <w:proofErr w:type="spellStart"/>
      <w:r>
        <w:rPr>
          <w:rStyle w:val="Gl"/>
          <w:b w:val="0"/>
          <w:bCs w:val="0"/>
          <w:color w:val="000000"/>
        </w:rPr>
        <w:t>pulse</w:t>
      </w:r>
      <w:proofErr w:type="spellEnd"/>
      <w:r>
        <w:rPr>
          <w:rStyle w:val="Gl"/>
          <w:b w:val="0"/>
          <w:bCs w:val="0"/>
          <w:color w:val="000000"/>
        </w:rPr>
        <w:t xml:space="preserve"> oksimetri ile sürekli izlem</w:t>
      </w:r>
      <w:r>
        <w:rPr>
          <w:color w:val="000000"/>
        </w:rPr>
        <w:t xml:space="preserve"> önerilmektedir.</w:t>
      </w:r>
      <w:r>
        <w:rPr>
          <w:color w:val="000000"/>
        </w:rPr>
        <w:tab/>
      </w:r>
    </w:p>
    <w:p w14:paraId="27E332A2" w14:textId="77777777" w:rsidR="00F35818" w:rsidRDefault="00F35818" w:rsidP="00CC5EE5">
      <w:pPr>
        <w:pStyle w:val="GvdeMetni"/>
        <w:spacing w:before="0" w:line="360" w:lineRule="auto"/>
        <w:ind w:right="23"/>
      </w:pPr>
    </w:p>
    <w:p w14:paraId="22E41D3E" w14:textId="77777777" w:rsidR="00045A0D" w:rsidRDefault="00045A0D" w:rsidP="00CC5EE5">
      <w:pPr>
        <w:pStyle w:val="GvdeMetni"/>
        <w:spacing w:before="0" w:line="360" w:lineRule="auto"/>
        <w:ind w:right="23"/>
      </w:pPr>
    </w:p>
    <w:p w14:paraId="2758DBA4" w14:textId="77777777" w:rsidR="00045A0D" w:rsidRDefault="00045A0D" w:rsidP="00CC5EE5">
      <w:pPr>
        <w:pStyle w:val="GvdeMetni"/>
        <w:spacing w:before="0" w:line="360" w:lineRule="auto"/>
        <w:ind w:right="23"/>
      </w:pPr>
    </w:p>
    <w:p w14:paraId="64546038" w14:textId="77777777" w:rsidR="00045A0D" w:rsidRDefault="00045A0D" w:rsidP="00CC5EE5">
      <w:pPr>
        <w:pStyle w:val="GvdeMetni"/>
        <w:spacing w:before="0" w:line="360" w:lineRule="auto"/>
        <w:ind w:right="23"/>
      </w:pPr>
    </w:p>
    <w:p w14:paraId="4F490741" w14:textId="77777777" w:rsidR="00045A0D" w:rsidRDefault="00045A0D" w:rsidP="00CC5EE5">
      <w:pPr>
        <w:pStyle w:val="GvdeMetni"/>
        <w:spacing w:before="0" w:line="360" w:lineRule="auto"/>
        <w:ind w:right="23"/>
      </w:pPr>
    </w:p>
    <w:p w14:paraId="338BA7CB" w14:textId="77777777" w:rsidR="00045A0D" w:rsidRDefault="00045A0D" w:rsidP="00CC5EE5">
      <w:pPr>
        <w:pStyle w:val="GvdeMetni"/>
        <w:spacing w:before="0" w:line="360" w:lineRule="auto"/>
        <w:ind w:right="23"/>
      </w:pPr>
    </w:p>
    <w:p w14:paraId="0EA0A37C" w14:textId="77777777" w:rsidR="00045A0D" w:rsidRDefault="00045A0D" w:rsidP="00CC5EE5">
      <w:pPr>
        <w:pStyle w:val="GvdeMetni"/>
        <w:spacing w:before="0" w:line="360" w:lineRule="auto"/>
        <w:ind w:right="23"/>
      </w:pPr>
    </w:p>
    <w:p w14:paraId="4999E0E3" w14:textId="77777777" w:rsidR="00045A0D" w:rsidRDefault="00045A0D" w:rsidP="00CC5EE5">
      <w:pPr>
        <w:pStyle w:val="GvdeMetni"/>
        <w:spacing w:before="0" w:line="360" w:lineRule="auto"/>
        <w:ind w:right="23"/>
      </w:pPr>
    </w:p>
    <w:p w14:paraId="775D6450" w14:textId="77777777" w:rsidR="00045A0D" w:rsidRDefault="00045A0D" w:rsidP="00CC5EE5">
      <w:pPr>
        <w:pStyle w:val="GvdeMetni"/>
        <w:spacing w:before="0" w:line="360" w:lineRule="auto"/>
        <w:ind w:right="23"/>
      </w:pPr>
    </w:p>
    <w:p w14:paraId="6C14DB29" w14:textId="77777777" w:rsidR="00045A0D" w:rsidRDefault="00045A0D" w:rsidP="00CC5EE5">
      <w:pPr>
        <w:pStyle w:val="GvdeMetni"/>
        <w:spacing w:before="0" w:line="360" w:lineRule="auto"/>
        <w:ind w:right="23"/>
      </w:pPr>
    </w:p>
    <w:p w14:paraId="6C927748" w14:textId="77777777" w:rsidR="00045A0D" w:rsidRDefault="00045A0D" w:rsidP="00CC5EE5">
      <w:pPr>
        <w:pStyle w:val="GvdeMetni"/>
        <w:spacing w:before="0" w:line="360" w:lineRule="auto"/>
        <w:ind w:right="23"/>
      </w:pPr>
    </w:p>
    <w:p w14:paraId="54B93347" w14:textId="77777777" w:rsidR="00A75B06" w:rsidRDefault="00A75B06" w:rsidP="00CC5EE5">
      <w:pPr>
        <w:pStyle w:val="Balk1"/>
      </w:pPr>
    </w:p>
    <w:p w14:paraId="7B792ADF" w14:textId="2A0674BD" w:rsidR="008D54C4" w:rsidRDefault="008548E8" w:rsidP="00CC5EE5">
      <w:pPr>
        <w:pStyle w:val="Balk1"/>
      </w:pPr>
      <w:r>
        <w:lastRenderedPageBreak/>
        <w:t xml:space="preserve">                 </w:t>
      </w:r>
      <w:bookmarkStart w:id="182" w:name="_Toc221056334"/>
      <w:r>
        <w:t>6.</w:t>
      </w:r>
      <w:bookmarkStart w:id="183" w:name="_TOC_250001"/>
      <w:r>
        <w:t>SONUÇLAR</w:t>
      </w:r>
      <w:r>
        <w:rPr>
          <w:spacing w:val="-12"/>
        </w:rPr>
        <w:t xml:space="preserve"> </w:t>
      </w:r>
      <w:r>
        <w:t>VE</w:t>
      </w:r>
      <w:r>
        <w:rPr>
          <w:spacing w:val="-13"/>
        </w:rPr>
        <w:t xml:space="preserve"> </w:t>
      </w:r>
      <w:bookmarkEnd w:id="183"/>
      <w:r>
        <w:rPr>
          <w:spacing w:val="-2"/>
        </w:rPr>
        <w:t>ÖNERİLER</w:t>
      </w:r>
      <w:bookmarkEnd w:id="182"/>
    </w:p>
    <w:p w14:paraId="726EB66D" w14:textId="77777777" w:rsidR="008D54C4" w:rsidRDefault="008D54C4" w:rsidP="00CC5EE5">
      <w:pPr>
        <w:pStyle w:val="Balk1"/>
      </w:pPr>
    </w:p>
    <w:p w14:paraId="1C5978E6" w14:textId="77777777" w:rsidR="008D54C4" w:rsidRDefault="008D54C4" w:rsidP="00CC5EE5">
      <w:pPr>
        <w:pStyle w:val="Balk1"/>
      </w:pPr>
    </w:p>
    <w:p w14:paraId="2F7FC86D" w14:textId="77777777" w:rsidR="008D54C4" w:rsidRDefault="008548E8" w:rsidP="00045A0D">
      <w:pPr>
        <w:pStyle w:val="GvdeMetni"/>
        <w:spacing w:before="0" w:after="120" w:line="360" w:lineRule="auto"/>
        <w:ind w:left="0" w:right="0" w:firstLine="567"/>
      </w:pPr>
      <w:r>
        <w:t xml:space="preserve">Bu çalışma, bıldırcınlarda Midazolam–Ketamin ve </w:t>
      </w:r>
      <w:proofErr w:type="spellStart"/>
      <w:r>
        <w:t>Medetomidin</w:t>
      </w:r>
      <w:proofErr w:type="spellEnd"/>
      <w:r>
        <w:t xml:space="preserve">–Ketamin anestezi kombinasyonlarının fizyolojik parametreler ile refleks yanıtları üzerindeki etkilerini karşılaştırmalı olarak değerlendirmek amacıyla gerçekleştirilmiştir. Yapılan bu çalışmayla kanatlı hayvanların saha şartlarında anestezi uygulamalarına ışık tutmaktadır. Elde edilen bulgular, her iki protokolün de klinik açıdan yeterli ve güvenilir düzeyde anestezi oluşturduğunu ortaya koymakla birlikte, fizyolojik değişikliklerin şiddeti ve refleks baskılanmasının derecesi bakımından belirgin farklılıklar bulunduğunu göstermiştir. Bu farklılıklar, her iki kombinasyonun klinik uygulamadaki avantaj ve sınırlılıklarını açıklığa kavuşturmakta ve protokol seçiminde kullanılabilecek önemli veriler sunmaktadır. </w:t>
      </w:r>
    </w:p>
    <w:p w14:paraId="5438D244" w14:textId="77777777" w:rsidR="008D54C4" w:rsidRDefault="008548E8" w:rsidP="00045A0D">
      <w:pPr>
        <w:pStyle w:val="GvdeMetni"/>
        <w:spacing w:before="0" w:after="120" w:line="360" w:lineRule="auto"/>
        <w:ind w:left="0" w:right="0" w:firstLine="567"/>
      </w:pPr>
      <w:r>
        <w:t>Solunum sayısı bakımından iki grup arasında ileri düzeyde anlamlı fark saptanmış olup, Midazolam–Ketamin grubunda değerlerin tüm zaman noktalarında belirgin biçimde daha yüksek seyretmesi dikkat çekicidir. Bu sonuç, α2-adrenoseptör agonistlerinin benzodiazepinlere kıyasla daha belirgin solunum depresyonu oluşturduğu yönündeki literatür ile uyumludur.</w:t>
      </w:r>
    </w:p>
    <w:p w14:paraId="22E75E49" w14:textId="17F9E595" w:rsidR="008D54C4" w:rsidRDefault="008548E8" w:rsidP="00045A0D">
      <w:pPr>
        <w:pStyle w:val="GvdeMetni"/>
        <w:spacing w:before="0" w:after="120" w:line="360" w:lineRule="auto"/>
        <w:ind w:left="0" w:right="0" w:firstLine="567"/>
      </w:pPr>
      <w:r>
        <w:t xml:space="preserve">Kalp frekansı açısından gruplar arasında çoğu zaman noktasında istatistiksel olarak anlamlı bir fark oluşmamış olsa </w:t>
      </w:r>
      <w:r w:rsidR="001C601A">
        <w:t>da</w:t>
      </w:r>
      <w:r>
        <w:t xml:space="preserve"> </w:t>
      </w:r>
      <w:proofErr w:type="spellStart"/>
      <w:r>
        <w:t>Medetomidin</w:t>
      </w:r>
      <w:proofErr w:type="spellEnd"/>
      <w:r>
        <w:t xml:space="preserve">–Ketamin grubunda özellikle 20.–30. dakikalar arasında daha belirgin bir bradikardi eğiliminin ortaya çıktığı görülmüştür. Bu bulgu, </w:t>
      </w:r>
      <w:proofErr w:type="spellStart"/>
      <w:r>
        <w:t>medetomidinin</w:t>
      </w:r>
      <w:proofErr w:type="spellEnd"/>
      <w:r>
        <w:t xml:space="preserve"> bilinen güçlü </w:t>
      </w:r>
      <w:proofErr w:type="spellStart"/>
      <w:r>
        <w:t>vagotonik</w:t>
      </w:r>
      <w:proofErr w:type="spellEnd"/>
      <w:r>
        <w:t xml:space="preserve"> etkisi ve santral </w:t>
      </w:r>
      <w:proofErr w:type="spellStart"/>
      <w:r>
        <w:t>kardiyodepresyon</w:t>
      </w:r>
      <w:proofErr w:type="spellEnd"/>
      <w:r>
        <w:t xml:space="preserve"> oluşturma potansiyelinin doğal bir yansıması olarak değerlendirilebilir.</w:t>
      </w:r>
    </w:p>
    <w:p w14:paraId="2118D95C" w14:textId="572FCD13" w:rsidR="008D54C4" w:rsidRDefault="00994751" w:rsidP="00045A0D">
      <w:pPr>
        <w:pStyle w:val="GvdeMetni"/>
        <w:spacing w:before="0" w:after="120" w:line="360" w:lineRule="auto"/>
        <w:ind w:left="0" w:right="0" w:firstLine="567"/>
      </w:pPr>
      <w:proofErr w:type="spellStart"/>
      <w:r>
        <w:t>Kloakal</w:t>
      </w:r>
      <w:proofErr w:type="spellEnd"/>
      <w:r>
        <w:t xml:space="preserve"> ısı</w:t>
      </w:r>
      <w:r w:rsidR="008548E8">
        <w:t xml:space="preserve"> açısından ortaya çıkan farklar dikkat çekici olup, </w:t>
      </w:r>
      <w:proofErr w:type="spellStart"/>
      <w:r w:rsidR="008548E8">
        <w:t>Medetomidin</w:t>
      </w:r>
      <w:proofErr w:type="spellEnd"/>
      <w:r w:rsidR="008548E8">
        <w:t xml:space="preserve">–Ketamin grubunda derin ve süreklilik gösteren hipotermi geliştiği belirlenmiştir. Buna karşın Midazolam–Ketamin grubunda sıcaklık düşüşü daha hafif düzeyde kalmış ve değerlerin klinik açıdan daha stabil seyrettiği görülmüştür. </w:t>
      </w:r>
    </w:p>
    <w:p w14:paraId="515752CC" w14:textId="7993C261" w:rsidR="008D54C4" w:rsidRDefault="008548E8" w:rsidP="00045A0D">
      <w:pPr>
        <w:pStyle w:val="GvdeMetni"/>
        <w:spacing w:before="0" w:after="120" w:line="360" w:lineRule="auto"/>
        <w:ind w:left="0" w:right="0" w:firstLine="567"/>
      </w:pPr>
      <w:r>
        <w:t xml:space="preserve">Refleks değerlendirmelerinde </w:t>
      </w:r>
      <w:proofErr w:type="spellStart"/>
      <w:r>
        <w:t>Medetomidin</w:t>
      </w:r>
      <w:proofErr w:type="spellEnd"/>
      <w:r>
        <w:t xml:space="preserve">–Ketamin grubunda tüy yolma, palpebral ve ağrı reflekslerinin daha derin ve daha uzun süreli olarak baskılandığı tespit edilmiştir. Midazolam–Ketamin kombinasyonu ise daha yüzeysel bir anestezi düzeyi sağlamış; özellikle 10.–25. dakikalar arasında refleks baskılanmasının </w:t>
      </w:r>
      <w:proofErr w:type="spellStart"/>
      <w:r>
        <w:t>medetomidin</w:t>
      </w:r>
      <w:proofErr w:type="spellEnd"/>
      <w:r>
        <w:t xml:space="preserve"> grubuna kıyasla daha sınırlı kaldığı görülmüştür.</w:t>
      </w:r>
    </w:p>
    <w:p w14:paraId="1E1034AD" w14:textId="3494E9D1" w:rsidR="008D54C4" w:rsidRDefault="008548E8" w:rsidP="00045A0D">
      <w:pPr>
        <w:pStyle w:val="GvdeMetni"/>
        <w:spacing w:before="0" w:after="120" w:line="360" w:lineRule="auto"/>
        <w:ind w:left="0" w:right="0" w:firstLine="567"/>
      </w:pPr>
      <w:r>
        <w:t xml:space="preserve">Çalışmada her iki grupta da </w:t>
      </w:r>
      <w:proofErr w:type="spellStart"/>
      <w:r w:rsidR="00A965ED">
        <w:t>SpO</w:t>
      </w:r>
      <w:proofErr w:type="spellEnd"/>
      <w:r w:rsidR="00A965ED">
        <w:t xml:space="preserve">₂ </w:t>
      </w:r>
      <w:r>
        <w:t xml:space="preserve">değerlerinin zaman zaman %90’ın altına düşerek hafif </w:t>
      </w:r>
      <w:r>
        <w:lastRenderedPageBreak/>
        <w:t xml:space="preserve">hipoksemi aralığında seyretmesi, bıldırcınların küçük vücut hacmi ve yüksek metabolik hızları nedeniyle inhalasyon desteği olmaksızın uygulanan enjeksiyon anestezisinde oksijenasyonun sınırlı kalabileceğini göstermektedir. Bununla birlikte ölçümler incelendiğinde iki grup arasında klinik olarak anlamlı bir farklılık oluşmadığı ve kaydedilen değerlerin hiçbirinde ciddi hipoksi düzeyine ulaşılmadığı görülmüştür. </w:t>
      </w:r>
    </w:p>
    <w:p w14:paraId="6EC19F25" w14:textId="20A088A5" w:rsidR="008D54C4" w:rsidRDefault="008548E8" w:rsidP="00045A0D">
      <w:pPr>
        <w:pStyle w:val="GvdeMetni"/>
        <w:spacing w:before="0" w:after="120" w:line="360" w:lineRule="auto"/>
        <w:ind w:left="0" w:right="0" w:firstLine="567"/>
      </w:pPr>
      <w:r>
        <w:t xml:space="preserve">Her iki anestezi kombinasyonu da bıldırcınlarda klinik olarak yeterli anestezi sağlamaktadır. </w:t>
      </w:r>
      <w:proofErr w:type="spellStart"/>
      <w:r>
        <w:t>Medetomidin</w:t>
      </w:r>
      <w:proofErr w:type="spellEnd"/>
      <w:r>
        <w:t xml:space="preserve">–Ketamin kombinasyonu, daha derin sedasyon, belirgin refleks baskılanması ve belirgin hipotermi eğilimi ile daha derin bir anestezi profili sunarken; Midazolam–Ketamin kombinasyonu daha stabil solunum ve </w:t>
      </w:r>
      <w:proofErr w:type="spellStart"/>
      <w:r w:rsidR="00994751">
        <w:t>kloakal</w:t>
      </w:r>
      <w:proofErr w:type="spellEnd"/>
      <w:r w:rsidR="00994751">
        <w:t xml:space="preserve"> ısı</w:t>
      </w:r>
      <w:r>
        <w:t xml:space="preserve"> değerleriyle daha güvenli ve yüzeysel bir anestezi profili oluşturmuştur. </w:t>
      </w:r>
    </w:p>
    <w:p w14:paraId="15034787" w14:textId="23C91710" w:rsidR="008D54C4" w:rsidRDefault="008548E8" w:rsidP="00045A0D">
      <w:pPr>
        <w:pStyle w:val="GvdeMetni"/>
        <w:spacing w:before="0" w:after="120" w:line="360" w:lineRule="auto"/>
        <w:ind w:left="0" w:right="0" w:firstLine="567"/>
      </w:pPr>
      <w:r>
        <w:t xml:space="preserve">Cerrahi girişim gerektiren bıldırcınlarda derin sedasyon ve güçlü analjezi ihtiyacı söz konusu olduğunda </w:t>
      </w:r>
      <w:proofErr w:type="spellStart"/>
      <w:r>
        <w:t>Medetomidin</w:t>
      </w:r>
      <w:proofErr w:type="spellEnd"/>
      <w:r>
        <w:t xml:space="preserve">–Ketamin kombinasyonu tercih edilebilir; ancak bu protokolün bradikardi ve hipotermi riskini artırdığı unutulmamalı, bu nedenle işlem boyunca dikkatli </w:t>
      </w:r>
      <w:r w:rsidR="00F35818">
        <w:t>kardiyorespiratuar</w:t>
      </w:r>
      <w:r>
        <w:t xml:space="preserve"> monitörizasyon sağlanmalıdır.</w:t>
      </w:r>
    </w:p>
    <w:p w14:paraId="39DBCDE6" w14:textId="77777777" w:rsidR="008D54C4" w:rsidRDefault="008548E8" w:rsidP="00045A0D">
      <w:pPr>
        <w:pStyle w:val="GvdeMetni"/>
        <w:spacing w:before="0" w:after="120" w:line="360" w:lineRule="auto"/>
        <w:ind w:left="0" w:right="0" w:firstLine="567"/>
      </w:pPr>
      <w:r>
        <w:t xml:space="preserve">Solunum depresyonu ve hipoksemi riskini azaltmak için her iki protokolde de mümkün olduğunda oksijen desteği verilmesi önerilmektedir. </w:t>
      </w:r>
      <w:proofErr w:type="spellStart"/>
      <w:r>
        <w:t>Termoregülatuvar</w:t>
      </w:r>
      <w:proofErr w:type="spellEnd"/>
      <w:r>
        <w:t xml:space="preserve"> depresyonu önlemek amacıyla özellikle </w:t>
      </w:r>
      <w:proofErr w:type="spellStart"/>
      <w:r>
        <w:t>medetomidin</w:t>
      </w:r>
      <w:proofErr w:type="spellEnd"/>
      <w:r>
        <w:t xml:space="preserve"> kullanılan olgularda aktif ısıtma sistemlerinin kullanılması klinik açıdan önem taşır.</w:t>
      </w:r>
    </w:p>
    <w:p w14:paraId="4076D1D0" w14:textId="77777777" w:rsidR="008D54C4" w:rsidRDefault="008548E8" w:rsidP="00045A0D">
      <w:pPr>
        <w:pStyle w:val="GvdeMetni"/>
        <w:spacing w:before="0" w:after="120" w:line="360" w:lineRule="auto"/>
        <w:ind w:left="0" w:right="0" w:firstLine="567"/>
      </w:pPr>
      <w:r>
        <w:t>Daha stabil fizyolojik seyir, daha hafif refleks baskılanması ve hızlı derlenme gerektiren kısa süreli işlemlerde Midazolam–Ketamin kombinasyonu daha uygun bir seçenek olarak değerlendirilebilir.</w:t>
      </w:r>
    </w:p>
    <w:p w14:paraId="295BE990" w14:textId="107DAB33" w:rsidR="008D54C4" w:rsidRDefault="008548E8" w:rsidP="00045A0D">
      <w:pPr>
        <w:pStyle w:val="GvdeMetni"/>
        <w:spacing w:before="0" w:after="120" w:line="360" w:lineRule="auto"/>
        <w:ind w:left="0" w:right="0" w:firstLine="567"/>
      </w:pPr>
      <w:r>
        <w:t>Gelecek çalışmalarda farklı doz rejimlerinin karşılaştırılması,</w:t>
      </w:r>
      <w:r w:rsidR="00F35818">
        <w:t xml:space="preserve"> </w:t>
      </w:r>
      <w:r>
        <w:t>kan gazı değerlerinin karşılaştırılması, inhalasyon anestezisi ile kombine protokollerin değerlendirilmesi ve postoperatif iyileşme sürecine yönelik ayrıntılı araştırmaların yapılması, kanatlı anestezisi alanında mevcut bilgi birikimini daha ileri seviyelere çıkartacaktır.</w:t>
      </w:r>
    </w:p>
    <w:p w14:paraId="169F16DD" w14:textId="77777777" w:rsidR="00CE27FC" w:rsidRDefault="00CE27FC" w:rsidP="00CC5EE5">
      <w:pPr>
        <w:pStyle w:val="GvdeMetni"/>
        <w:spacing w:before="0" w:after="283" w:line="360" w:lineRule="auto"/>
        <w:ind w:left="0"/>
      </w:pPr>
    </w:p>
    <w:p w14:paraId="696B2CF5" w14:textId="77777777" w:rsidR="00CE27FC" w:rsidRDefault="00CE27FC" w:rsidP="00CC5EE5">
      <w:pPr>
        <w:pStyle w:val="GvdeMetni"/>
        <w:spacing w:before="0" w:after="283" w:line="360" w:lineRule="auto"/>
        <w:ind w:left="0"/>
      </w:pPr>
    </w:p>
    <w:p w14:paraId="012DA84A" w14:textId="77777777" w:rsidR="00B64944" w:rsidRDefault="00B64944" w:rsidP="00CC5EE5">
      <w:pPr>
        <w:pStyle w:val="GvdeMetni"/>
        <w:spacing w:before="0" w:after="283" w:line="360" w:lineRule="auto"/>
        <w:ind w:left="0"/>
      </w:pPr>
    </w:p>
    <w:p w14:paraId="76175405" w14:textId="77777777" w:rsidR="00B64944" w:rsidRDefault="00B64944" w:rsidP="00CC5EE5">
      <w:pPr>
        <w:pStyle w:val="GvdeMetni"/>
        <w:spacing w:before="0" w:after="283" w:line="360" w:lineRule="auto"/>
        <w:ind w:left="0"/>
      </w:pPr>
    </w:p>
    <w:p w14:paraId="409A7988" w14:textId="3FD53D03" w:rsidR="00A1213D" w:rsidRDefault="008548E8" w:rsidP="00CC5EE5">
      <w:pPr>
        <w:pStyle w:val="Balk1"/>
        <w:ind w:left="1440"/>
      </w:pPr>
      <w:bookmarkStart w:id="184" w:name="_Toc221056335"/>
      <w:r>
        <w:lastRenderedPageBreak/>
        <w:t>KAYNAKLAR</w:t>
      </w:r>
      <w:bookmarkEnd w:id="184"/>
    </w:p>
    <w:p w14:paraId="099231FA" w14:textId="77777777" w:rsidR="001A467D" w:rsidRDefault="001A467D" w:rsidP="00CC5EE5">
      <w:pPr>
        <w:pStyle w:val="GvdeMetni"/>
        <w:tabs>
          <w:tab w:val="left" w:pos="4029"/>
        </w:tabs>
        <w:spacing w:before="0" w:afterLines="120" w:after="288" w:line="360" w:lineRule="auto"/>
        <w:ind w:left="567" w:hanging="567"/>
        <w:rPr>
          <w:lang w:val="en-US"/>
        </w:rPr>
      </w:pPr>
    </w:p>
    <w:p w14:paraId="1492A0B2" w14:textId="77777777" w:rsidR="00B64944" w:rsidRPr="001A467D" w:rsidRDefault="00B64944" w:rsidP="00CC5EE5">
      <w:pPr>
        <w:pStyle w:val="GvdeMetni"/>
        <w:tabs>
          <w:tab w:val="left" w:pos="4029"/>
        </w:tabs>
        <w:spacing w:before="0" w:afterLines="120" w:after="288" w:line="360" w:lineRule="auto"/>
        <w:ind w:left="567" w:hanging="567"/>
        <w:rPr>
          <w:lang w:val="en-US"/>
        </w:rPr>
      </w:pPr>
    </w:p>
    <w:p w14:paraId="6E1BA072" w14:textId="77777777" w:rsidR="001A467D" w:rsidRPr="001A467D" w:rsidRDefault="001A467D" w:rsidP="00CC5EE5">
      <w:pPr>
        <w:pStyle w:val="GvdeMetni"/>
        <w:tabs>
          <w:tab w:val="left" w:pos="0"/>
        </w:tabs>
        <w:spacing w:before="0" w:after="120" w:line="360" w:lineRule="auto"/>
        <w:ind w:left="567" w:hanging="567"/>
        <w:rPr>
          <w:lang w:val="en-US"/>
        </w:rPr>
      </w:pPr>
      <w:proofErr w:type="gramStart"/>
      <w:r w:rsidRPr="001A467D">
        <w:rPr>
          <w:lang w:val="en-US"/>
        </w:rPr>
        <w:t>Abou-Madi</w:t>
      </w:r>
      <w:proofErr w:type="gramEnd"/>
      <w:r w:rsidRPr="001A467D">
        <w:rPr>
          <w:lang w:val="en-US"/>
        </w:rPr>
        <w:t xml:space="preserve">, N. (2001). Avian anesthesia. </w:t>
      </w:r>
      <w:r w:rsidRPr="001A467D">
        <w:rPr>
          <w:i/>
          <w:iCs/>
          <w:lang w:val="en-US"/>
        </w:rPr>
        <w:t>Veterinary Clinics of North America: Exotic Animal Practice</w:t>
      </w:r>
      <w:r w:rsidRPr="001A467D">
        <w:rPr>
          <w:lang w:val="en-US"/>
        </w:rPr>
        <w:t>, 4(1), 147–167.</w:t>
      </w:r>
    </w:p>
    <w:p w14:paraId="34E71F37" w14:textId="7CC0ADA4" w:rsidR="001A467D" w:rsidRPr="001A467D" w:rsidRDefault="001A467D" w:rsidP="00CC5EE5">
      <w:pPr>
        <w:pStyle w:val="GvdeMetni"/>
        <w:tabs>
          <w:tab w:val="left" w:pos="0"/>
        </w:tabs>
        <w:spacing w:before="0" w:after="120" w:line="360" w:lineRule="auto"/>
        <w:ind w:left="567" w:hanging="567"/>
        <w:rPr>
          <w:lang w:val="en-US"/>
        </w:rPr>
      </w:pPr>
      <w:r w:rsidRPr="001A467D">
        <w:rPr>
          <w:lang w:val="en-US"/>
        </w:rPr>
        <w:t>Adão, F. M., da Rocha, M. J. L., Leal, D. V.</w:t>
      </w:r>
      <w:r>
        <w:rPr>
          <w:lang w:val="en-US"/>
        </w:rPr>
        <w:t xml:space="preserve"> </w:t>
      </w:r>
      <w:proofErr w:type="spellStart"/>
      <w:r>
        <w:rPr>
          <w:lang w:val="en-US"/>
        </w:rPr>
        <w:t>ve</w:t>
      </w:r>
      <w:proofErr w:type="spellEnd"/>
      <w:r w:rsidRPr="001A467D">
        <w:rPr>
          <w:lang w:val="en-US"/>
        </w:rPr>
        <w:t xml:space="preserve"> de Freitas, A. C. (2024). Anesthetic effects of the ketamine and midazolam association by intranasal or intramuscular route in domestic chickens: Prospective, blinded, randomized and crossover study. </w:t>
      </w:r>
      <w:r w:rsidRPr="001A467D">
        <w:rPr>
          <w:i/>
          <w:iCs/>
          <w:lang w:val="en-US"/>
        </w:rPr>
        <w:t>Brazilian Journal of Veterinary Medicine</w:t>
      </w:r>
      <w:r w:rsidRPr="001A467D">
        <w:rPr>
          <w:lang w:val="en-US"/>
        </w:rPr>
        <w:t>, 46(1).</w:t>
      </w:r>
    </w:p>
    <w:p w14:paraId="21A546BE" w14:textId="7B366845" w:rsidR="001A467D" w:rsidRPr="001A467D" w:rsidRDefault="001A467D" w:rsidP="00CC5EE5">
      <w:pPr>
        <w:pStyle w:val="GvdeMetni"/>
        <w:tabs>
          <w:tab w:val="left" w:pos="0"/>
        </w:tabs>
        <w:spacing w:before="0" w:after="120" w:line="360" w:lineRule="auto"/>
        <w:ind w:left="567" w:hanging="567"/>
        <w:rPr>
          <w:lang w:val="en-US"/>
        </w:rPr>
      </w:pPr>
      <w:proofErr w:type="spellStart"/>
      <w:r w:rsidRPr="001A467D">
        <w:rPr>
          <w:lang w:val="en-US"/>
        </w:rPr>
        <w:t>Aliansyah</w:t>
      </w:r>
      <w:proofErr w:type="spellEnd"/>
      <w:r w:rsidRPr="001A467D">
        <w:rPr>
          <w:lang w:val="en-US"/>
        </w:rPr>
        <w:t xml:space="preserve">, E. (2021). A critical review of the pharmacokinetics and dosing regimens of selected opioids in avian species. </w:t>
      </w:r>
      <w:r w:rsidRPr="001A467D">
        <w:rPr>
          <w:i/>
          <w:iCs/>
          <w:lang w:val="en-US"/>
        </w:rPr>
        <w:t xml:space="preserve">MDPI Wildlife </w:t>
      </w:r>
      <w:proofErr w:type="spellStart"/>
      <w:r>
        <w:rPr>
          <w:i/>
          <w:iCs/>
          <w:lang w:val="en-US"/>
        </w:rPr>
        <w:t>ve</w:t>
      </w:r>
      <w:proofErr w:type="spellEnd"/>
      <w:r w:rsidRPr="001A467D">
        <w:rPr>
          <w:i/>
          <w:iCs/>
          <w:lang w:val="en-US"/>
        </w:rPr>
        <w:t xml:space="preserve"> Veterinary Drug Research</w:t>
      </w:r>
      <w:r w:rsidRPr="001A467D">
        <w:rPr>
          <w:lang w:val="en-US"/>
        </w:rPr>
        <w:t>, 3(1), 1–11.</w:t>
      </w:r>
    </w:p>
    <w:p w14:paraId="5C979E9E" w14:textId="06D255DB" w:rsidR="001A467D" w:rsidRPr="001A467D" w:rsidRDefault="001A467D" w:rsidP="00CC5EE5">
      <w:pPr>
        <w:pStyle w:val="GvdeMetni"/>
        <w:tabs>
          <w:tab w:val="left" w:pos="0"/>
        </w:tabs>
        <w:spacing w:before="0" w:after="120" w:line="360" w:lineRule="auto"/>
        <w:ind w:left="567" w:hanging="567"/>
        <w:rPr>
          <w:lang w:val="en-US"/>
        </w:rPr>
      </w:pPr>
      <w:r w:rsidRPr="001A467D">
        <w:rPr>
          <w:lang w:val="en-US"/>
        </w:rPr>
        <w:t xml:space="preserve">Arrowsmith, S. </w:t>
      </w:r>
      <w:proofErr w:type="spellStart"/>
      <w:r>
        <w:rPr>
          <w:lang w:val="en-US"/>
        </w:rPr>
        <w:t>ve</w:t>
      </w:r>
      <w:proofErr w:type="spellEnd"/>
      <w:r w:rsidRPr="001A467D">
        <w:rPr>
          <w:lang w:val="en-US"/>
        </w:rPr>
        <w:t xml:space="preserve"> Keegan, R. D. (2010). Intravenous anesthetic agents. In K. A. Grimm, L. A. Lamont, W. J. Tranquilli, S. A. Greene, </w:t>
      </w:r>
      <w:proofErr w:type="spellStart"/>
      <w:r>
        <w:rPr>
          <w:lang w:val="en-US"/>
        </w:rPr>
        <w:t>ve</w:t>
      </w:r>
      <w:proofErr w:type="spellEnd"/>
      <w:r w:rsidRPr="001A467D">
        <w:rPr>
          <w:lang w:val="en-US"/>
        </w:rPr>
        <w:t xml:space="preserve"> S. A. Robertson (Eds.), </w:t>
      </w:r>
      <w:r w:rsidRPr="001A467D">
        <w:rPr>
          <w:i/>
          <w:iCs/>
          <w:lang w:val="en-US"/>
        </w:rPr>
        <w:t xml:space="preserve">Lumb </w:t>
      </w:r>
      <w:proofErr w:type="spellStart"/>
      <w:r>
        <w:rPr>
          <w:i/>
          <w:iCs/>
          <w:lang w:val="en-US"/>
        </w:rPr>
        <w:t>ve</w:t>
      </w:r>
      <w:proofErr w:type="spellEnd"/>
      <w:r w:rsidRPr="001A467D">
        <w:rPr>
          <w:i/>
          <w:iCs/>
          <w:lang w:val="en-US"/>
        </w:rPr>
        <w:t xml:space="preserve"> Jones’ veterinary anesthesia and analgesia</w:t>
      </w:r>
      <w:r w:rsidRPr="001A467D">
        <w:rPr>
          <w:lang w:val="en-US"/>
        </w:rPr>
        <w:t xml:space="preserve"> (4th ed.). Wiley-Blackwell.</w:t>
      </w:r>
    </w:p>
    <w:p w14:paraId="3FAD0B0F" w14:textId="015735F8" w:rsidR="001A467D" w:rsidRPr="001A467D" w:rsidRDefault="001A467D" w:rsidP="00CC5EE5">
      <w:pPr>
        <w:pStyle w:val="GvdeMetni"/>
        <w:tabs>
          <w:tab w:val="left" w:pos="0"/>
        </w:tabs>
        <w:spacing w:before="0" w:after="120" w:line="360" w:lineRule="auto"/>
        <w:ind w:left="567" w:hanging="567"/>
        <w:rPr>
          <w:lang w:val="en-US"/>
        </w:rPr>
      </w:pPr>
      <w:proofErr w:type="spellStart"/>
      <w:r w:rsidRPr="001A467D">
        <w:rPr>
          <w:lang w:val="en-US"/>
        </w:rPr>
        <w:t>Atalan</w:t>
      </w:r>
      <w:proofErr w:type="spellEnd"/>
      <w:r w:rsidRPr="001A467D">
        <w:rPr>
          <w:lang w:val="en-US"/>
        </w:rPr>
        <w:t xml:space="preserve">, G., Uzun, M., Demirkan, I., Yıldız, S., </w:t>
      </w:r>
      <w:proofErr w:type="spellStart"/>
      <w:r>
        <w:rPr>
          <w:lang w:val="en-US"/>
        </w:rPr>
        <w:t>ve</w:t>
      </w:r>
      <w:proofErr w:type="spellEnd"/>
      <w:r w:rsidRPr="001A467D">
        <w:rPr>
          <w:lang w:val="en-US"/>
        </w:rPr>
        <w:t xml:space="preserve"> </w:t>
      </w:r>
      <w:proofErr w:type="spellStart"/>
      <w:r w:rsidRPr="001A467D">
        <w:rPr>
          <w:lang w:val="en-US"/>
        </w:rPr>
        <w:t>Çenesiz</w:t>
      </w:r>
      <w:proofErr w:type="spellEnd"/>
      <w:r w:rsidRPr="001A467D">
        <w:rPr>
          <w:lang w:val="en-US"/>
        </w:rPr>
        <w:t xml:space="preserve">, M. (2002). Effects of medetomidine–butorphanol–ketamine and atipamezole on heart and respiratory rate and cloacal temperature of domestic pigeons. </w:t>
      </w:r>
      <w:r w:rsidRPr="001A467D">
        <w:rPr>
          <w:i/>
          <w:iCs/>
          <w:lang w:val="en-US"/>
        </w:rPr>
        <w:t>Journal of Veterinary Medicine Series A</w:t>
      </w:r>
      <w:r w:rsidRPr="001A467D">
        <w:rPr>
          <w:lang w:val="en-US"/>
        </w:rPr>
        <w:t>, 49, 281–285.</w:t>
      </w:r>
    </w:p>
    <w:p w14:paraId="6C8E1B5C" w14:textId="5EAA4D12" w:rsidR="001A467D" w:rsidRPr="001A467D" w:rsidRDefault="001A467D" w:rsidP="00CC5EE5">
      <w:pPr>
        <w:pStyle w:val="GvdeMetni"/>
        <w:tabs>
          <w:tab w:val="left" w:pos="0"/>
        </w:tabs>
        <w:spacing w:before="0" w:after="120" w:line="360" w:lineRule="auto"/>
        <w:ind w:left="567" w:hanging="567"/>
        <w:rPr>
          <w:lang w:val="en-US"/>
        </w:rPr>
      </w:pPr>
      <w:proofErr w:type="spellStart"/>
      <w:r w:rsidRPr="001A467D">
        <w:rPr>
          <w:lang w:val="en-US"/>
        </w:rPr>
        <w:t>Avsaroglu</w:t>
      </w:r>
      <w:proofErr w:type="spellEnd"/>
      <w:r w:rsidRPr="001A467D">
        <w:rPr>
          <w:lang w:val="en-US"/>
        </w:rPr>
        <w:t xml:space="preserve">, H., Bull, S., Maas-Bakker, R. F., </w:t>
      </w:r>
      <w:proofErr w:type="spellStart"/>
      <w:r w:rsidRPr="001A467D">
        <w:rPr>
          <w:lang w:val="en-US"/>
        </w:rPr>
        <w:t>Scherpenisse</w:t>
      </w:r>
      <w:proofErr w:type="spellEnd"/>
      <w:r w:rsidRPr="001A467D">
        <w:rPr>
          <w:lang w:val="en-US"/>
        </w:rPr>
        <w:t xml:space="preserve">, P., Van Lith, H. A., Bergwerff, A. A., </w:t>
      </w:r>
      <w:proofErr w:type="spellStart"/>
      <w:r>
        <w:rPr>
          <w:lang w:val="en-US"/>
        </w:rPr>
        <w:t>ve</w:t>
      </w:r>
      <w:proofErr w:type="spellEnd"/>
      <w:r w:rsidRPr="001A467D">
        <w:rPr>
          <w:lang w:val="en-US"/>
        </w:rPr>
        <w:t xml:space="preserve"> Van </w:t>
      </w:r>
      <w:proofErr w:type="spellStart"/>
      <w:r w:rsidRPr="001A467D">
        <w:rPr>
          <w:lang w:val="en-US"/>
        </w:rPr>
        <w:t>Zutphen</w:t>
      </w:r>
      <w:proofErr w:type="spellEnd"/>
      <w:r w:rsidRPr="001A467D">
        <w:rPr>
          <w:lang w:val="en-US"/>
        </w:rPr>
        <w:t xml:space="preserve">, L. F. M. (2008). Differences in hepatic cytochrome P450 activity correlate with the strain-specific biotransformation of medetomidine in rabbits. </w:t>
      </w:r>
      <w:r w:rsidRPr="001A467D">
        <w:rPr>
          <w:i/>
          <w:iCs/>
          <w:lang w:val="en-US"/>
        </w:rPr>
        <w:t>Journal of Veterinary Pharmacology and Therapeutics</w:t>
      </w:r>
      <w:r w:rsidRPr="001A467D">
        <w:rPr>
          <w:lang w:val="en-US"/>
        </w:rPr>
        <w:t>, 31(4), 368–377.</w:t>
      </w:r>
    </w:p>
    <w:p w14:paraId="22BC7B41" w14:textId="43A952E3" w:rsidR="001A467D" w:rsidRPr="001A467D" w:rsidRDefault="001A467D" w:rsidP="00CC5EE5">
      <w:pPr>
        <w:pStyle w:val="GvdeMetni"/>
        <w:tabs>
          <w:tab w:val="left" w:pos="0"/>
        </w:tabs>
        <w:spacing w:before="0" w:after="120" w:line="360" w:lineRule="auto"/>
        <w:ind w:left="567" w:hanging="567"/>
        <w:rPr>
          <w:lang w:val="en-US"/>
        </w:rPr>
      </w:pPr>
      <w:r w:rsidRPr="001A467D">
        <w:rPr>
          <w:lang w:val="en-US"/>
        </w:rPr>
        <w:t xml:space="preserve">Backman, J. T., </w:t>
      </w:r>
      <w:proofErr w:type="spellStart"/>
      <w:r w:rsidRPr="001A467D">
        <w:rPr>
          <w:lang w:val="en-US"/>
        </w:rPr>
        <w:t>Olkkola</w:t>
      </w:r>
      <w:proofErr w:type="spellEnd"/>
      <w:r w:rsidRPr="001A467D">
        <w:rPr>
          <w:lang w:val="en-US"/>
        </w:rPr>
        <w:t xml:space="preserve">, K. T., Aranko, K., </w:t>
      </w:r>
      <w:proofErr w:type="spellStart"/>
      <w:r w:rsidRPr="001A467D">
        <w:rPr>
          <w:lang w:val="en-US"/>
        </w:rPr>
        <w:t>Himberg</w:t>
      </w:r>
      <w:proofErr w:type="spellEnd"/>
      <w:r w:rsidRPr="001A467D">
        <w:rPr>
          <w:lang w:val="en-US"/>
        </w:rPr>
        <w:t xml:space="preserve">, J. J., </w:t>
      </w:r>
      <w:proofErr w:type="spellStart"/>
      <w:r>
        <w:rPr>
          <w:lang w:val="en-US"/>
        </w:rPr>
        <w:t>ve</w:t>
      </w:r>
      <w:proofErr w:type="spellEnd"/>
      <w:r w:rsidRPr="001A467D">
        <w:rPr>
          <w:lang w:val="en-US"/>
        </w:rPr>
        <w:t xml:space="preserve"> Neuvonen, P. J. (1996). Dose of midazolam should be reduced during diltiazem and verapamil treatments. </w:t>
      </w:r>
      <w:r w:rsidRPr="001A467D">
        <w:rPr>
          <w:i/>
          <w:iCs/>
          <w:lang w:val="en-US"/>
        </w:rPr>
        <w:t>British Journal of Clinical Pharmacology</w:t>
      </w:r>
      <w:r w:rsidRPr="001A467D">
        <w:rPr>
          <w:lang w:val="en-US"/>
        </w:rPr>
        <w:t>, 41(6), 505–509.</w:t>
      </w:r>
    </w:p>
    <w:p w14:paraId="33D13692" w14:textId="3F664BD2" w:rsidR="001A467D" w:rsidRPr="001A467D" w:rsidRDefault="001A467D" w:rsidP="00CC5EE5">
      <w:pPr>
        <w:pStyle w:val="GvdeMetni"/>
        <w:tabs>
          <w:tab w:val="left" w:pos="0"/>
        </w:tabs>
        <w:spacing w:before="0" w:afterLines="120" w:after="288" w:line="360" w:lineRule="auto"/>
        <w:ind w:left="567" w:right="0" w:hanging="567"/>
      </w:pPr>
      <w:r w:rsidRPr="001A467D">
        <w:t xml:space="preserve">Bennett, R. A., </w:t>
      </w:r>
      <w:r>
        <w:t>ve</w:t>
      </w:r>
      <w:r w:rsidRPr="001A467D">
        <w:t xml:space="preserve"> Hawkins, M. G. (2021). </w:t>
      </w:r>
      <w:proofErr w:type="spellStart"/>
      <w:r w:rsidRPr="001A467D">
        <w:t>Avian</w:t>
      </w:r>
      <w:proofErr w:type="spellEnd"/>
      <w:r w:rsidRPr="001A467D">
        <w:t xml:space="preserve"> </w:t>
      </w:r>
      <w:proofErr w:type="spellStart"/>
      <w:r w:rsidRPr="001A467D">
        <w:t>anesthesia</w:t>
      </w:r>
      <w:proofErr w:type="spellEnd"/>
      <w:r w:rsidRPr="001A467D">
        <w:t xml:space="preserve"> </w:t>
      </w:r>
      <w:proofErr w:type="spellStart"/>
      <w:r w:rsidRPr="001A467D">
        <w:t>and</w:t>
      </w:r>
      <w:proofErr w:type="spellEnd"/>
      <w:r w:rsidRPr="001A467D">
        <w:t xml:space="preserve"> </w:t>
      </w:r>
      <w:proofErr w:type="spellStart"/>
      <w:r w:rsidRPr="001A467D">
        <w:t>analgesia</w:t>
      </w:r>
      <w:proofErr w:type="spellEnd"/>
      <w:r w:rsidRPr="001A467D">
        <w:t xml:space="preserve">. </w:t>
      </w:r>
      <w:proofErr w:type="spellStart"/>
      <w:r w:rsidRPr="001A467D">
        <w:t>In</w:t>
      </w:r>
      <w:proofErr w:type="spellEnd"/>
      <w:r w:rsidRPr="001A467D">
        <w:t xml:space="preserve"> J. W. </w:t>
      </w:r>
      <w:proofErr w:type="spellStart"/>
      <w:r w:rsidRPr="001A467D">
        <w:t>Carpenter</w:t>
      </w:r>
      <w:proofErr w:type="spellEnd"/>
      <w:r w:rsidRPr="001A467D">
        <w:t xml:space="preserve"> (Ed.), </w:t>
      </w:r>
      <w:proofErr w:type="spellStart"/>
      <w:r w:rsidRPr="001A467D">
        <w:rPr>
          <w:rStyle w:val="Vurgu"/>
        </w:rPr>
        <w:t>Exotic</w:t>
      </w:r>
      <w:proofErr w:type="spellEnd"/>
      <w:r w:rsidRPr="001A467D">
        <w:rPr>
          <w:rStyle w:val="Vurgu"/>
        </w:rPr>
        <w:t xml:space="preserve"> </w:t>
      </w:r>
      <w:proofErr w:type="spellStart"/>
      <w:r w:rsidRPr="001A467D">
        <w:rPr>
          <w:rStyle w:val="Vurgu"/>
        </w:rPr>
        <w:t>Animal</w:t>
      </w:r>
      <w:proofErr w:type="spellEnd"/>
      <w:r w:rsidRPr="001A467D">
        <w:rPr>
          <w:rStyle w:val="Vurgu"/>
        </w:rPr>
        <w:t xml:space="preserve"> </w:t>
      </w:r>
      <w:proofErr w:type="spellStart"/>
      <w:r w:rsidRPr="001A467D">
        <w:rPr>
          <w:rStyle w:val="Vurgu"/>
        </w:rPr>
        <w:t>Formulary</w:t>
      </w:r>
      <w:proofErr w:type="spellEnd"/>
      <w:r w:rsidRPr="001A467D">
        <w:t xml:space="preserve"> (5th ed., </w:t>
      </w:r>
      <w:proofErr w:type="spellStart"/>
      <w:r w:rsidRPr="001A467D">
        <w:t>pp</w:t>
      </w:r>
      <w:proofErr w:type="spellEnd"/>
      <w:r w:rsidRPr="001A467D">
        <w:t xml:space="preserve">. 86–103). </w:t>
      </w:r>
      <w:proofErr w:type="spellStart"/>
      <w:r w:rsidRPr="001A467D">
        <w:t>Elsevier</w:t>
      </w:r>
      <w:proofErr w:type="spellEnd"/>
      <w:r w:rsidRPr="001A467D">
        <w:t xml:space="preserve">. </w:t>
      </w:r>
    </w:p>
    <w:p w14:paraId="7C273D3A" w14:textId="4D1C1249" w:rsidR="001A467D" w:rsidRPr="001A467D" w:rsidRDefault="001A467D" w:rsidP="00CC5EE5">
      <w:pPr>
        <w:pStyle w:val="GvdeMetni"/>
        <w:tabs>
          <w:tab w:val="left" w:pos="4029"/>
        </w:tabs>
        <w:spacing w:before="0" w:afterLines="120" w:after="288" w:line="360" w:lineRule="auto"/>
        <w:ind w:left="567" w:right="0" w:hanging="567"/>
      </w:pPr>
      <w:proofErr w:type="spellStart"/>
      <w:r w:rsidRPr="001A467D">
        <w:rPr>
          <w:spacing w:val="-2"/>
        </w:rPr>
        <w:t>Bohler</w:t>
      </w:r>
      <w:proofErr w:type="spellEnd"/>
      <w:r w:rsidRPr="001A467D">
        <w:rPr>
          <w:spacing w:val="-2"/>
        </w:rPr>
        <w:t xml:space="preserve">, M. W., </w:t>
      </w:r>
      <w:proofErr w:type="spellStart"/>
      <w:r w:rsidRPr="001A467D">
        <w:rPr>
          <w:spacing w:val="-2"/>
        </w:rPr>
        <w:t>Chowdhury</w:t>
      </w:r>
      <w:proofErr w:type="spellEnd"/>
      <w:r w:rsidRPr="001A467D">
        <w:rPr>
          <w:spacing w:val="-2"/>
        </w:rPr>
        <w:t xml:space="preserve">, V. S., </w:t>
      </w:r>
      <w:proofErr w:type="spellStart"/>
      <w:r w:rsidRPr="001A467D">
        <w:rPr>
          <w:spacing w:val="-2"/>
        </w:rPr>
        <w:t>Cline</w:t>
      </w:r>
      <w:proofErr w:type="spellEnd"/>
      <w:r w:rsidRPr="001A467D">
        <w:rPr>
          <w:spacing w:val="-2"/>
        </w:rPr>
        <w:t xml:space="preserve">, M. A., </w:t>
      </w:r>
      <w:r>
        <w:rPr>
          <w:spacing w:val="-2"/>
        </w:rPr>
        <w:t>ve</w:t>
      </w:r>
      <w:r w:rsidRPr="001A467D">
        <w:rPr>
          <w:spacing w:val="-2"/>
        </w:rPr>
        <w:t xml:space="preserve"> Gilbert, E. R. (2021). </w:t>
      </w:r>
      <w:proofErr w:type="spellStart"/>
      <w:r w:rsidRPr="001A467D">
        <w:rPr>
          <w:spacing w:val="-2"/>
        </w:rPr>
        <w:t>Heat</w:t>
      </w:r>
      <w:proofErr w:type="spellEnd"/>
      <w:r w:rsidRPr="001A467D">
        <w:rPr>
          <w:spacing w:val="-2"/>
        </w:rPr>
        <w:t xml:space="preserve"> </w:t>
      </w:r>
      <w:proofErr w:type="spellStart"/>
      <w:r w:rsidRPr="001A467D">
        <w:rPr>
          <w:spacing w:val="-2"/>
        </w:rPr>
        <w:t>stress</w:t>
      </w:r>
      <w:proofErr w:type="spellEnd"/>
      <w:r w:rsidRPr="001A467D">
        <w:rPr>
          <w:spacing w:val="-2"/>
        </w:rPr>
        <w:t xml:space="preserve"> </w:t>
      </w:r>
      <w:proofErr w:type="spellStart"/>
      <w:r w:rsidRPr="001A467D">
        <w:rPr>
          <w:spacing w:val="-2"/>
        </w:rPr>
        <w:t>responses</w:t>
      </w:r>
      <w:proofErr w:type="spellEnd"/>
      <w:r w:rsidRPr="001A467D">
        <w:rPr>
          <w:spacing w:val="-2"/>
        </w:rPr>
        <w:t xml:space="preserve"> </w:t>
      </w:r>
      <w:r w:rsidRPr="001A467D">
        <w:rPr>
          <w:spacing w:val="-2"/>
        </w:rPr>
        <w:lastRenderedPageBreak/>
        <w:t xml:space="preserve">in </w:t>
      </w:r>
      <w:proofErr w:type="spellStart"/>
      <w:r w:rsidRPr="001A467D">
        <w:rPr>
          <w:spacing w:val="-2"/>
        </w:rPr>
        <w:t>birds</w:t>
      </w:r>
      <w:proofErr w:type="spellEnd"/>
      <w:r w:rsidRPr="001A467D">
        <w:rPr>
          <w:spacing w:val="-2"/>
        </w:rPr>
        <w:t xml:space="preserve">: A </w:t>
      </w:r>
      <w:proofErr w:type="spellStart"/>
      <w:r w:rsidRPr="001A467D">
        <w:rPr>
          <w:spacing w:val="-2"/>
        </w:rPr>
        <w:t>review</w:t>
      </w:r>
      <w:proofErr w:type="spellEnd"/>
      <w:r w:rsidRPr="001A467D">
        <w:rPr>
          <w:spacing w:val="-2"/>
        </w:rPr>
        <w:t xml:space="preserve"> of </w:t>
      </w:r>
      <w:proofErr w:type="spellStart"/>
      <w:r w:rsidRPr="001A467D">
        <w:rPr>
          <w:spacing w:val="-2"/>
        </w:rPr>
        <w:t>the</w:t>
      </w:r>
      <w:proofErr w:type="spellEnd"/>
      <w:r w:rsidRPr="001A467D">
        <w:rPr>
          <w:spacing w:val="-2"/>
        </w:rPr>
        <w:t xml:space="preserve"> </w:t>
      </w:r>
      <w:proofErr w:type="spellStart"/>
      <w:r w:rsidRPr="001A467D">
        <w:rPr>
          <w:spacing w:val="-2"/>
        </w:rPr>
        <w:t>neural</w:t>
      </w:r>
      <w:proofErr w:type="spellEnd"/>
      <w:r w:rsidRPr="001A467D">
        <w:rPr>
          <w:spacing w:val="-2"/>
        </w:rPr>
        <w:t xml:space="preserve"> </w:t>
      </w:r>
      <w:proofErr w:type="spellStart"/>
      <w:r w:rsidRPr="001A467D">
        <w:rPr>
          <w:spacing w:val="-2"/>
        </w:rPr>
        <w:t>components</w:t>
      </w:r>
      <w:proofErr w:type="spellEnd"/>
      <w:r w:rsidRPr="001A467D">
        <w:rPr>
          <w:spacing w:val="-2"/>
        </w:rPr>
        <w:t xml:space="preserve">. </w:t>
      </w:r>
      <w:proofErr w:type="spellStart"/>
      <w:r w:rsidRPr="001A467D">
        <w:rPr>
          <w:rStyle w:val="Vurgu"/>
          <w:spacing w:val="-2"/>
        </w:rPr>
        <w:t>Biology</w:t>
      </w:r>
      <w:proofErr w:type="spellEnd"/>
      <w:r w:rsidRPr="001A467D">
        <w:rPr>
          <w:spacing w:val="-2"/>
        </w:rPr>
        <w:t xml:space="preserve">, 10(11), 1095. </w:t>
      </w:r>
    </w:p>
    <w:p w14:paraId="0864D123" w14:textId="2C966487" w:rsidR="001A467D" w:rsidRPr="001A467D" w:rsidRDefault="001A467D" w:rsidP="00CC5EE5">
      <w:pPr>
        <w:pStyle w:val="GvdeMetni"/>
        <w:tabs>
          <w:tab w:val="left" w:pos="0"/>
        </w:tabs>
        <w:spacing w:before="0" w:afterLines="120" w:after="288" w:line="360" w:lineRule="auto"/>
        <w:ind w:left="567" w:right="0" w:hanging="567"/>
      </w:pPr>
      <w:proofErr w:type="spellStart"/>
      <w:r w:rsidRPr="001A467D">
        <w:t>Botman</w:t>
      </w:r>
      <w:proofErr w:type="spellEnd"/>
      <w:r w:rsidRPr="001A467D">
        <w:t xml:space="preserve">, M., de </w:t>
      </w:r>
      <w:proofErr w:type="spellStart"/>
      <w:r w:rsidRPr="001A467D">
        <w:t>Grauw</w:t>
      </w:r>
      <w:proofErr w:type="spellEnd"/>
      <w:r w:rsidRPr="001A467D">
        <w:t xml:space="preserve">, J. C., </w:t>
      </w:r>
      <w:proofErr w:type="spellStart"/>
      <w:r w:rsidRPr="001A467D">
        <w:t>Lumeij</w:t>
      </w:r>
      <w:proofErr w:type="spellEnd"/>
      <w:r w:rsidRPr="001A467D">
        <w:t xml:space="preserve">, J. T., </w:t>
      </w:r>
      <w:r>
        <w:t>ve</w:t>
      </w:r>
      <w:r w:rsidRPr="001A467D">
        <w:t xml:space="preserve"> </w:t>
      </w:r>
      <w:proofErr w:type="spellStart"/>
      <w:r w:rsidRPr="001A467D">
        <w:t>Hooijberg</w:t>
      </w:r>
      <w:proofErr w:type="spellEnd"/>
      <w:r w:rsidRPr="001A467D">
        <w:t xml:space="preserve">, E. H. (2016). </w:t>
      </w:r>
      <w:proofErr w:type="spellStart"/>
      <w:r w:rsidRPr="001A467D">
        <w:t>Sevoflurane</w:t>
      </w:r>
      <w:proofErr w:type="spellEnd"/>
      <w:r w:rsidRPr="001A467D">
        <w:t xml:space="preserve"> minimum </w:t>
      </w:r>
      <w:proofErr w:type="spellStart"/>
      <w:r w:rsidRPr="001A467D">
        <w:t>anaesthetic</w:t>
      </w:r>
      <w:proofErr w:type="spellEnd"/>
      <w:r w:rsidRPr="001A467D">
        <w:t xml:space="preserve"> </w:t>
      </w:r>
      <w:proofErr w:type="spellStart"/>
      <w:r w:rsidRPr="001A467D">
        <w:t>concentration</w:t>
      </w:r>
      <w:proofErr w:type="spellEnd"/>
      <w:r w:rsidRPr="001A467D">
        <w:t xml:space="preserve"> (MAC) in </w:t>
      </w:r>
      <w:proofErr w:type="spellStart"/>
      <w:r w:rsidRPr="001A467D">
        <w:t>domestic</w:t>
      </w:r>
      <w:proofErr w:type="spellEnd"/>
      <w:r w:rsidRPr="001A467D">
        <w:t xml:space="preserve"> </w:t>
      </w:r>
      <w:proofErr w:type="spellStart"/>
      <w:r w:rsidRPr="001A467D">
        <w:t>pigeons</w:t>
      </w:r>
      <w:proofErr w:type="spellEnd"/>
      <w:r w:rsidRPr="001A467D">
        <w:t xml:space="preserve"> (</w:t>
      </w:r>
      <w:proofErr w:type="spellStart"/>
      <w:r w:rsidRPr="001A467D">
        <w:t>Columba</w:t>
      </w:r>
      <w:proofErr w:type="spellEnd"/>
      <w:r w:rsidRPr="001A467D">
        <w:t xml:space="preserve"> </w:t>
      </w:r>
      <w:proofErr w:type="spellStart"/>
      <w:r w:rsidRPr="001A467D">
        <w:t>livia</w:t>
      </w:r>
      <w:proofErr w:type="spellEnd"/>
      <w:r w:rsidRPr="001A467D">
        <w:t xml:space="preserve"> domestica). </w:t>
      </w:r>
      <w:proofErr w:type="spellStart"/>
      <w:r w:rsidRPr="001A467D">
        <w:rPr>
          <w:rStyle w:val="Vurgu"/>
        </w:rPr>
        <w:t>Veterinary</w:t>
      </w:r>
      <w:proofErr w:type="spellEnd"/>
      <w:r w:rsidRPr="001A467D">
        <w:rPr>
          <w:rStyle w:val="Vurgu"/>
        </w:rPr>
        <w:t xml:space="preserve"> </w:t>
      </w:r>
      <w:proofErr w:type="spellStart"/>
      <w:r w:rsidRPr="001A467D">
        <w:rPr>
          <w:rStyle w:val="Vurgu"/>
        </w:rPr>
        <w:t>Anaesthesia</w:t>
      </w:r>
      <w:proofErr w:type="spellEnd"/>
      <w:r w:rsidRPr="001A467D">
        <w:rPr>
          <w:rStyle w:val="Vurgu"/>
        </w:rPr>
        <w:t xml:space="preserve"> </w:t>
      </w:r>
      <w:proofErr w:type="spellStart"/>
      <w:r w:rsidRPr="001A467D">
        <w:rPr>
          <w:rStyle w:val="Vurgu"/>
        </w:rPr>
        <w:t>and</w:t>
      </w:r>
      <w:proofErr w:type="spellEnd"/>
      <w:r w:rsidRPr="001A467D">
        <w:rPr>
          <w:rStyle w:val="Vurgu"/>
        </w:rPr>
        <w:t xml:space="preserve"> </w:t>
      </w:r>
      <w:proofErr w:type="spellStart"/>
      <w:r w:rsidRPr="001A467D">
        <w:rPr>
          <w:rStyle w:val="Vurgu"/>
        </w:rPr>
        <w:t>Analgesia</w:t>
      </w:r>
      <w:proofErr w:type="spellEnd"/>
      <w:r w:rsidRPr="001A467D">
        <w:rPr>
          <w:rStyle w:val="Vurgu"/>
        </w:rPr>
        <w:t>, 43</w:t>
      </w:r>
      <w:r w:rsidRPr="001A467D">
        <w:t xml:space="preserve">(1), 66–73. </w:t>
      </w:r>
    </w:p>
    <w:p w14:paraId="1EB7D0F5" w14:textId="023398E3" w:rsidR="001A467D" w:rsidRPr="001A467D" w:rsidRDefault="001A467D" w:rsidP="00CC5EE5">
      <w:pPr>
        <w:pStyle w:val="GvdeMetni"/>
        <w:tabs>
          <w:tab w:val="left" w:pos="4029"/>
        </w:tabs>
        <w:spacing w:before="0" w:afterLines="120" w:after="288" w:line="360" w:lineRule="auto"/>
        <w:ind w:left="567" w:right="0" w:hanging="567"/>
      </w:pPr>
      <w:proofErr w:type="spellStart"/>
      <w:r w:rsidRPr="001A467D">
        <w:rPr>
          <w:spacing w:val="-2"/>
        </w:rPr>
        <w:t>Braun</w:t>
      </w:r>
      <w:proofErr w:type="spellEnd"/>
      <w:r w:rsidRPr="001A467D">
        <w:rPr>
          <w:spacing w:val="-2"/>
        </w:rPr>
        <w:t xml:space="preserve">, K., </w:t>
      </w:r>
      <w:r>
        <w:rPr>
          <w:spacing w:val="-2"/>
        </w:rPr>
        <w:t>ve</w:t>
      </w:r>
      <w:r w:rsidRPr="001A467D">
        <w:rPr>
          <w:spacing w:val="-2"/>
        </w:rPr>
        <w:t xml:space="preserve"> </w:t>
      </w:r>
      <w:proofErr w:type="spellStart"/>
      <w:r w:rsidRPr="001A467D">
        <w:rPr>
          <w:spacing w:val="-2"/>
        </w:rPr>
        <w:t>Lefebvre</w:t>
      </w:r>
      <w:proofErr w:type="spellEnd"/>
      <w:r w:rsidRPr="001A467D">
        <w:rPr>
          <w:spacing w:val="-2"/>
        </w:rPr>
        <w:t xml:space="preserve">, H. (2021). </w:t>
      </w:r>
      <w:proofErr w:type="spellStart"/>
      <w:r w:rsidRPr="001A467D">
        <w:rPr>
          <w:spacing w:val="-2"/>
        </w:rPr>
        <w:t>Comparative</w:t>
      </w:r>
      <w:proofErr w:type="spellEnd"/>
      <w:r w:rsidRPr="001A467D">
        <w:rPr>
          <w:spacing w:val="-2"/>
        </w:rPr>
        <w:t xml:space="preserve"> </w:t>
      </w:r>
      <w:proofErr w:type="spellStart"/>
      <w:r w:rsidRPr="001A467D">
        <w:rPr>
          <w:spacing w:val="-2"/>
        </w:rPr>
        <w:t>physiology</w:t>
      </w:r>
      <w:proofErr w:type="spellEnd"/>
      <w:r w:rsidRPr="001A467D">
        <w:rPr>
          <w:spacing w:val="-2"/>
        </w:rPr>
        <w:t xml:space="preserve"> of </w:t>
      </w:r>
      <w:proofErr w:type="spellStart"/>
      <w:r w:rsidRPr="001A467D">
        <w:rPr>
          <w:spacing w:val="-2"/>
        </w:rPr>
        <w:t>avian</w:t>
      </w:r>
      <w:proofErr w:type="spellEnd"/>
      <w:r w:rsidRPr="001A467D">
        <w:rPr>
          <w:spacing w:val="-2"/>
        </w:rPr>
        <w:t xml:space="preserve"> </w:t>
      </w:r>
      <w:proofErr w:type="spellStart"/>
      <w:r w:rsidRPr="001A467D">
        <w:rPr>
          <w:spacing w:val="-2"/>
        </w:rPr>
        <w:t>energy</w:t>
      </w:r>
      <w:proofErr w:type="spellEnd"/>
      <w:r w:rsidRPr="001A467D">
        <w:rPr>
          <w:spacing w:val="-2"/>
        </w:rPr>
        <w:t xml:space="preserve"> </w:t>
      </w:r>
      <w:proofErr w:type="spellStart"/>
      <w:r w:rsidRPr="001A467D">
        <w:rPr>
          <w:spacing w:val="-2"/>
        </w:rPr>
        <w:t>metabolism</w:t>
      </w:r>
      <w:proofErr w:type="spellEnd"/>
      <w:r w:rsidRPr="001A467D">
        <w:rPr>
          <w:spacing w:val="-2"/>
        </w:rPr>
        <w:t xml:space="preserve">. </w:t>
      </w:r>
      <w:proofErr w:type="spellStart"/>
      <w:r w:rsidRPr="001A467D">
        <w:rPr>
          <w:rStyle w:val="Vurgu"/>
          <w:spacing w:val="-2"/>
        </w:rPr>
        <w:t>Frontiers</w:t>
      </w:r>
      <w:proofErr w:type="spellEnd"/>
      <w:r w:rsidRPr="001A467D">
        <w:rPr>
          <w:rStyle w:val="Vurgu"/>
          <w:spacing w:val="-2"/>
        </w:rPr>
        <w:t xml:space="preserve"> in </w:t>
      </w:r>
      <w:proofErr w:type="spellStart"/>
      <w:r w:rsidRPr="001A467D">
        <w:rPr>
          <w:rStyle w:val="Vurgu"/>
          <w:spacing w:val="-2"/>
        </w:rPr>
        <w:t>Physiology</w:t>
      </w:r>
      <w:proofErr w:type="spellEnd"/>
      <w:r w:rsidRPr="001A467D">
        <w:rPr>
          <w:spacing w:val="-2"/>
        </w:rPr>
        <w:t xml:space="preserve">, 12, 642155. </w:t>
      </w:r>
    </w:p>
    <w:p w14:paraId="0CD8050C" w14:textId="7047CAC4" w:rsidR="001A467D" w:rsidRPr="001A467D" w:rsidRDefault="001A467D" w:rsidP="00CC5EE5">
      <w:pPr>
        <w:pStyle w:val="GvdeMetni"/>
        <w:tabs>
          <w:tab w:val="left" w:pos="0"/>
        </w:tabs>
        <w:spacing w:before="0" w:afterLines="120" w:after="288" w:line="360" w:lineRule="auto"/>
        <w:ind w:left="567" w:right="0" w:hanging="567"/>
      </w:pPr>
      <w:proofErr w:type="spellStart"/>
      <w:r w:rsidRPr="001A467D">
        <w:rPr>
          <w:spacing w:val="-2"/>
        </w:rPr>
        <w:t>Buhl</w:t>
      </w:r>
      <w:proofErr w:type="spellEnd"/>
      <w:r w:rsidRPr="001A467D">
        <w:rPr>
          <w:spacing w:val="-2"/>
        </w:rPr>
        <w:t xml:space="preserve">, R., </w:t>
      </w:r>
      <w:r w:rsidR="00FB702E">
        <w:rPr>
          <w:spacing w:val="-2"/>
        </w:rPr>
        <w:t xml:space="preserve">ve diğerleri </w:t>
      </w:r>
      <w:r w:rsidRPr="001A467D">
        <w:rPr>
          <w:spacing w:val="-2"/>
        </w:rPr>
        <w:t xml:space="preserve">(1996). </w:t>
      </w:r>
      <w:proofErr w:type="spellStart"/>
      <w:r w:rsidRPr="001A467D">
        <w:rPr>
          <w:spacing w:val="-2"/>
        </w:rPr>
        <w:t>Pharmacokinetics</w:t>
      </w:r>
      <w:proofErr w:type="spellEnd"/>
      <w:r w:rsidRPr="001A467D">
        <w:rPr>
          <w:spacing w:val="-2"/>
        </w:rPr>
        <w:t xml:space="preserve"> of </w:t>
      </w:r>
      <w:proofErr w:type="spellStart"/>
      <w:r w:rsidRPr="001A467D">
        <w:rPr>
          <w:spacing w:val="-2"/>
        </w:rPr>
        <w:t>medetomidine</w:t>
      </w:r>
      <w:proofErr w:type="spellEnd"/>
      <w:r w:rsidRPr="001A467D">
        <w:rPr>
          <w:spacing w:val="-2"/>
        </w:rPr>
        <w:t xml:space="preserve"> in </w:t>
      </w:r>
      <w:proofErr w:type="spellStart"/>
      <w:r w:rsidRPr="001A467D">
        <w:rPr>
          <w:spacing w:val="-2"/>
        </w:rPr>
        <w:t>chickens</w:t>
      </w:r>
      <w:proofErr w:type="spellEnd"/>
      <w:r w:rsidRPr="001A467D">
        <w:rPr>
          <w:spacing w:val="-2"/>
        </w:rPr>
        <w:t xml:space="preserve">. </w:t>
      </w:r>
      <w:proofErr w:type="spellStart"/>
      <w:r w:rsidRPr="001A467D">
        <w:rPr>
          <w:rStyle w:val="Vurgu"/>
          <w:spacing w:val="-2"/>
        </w:rPr>
        <w:t>Journal</w:t>
      </w:r>
      <w:proofErr w:type="spellEnd"/>
      <w:r w:rsidRPr="001A467D">
        <w:rPr>
          <w:rStyle w:val="Vurgu"/>
          <w:spacing w:val="-2"/>
        </w:rPr>
        <w:t xml:space="preserve"> of </w:t>
      </w:r>
      <w:proofErr w:type="spellStart"/>
      <w:r w:rsidRPr="001A467D">
        <w:rPr>
          <w:rStyle w:val="Vurgu"/>
          <w:spacing w:val="-2"/>
        </w:rPr>
        <w:t>Veterinary</w:t>
      </w:r>
      <w:proofErr w:type="spellEnd"/>
      <w:r w:rsidRPr="001A467D">
        <w:rPr>
          <w:rStyle w:val="Vurgu"/>
          <w:spacing w:val="-2"/>
        </w:rPr>
        <w:t xml:space="preserve"> </w:t>
      </w:r>
      <w:proofErr w:type="spellStart"/>
      <w:r w:rsidRPr="001A467D">
        <w:rPr>
          <w:rStyle w:val="Vurgu"/>
          <w:spacing w:val="-2"/>
        </w:rPr>
        <w:t>Pharmacology</w:t>
      </w:r>
      <w:proofErr w:type="spellEnd"/>
      <w:r w:rsidRPr="001A467D">
        <w:rPr>
          <w:rStyle w:val="Vurgu"/>
          <w:spacing w:val="-2"/>
        </w:rPr>
        <w:t xml:space="preserve"> </w:t>
      </w:r>
      <w:proofErr w:type="spellStart"/>
      <w:r w:rsidRPr="001A467D">
        <w:rPr>
          <w:rStyle w:val="Vurgu"/>
          <w:spacing w:val="-2"/>
        </w:rPr>
        <w:t>and</w:t>
      </w:r>
      <w:proofErr w:type="spellEnd"/>
      <w:r w:rsidRPr="001A467D">
        <w:rPr>
          <w:rStyle w:val="Vurgu"/>
          <w:spacing w:val="-2"/>
        </w:rPr>
        <w:t xml:space="preserve"> </w:t>
      </w:r>
      <w:proofErr w:type="spellStart"/>
      <w:r w:rsidRPr="001A467D">
        <w:rPr>
          <w:rStyle w:val="Vurgu"/>
          <w:spacing w:val="-2"/>
        </w:rPr>
        <w:t>Therapeutics</w:t>
      </w:r>
      <w:proofErr w:type="spellEnd"/>
      <w:r w:rsidRPr="001A467D">
        <w:rPr>
          <w:spacing w:val="-2"/>
        </w:rPr>
        <w:t xml:space="preserve">, 19(3), 199–203. </w:t>
      </w:r>
    </w:p>
    <w:p w14:paraId="5646601F" w14:textId="211CA41C" w:rsidR="001A467D" w:rsidRPr="001A467D" w:rsidRDefault="001A467D" w:rsidP="00CC5EE5">
      <w:pPr>
        <w:pStyle w:val="GvdeMetni"/>
        <w:tabs>
          <w:tab w:val="left" w:pos="4029"/>
        </w:tabs>
        <w:spacing w:before="0" w:afterLines="120" w:after="288" w:line="360" w:lineRule="auto"/>
        <w:ind w:left="567" w:right="0" w:hanging="567"/>
      </w:pPr>
      <w:proofErr w:type="spellStart"/>
      <w:r w:rsidRPr="001A467D">
        <w:rPr>
          <w:spacing w:val="-2"/>
        </w:rPr>
        <w:t>Butler</w:t>
      </w:r>
      <w:proofErr w:type="spellEnd"/>
      <w:r w:rsidRPr="001A467D">
        <w:rPr>
          <w:spacing w:val="-2"/>
        </w:rPr>
        <w:t xml:space="preserve">, A. B., </w:t>
      </w:r>
      <w:r>
        <w:rPr>
          <w:spacing w:val="-2"/>
        </w:rPr>
        <w:t>ve</w:t>
      </w:r>
      <w:r w:rsidRPr="001A467D">
        <w:rPr>
          <w:spacing w:val="-2"/>
        </w:rPr>
        <w:t xml:space="preserve"> </w:t>
      </w:r>
      <w:proofErr w:type="spellStart"/>
      <w:r w:rsidRPr="001A467D">
        <w:rPr>
          <w:spacing w:val="-2"/>
        </w:rPr>
        <w:t>Cotterill</w:t>
      </w:r>
      <w:proofErr w:type="spellEnd"/>
      <w:r w:rsidRPr="001A467D">
        <w:rPr>
          <w:spacing w:val="-2"/>
        </w:rPr>
        <w:t xml:space="preserve">, R. M. (2020). </w:t>
      </w:r>
      <w:proofErr w:type="spellStart"/>
      <w:r w:rsidRPr="001A467D">
        <w:rPr>
          <w:rStyle w:val="Vurgu"/>
          <w:spacing w:val="-2"/>
        </w:rPr>
        <w:t>The</w:t>
      </w:r>
      <w:proofErr w:type="spellEnd"/>
      <w:r w:rsidRPr="001A467D">
        <w:rPr>
          <w:rStyle w:val="Vurgu"/>
          <w:spacing w:val="-2"/>
        </w:rPr>
        <w:t xml:space="preserve"> </w:t>
      </w:r>
      <w:proofErr w:type="spellStart"/>
      <w:r w:rsidRPr="001A467D">
        <w:rPr>
          <w:rStyle w:val="Vurgu"/>
          <w:spacing w:val="-2"/>
        </w:rPr>
        <w:t>evolution</w:t>
      </w:r>
      <w:proofErr w:type="spellEnd"/>
      <w:r w:rsidRPr="001A467D">
        <w:rPr>
          <w:rStyle w:val="Vurgu"/>
          <w:spacing w:val="-2"/>
        </w:rPr>
        <w:t xml:space="preserve"> of </w:t>
      </w:r>
      <w:proofErr w:type="spellStart"/>
      <w:r w:rsidRPr="001A467D">
        <w:rPr>
          <w:rStyle w:val="Vurgu"/>
          <w:spacing w:val="-2"/>
        </w:rPr>
        <w:t>the</w:t>
      </w:r>
      <w:proofErr w:type="spellEnd"/>
      <w:r w:rsidRPr="001A467D">
        <w:rPr>
          <w:rStyle w:val="Vurgu"/>
          <w:spacing w:val="-2"/>
        </w:rPr>
        <w:t xml:space="preserve"> </w:t>
      </w:r>
      <w:proofErr w:type="spellStart"/>
      <w:r w:rsidRPr="001A467D">
        <w:rPr>
          <w:rStyle w:val="Vurgu"/>
          <w:spacing w:val="-2"/>
        </w:rPr>
        <w:t>vertebrate</w:t>
      </w:r>
      <w:proofErr w:type="spellEnd"/>
      <w:r w:rsidRPr="001A467D">
        <w:rPr>
          <w:rStyle w:val="Vurgu"/>
          <w:spacing w:val="-2"/>
        </w:rPr>
        <w:t xml:space="preserve"> </w:t>
      </w:r>
      <w:proofErr w:type="spellStart"/>
      <w:r w:rsidRPr="001A467D">
        <w:rPr>
          <w:rStyle w:val="Vurgu"/>
          <w:spacing w:val="-2"/>
        </w:rPr>
        <w:t>nervous</w:t>
      </w:r>
      <w:proofErr w:type="spellEnd"/>
      <w:r w:rsidRPr="001A467D">
        <w:rPr>
          <w:rStyle w:val="Vurgu"/>
          <w:spacing w:val="-2"/>
        </w:rPr>
        <w:t xml:space="preserve"> </w:t>
      </w:r>
      <w:proofErr w:type="spellStart"/>
      <w:r w:rsidRPr="001A467D">
        <w:rPr>
          <w:rStyle w:val="Vurgu"/>
          <w:spacing w:val="-2"/>
        </w:rPr>
        <w:t>system</w:t>
      </w:r>
      <w:proofErr w:type="spellEnd"/>
      <w:r w:rsidRPr="001A467D">
        <w:rPr>
          <w:rStyle w:val="Vurgu"/>
          <w:spacing w:val="-2"/>
        </w:rPr>
        <w:t xml:space="preserve">: </w:t>
      </w:r>
      <w:proofErr w:type="spellStart"/>
      <w:r w:rsidRPr="001A467D">
        <w:rPr>
          <w:rStyle w:val="Vurgu"/>
          <w:spacing w:val="-2"/>
        </w:rPr>
        <w:t>Comparative</w:t>
      </w:r>
      <w:proofErr w:type="spellEnd"/>
      <w:r w:rsidRPr="001A467D">
        <w:rPr>
          <w:rStyle w:val="Vurgu"/>
          <w:spacing w:val="-2"/>
        </w:rPr>
        <w:t xml:space="preserve"> </w:t>
      </w:r>
      <w:proofErr w:type="spellStart"/>
      <w:r w:rsidRPr="001A467D">
        <w:rPr>
          <w:rStyle w:val="Vurgu"/>
          <w:spacing w:val="-2"/>
        </w:rPr>
        <w:t>and</w:t>
      </w:r>
      <w:proofErr w:type="spellEnd"/>
      <w:r w:rsidRPr="001A467D">
        <w:rPr>
          <w:rStyle w:val="Vurgu"/>
          <w:spacing w:val="-2"/>
        </w:rPr>
        <w:t xml:space="preserve"> </w:t>
      </w:r>
      <w:proofErr w:type="spellStart"/>
      <w:r w:rsidRPr="001A467D">
        <w:rPr>
          <w:rStyle w:val="Vurgu"/>
          <w:spacing w:val="-2"/>
        </w:rPr>
        <w:t>functional</w:t>
      </w:r>
      <w:proofErr w:type="spellEnd"/>
      <w:r w:rsidRPr="001A467D">
        <w:rPr>
          <w:rStyle w:val="Vurgu"/>
          <w:spacing w:val="-2"/>
        </w:rPr>
        <w:t xml:space="preserve"> </w:t>
      </w:r>
      <w:proofErr w:type="spellStart"/>
      <w:r w:rsidRPr="001A467D">
        <w:rPr>
          <w:rStyle w:val="Vurgu"/>
          <w:spacing w:val="-2"/>
        </w:rPr>
        <w:t>perspectives</w:t>
      </w:r>
      <w:proofErr w:type="spellEnd"/>
      <w:r w:rsidRPr="001A467D">
        <w:rPr>
          <w:rStyle w:val="Vurgu"/>
          <w:spacing w:val="-2"/>
        </w:rPr>
        <w:t>.</w:t>
      </w:r>
      <w:r w:rsidRPr="001A467D">
        <w:rPr>
          <w:spacing w:val="-2"/>
        </w:rPr>
        <w:t xml:space="preserve"> Cambridge </w:t>
      </w:r>
      <w:proofErr w:type="spellStart"/>
      <w:r w:rsidRPr="001A467D">
        <w:rPr>
          <w:spacing w:val="-2"/>
        </w:rPr>
        <w:t>University</w:t>
      </w:r>
      <w:proofErr w:type="spellEnd"/>
      <w:r w:rsidRPr="001A467D">
        <w:rPr>
          <w:spacing w:val="-2"/>
        </w:rPr>
        <w:t xml:space="preserve"> </w:t>
      </w:r>
      <w:proofErr w:type="spellStart"/>
      <w:r w:rsidRPr="001A467D">
        <w:rPr>
          <w:spacing w:val="-2"/>
        </w:rPr>
        <w:t>Press</w:t>
      </w:r>
      <w:proofErr w:type="spellEnd"/>
      <w:r w:rsidRPr="001A467D">
        <w:rPr>
          <w:spacing w:val="-2"/>
        </w:rPr>
        <w:t xml:space="preserve">. </w:t>
      </w:r>
    </w:p>
    <w:p w14:paraId="64E25908" w14:textId="770D967A" w:rsidR="001A467D" w:rsidRPr="001A467D" w:rsidRDefault="001A467D" w:rsidP="00CC5EE5">
      <w:pPr>
        <w:pStyle w:val="GvdeMetni"/>
        <w:tabs>
          <w:tab w:val="left" w:pos="0"/>
        </w:tabs>
        <w:spacing w:before="0" w:afterLines="120" w:after="288" w:line="360" w:lineRule="auto"/>
        <w:ind w:left="567" w:right="0" w:hanging="567"/>
      </w:pPr>
      <w:proofErr w:type="spellStart"/>
      <w:r w:rsidRPr="001A467D">
        <w:t>Caulkett</w:t>
      </w:r>
      <w:proofErr w:type="spellEnd"/>
      <w:r w:rsidRPr="001A467D">
        <w:t xml:space="preserve">, N. A., </w:t>
      </w:r>
      <w:r>
        <w:t>ve</w:t>
      </w:r>
      <w:r w:rsidRPr="001A467D">
        <w:t xml:space="preserve"> </w:t>
      </w:r>
      <w:proofErr w:type="spellStart"/>
      <w:r w:rsidRPr="001A467D">
        <w:t>Haigh</w:t>
      </w:r>
      <w:proofErr w:type="spellEnd"/>
      <w:r w:rsidRPr="001A467D">
        <w:t xml:space="preserve">, J. C. (2012). </w:t>
      </w:r>
      <w:proofErr w:type="spellStart"/>
      <w:r w:rsidRPr="001A467D">
        <w:t>Pharmacology</w:t>
      </w:r>
      <w:proofErr w:type="spellEnd"/>
      <w:r w:rsidRPr="001A467D">
        <w:t xml:space="preserve"> of </w:t>
      </w:r>
      <w:proofErr w:type="spellStart"/>
      <w:r w:rsidRPr="001A467D">
        <w:t>dissociative</w:t>
      </w:r>
      <w:proofErr w:type="spellEnd"/>
      <w:r w:rsidRPr="001A467D">
        <w:t xml:space="preserve"> </w:t>
      </w:r>
      <w:proofErr w:type="spellStart"/>
      <w:r w:rsidRPr="001A467D">
        <w:t>anesthetics</w:t>
      </w:r>
      <w:proofErr w:type="spellEnd"/>
      <w:r w:rsidRPr="001A467D">
        <w:t xml:space="preserve"> in </w:t>
      </w:r>
      <w:proofErr w:type="spellStart"/>
      <w:r w:rsidRPr="001A467D">
        <w:t>birds</w:t>
      </w:r>
      <w:proofErr w:type="spellEnd"/>
      <w:r w:rsidRPr="001A467D">
        <w:t xml:space="preserve">. </w:t>
      </w:r>
      <w:proofErr w:type="spellStart"/>
      <w:r w:rsidRPr="001A467D">
        <w:rPr>
          <w:rStyle w:val="Vurgu"/>
        </w:rPr>
        <w:t>Veterinary</w:t>
      </w:r>
      <w:proofErr w:type="spellEnd"/>
      <w:r w:rsidRPr="001A467D">
        <w:rPr>
          <w:rStyle w:val="Vurgu"/>
        </w:rPr>
        <w:t xml:space="preserve"> </w:t>
      </w:r>
      <w:proofErr w:type="spellStart"/>
      <w:r w:rsidRPr="001A467D">
        <w:rPr>
          <w:rStyle w:val="Vurgu"/>
        </w:rPr>
        <w:t>Clinics</w:t>
      </w:r>
      <w:proofErr w:type="spellEnd"/>
      <w:r w:rsidRPr="001A467D">
        <w:rPr>
          <w:rStyle w:val="Vurgu"/>
        </w:rPr>
        <w:t xml:space="preserve"> of North </w:t>
      </w:r>
      <w:proofErr w:type="spellStart"/>
      <w:r w:rsidRPr="001A467D">
        <w:rPr>
          <w:rStyle w:val="Vurgu"/>
        </w:rPr>
        <w:t>America</w:t>
      </w:r>
      <w:proofErr w:type="spellEnd"/>
      <w:r w:rsidRPr="001A467D">
        <w:rPr>
          <w:rStyle w:val="Vurgu"/>
        </w:rPr>
        <w:t xml:space="preserve">: </w:t>
      </w:r>
      <w:proofErr w:type="spellStart"/>
      <w:r w:rsidRPr="001A467D">
        <w:rPr>
          <w:rStyle w:val="Vurgu"/>
        </w:rPr>
        <w:t>Exotic</w:t>
      </w:r>
      <w:proofErr w:type="spellEnd"/>
      <w:r w:rsidRPr="001A467D">
        <w:rPr>
          <w:rStyle w:val="Vurgu"/>
        </w:rPr>
        <w:t xml:space="preserve"> </w:t>
      </w:r>
      <w:proofErr w:type="spellStart"/>
      <w:r w:rsidRPr="001A467D">
        <w:rPr>
          <w:rStyle w:val="Vurgu"/>
        </w:rPr>
        <w:t>Animal</w:t>
      </w:r>
      <w:proofErr w:type="spellEnd"/>
      <w:r w:rsidRPr="001A467D">
        <w:rPr>
          <w:rStyle w:val="Vurgu"/>
        </w:rPr>
        <w:t xml:space="preserve"> </w:t>
      </w:r>
      <w:proofErr w:type="spellStart"/>
      <w:r w:rsidRPr="001A467D">
        <w:rPr>
          <w:rStyle w:val="Vurgu"/>
        </w:rPr>
        <w:t>Practice</w:t>
      </w:r>
      <w:proofErr w:type="spellEnd"/>
      <w:r w:rsidRPr="001A467D">
        <w:t xml:space="preserve">, 15(1), 75–90. </w:t>
      </w:r>
    </w:p>
    <w:p w14:paraId="5A7E6497" w14:textId="54527D99" w:rsidR="001A467D" w:rsidRPr="001A467D" w:rsidRDefault="001A467D" w:rsidP="00CC5EE5">
      <w:pPr>
        <w:pStyle w:val="GvdeMetni"/>
        <w:tabs>
          <w:tab w:val="left" w:pos="0"/>
        </w:tabs>
        <w:spacing w:before="0" w:afterLines="120" w:after="288" w:line="360" w:lineRule="auto"/>
        <w:ind w:left="567" w:right="0" w:hanging="567"/>
      </w:pPr>
      <w:proofErr w:type="spellStart"/>
      <w:r w:rsidRPr="001A467D">
        <w:rPr>
          <w:rStyle w:val="Gl"/>
          <w:b w:val="0"/>
          <w:bCs w:val="0"/>
        </w:rPr>
        <w:t>Clubb</w:t>
      </w:r>
      <w:proofErr w:type="spellEnd"/>
      <w:r w:rsidRPr="001A467D">
        <w:rPr>
          <w:rStyle w:val="Gl"/>
          <w:b w:val="0"/>
          <w:bCs w:val="0"/>
        </w:rPr>
        <w:t xml:space="preserve">, S. L., </w:t>
      </w:r>
      <w:r>
        <w:rPr>
          <w:rStyle w:val="Gl"/>
          <w:b w:val="0"/>
          <w:bCs w:val="0"/>
        </w:rPr>
        <w:t>ve</w:t>
      </w:r>
      <w:r w:rsidRPr="001A467D">
        <w:rPr>
          <w:rStyle w:val="Gl"/>
          <w:b w:val="0"/>
          <w:bCs w:val="0"/>
        </w:rPr>
        <w:t xml:space="preserve"> </w:t>
      </w:r>
      <w:proofErr w:type="spellStart"/>
      <w:r w:rsidRPr="001A467D">
        <w:rPr>
          <w:rStyle w:val="Gl"/>
          <w:b w:val="0"/>
          <w:bCs w:val="0"/>
        </w:rPr>
        <w:t>Wolf</w:t>
      </w:r>
      <w:proofErr w:type="spellEnd"/>
      <w:r w:rsidRPr="001A467D">
        <w:rPr>
          <w:rStyle w:val="Gl"/>
          <w:b w:val="0"/>
          <w:bCs w:val="0"/>
        </w:rPr>
        <w:t>, P. (2018).</w:t>
      </w:r>
      <w:r w:rsidRPr="001A467D">
        <w:t xml:space="preserve"> </w:t>
      </w:r>
      <w:proofErr w:type="spellStart"/>
      <w:r w:rsidRPr="001A467D">
        <w:t>Avian</w:t>
      </w:r>
      <w:proofErr w:type="spellEnd"/>
      <w:r w:rsidRPr="001A467D">
        <w:t xml:space="preserve"> </w:t>
      </w:r>
      <w:proofErr w:type="spellStart"/>
      <w:r w:rsidRPr="001A467D">
        <w:t>anesthesia</w:t>
      </w:r>
      <w:proofErr w:type="spellEnd"/>
      <w:r w:rsidRPr="001A467D">
        <w:t xml:space="preserve"> </w:t>
      </w:r>
      <w:proofErr w:type="spellStart"/>
      <w:r w:rsidRPr="001A467D">
        <w:t>and</w:t>
      </w:r>
      <w:proofErr w:type="spellEnd"/>
      <w:r w:rsidRPr="001A467D">
        <w:t xml:space="preserve"> </w:t>
      </w:r>
      <w:proofErr w:type="spellStart"/>
      <w:r w:rsidRPr="001A467D">
        <w:t>analgesia</w:t>
      </w:r>
      <w:proofErr w:type="spellEnd"/>
      <w:r w:rsidRPr="001A467D">
        <w:t xml:space="preserve">. </w:t>
      </w:r>
      <w:proofErr w:type="spellStart"/>
      <w:r w:rsidRPr="001A467D">
        <w:t>In</w:t>
      </w:r>
      <w:proofErr w:type="spellEnd"/>
      <w:r w:rsidRPr="001A467D">
        <w:t xml:space="preserve"> G. J. Harrison </w:t>
      </w:r>
      <w:r>
        <w:t>ve</w:t>
      </w:r>
      <w:r w:rsidRPr="001A467D">
        <w:t xml:space="preserve"> L. R. Harrison (</w:t>
      </w:r>
      <w:proofErr w:type="spellStart"/>
      <w:r w:rsidRPr="001A467D">
        <w:t>Eds</w:t>
      </w:r>
      <w:proofErr w:type="spellEnd"/>
      <w:r w:rsidRPr="001A467D">
        <w:t xml:space="preserve">.), </w:t>
      </w:r>
      <w:proofErr w:type="spellStart"/>
      <w:r w:rsidRPr="001A467D">
        <w:rPr>
          <w:rStyle w:val="Vurgu"/>
        </w:rPr>
        <w:t>Clinical</w:t>
      </w:r>
      <w:proofErr w:type="spellEnd"/>
      <w:r w:rsidRPr="001A467D">
        <w:rPr>
          <w:rStyle w:val="Vurgu"/>
        </w:rPr>
        <w:t xml:space="preserve"> </w:t>
      </w:r>
      <w:proofErr w:type="spellStart"/>
      <w:r w:rsidRPr="001A467D">
        <w:rPr>
          <w:rStyle w:val="Vurgu"/>
        </w:rPr>
        <w:t>avian</w:t>
      </w:r>
      <w:proofErr w:type="spellEnd"/>
      <w:r w:rsidRPr="001A467D">
        <w:rPr>
          <w:rStyle w:val="Vurgu"/>
        </w:rPr>
        <w:t xml:space="preserve"> </w:t>
      </w:r>
      <w:proofErr w:type="spellStart"/>
      <w:r w:rsidRPr="001A467D">
        <w:rPr>
          <w:rStyle w:val="Vurgu"/>
        </w:rPr>
        <w:t>medicine</w:t>
      </w:r>
      <w:proofErr w:type="spellEnd"/>
      <w:r w:rsidRPr="001A467D">
        <w:t xml:space="preserve"> (</w:t>
      </w:r>
      <w:proofErr w:type="spellStart"/>
      <w:r w:rsidRPr="001A467D">
        <w:t>pp</w:t>
      </w:r>
      <w:proofErr w:type="spellEnd"/>
      <w:r w:rsidRPr="001A467D">
        <w:t xml:space="preserve">. 554–575). </w:t>
      </w:r>
      <w:proofErr w:type="spellStart"/>
      <w:r w:rsidRPr="001A467D">
        <w:t>Spix</w:t>
      </w:r>
      <w:proofErr w:type="spellEnd"/>
      <w:r w:rsidRPr="001A467D">
        <w:t xml:space="preserve"> Publishing. </w:t>
      </w:r>
    </w:p>
    <w:p w14:paraId="3DE5E925" w14:textId="278D900F" w:rsidR="001A467D" w:rsidRPr="001A467D" w:rsidRDefault="001A467D" w:rsidP="00CC5EE5">
      <w:pPr>
        <w:pStyle w:val="GvdeMetni"/>
        <w:tabs>
          <w:tab w:val="left" w:pos="4029"/>
        </w:tabs>
        <w:spacing w:before="0" w:afterLines="120" w:after="288" w:line="360" w:lineRule="auto"/>
        <w:ind w:left="567" w:right="0" w:hanging="567"/>
      </w:pPr>
      <w:proofErr w:type="spellStart"/>
      <w:r w:rsidRPr="001A467D">
        <w:t>Cortright</w:t>
      </w:r>
      <w:proofErr w:type="spellEnd"/>
      <w:r w:rsidRPr="001A467D">
        <w:t xml:space="preserve">, K. A., </w:t>
      </w:r>
      <w:r>
        <w:t>ve</w:t>
      </w:r>
      <w:r w:rsidRPr="001A467D">
        <w:t xml:space="preserve"> </w:t>
      </w:r>
      <w:proofErr w:type="spellStart"/>
      <w:r w:rsidRPr="001A467D">
        <w:t>Craigmill</w:t>
      </w:r>
      <w:proofErr w:type="spellEnd"/>
      <w:r w:rsidRPr="001A467D">
        <w:t xml:space="preserve">, A. L. (2006). </w:t>
      </w:r>
      <w:proofErr w:type="spellStart"/>
      <w:r w:rsidRPr="001A467D">
        <w:t>Plasma</w:t>
      </w:r>
      <w:proofErr w:type="spellEnd"/>
      <w:r w:rsidRPr="001A467D">
        <w:t xml:space="preserve"> </w:t>
      </w:r>
      <w:proofErr w:type="spellStart"/>
      <w:r w:rsidRPr="001A467D">
        <w:t>pharmacokinetics</w:t>
      </w:r>
      <w:proofErr w:type="spellEnd"/>
      <w:r w:rsidRPr="001A467D">
        <w:t xml:space="preserve"> of midazolam in </w:t>
      </w:r>
      <w:proofErr w:type="spellStart"/>
      <w:r w:rsidRPr="001A467D">
        <w:t>chickens</w:t>
      </w:r>
      <w:proofErr w:type="spellEnd"/>
      <w:r w:rsidRPr="001A467D">
        <w:t xml:space="preserve">, </w:t>
      </w:r>
      <w:proofErr w:type="spellStart"/>
      <w:r w:rsidRPr="001A467D">
        <w:t>turkeys</w:t>
      </w:r>
      <w:proofErr w:type="spellEnd"/>
      <w:r w:rsidRPr="001A467D">
        <w:t xml:space="preserve">, </w:t>
      </w:r>
      <w:proofErr w:type="spellStart"/>
      <w:r w:rsidRPr="001A467D">
        <w:t>pheasants</w:t>
      </w:r>
      <w:proofErr w:type="spellEnd"/>
      <w:r w:rsidRPr="001A467D">
        <w:t xml:space="preserve"> </w:t>
      </w:r>
      <w:proofErr w:type="spellStart"/>
      <w:r w:rsidRPr="001A467D">
        <w:t>and</w:t>
      </w:r>
      <w:proofErr w:type="spellEnd"/>
      <w:r w:rsidRPr="001A467D">
        <w:t xml:space="preserve"> </w:t>
      </w:r>
      <w:proofErr w:type="spellStart"/>
      <w:r w:rsidRPr="001A467D">
        <w:t>bobwhite</w:t>
      </w:r>
      <w:proofErr w:type="spellEnd"/>
      <w:r w:rsidRPr="001A467D">
        <w:t xml:space="preserve"> </w:t>
      </w:r>
      <w:proofErr w:type="spellStart"/>
      <w:r w:rsidRPr="001A467D">
        <w:t>quail</w:t>
      </w:r>
      <w:proofErr w:type="spellEnd"/>
      <w:r w:rsidRPr="001A467D">
        <w:t xml:space="preserve"> </w:t>
      </w:r>
      <w:proofErr w:type="spellStart"/>
      <w:r w:rsidRPr="001A467D">
        <w:t>after</w:t>
      </w:r>
      <w:proofErr w:type="spellEnd"/>
      <w:r w:rsidRPr="001A467D">
        <w:t xml:space="preserve"> </w:t>
      </w:r>
      <w:proofErr w:type="spellStart"/>
      <w:r w:rsidRPr="001A467D">
        <w:t>intravenous</w:t>
      </w:r>
      <w:proofErr w:type="spellEnd"/>
      <w:r w:rsidRPr="001A467D">
        <w:t xml:space="preserve"> </w:t>
      </w:r>
      <w:proofErr w:type="spellStart"/>
      <w:r w:rsidRPr="001A467D">
        <w:t>administration</w:t>
      </w:r>
      <w:proofErr w:type="spellEnd"/>
      <w:r w:rsidRPr="001A467D">
        <w:t xml:space="preserve">. </w:t>
      </w:r>
      <w:proofErr w:type="spellStart"/>
      <w:r w:rsidRPr="001A467D">
        <w:rPr>
          <w:i/>
          <w:iCs/>
        </w:rPr>
        <w:t>Journal</w:t>
      </w:r>
      <w:proofErr w:type="spellEnd"/>
      <w:r w:rsidRPr="001A467D">
        <w:rPr>
          <w:i/>
          <w:iCs/>
        </w:rPr>
        <w:t xml:space="preserve"> of </w:t>
      </w:r>
      <w:proofErr w:type="spellStart"/>
      <w:r w:rsidRPr="001A467D">
        <w:rPr>
          <w:i/>
          <w:iCs/>
        </w:rPr>
        <w:t>Veterinary</w:t>
      </w:r>
      <w:proofErr w:type="spellEnd"/>
      <w:r w:rsidRPr="001A467D">
        <w:rPr>
          <w:i/>
          <w:iCs/>
        </w:rPr>
        <w:t xml:space="preserve"> </w:t>
      </w:r>
      <w:proofErr w:type="spellStart"/>
      <w:r w:rsidRPr="001A467D">
        <w:rPr>
          <w:i/>
          <w:iCs/>
        </w:rPr>
        <w:t>Pharmacology</w:t>
      </w:r>
      <w:proofErr w:type="spellEnd"/>
      <w:r w:rsidRPr="001A467D">
        <w:rPr>
          <w:i/>
          <w:iCs/>
        </w:rPr>
        <w:t xml:space="preserve"> </w:t>
      </w:r>
      <w:proofErr w:type="spellStart"/>
      <w:r w:rsidRPr="001A467D">
        <w:rPr>
          <w:i/>
          <w:iCs/>
        </w:rPr>
        <w:t>and</w:t>
      </w:r>
      <w:proofErr w:type="spellEnd"/>
      <w:r w:rsidRPr="001A467D">
        <w:rPr>
          <w:i/>
          <w:iCs/>
        </w:rPr>
        <w:t xml:space="preserve"> </w:t>
      </w:r>
      <w:proofErr w:type="spellStart"/>
      <w:r w:rsidRPr="001A467D">
        <w:rPr>
          <w:i/>
          <w:iCs/>
        </w:rPr>
        <w:t>Therapeutics</w:t>
      </w:r>
      <w:proofErr w:type="spellEnd"/>
      <w:r w:rsidRPr="001A467D">
        <w:t>, 29(6), 469–476.</w:t>
      </w:r>
    </w:p>
    <w:p w14:paraId="382E06AF" w14:textId="77777777" w:rsidR="001A467D" w:rsidRPr="001A467D" w:rsidRDefault="001A467D" w:rsidP="00CC5EE5">
      <w:pPr>
        <w:pStyle w:val="GvdeMetni"/>
        <w:tabs>
          <w:tab w:val="left" w:pos="0"/>
        </w:tabs>
        <w:spacing w:before="0" w:afterLines="120" w:after="288" w:line="360" w:lineRule="auto"/>
        <w:ind w:left="567" w:right="0" w:hanging="567"/>
      </w:pPr>
      <w:proofErr w:type="spellStart"/>
      <w:r w:rsidRPr="001A467D">
        <w:rPr>
          <w:spacing w:val="-2"/>
        </w:rPr>
        <w:t>Curro</w:t>
      </w:r>
      <w:proofErr w:type="spellEnd"/>
      <w:r w:rsidRPr="001A467D">
        <w:rPr>
          <w:spacing w:val="-2"/>
        </w:rPr>
        <w:t xml:space="preserve"> T. G. (1998). </w:t>
      </w:r>
      <w:proofErr w:type="spellStart"/>
      <w:r w:rsidRPr="001A467D">
        <w:rPr>
          <w:spacing w:val="-2"/>
        </w:rPr>
        <w:t>Anesthesia</w:t>
      </w:r>
      <w:proofErr w:type="spellEnd"/>
      <w:r w:rsidRPr="001A467D">
        <w:rPr>
          <w:spacing w:val="-2"/>
        </w:rPr>
        <w:t xml:space="preserve"> of pet </w:t>
      </w:r>
      <w:proofErr w:type="spellStart"/>
      <w:r w:rsidRPr="001A467D">
        <w:rPr>
          <w:spacing w:val="-2"/>
        </w:rPr>
        <w:t>birds</w:t>
      </w:r>
      <w:proofErr w:type="spellEnd"/>
      <w:r w:rsidRPr="001A467D">
        <w:rPr>
          <w:spacing w:val="-2"/>
        </w:rPr>
        <w:t xml:space="preserve">. </w:t>
      </w:r>
      <w:proofErr w:type="spellStart"/>
      <w:r w:rsidRPr="001A467D">
        <w:rPr>
          <w:rStyle w:val="Vurgu"/>
          <w:spacing w:val="-2"/>
        </w:rPr>
        <w:t>Seminars</w:t>
      </w:r>
      <w:proofErr w:type="spellEnd"/>
      <w:r w:rsidRPr="001A467D">
        <w:rPr>
          <w:rStyle w:val="Vurgu"/>
          <w:spacing w:val="-2"/>
        </w:rPr>
        <w:t xml:space="preserve"> in </w:t>
      </w:r>
      <w:proofErr w:type="spellStart"/>
      <w:r w:rsidRPr="001A467D">
        <w:rPr>
          <w:rStyle w:val="Vurgu"/>
          <w:spacing w:val="-2"/>
        </w:rPr>
        <w:t>Avian</w:t>
      </w:r>
      <w:proofErr w:type="spellEnd"/>
      <w:r w:rsidRPr="001A467D">
        <w:rPr>
          <w:rStyle w:val="Vurgu"/>
          <w:spacing w:val="-2"/>
        </w:rPr>
        <w:t xml:space="preserve"> </w:t>
      </w:r>
      <w:proofErr w:type="spellStart"/>
      <w:r w:rsidRPr="001A467D">
        <w:rPr>
          <w:rStyle w:val="Vurgu"/>
          <w:spacing w:val="-2"/>
        </w:rPr>
        <w:t>and</w:t>
      </w:r>
      <w:proofErr w:type="spellEnd"/>
      <w:r w:rsidRPr="001A467D">
        <w:rPr>
          <w:rStyle w:val="Vurgu"/>
          <w:spacing w:val="-2"/>
        </w:rPr>
        <w:t xml:space="preserve"> </w:t>
      </w:r>
      <w:proofErr w:type="spellStart"/>
      <w:r w:rsidRPr="001A467D">
        <w:rPr>
          <w:rStyle w:val="Vurgu"/>
          <w:spacing w:val="-2"/>
        </w:rPr>
        <w:t>Exotic</w:t>
      </w:r>
      <w:proofErr w:type="spellEnd"/>
      <w:r w:rsidRPr="001A467D">
        <w:rPr>
          <w:rStyle w:val="Vurgu"/>
          <w:spacing w:val="-2"/>
        </w:rPr>
        <w:t xml:space="preserve"> Pet </w:t>
      </w:r>
      <w:proofErr w:type="spellStart"/>
      <w:r w:rsidRPr="001A467D">
        <w:rPr>
          <w:rStyle w:val="Vurgu"/>
          <w:spacing w:val="-2"/>
        </w:rPr>
        <w:t>Medicine</w:t>
      </w:r>
      <w:proofErr w:type="spellEnd"/>
      <w:r w:rsidRPr="001A467D">
        <w:rPr>
          <w:spacing w:val="-2"/>
        </w:rPr>
        <w:t xml:space="preserve">, 7(1), 10–21. </w:t>
      </w:r>
    </w:p>
    <w:p w14:paraId="58C34409" w14:textId="2D0B2137" w:rsidR="001A467D" w:rsidRPr="001A467D" w:rsidRDefault="001A467D" w:rsidP="00CC5EE5">
      <w:pPr>
        <w:pStyle w:val="GvdeMetni"/>
        <w:tabs>
          <w:tab w:val="left" w:pos="4029"/>
        </w:tabs>
        <w:spacing w:before="0" w:afterLines="120" w:after="288" w:line="360" w:lineRule="auto"/>
        <w:ind w:left="567" w:right="0" w:hanging="567"/>
        <w:rPr>
          <w:spacing w:val="-2"/>
        </w:rPr>
      </w:pPr>
      <w:proofErr w:type="spellStart"/>
      <w:r w:rsidRPr="001A467D">
        <w:rPr>
          <w:spacing w:val="-2"/>
        </w:rPr>
        <w:t>Denisov</w:t>
      </w:r>
      <w:proofErr w:type="spellEnd"/>
      <w:r w:rsidRPr="001A467D">
        <w:rPr>
          <w:spacing w:val="-2"/>
        </w:rPr>
        <w:t xml:space="preserve">, I. G., </w:t>
      </w:r>
      <w:proofErr w:type="spellStart"/>
      <w:r w:rsidRPr="001A467D">
        <w:rPr>
          <w:spacing w:val="-2"/>
        </w:rPr>
        <w:t>Grinkova</w:t>
      </w:r>
      <w:proofErr w:type="spellEnd"/>
      <w:r w:rsidRPr="001A467D">
        <w:rPr>
          <w:spacing w:val="-2"/>
        </w:rPr>
        <w:t xml:space="preserve">, Y. V., </w:t>
      </w:r>
      <w:proofErr w:type="spellStart"/>
      <w:r w:rsidRPr="001A467D">
        <w:rPr>
          <w:spacing w:val="-2"/>
        </w:rPr>
        <w:t>McLean</w:t>
      </w:r>
      <w:proofErr w:type="spellEnd"/>
      <w:r w:rsidRPr="001A467D">
        <w:rPr>
          <w:spacing w:val="-2"/>
        </w:rPr>
        <w:t xml:space="preserve">, M. A., </w:t>
      </w:r>
      <w:r>
        <w:rPr>
          <w:spacing w:val="-2"/>
        </w:rPr>
        <w:t>ve</w:t>
      </w:r>
      <w:r w:rsidRPr="001A467D">
        <w:rPr>
          <w:spacing w:val="-2"/>
        </w:rPr>
        <w:t xml:space="preserve"> </w:t>
      </w:r>
      <w:proofErr w:type="spellStart"/>
      <w:r w:rsidRPr="001A467D">
        <w:rPr>
          <w:spacing w:val="-2"/>
        </w:rPr>
        <w:t>Sligar</w:t>
      </w:r>
      <w:proofErr w:type="spellEnd"/>
      <w:r w:rsidRPr="001A467D">
        <w:rPr>
          <w:spacing w:val="-2"/>
        </w:rPr>
        <w:t xml:space="preserve">, S. G. (2022). Midazolam as a </w:t>
      </w:r>
      <w:proofErr w:type="spellStart"/>
      <w:r w:rsidRPr="001A467D">
        <w:rPr>
          <w:spacing w:val="-2"/>
        </w:rPr>
        <w:t>probe</w:t>
      </w:r>
      <w:proofErr w:type="spellEnd"/>
      <w:r w:rsidRPr="001A467D">
        <w:rPr>
          <w:spacing w:val="-2"/>
        </w:rPr>
        <w:t xml:space="preserve"> </w:t>
      </w:r>
      <w:proofErr w:type="spellStart"/>
      <w:r w:rsidRPr="001A467D">
        <w:rPr>
          <w:spacing w:val="-2"/>
        </w:rPr>
        <w:t>for</w:t>
      </w:r>
      <w:proofErr w:type="spellEnd"/>
      <w:r w:rsidRPr="001A467D">
        <w:rPr>
          <w:spacing w:val="-2"/>
        </w:rPr>
        <w:t xml:space="preserve"> </w:t>
      </w:r>
      <w:proofErr w:type="spellStart"/>
      <w:r w:rsidRPr="001A467D">
        <w:rPr>
          <w:spacing w:val="-2"/>
        </w:rPr>
        <w:t>heterotropic</w:t>
      </w:r>
      <w:proofErr w:type="spellEnd"/>
      <w:r w:rsidRPr="001A467D">
        <w:rPr>
          <w:spacing w:val="-2"/>
        </w:rPr>
        <w:t xml:space="preserve"> </w:t>
      </w:r>
      <w:proofErr w:type="spellStart"/>
      <w:r w:rsidRPr="001A467D">
        <w:rPr>
          <w:spacing w:val="-2"/>
        </w:rPr>
        <w:t>drug</w:t>
      </w:r>
      <w:proofErr w:type="spellEnd"/>
      <w:r w:rsidRPr="001A467D">
        <w:rPr>
          <w:spacing w:val="-2"/>
        </w:rPr>
        <w:t>–</w:t>
      </w:r>
      <w:proofErr w:type="spellStart"/>
      <w:r w:rsidRPr="001A467D">
        <w:rPr>
          <w:spacing w:val="-2"/>
        </w:rPr>
        <w:t>enzyme</w:t>
      </w:r>
      <w:proofErr w:type="spellEnd"/>
      <w:r w:rsidRPr="001A467D">
        <w:rPr>
          <w:spacing w:val="-2"/>
        </w:rPr>
        <w:t xml:space="preserve"> </w:t>
      </w:r>
      <w:proofErr w:type="spellStart"/>
      <w:r w:rsidRPr="001A467D">
        <w:rPr>
          <w:spacing w:val="-2"/>
        </w:rPr>
        <w:t>interactions</w:t>
      </w:r>
      <w:proofErr w:type="spellEnd"/>
      <w:r w:rsidRPr="001A467D">
        <w:rPr>
          <w:spacing w:val="-2"/>
        </w:rPr>
        <w:t xml:space="preserve"> </w:t>
      </w:r>
      <w:proofErr w:type="spellStart"/>
      <w:r w:rsidRPr="001A467D">
        <w:rPr>
          <w:spacing w:val="-2"/>
        </w:rPr>
        <w:t>and</w:t>
      </w:r>
      <w:proofErr w:type="spellEnd"/>
      <w:r w:rsidRPr="001A467D">
        <w:rPr>
          <w:spacing w:val="-2"/>
        </w:rPr>
        <w:t xml:space="preserve"> CYP3A </w:t>
      </w:r>
      <w:proofErr w:type="spellStart"/>
      <w:r w:rsidRPr="001A467D">
        <w:rPr>
          <w:spacing w:val="-2"/>
        </w:rPr>
        <w:t>activity</w:t>
      </w:r>
      <w:proofErr w:type="spellEnd"/>
      <w:r w:rsidRPr="001A467D">
        <w:rPr>
          <w:spacing w:val="-2"/>
        </w:rPr>
        <w:t xml:space="preserve">. </w:t>
      </w:r>
      <w:proofErr w:type="spellStart"/>
      <w:r w:rsidRPr="001A467D">
        <w:rPr>
          <w:rStyle w:val="Vurgu"/>
          <w:spacing w:val="-2"/>
        </w:rPr>
        <w:t>Biomolecules</w:t>
      </w:r>
      <w:proofErr w:type="spellEnd"/>
      <w:r w:rsidRPr="001A467D">
        <w:rPr>
          <w:rStyle w:val="Vurgu"/>
          <w:spacing w:val="-2"/>
        </w:rPr>
        <w:t>, 12</w:t>
      </w:r>
      <w:r w:rsidRPr="001A467D">
        <w:rPr>
          <w:spacing w:val="-2"/>
        </w:rPr>
        <w:t xml:space="preserve">(6), 853. </w:t>
      </w:r>
    </w:p>
    <w:p w14:paraId="5615ECA7" w14:textId="77777777" w:rsidR="001A467D" w:rsidRPr="001A467D" w:rsidRDefault="001A467D" w:rsidP="00CC5EE5">
      <w:pPr>
        <w:pStyle w:val="GvdeMetni"/>
        <w:tabs>
          <w:tab w:val="left" w:pos="4029"/>
        </w:tabs>
        <w:spacing w:before="0" w:afterLines="120" w:after="288" w:line="360" w:lineRule="auto"/>
        <w:ind w:left="567" w:hanging="567"/>
        <w:rPr>
          <w:lang w:val="en-US"/>
        </w:rPr>
      </w:pPr>
      <w:r w:rsidRPr="001A467D">
        <w:rPr>
          <w:lang w:val="en-US"/>
        </w:rPr>
        <w:t xml:space="preserve">Dinis-Oliveira, R. J. (2017). Metabolism and metabolomics of ketamine: A toxicological and forensic approach. </w:t>
      </w:r>
      <w:r w:rsidRPr="001A467D">
        <w:rPr>
          <w:i/>
          <w:iCs/>
          <w:lang w:val="en-US"/>
        </w:rPr>
        <w:t>Forensic Sciences Research</w:t>
      </w:r>
      <w:r w:rsidRPr="001A467D">
        <w:rPr>
          <w:lang w:val="en-US"/>
        </w:rPr>
        <w:t>, 2(1), 2–10.</w:t>
      </w:r>
    </w:p>
    <w:p w14:paraId="2224A547" w14:textId="43713AF7" w:rsidR="001A467D" w:rsidRPr="001A467D" w:rsidRDefault="001A467D" w:rsidP="00CC5EE5">
      <w:pPr>
        <w:pStyle w:val="GvdeMetni"/>
        <w:tabs>
          <w:tab w:val="left" w:pos="4029"/>
        </w:tabs>
        <w:spacing w:before="0" w:afterLines="120" w:after="288" w:line="360" w:lineRule="auto"/>
        <w:ind w:left="567" w:hanging="567"/>
        <w:rPr>
          <w:lang w:val="en-US"/>
        </w:rPr>
      </w:pPr>
      <w:r w:rsidRPr="001A467D">
        <w:rPr>
          <w:lang w:val="en-US"/>
        </w:rPr>
        <w:t xml:space="preserve">Durrani, U. F., Ashraf, M., </w:t>
      </w:r>
      <w:proofErr w:type="spellStart"/>
      <w:r>
        <w:rPr>
          <w:lang w:val="en-US"/>
        </w:rPr>
        <w:t>ve</w:t>
      </w:r>
      <w:proofErr w:type="spellEnd"/>
      <w:r w:rsidRPr="001A467D">
        <w:rPr>
          <w:lang w:val="en-US"/>
        </w:rPr>
        <w:t xml:space="preserve"> Khan, M. A. (2009). A comparison of the clinical effects associated with xylazine, ketamine and a xylazine–ketamine cocktail in pigeons (</w:t>
      </w:r>
      <w:r w:rsidRPr="001A467D">
        <w:rPr>
          <w:i/>
          <w:iCs/>
          <w:lang w:val="en-US"/>
        </w:rPr>
        <w:t xml:space="preserve">Columba </w:t>
      </w:r>
      <w:proofErr w:type="spellStart"/>
      <w:r w:rsidRPr="001A467D">
        <w:rPr>
          <w:i/>
          <w:iCs/>
          <w:lang w:val="en-US"/>
        </w:rPr>
        <w:t>livia</w:t>
      </w:r>
      <w:proofErr w:type="spellEnd"/>
      <w:r w:rsidRPr="001A467D">
        <w:rPr>
          <w:lang w:val="en-US"/>
        </w:rPr>
        <w:t xml:space="preserve">). </w:t>
      </w:r>
      <w:r w:rsidRPr="001A467D">
        <w:rPr>
          <w:i/>
          <w:iCs/>
          <w:lang w:val="en-US"/>
        </w:rPr>
        <w:t>Turkish Journal of Veterinary and Animal Sciences</w:t>
      </w:r>
      <w:r w:rsidRPr="001A467D">
        <w:rPr>
          <w:lang w:val="en-US"/>
        </w:rPr>
        <w:t>, 33(5), 413–417.</w:t>
      </w:r>
    </w:p>
    <w:p w14:paraId="72E549C4" w14:textId="36E8AD24" w:rsidR="001A467D" w:rsidRPr="001A467D" w:rsidRDefault="001A467D" w:rsidP="00CC5EE5">
      <w:pPr>
        <w:pStyle w:val="GvdeMetni"/>
        <w:tabs>
          <w:tab w:val="left" w:pos="4029"/>
        </w:tabs>
        <w:spacing w:before="0" w:afterLines="120" w:after="288" w:line="360" w:lineRule="auto"/>
        <w:ind w:left="567" w:hanging="567"/>
        <w:rPr>
          <w:lang w:val="en-US"/>
        </w:rPr>
      </w:pPr>
      <w:r w:rsidRPr="001A467D">
        <w:rPr>
          <w:lang w:val="en-US"/>
        </w:rPr>
        <w:lastRenderedPageBreak/>
        <w:t xml:space="preserve">Durrani, U. F., Khan, M. A., </w:t>
      </w:r>
      <w:proofErr w:type="spellStart"/>
      <w:r>
        <w:rPr>
          <w:lang w:val="en-US"/>
        </w:rPr>
        <w:t>ve</w:t>
      </w:r>
      <w:proofErr w:type="spellEnd"/>
      <w:r w:rsidRPr="001A467D">
        <w:rPr>
          <w:lang w:val="en-US"/>
        </w:rPr>
        <w:t xml:space="preserve"> Ahmad, S. S. (2008). Comparative efficacy (sedative and anesthetic) of detomidine, ketamine and detomidine–ketamine cocktail in pigeons (</w:t>
      </w:r>
      <w:r w:rsidRPr="001A467D">
        <w:rPr>
          <w:i/>
          <w:iCs/>
          <w:lang w:val="en-US"/>
        </w:rPr>
        <w:t xml:space="preserve">Columba </w:t>
      </w:r>
      <w:proofErr w:type="spellStart"/>
      <w:r w:rsidRPr="001A467D">
        <w:rPr>
          <w:i/>
          <w:iCs/>
          <w:lang w:val="en-US"/>
        </w:rPr>
        <w:t>livia</w:t>
      </w:r>
      <w:proofErr w:type="spellEnd"/>
      <w:r w:rsidRPr="001A467D">
        <w:rPr>
          <w:lang w:val="en-US"/>
        </w:rPr>
        <w:t xml:space="preserve">). </w:t>
      </w:r>
      <w:r w:rsidRPr="001A467D">
        <w:rPr>
          <w:i/>
          <w:iCs/>
          <w:lang w:val="en-US"/>
        </w:rPr>
        <w:t>Pakistan Veterinary Journal</w:t>
      </w:r>
      <w:r w:rsidRPr="001A467D">
        <w:rPr>
          <w:lang w:val="en-US"/>
        </w:rPr>
        <w:t>, 28(3), 115–118.</w:t>
      </w:r>
    </w:p>
    <w:p w14:paraId="614BCE26" w14:textId="77777777" w:rsidR="001A467D" w:rsidRPr="001A467D" w:rsidRDefault="001A467D" w:rsidP="00CC5EE5">
      <w:pPr>
        <w:pStyle w:val="GvdeMetni"/>
        <w:tabs>
          <w:tab w:val="left" w:pos="4029"/>
        </w:tabs>
        <w:spacing w:before="0" w:afterLines="120" w:after="288" w:line="360" w:lineRule="auto"/>
        <w:ind w:left="567" w:hanging="567"/>
        <w:rPr>
          <w:lang w:val="en-US"/>
        </w:rPr>
      </w:pPr>
      <w:proofErr w:type="spellStart"/>
      <w:r w:rsidRPr="001A467D">
        <w:rPr>
          <w:lang w:val="en-US"/>
        </w:rPr>
        <w:t>Flecknell</w:t>
      </w:r>
      <w:proofErr w:type="spellEnd"/>
      <w:r w:rsidRPr="001A467D">
        <w:rPr>
          <w:lang w:val="en-US"/>
        </w:rPr>
        <w:t xml:space="preserve">, P. A. (1993). </w:t>
      </w:r>
      <w:proofErr w:type="spellStart"/>
      <w:r w:rsidRPr="001A467D">
        <w:rPr>
          <w:lang w:val="en-US"/>
        </w:rPr>
        <w:t>Anaesthesia</w:t>
      </w:r>
      <w:proofErr w:type="spellEnd"/>
      <w:r w:rsidRPr="001A467D">
        <w:rPr>
          <w:lang w:val="en-US"/>
        </w:rPr>
        <w:t xml:space="preserve"> of animals for biomedical research. </w:t>
      </w:r>
      <w:r w:rsidRPr="001A467D">
        <w:rPr>
          <w:i/>
          <w:iCs/>
          <w:lang w:val="en-US"/>
        </w:rPr>
        <w:t xml:space="preserve">British Journal of </w:t>
      </w:r>
      <w:proofErr w:type="spellStart"/>
      <w:r w:rsidRPr="001A467D">
        <w:rPr>
          <w:i/>
          <w:iCs/>
          <w:lang w:val="en-US"/>
        </w:rPr>
        <w:t>Anaesthesia</w:t>
      </w:r>
      <w:proofErr w:type="spellEnd"/>
      <w:r w:rsidRPr="001A467D">
        <w:rPr>
          <w:lang w:val="en-US"/>
        </w:rPr>
        <w:t>, 71(6), 885–894.</w:t>
      </w:r>
    </w:p>
    <w:p w14:paraId="34308204" w14:textId="6395D2A5" w:rsidR="001A467D" w:rsidRPr="001A467D" w:rsidRDefault="001A467D" w:rsidP="00CC5EE5">
      <w:pPr>
        <w:pStyle w:val="GvdeMetni"/>
        <w:tabs>
          <w:tab w:val="left" w:pos="4029"/>
        </w:tabs>
        <w:spacing w:before="0" w:afterLines="120" w:after="288" w:line="360" w:lineRule="auto"/>
        <w:ind w:left="567" w:hanging="567"/>
        <w:rPr>
          <w:lang w:val="en-US"/>
        </w:rPr>
      </w:pPr>
      <w:r w:rsidRPr="001A467D">
        <w:rPr>
          <w:lang w:val="en-US"/>
        </w:rPr>
        <w:t xml:space="preserve">Fossum, T. W., </w:t>
      </w:r>
      <w:proofErr w:type="spellStart"/>
      <w:r w:rsidR="00FB702E">
        <w:rPr>
          <w:lang w:val="en-US"/>
        </w:rPr>
        <w:t>ve</w:t>
      </w:r>
      <w:proofErr w:type="spellEnd"/>
      <w:r w:rsidR="00FB702E">
        <w:rPr>
          <w:lang w:val="en-US"/>
        </w:rPr>
        <w:t xml:space="preserve"> </w:t>
      </w:r>
      <w:proofErr w:type="spellStart"/>
      <w:r w:rsidR="00FB702E">
        <w:rPr>
          <w:lang w:val="en-US"/>
        </w:rPr>
        <w:t>diğerleri</w:t>
      </w:r>
      <w:proofErr w:type="spellEnd"/>
      <w:r w:rsidRPr="001A467D">
        <w:rPr>
          <w:lang w:val="en-US"/>
        </w:rPr>
        <w:t xml:space="preserve"> (2019). </w:t>
      </w:r>
      <w:r w:rsidRPr="001A467D">
        <w:rPr>
          <w:i/>
          <w:iCs/>
          <w:lang w:val="en-US"/>
        </w:rPr>
        <w:t>Small animal surgery</w:t>
      </w:r>
      <w:r w:rsidRPr="001A467D">
        <w:rPr>
          <w:lang w:val="en-US"/>
        </w:rPr>
        <w:t xml:space="preserve"> (5th ed.). Elsevier.</w:t>
      </w:r>
    </w:p>
    <w:p w14:paraId="43F890BF" w14:textId="5924D1DC" w:rsidR="001A467D" w:rsidRPr="001A467D" w:rsidRDefault="001A467D" w:rsidP="00CC5EE5">
      <w:pPr>
        <w:pStyle w:val="GvdeMetni"/>
        <w:tabs>
          <w:tab w:val="left" w:pos="4029"/>
        </w:tabs>
        <w:spacing w:before="0" w:afterLines="120" w:after="288" w:line="360" w:lineRule="auto"/>
        <w:ind w:left="567" w:hanging="567"/>
        <w:rPr>
          <w:lang w:val="en-US"/>
        </w:rPr>
      </w:pPr>
      <w:r w:rsidRPr="001A467D">
        <w:rPr>
          <w:lang w:val="en-US"/>
        </w:rPr>
        <w:t xml:space="preserve">Girling, S. J., Routh, A. (2015). </w:t>
      </w:r>
      <w:r w:rsidRPr="001A467D">
        <w:rPr>
          <w:i/>
          <w:iCs/>
          <w:lang w:val="en-US"/>
        </w:rPr>
        <w:t>BSAVA manual of exotic pets</w:t>
      </w:r>
      <w:r w:rsidRPr="001A467D">
        <w:rPr>
          <w:lang w:val="en-US"/>
        </w:rPr>
        <w:t xml:space="preserve"> (5th ed.). British Small Animal Veterinary Association.</w:t>
      </w:r>
    </w:p>
    <w:p w14:paraId="31D5B931" w14:textId="77777777" w:rsidR="001A467D" w:rsidRPr="001A467D" w:rsidRDefault="001A467D" w:rsidP="00CC5EE5">
      <w:pPr>
        <w:pStyle w:val="GvdeMetni"/>
        <w:tabs>
          <w:tab w:val="left" w:pos="4029"/>
        </w:tabs>
        <w:spacing w:before="0" w:afterLines="120" w:after="288" w:line="360" w:lineRule="auto"/>
        <w:ind w:left="567" w:hanging="567"/>
        <w:rPr>
          <w:lang w:val="en-US"/>
        </w:rPr>
      </w:pPr>
      <w:r w:rsidRPr="001A467D">
        <w:rPr>
          <w:lang w:val="en-US"/>
        </w:rPr>
        <w:t xml:space="preserve">Gleed, R., </w:t>
      </w:r>
      <w:proofErr w:type="spellStart"/>
      <w:r w:rsidRPr="001A467D">
        <w:rPr>
          <w:lang w:val="en-US"/>
        </w:rPr>
        <w:t>Ludders</w:t>
      </w:r>
      <w:proofErr w:type="spellEnd"/>
      <w:r w:rsidRPr="001A467D">
        <w:rPr>
          <w:lang w:val="en-US"/>
        </w:rPr>
        <w:t xml:space="preserve">, J. (2001). Avian anesthesia: Depth assessment and monitoring. </w:t>
      </w:r>
      <w:r w:rsidRPr="001A467D">
        <w:rPr>
          <w:i/>
          <w:iCs/>
          <w:lang w:val="en-US"/>
        </w:rPr>
        <w:t>Veterinary Clinics of North America: Exotic Animal Practice</w:t>
      </w:r>
      <w:r w:rsidRPr="001A467D">
        <w:rPr>
          <w:lang w:val="en-US"/>
        </w:rPr>
        <w:t>, 4(1), 13–26.</w:t>
      </w:r>
    </w:p>
    <w:p w14:paraId="6F2E636A" w14:textId="1B007FFB" w:rsidR="001A467D" w:rsidRPr="001A467D" w:rsidRDefault="001A467D" w:rsidP="00CC5EE5">
      <w:pPr>
        <w:pStyle w:val="GvdeMetni"/>
        <w:tabs>
          <w:tab w:val="left" w:pos="4029"/>
        </w:tabs>
        <w:spacing w:before="0" w:afterLines="120" w:after="288" w:line="360" w:lineRule="auto"/>
        <w:ind w:left="567" w:hanging="567"/>
        <w:rPr>
          <w:lang w:val="en-US"/>
        </w:rPr>
      </w:pPr>
      <w:r w:rsidRPr="001A467D">
        <w:rPr>
          <w:lang w:val="en-US"/>
        </w:rPr>
        <w:t xml:space="preserve">Green, C. J., Knight, J., Precious, S., </w:t>
      </w:r>
      <w:proofErr w:type="spellStart"/>
      <w:r>
        <w:rPr>
          <w:lang w:val="en-US"/>
        </w:rPr>
        <w:t>ve</w:t>
      </w:r>
      <w:proofErr w:type="spellEnd"/>
      <w:r w:rsidRPr="001A467D">
        <w:rPr>
          <w:lang w:val="en-US"/>
        </w:rPr>
        <w:t xml:space="preserve"> Simpkin, S. (1981). Ketamine alone and combined with diazepam or xylazine in laboratory animals: A 10-year experience. </w:t>
      </w:r>
      <w:r w:rsidRPr="001A467D">
        <w:rPr>
          <w:i/>
          <w:iCs/>
          <w:lang w:val="en-US"/>
        </w:rPr>
        <w:t>Laboratory Animals</w:t>
      </w:r>
      <w:r w:rsidRPr="001A467D">
        <w:rPr>
          <w:lang w:val="en-US"/>
        </w:rPr>
        <w:t>, 15(2), 163–170.</w:t>
      </w:r>
    </w:p>
    <w:p w14:paraId="61A8D8CF" w14:textId="478D9F64" w:rsidR="001A467D" w:rsidRPr="001A467D" w:rsidRDefault="001A467D" w:rsidP="00CC5EE5">
      <w:pPr>
        <w:pStyle w:val="GvdeMetni"/>
        <w:tabs>
          <w:tab w:val="left" w:pos="4029"/>
        </w:tabs>
        <w:spacing w:before="0" w:afterLines="120" w:after="288" w:line="360" w:lineRule="auto"/>
        <w:ind w:left="567" w:hanging="567"/>
        <w:rPr>
          <w:lang w:val="en-US"/>
        </w:rPr>
      </w:pPr>
      <w:r w:rsidRPr="001A467D">
        <w:rPr>
          <w:lang w:val="en-US"/>
        </w:rPr>
        <w:t xml:space="preserve">Green, C. J., Knight, J., Precious, S., </w:t>
      </w:r>
      <w:proofErr w:type="spellStart"/>
      <w:r>
        <w:rPr>
          <w:lang w:val="en-US"/>
        </w:rPr>
        <w:t>ve</w:t>
      </w:r>
      <w:proofErr w:type="spellEnd"/>
      <w:r w:rsidRPr="001A467D">
        <w:rPr>
          <w:lang w:val="en-US"/>
        </w:rPr>
        <w:t xml:space="preserve"> Simpkin, S. (2020). Alpha-2 adrenergic agonists in avian anesthesia. </w:t>
      </w:r>
      <w:r w:rsidRPr="001A467D">
        <w:rPr>
          <w:i/>
          <w:iCs/>
          <w:lang w:val="en-US"/>
        </w:rPr>
        <w:t xml:space="preserve">Veterinary </w:t>
      </w:r>
      <w:proofErr w:type="spellStart"/>
      <w:r w:rsidRPr="001A467D">
        <w:rPr>
          <w:i/>
          <w:iCs/>
          <w:lang w:val="en-US"/>
        </w:rPr>
        <w:t>Anaesthesia</w:t>
      </w:r>
      <w:proofErr w:type="spellEnd"/>
      <w:r w:rsidRPr="001A467D">
        <w:rPr>
          <w:i/>
          <w:iCs/>
          <w:lang w:val="en-US"/>
        </w:rPr>
        <w:t xml:space="preserve"> and Analgesia</w:t>
      </w:r>
      <w:r w:rsidRPr="001A467D">
        <w:rPr>
          <w:lang w:val="en-US"/>
        </w:rPr>
        <w:t>, 47(5), 731–743.</w:t>
      </w:r>
    </w:p>
    <w:p w14:paraId="25926E6B" w14:textId="762F39C5" w:rsidR="001A467D" w:rsidRPr="001A467D" w:rsidRDefault="001A467D" w:rsidP="00CC5EE5">
      <w:pPr>
        <w:pStyle w:val="GvdeMetni"/>
        <w:tabs>
          <w:tab w:val="left" w:pos="4029"/>
        </w:tabs>
        <w:spacing w:before="0" w:afterLines="120" w:after="288" w:line="360" w:lineRule="auto"/>
        <w:ind w:left="567" w:hanging="567"/>
        <w:rPr>
          <w:lang w:val="en-US"/>
        </w:rPr>
      </w:pPr>
      <w:r w:rsidRPr="001A467D">
        <w:rPr>
          <w:lang w:val="en-US"/>
        </w:rPr>
        <w:t xml:space="preserve">Green, S. M., Clark, R. S., </w:t>
      </w:r>
      <w:proofErr w:type="spellStart"/>
      <w:r>
        <w:rPr>
          <w:lang w:val="en-US"/>
        </w:rPr>
        <w:t>ve</w:t>
      </w:r>
      <w:proofErr w:type="spellEnd"/>
      <w:r w:rsidRPr="001A467D">
        <w:rPr>
          <w:lang w:val="en-US"/>
        </w:rPr>
        <w:t xml:space="preserve"> Singh, N. (2020). Ketamine: An update on its mechanism of action and clinical use. </w:t>
      </w:r>
      <w:r w:rsidRPr="001A467D">
        <w:rPr>
          <w:i/>
          <w:iCs/>
          <w:lang w:val="en-US"/>
        </w:rPr>
        <w:t>Anesthesiology Clinics</w:t>
      </w:r>
      <w:r w:rsidRPr="001A467D">
        <w:rPr>
          <w:lang w:val="en-US"/>
        </w:rPr>
        <w:t>, 38(3), 481–494.</w:t>
      </w:r>
    </w:p>
    <w:p w14:paraId="7DA2C3F4" w14:textId="77777777" w:rsidR="001A467D" w:rsidRPr="001A467D" w:rsidRDefault="001A467D" w:rsidP="00CC5EE5">
      <w:pPr>
        <w:pStyle w:val="GvdeMetni"/>
        <w:tabs>
          <w:tab w:val="left" w:pos="4029"/>
        </w:tabs>
        <w:spacing w:before="0" w:afterLines="120" w:after="288" w:line="360" w:lineRule="auto"/>
        <w:ind w:left="567" w:hanging="567"/>
        <w:rPr>
          <w:lang w:val="en-US"/>
        </w:rPr>
      </w:pPr>
      <w:r w:rsidRPr="001A467D">
        <w:rPr>
          <w:lang w:val="en-US"/>
        </w:rPr>
        <w:t xml:space="preserve">Greenacre, C. B. (2004). Sedation and anesthesia of pet birds. </w:t>
      </w:r>
      <w:r w:rsidRPr="001A467D">
        <w:rPr>
          <w:i/>
          <w:iCs/>
          <w:lang w:val="en-US"/>
        </w:rPr>
        <w:t>Seminars in Avian and Exotic Pet Medicine</w:t>
      </w:r>
      <w:r w:rsidRPr="001A467D">
        <w:rPr>
          <w:lang w:val="en-US"/>
        </w:rPr>
        <w:t>, 13(3), 152–163.</w:t>
      </w:r>
    </w:p>
    <w:p w14:paraId="6844539C" w14:textId="766CC15D" w:rsidR="001A467D" w:rsidRPr="001A467D" w:rsidRDefault="001A467D" w:rsidP="00CC5EE5">
      <w:pPr>
        <w:pStyle w:val="GvdeMetni"/>
        <w:tabs>
          <w:tab w:val="left" w:pos="4029"/>
        </w:tabs>
        <w:spacing w:before="0" w:afterLines="120" w:after="288" w:line="360" w:lineRule="auto"/>
        <w:ind w:left="567" w:hanging="567"/>
        <w:rPr>
          <w:lang w:val="en-US"/>
        </w:rPr>
      </w:pPr>
      <w:r w:rsidRPr="001A467D">
        <w:rPr>
          <w:lang w:val="en-US"/>
        </w:rPr>
        <w:t xml:space="preserve">Grimm, K. A., </w:t>
      </w:r>
      <w:proofErr w:type="spellStart"/>
      <w:r>
        <w:rPr>
          <w:lang w:val="en-US"/>
        </w:rPr>
        <w:t>ve</w:t>
      </w:r>
      <w:proofErr w:type="spellEnd"/>
      <w:r w:rsidRPr="001A467D">
        <w:rPr>
          <w:lang w:val="en-US"/>
        </w:rPr>
        <w:t xml:space="preserve"> Lamont, L. A. (2017). </w:t>
      </w:r>
      <w:r w:rsidRPr="001A467D">
        <w:rPr>
          <w:i/>
          <w:iCs/>
          <w:lang w:val="en-US"/>
        </w:rPr>
        <w:t>Veterinary anesthesia and analgesia: The fifth edition of Lumb and Jones</w:t>
      </w:r>
      <w:r w:rsidRPr="001A467D">
        <w:rPr>
          <w:lang w:val="en-US"/>
        </w:rPr>
        <w:t>. Wiley-Blackwell.</w:t>
      </w:r>
    </w:p>
    <w:p w14:paraId="20487E23" w14:textId="39336DA0" w:rsidR="001A467D" w:rsidRPr="001A467D" w:rsidRDefault="001A467D" w:rsidP="00CC5EE5">
      <w:pPr>
        <w:pStyle w:val="GvdeMetni"/>
        <w:tabs>
          <w:tab w:val="left" w:pos="4029"/>
        </w:tabs>
        <w:spacing w:before="0" w:afterLines="120" w:after="288" w:line="360" w:lineRule="auto"/>
        <w:ind w:left="567" w:hanging="567"/>
        <w:rPr>
          <w:lang w:val="en-US"/>
        </w:rPr>
      </w:pPr>
      <w:r w:rsidRPr="001A467D">
        <w:rPr>
          <w:lang w:val="en-US"/>
        </w:rPr>
        <w:t xml:space="preserve">Grimm, K. A., Lamont, L. A., Tranquilli, W. J., Greene, S. A., </w:t>
      </w:r>
      <w:proofErr w:type="spellStart"/>
      <w:r>
        <w:rPr>
          <w:lang w:val="en-US"/>
        </w:rPr>
        <w:t>ve</w:t>
      </w:r>
      <w:proofErr w:type="spellEnd"/>
      <w:r w:rsidRPr="001A467D">
        <w:rPr>
          <w:lang w:val="en-US"/>
        </w:rPr>
        <w:t xml:space="preserve"> Robertson, S. A. (2022). </w:t>
      </w:r>
      <w:r w:rsidRPr="001A467D">
        <w:rPr>
          <w:i/>
          <w:iCs/>
          <w:lang w:val="en-US"/>
        </w:rPr>
        <w:t>Veterinary anesthesia and analgesia: The fifth edition of Lumb and Jones</w:t>
      </w:r>
      <w:r w:rsidRPr="001A467D">
        <w:rPr>
          <w:lang w:val="en-US"/>
        </w:rPr>
        <w:t>. Wiley-Blackwell.</w:t>
      </w:r>
    </w:p>
    <w:p w14:paraId="7B75D5F6" w14:textId="50AC341C" w:rsidR="001A467D" w:rsidRPr="001A467D" w:rsidRDefault="001A467D" w:rsidP="00CC5EE5">
      <w:pPr>
        <w:pStyle w:val="GvdeMetni"/>
        <w:tabs>
          <w:tab w:val="left" w:pos="4029"/>
        </w:tabs>
        <w:spacing w:before="0" w:afterLines="120" w:after="288" w:line="360" w:lineRule="auto"/>
        <w:ind w:left="567" w:hanging="567"/>
        <w:rPr>
          <w:lang w:val="en-US"/>
        </w:rPr>
      </w:pPr>
      <w:r w:rsidRPr="001A467D">
        <w:rPr>
          <w:lang w:val="en-US"/>
        </w:rPr>
        <w:t xml:space="preserve">Gunkel, C., </w:t>
      </w:r>
      <w:proofErr w:type="spellStart"/>
      <w:r>
        <w:rPr>
          <w:lang w:val="en-US"/>
        </w:rPr>
        <w:t>ve</w:t>
      </w:r>
      <w:proofErr w:type="spellEnd"/>
      <w:r w:rsidRPr="001A467D">
        <w:rPr>
          <w:lang w:val="en-US"/>
        </w:rPr>
        <w:t xml:space="preserve"> Lafortune, M. (2007). Current techniques in avian anesthesia. </w:t>
      </w:r>
      <w:r w:rsidRPr="001A467D">
        <w:rPr>
          <w:i/>
          <w:iCs/>
          <w:lang w:val="en-US"/>
        </w:rPr>
        <w:t>Seminars in Avian and Exotic Pet Medicine</w:t>
      </w:r>
      <w:r w:rsidRPr="001A467D">
        <w:rPr>
          <w:lang w:val="en-US"/>
        </w:rPr>
        <w:t>, 16(2), 66–76.</w:t>
      </w:r>
    </w:p>
    <w:p w14:paraId="729E289D" w14:textId="77777777" w:rsidR="001A467D" w:rsidRPr="001A467D" w:rsidRDefault="001A467D" w:rsidP="00CC5EE5">
      <w:pPr>
        <w:pStyle w:val="GvdeMetni"/>
        <w:tabs>
          <w:tab w:val="left" w:pos="4029"/>
        </w:tabs>
        <w:spacing w:before="0" w:afterLines="120" w:after="288" w:line="360" w:lineRule="auto"/>
        <w:ind w:left="567" w:hanging="567"/>
        <w:rPr>
          <w:lang w:val="en-US"/>
        </w:rPr>
      </w:pPr>
      <w:r w:rsidRPr="001A467D">
        <w:rPr>
          <w:lang w:val="en-US"/>
        </w:rPr>
        <w:lastRenderedPageBreak/>
        <w:t xml:space="preserve">Guzman, D. S. M. (2014). Clinical use of benzodiazepines in birds. </w:t>
      </w:r>
      <w:r w:rsidRPr="001A467D">
        <w:rPr>
          <w:i/>
          <w:iCs/>
          <w:lang w:val="en-US"/>
        </w:rPr>
        <w:t>Journal of Exotic Pet Medicine</w:t>
      </w:r>
      <w:r w:rsidRPr="001A467D">
        <w:rPr>
          <w:lang w:val="en-US"/>
        </w:rPr>
        <w:t>, 23(2), 163–170.</w:t>
      </w:r>
    </w:p>
    <w:p w14:paraId="3888FEC1" w14:textId="77777777" w:rsidR="001A467D" w:rsidRPr="001A467D" w:rsidRDefault="001A467D" w:rsidP="00CC5EE5">
      <w:pPr>
        <w:pStyle w:val="GvdeMetni"/>
        <w:tabs>
          <w:tab w:val="left" w:pos="4029"/>
        </w:tabs>
        <w:spacing w:before="0" w:afterLines="120" w:after="288" w:line="360" w:lineRule="auto"/>
        <w:ind w:left="567" w:hanging="567"/>
        <w:rPr>
          <w:lang w:val="en-US"/>
        </w:rPr>
      </w:pPr>
      <w:r w:rsidRPr="001A467D">
        <w:rPr>
          <w:lang w:val="en-US"/>
        </w:rPr>
        <w:t xml:space="preserve">Harcourt-Brown, N. (2012). Sedative and anesthetic protocols in avian species. </w:t>
      </w:r>
      <w:r w:rsidRPr="001A467D">
        <w:rPr>
          <w:i/>
          <w:iCs/>
          <w:lang w:val="en-US"/>
        </w:rPr>
        <w:t>Companion Animal</w:t>
      </w:r>
      <w:r w:rsidRPr="001A467D">
        <w:rPr>
          <w:lang w:val="en-US"/>
        </w:rPr>
        <w:t>, 17(6), 14–21.</w:t>
      </w:r>
    </w:p>
    <w:p w14:paraId="7AA2055B" w14:textId="77777777" w:rsidR="001A467D" w:rsidRPr="001A467D" w:rsidRDefault="001A467D" w:rsidP="00CC5EE5">
      <w:pPr>
        <w:pStyle w:val="GvdeMetni"/>
        <w:tabs>
          <w:tab w:val="left" w:pos="4029"/>
        </w:tabs>
        <w:spacing w:before="0" w:afterLines="120" w:after="288" w:line="360" w:lineRule="auto"/>
        <w:ind w:left="567" w:hanging="567"/>
        <w:rPr>
          <w:lang w:val="en-US"/>
        </w:rPr>
      </w:pPr>
      <w:r w:rsidRPr="001A467D">
        <w:rPr>
          <w:lang w:val="en-US"/>
        </w:rPr>
        <w:t xml:space="preserve">Hawkins, M. G. (2010). Anesthesia, analgesia, and sedation of pet birds. </w:t>
      </w:r>
      <w:r w:rsidRPr="001A467D">
        <w:rPr>
          <w:i/>
          <w:iCs/>
          <w:lang w:val="en-US"/>
        </w:rPr>
        <w:t>Journal of Exotic Pet Medicine</w:t>
      </w:r>
      <w:r w:rsidRPr="001A467D">
        <w:rPr>
          <w:lang w:val="en-US"/>
        </w:rPr>
        <w:t>, 19(4), 280–297.</w:t>
      </w:r>
    </w:p>
    <w:p w14:paraId="34B46CB2" w14:textId="77777777" w:rsidR="001A467D" w:rsidRPr="001A467D" w:rsidRDefault="001A467D" w:rsidP="00CC5EE5">
      <w:pPr>
        <w:pStyle w:val="GvdeMetni"/>
        <w:tabs>
          <w:tab w:val="left" w:pos="4029"/>
        </w:tabs>
        <w:spacing w:before="0" w:afterLines="120" w:after="288" w:line="360" w:lineRule="auto"/>
        <w:ind w:left="567" w:hanging="567"/>
        <w:rPr>
          <w:lang w:val="en-US"/>
        </w:rPr>
      </w:pPr>
      <w:r w:rsidRPr="001A467D">
        <w:rPr>
          <w:lang w:val="en-US"/>
        </w:rPr>
        <w:t xml:space="preserve">Hawkins, M. G. (2018). Anesthesia and analgesia in avian patients. </w:t>
      </w:r>
      <w:r w:rsidRPr="001A467D">
        <w:rPr>
          <w:i/>
          <w:iCs/>
          <w:lang w:val="en-US"/>
        </w:rPr>
        <w:t>Veterinary Clinics of North America: Exotic Animal Practice</w:t>
      </w:r>
      <w:r w:rsidRPr="001A467D">
        <w:rPr>
          <w:lang w:val="en-US"/>
        </w:rPr>
        <w:t>, 21(1), 25–47.</w:t>
      </w:r>
    </w:p>
    <w:p w14:paraId="08BAAD3A" w14:textId="1C44D5F9" w:rsidR="001A467D" w:rsidRPr="001A467D" w:rsidRDefault="001A467D" w:rsidP="00CC5EE5">
      <w:pPr>
        <w:pStyle w:val="GvdeMetni"/>
        <w:tabs>
          <w:tab w:val="left" w:pos="4029"/>
        </w:tabs>
        <w:spacing w:before="0" w:afterLines="120" w:after="288" w:line="360" w:lineRule="auto"/>
        <w:ind w:left="567" w:hanging="567"/>
        <w:rPr>
          <w:lang w:val="en-US"/>
        </w:rPr>
      </w:pPr>
      <w:r w:rsidRPr="001A467D">
        <w:rPr>
          <w:lang w:val="en-US"/>
        </w:rPr>
        <w:t xml:space="preserve">Hawkins, M. G., </w:t>
      </w:r>
      <w:proofErr w:type="spellStart"/>
      <w:r>
        <w:rPr>
          <w:lang w:val="en-US"/>
        </w:rPr>
        <w:t>ve</w:t>
      </w:r>
      <w:proofErr w:type="spellEnd"/>
      <w:r w:rsidRPr="001A467D">
        <w:rPr>
          <w:lang w:val="en-US"/>
        </w:rPr>
        <w:t xml:space="preserve"> Graham, J. E. (2017). Birds. In K. A. Grimm, L. A. Lamont, W. J. Tranquilli, S. A. Greene, </w:t>
      </w:r>
      <w:proofErr w:type="spellStart"/>
      <w:r>
        <w:rPr>
          <w:lang w:val="en-US"/>
        </w:rPr>
        <w:t>ve</w:t>
      </w:r>
      <w:proofErr w:type="spellEnd"/>
      <w:r w:rsidRPr="001A467D">
        <w:rPr>
          <w:lang w:val="en-US"/>
        </w:rPr>
        <w:t xml:space="preserve"> S. A. Robertson (Eds.), </w:t>
      </w:r>
      <w:r w:rsidRPr="001A467D">
        <w:rPr>
          <w:i/>
          <w:iCs/>
          <w:lang w:val="en-US"/>
        </w:rPr>
        <w:t xml:space="preserve">Veterinary anesthesia and analgesia: The fifth edition of Lumb </w:t>
      </w:r>
      <w:proofErr w:type="spellStart"/>
      <w:r>
        <w:rPr>
          <w:i/>
          <w:iCs/>
          <w:lang w:val="en-US"/>
        </w:rPr>
        <w:t>ve</w:t>
      </w:r>
      <w:proofErr w:type="spellEnd"/>
      <w:r w:rsidRPr="001A467D">
        <w:rPr>
          <w:i/>
          <w:iCs/>
          <w:lang w:val="en-US"/>
        </w:rPr>
        <w:t xml:space="preserve"> Jones</w:t>
      </w:r>
      <w:r w:rsidRPr="001A467D">
        <w:rPr>
          <w:lang w:val="en-US"/>
        </w:rPr>
        <w:t>. Wiley-Blackwell.</w:t>
      </w:r>
    </w:p>
    <w:p w14:paraId="7C944543" w14:textId="77777777" w:rsidR="001A467D" w:rsidRPr="001A467D" w:rsidRDefault="001A467D" w:rsidP="00CC5EE5">
      <w:pPr>
        <w:pStyle w:val="GvdeMetni"/>
        <w:tabs>
          <w:tab w:val="left" w:pos="4029"/>
        </w:tabs>
        <w:spacing w:before="0" w:afterLines="120" w:after="288" w:line="360" w:lineRule="auto"/>
        <w:ind w:left="567" w:hanging="567"/>
        <w:rPr>
          <w:lang w:val="en-US"/>
        </w:rPr>
      </w:pPr>
      <w:r w:rsidRPr="001A467D">
        <w:rPr>
          <w:lang w:val="en-US"/>
        </w:rPr>
        <w:t xml:space="preserve">Hazelwood, R. L. (2020). Endocrine regulation of avian metabolism. In C. G. </w:t>
      </w:r>
      <w:proofErr w:type="spellStart"/>
      <w:r w:rsidRPr="001A467D">
        <w:rPr>
          <w:lang w:val="en-US"/>
        </w:rPr>
        <w:t>Scanes</w:t>
      </w:r>
      <w:proofErr w:type="spellEnd"/>
      <w:r w:rsidRPr="001A467D">
        <w:rPr>
          <w:lang w:val="en-US"/>
        </w:rPr>
        <w:t xml:space="preserve"> (Ed.), </w:t>
      </w:r>
      <w:r w:rsidRPr="001A467D">
        <w:rPr>
          <w:i/>
          <w:iCs/>
          <w:lang w:val="en-US"/>
        </w:rPr>
        <w:t>Sturkie’s avian physiology</w:t>
      </w:r>
      <w:r w:rsidRPr="001A467D">
        <w:rPr>
          <w:lang w:val="en-US"/>
        </w:rPr>
        <w:t xml:space="preserve"> (7th ed., pp. 515–539). Academic Press.</w:t>
      </w:r>
    </w:p>
    <w:p w14:paraId="5F320836" w14:textId="77777777" w:rsidR="001A467D" w:rsidRPr="001A467D" w:rsidRDefault="001A467D" w:rsidP="00CC5EE5">
      <w:pPr>
        <w:pStyle w:val="GvdeMetni"/>
        <w:tabs>
          <w:tab w:val="left" w:pos="4029"/>
        </w:tabs>
        <w:spacing w:before="0" w:afterLines="120" w:after="288" w:line="360" w:lineRule="auto"/>
        <w:ind w:left="567" w:hanging="567"/>
        <w:rPr>
          <w:lang w:val="en-US"/>
        </w:rPr>
      </w:pPr>
      <w:r w:rsidRPr="001A467D">
        <w:rPr>
          <w:lang w:val="en-US"/>
        </w:rPr>
        <w:t xml:space="preserve">Heard, D. (2008). Anesthesia and analgesia in birds. </w:t>
      </w:r>
      <w:r w:rsidRPr="001A467D">
        <w:rPr>
          <w:i/>
          <w:iCs/>
          <w:lang w:val="en-US"/>
        </w:rPr>
        <w:t>Veterinary Clinics of North America: Exotic Animal Practice</w:t>
      </w:r>
      <w:r w:rsidRPr="001A467D">
        <w:rPr>
          <w:lang w:val="en-US"/>
        </w:rPr>
        <w:t>, 11(1), 1–20.</w:t>
      </w:r>
    </w:p>
    <w:p w14:paraId="1D71D69D" w14:textId="77777777" w:rsidR="001A467D" w:rsidRPr="001A467D" w:rsidRDefault="001A467D" w:rsidP="00CC5EE5">
      <w:pPr>
        <w:pStyle w:val="GvdeMetni"/>
        <w:tabs>
          <w:tab w:val="left" w:pos="4029"/>
        </w:tabs>
        <w:spacing w:before="0" w:afterLines="120" w:after="288" w:line="360" w:lineRule="auto"/>
        <w:ind w:left="567" w:hanging="567"/>
        <w:rPr>
          <w:lang w:val="en-US"/>
        </w:rPr>
      </w:pPr>
      <w:proofErr w:type="gramStart"/>
      <w:r w:rsidRPr="001A467D">
        <w:rPr>
          <w:lang w:val="en-US"/>
        </w:rPr>
        <w:t>Heard,</w:t>
      </w:r>
      <w:proofErr w:type="gramEnd"/>
      <w:r w:rsidRPr="001A467D">
        <w:rPr>
          <w:lang w:val="en-US"/>
        </w:rPr>
        <w:t xml:space="preserve"> D. J. (1997). Principles and techniques of anesthesia in birds. </w:t>
      </w:r>
      <w:r w:rsidRPr="001A467D">
        <w:rPr>
          <w:i/>
          <w:iCs/>
          <w:lang w:val="en-US"/>
        </w:rPr>
        <w:t>Seminars in Avian and Exotic Pet Medicine</w:t>
      </w:r>
      <w:r w:rsidRPr="001A467D">
        <w:rPr>
          <w:lang w:val="en-US"/>
        </w:rPr>
        <w:t>, 6(1), 3–11.</w:t>
      </w:r>
    </w:p>
    <w:p w14:paraId="3342F417" w14:textId="579870CE" w:rsidR="001A467D" w:rsidRPr="001A467D" w:rsidRDefault="001A467D" w:rsidP="00CC5EE5">
      <w:pPr>
        <w:pStyle w:val="GvdeMetni"/>
        <w:tabs>
          <w:tab w:val="left" w:pos="4029"/>
        </w:tabs>
        <w:spacing w:before="0" w:afterLines="120" w:after="288" w:line="360" w:lineRule="auto"/>
        <w:ind w:left="567" w:hanging="567"/>
        <w:rPr>
          <w:lang w:val="en-US"/>
        </w:rPr>
      </w:pPr>
      <w:r w:rsidRPr="001A467D">
        <w:rPr>
          <w:lang w:val="en-US"/>
        </w:rPr>
        <w:t xml:space="preserve">Heniff, A. C., Smith, D. L., </w:t>
      </w:r>
      <w:proofErr w:type="spellStart"/>
      <w:r>
        <w:rPr>
          <w:lang w:val="en-US"/>
        </w:rPr>
        <w:t>ve</w:t>
      </w:r>
      <w:proofErr w:type="spellEnd"/>
      <w:r w:rsidRPr="001A467D">
        <w:rPr>
          <w:lang w:val="en-US"/>
        </w:rPr>
        <w:t xml:space="preserve"> Turner, J. H. (2024). Anesthetic efficacy of dexmedetomidine–ketamine in eastern avian species: Effects on induction, maintenance, and cardiopulmonary parameters. </w:t>
      </w:r>
      <w:r w:rsidRPr="001A467D">
        <w:rPr>
          <w:i/>
          <w:iCs/>
          <w:lang w:val="en-US"/>
        </w:rPr>
        <w:t>American Journal of Veterinary Research</w:t>
      </w:r>
      <w:r w:rsidRPr="001A467D">
        <w:rPr>
          <w:lang w:val="en-US"/>
        </w:rPr>
        <w:t>, 85(2), 110–121.</w:t>
      </w:r>
    </w:p>
    <w:p w14:paraId="2A9AF2E5" w14:textId="77777777" w:rsidR="001A467D" w:rsidRPr="001A467D" w:rsidRDefault="001A467D" w:rsidP="00CC5EE5">
      <w:pPr>
        <w:pStyle w:val="GvdeMetni"/>
        <w:tabs>
          <w:tab w:val="left" w:pos="4029"/>
        </w:tabs>
        <w:spacing w:before="0" w:afterLines="120" w:after="288" w:line="360" w:lineRule="auto"/>
        <w:ind w:left="567" w:hanging="567"/>
        <w:rPr>
          <w:lang w:val="en-US"/>
        </w:rPr>
      </w:pPr>
      <w:r w:rsidRPr="001A467D">
        <w:rPr>
          <w:lang w:val="en-US"/>
        </w:rPr>
        <w:t xml:space="preserve">Hernandez-Divers, S. J., Innis, C. J. (2021). </w:t>
      </w:r>
      <w:r w:rsidRPr="001A467D">
        <w:rPr>
          <w:i/>
          <w:iCs/>
          <w:lang w:val="en-US"/>
        </w:rPr>
        <w:t>Clinical avian medicine and surgery</w:t>
      </w:r>
      <w:r w:rsidRPr="001A467D">
        <w:rPr>
          <w:lang w:val="en-US"/>
        </w:rPr>
        <w:t>. CRC Press.</w:t>
      </w:r>
    </w:p>
    <w:p w14:paraId="1564FB2F" w14:textId="77777777" w:rsidR="001A467D" w:rsidRPr="001A467D" w:rsidRDefault="001A467D" w:rsidP="00CC5EE5">
      <w:pPr>
        <w:pStyle w:val="GvdeMetni"/>
        <w:tabs>
          <w:tab w:val="left" w:pos="4029"/>
        </w:tabs>
        <w:spacing w:before="0" w:afterLines="120" w:after="288" w:line="360" w:lineRule="auto"/>
        <w:ind w:left="567" w:hanging="567"/>
        <w:rPr>
          <w:lang w:val="en-US"/>
        </w:rPr>
      </w:pPr>
      <w:r w:rsidRPr="001A467D">
        <w:rPr>
          <w:lang w:val="en-US"/>
        </w:rPr>
        <w:t xml:space="preserve">Jones, M. P. (2018). Anesthetic management of avian patients. </w:t>
      </w:r>
      <w:r w:rsidRPr="001A467D">
        <w:rPr>
          <w:i/>
          <w:iCs/>
          <w:lang w:val="en-US"/>
        </w:rPr>
        <w:t>Veterinary Clinics of North America: Exotic Animal Practice</w:t>
      </w:r>
      <w:r w:rsidRPr="001A467D">
        <w:rPr>
          <w:lang w:val="en-US"/>
        </w:rPr>
        <w:t>, 21(3), 453–465.</w:t>
      </w:r>
    </w:p>
    <w:p w14:paraId="5E04F232" w14:textId="5A39B530" w:rsidR="001A467D" w:rsidRPr="001A467D" w:rsidRDefault="001A467D" w:rsidP="00CC5EE5">
      <w:pPr>
        <w:pStyle w:val="GvdeMetni"/>
        <w:tabs>
          <w:tab w:val="left" w:pos="4029"/>
        </w:tabs>
        <w:spacing w:before="0" w:afterLines="120" w:after="288" w:line="360" w:lineRule="auto"/>
        <w:ind w:left="567" w:hanging="567"/>
        <w:rPr>
          <w:lang w:val="en-US"/>
        </w:rPr>
      </w:pPr>
      <w:proofErr w:type="spellStart"/>
      <w:r w:rsidRPr="001A467D">
        <w:rPr>
          <w:lang w:val="en-US"/>
        </w:rPr>
        <w:t>Kamiloğlu</w:t>
      </w:r>
      <w:proofErr w:type="spellEnd"/>
      <w:r w:rsidRPr="001A467D">
        <w:rPr>
          <w:lang w:val="en-US"/>
        </w:rPr>
        <w:t xml:space="preserve">, A., Yayla, S., </w:t>
      </w:r>
      <w:proofErr w:type="spellStart"/>
      <w:r w:rsidRPr="001A467D">
        <w:rPr>
          <w:lang w:val="en-US"/>
        </w:rPr>
        <w:t>Kamiloğlu</w:t>
      </w:r>
      <w:proofErr w:type="spellEnd"/>
      <w:r w:rsidRPr="001A467D">
        <w:rPr>
          <w:lang w:val="en-US"/>
        </w:rPr>
        <w:t xml:space="preserve">, N., </w:t>
      </w:r>
      <w:proofErr w:type="spellStart"/>
      <w:r w:rsidRPr="001A467D">
        <w:rPr>
          <w:lang w:val="en-US"/>
        </w:rPr>
        <w:t>Özaydın</w:t>
      </w:r>
      <w:proofErr w:type="spellEnd"/>
      <w:r w:rsidRPr="001A467D">
        <w:rPr>
          <w:lang w:val="en-US"/>
        </w:rPr>
        <w:t xml:space="preserve">, İ., </w:t>
      </w:r>
      <w:proofErr w:type="spellStart"/>
      <w:r>
        <w:rPr>
          <w:lang w:val="en-US"/>
        </w:rPr>
        <w:t>ve</w:t>
      </w:r>
      <w:proofErr w:type="spellEnd"/>
      <w:r w:rsidRPr="001A467D">
        <w:rPr>
          <w:lang w:val="en-US"/>
        </w:rPr>
        <w:t xml:space="preserve"> Kurt, B. (2014). Clinical </w:t>
      </w:r>
      <w:r w:rsidRPr="001A467D">
        <w:rPr>
          <w:lang w:val="en-US"/>
        </w:rPr>
        <w:lastRenderedPageBreak/>
        <w:t>evaluation of intramuscular and intraosseous xylazine–ketamine anesthesia in quails (</w:t>
      </w:r>
      <w:r w:rsidRPr="00FB702E">
        <w:rPr>
          <w:lang w:val="en-US"/>
        </w:rPr>
        <w:t xml:space="preserve">Coturnix </w:t>
      </w:r>
      <w:proofErr w:type="spellStart"/>
      <w:r w:rsidRPr="00FB702E">
        <w:rPr>
          <w:lang w:val="en-US"/>
        </w:rPr>
        <w:t>coturnix</w:t>
      </w:r>
      <w:proofErr w:type="spellEnd"/>
      <w:r w:rsidRPr="00FB702E">
        <w:rPr>
          <w:lang w:val="en-US"/>
        </w:rPr>
        <w:t xml:space="preserve"> japonica).</w:t>
      </w:r>
      <w:r w:rsidRPr="001A467D">
        <w:rPr>
          <w:lang w:val="en-US"/>
        </w:rPr>
        <w:t xml:space="preserve"> </w:t>
      </w:r>
      <w:r w:rsidRPr="001A467D">
        <w:rPr>
          <w:i/>
          <w:iCs/>
          <w:lang w:val="en-US"/>
        </w:rPr>
        <w:t xml:space="preserve">Journal of the Faculty of Veterinary Medicine, </w:t>
      </w:r>
      <w:proofErr w:type="spellStart"/>
      <w:r w:rsidRPr="001A467D">
        <w:rPr>
          <w:i/>
          <w:iCs/>
          <w:lang w:val="en-US"/>
        </w:rPr>
        <w:t>Erciyes</w:t>
      </w:r>
      <w:proofErr w:type="spellEnd"/>
      <w:r w:rsidRPr="001A467D">
        <w:rPr>
          <w:i/>
          <w:iCs/>
          <w:lang w:val="en-US"/>
        </w:rPr>
        <w:t xml:space="preserve"> University</w:t>
      </w:r>
      <w:r w:rsidRPr="001A467D">
        <w:rPr>
          <w:lang w:val="en-US"/>
        </w:rPr>
        <w:t>, 11(3), 169–174.</w:t>
      </w:r>
    </w:p>
    <w:p w14:paraId="7ECC43DF" w14:textId="6B5B6A26" w:rsidR="001A467D" w:rsidRPr="001A467D" w:rsidRDefault="001A467D" w:rsidP="00CC5EE5">
      <w:pPr>
        <w:pStyle w:val="GvdeMetni"/>
        <w:tabs>
          <w:tab w:val="left" w:pos="4029"/>
        </w:tabs>
        <w:spacing w:before="0" w:afterLines="120" w:after="288" w:line="360" w:lineRule="auto"/>
        <w:ind w:left="567" w:hanging="567"/>
        <w:rPr>
          <w:lang w:val="en-US"/>
        </w:rPr>
      </w:pPr>
      <w:proofErr w:type="spellStart"/>
      <w:r w:rsidRPr="001A467D">
        <w:rPr>
          <w:lang w:val="en-US"/>
        </w:rPr>
        <w:t>Kamiloğlu</w:t>
      </w:r>
      <w:proofErr w:type="spellEnd"/>
      <w:r w:rsidRPr="001A467D">
        <w:rPr>
          <w:lang w:val="en-US"/>
        </w:rPr>
        <w:t xml:space="preserve">, N. N., Altuğ, M. E., </w:t>
      </w:r>
      <w:proofErr w:type="spellStart"/>
      <w:r>
        <w:rPr>
          <w:lang w:val="en-US"/>
        </w:rPr>
        <w:t>ve</w:t>
      </w:r>
      <w:proofErr w:type="spellEnd"/>
      <w:r w:rsidRPr="001A467D">
        <w:rPr>
          <w:lang w:val="en-US"/>
        </w:rPr>
        <w:t xml:space="preserve"> Yıldız, R. (2020). Evaluation of intranasal administration of midazolam in avian anesthesia. </w:t>
      </w:r>
      <w:r w:rsidRPr="001A467D">
        <w:rPr>
          <w:i/>
          <w:iCs/>
          <w:lang w:val="en-US"/>
        </w:rPr>
        <w:t xml:space="preserve">Kafkas </w:t>
      </w:r>
      <w:proofErr w:type="spellStart"/>
      <w:r w:rsidRPr="001A467D">
        <w:rPr>
          <w:i/>
          <w:iCs/>
          <w:lang w:val="en-US"/>
        </w:rPr>
        <w:t>Üniversitesi</w:t>
      </w:r>
      <w:proofErr w:type="spellEnd"/>
      <w:r w:rsidRPr="001A467D">
        <w:rPr>
          <w:i/>
          <w:iCs/>
          <w:lang w:val="en-US"/>
        </w:rPr>
        <w:t xml:space="preserve"> </w:t>
      </w:r>
      <w:proofErr w:type="spellStart"/>
      <w:r w:rsidRPr="001A467D">
        <w:rPr>
          <w:i/>
          <w:iCs/>
          <w:lang w:val="en-US"/>
        </w:rPr>
        <w:t>Veteriner</w:t>
      </w:r>
      <w:proofErr w:type="spellEnd"/>
      <w:r w:rsidRPr="001A467D">
        <w:rPr>
          <w:i/>
          <w:iCs/>
          <w:lang w:val="en-US"/>
        </w:rPr>
        <w:t xml:space="preserve"> </w:t>
      </w:r>
      <w:proofErr w:type="spellStart"/>
      <w:r w:rsidRPr="001A467D">
        <w:rPr>
          <w:i/>
          <w:iCs/>
          <w:lang w:val="en-US"/>
        </w:rPr>
        <w:t>Fakültesi</w:t>
      </w:r>
      <w:proofErr w:type="spellEnd"/>
      <w:r w:rsidRPr="001A467D">
        <w:rPr>
          <w:i/>
          <w:iCs/>
          <w:lang w:val="en-US"/>
        </w:rPr>
        <w:t xml:space="preserve"> Dergisi</w:t>
      </w:r>
      <w:r w:rsidRPr="001A467D">
        <w:rPr>
          <w:lang w:val="en-US"/>
        </w:rPr>
        <w:t>, 26(3), 365–372.</w:t>
      </w:r>
    </w:p>
    <w:p w14:paraId="7D54CECC" w14:textId="117AAE73" w:rsidR="001A467D" w:rsidRPr="001A467D" w:rsidRDefault="001A467D" w:rsidP="00CC5EE5">
      <w:pPr>
        <w:pStyle w:val="GvdeMetni"/>
        <w:tabs>
          <w:tab w:val="left" w:pos="4029"/>
        </w:tabs>
        <w:spacing w:before="0" w:afterLines="120" w:after="288" w:line="360" w:lineRule="auto"/>
        <w:ind w:left="567" w:hanging="567"/>
        <w:rPr>
          <w:lang w:val="en-US"/>
        </w:rPr>
      </w:pPr>
      <w:r w:rsidRPr="001A467D">
        <w:rPr>
          <w:lang w:val="en-US"/>
        </w:rPr>
        <w:t xml:space="preserve">Kılıç, N., </w:t>
      </w:r>
      <w:proofErr w:type="spellStart"/>
      <w:r>
        <w:rPr>
          <w:lang w:val="en-US"/>
        </w:rPr>
        <w:t>ve</w:t>
      </w:r>
      <w:proofErr w:type="spellEnd"/>
      <w:r w:rsidRPr="001A467D">
        <w:rPr>
          <w:lang w:val="en-US"/>
        </w:rPr>
        <w:t xml:space="preserve"> </w:t>
      </w:r>
      <w:proofErr w:type="spellStart"/>
      <w:r w:rsidRPr="001A467D">
        <w:rPr>
          <w:lang w:val="en-US"/>
        </w:rPr>
        <w:t>Paşa</w:t>
      </w:r>
      <w:proofErr w:type="spellEnd"/>
      <w:r w:rsidRPr="001A467D">
        <w:rPr>
          <w:lang w:val="en-US"/>
        </w:rPr>
        <w:t>, S. (2009). Cardiopulmonary effects of propofol compared with those of a medetomidine–ketamine combination in the common buzzards (</w:t>
      </w:r>
      <w:r w:rsidRPr="001A467D">
        <w:rPr>
          <w:i/>
          <w:iCs/>
          <w:lang w:val="en-US"/>
        </w:rPr>
        <w:t>Buteo buteo</w:t>
      </w:r>
      <w:r w:rsidRPr="001A467D">
        <w:rPr>
          <w:lang w:val="en-US"/>
        </w:rPr>
        <w:t xml:space="preserve">). </w:t>
      </w:r>
      <w:r w:rsidRPr="001A467D">
        <w:rPr>
          <w:i/>
          <w:iCs/>
          <w:lang w:val="en-US"/>
        </w:rPr>
        <w:t xml:space="preserve">Revue de </w:t>
      </w:r>
      <w:proofErr w:type="spellStart"/>
      <w:r w:rsidRPr="001A467D">
        <w:rPr>
          <w:i/>
          <w:iCs/>
          <w:lang w:val="en-US"/>
        </w:rPr>
        <w:t>Médecine</w:t>
      </w:r>
      <w:proofErr w:type="spellEnd"/>
      <w:r w:rsidRPr="001A467D">
        <w:rPr>
          <w:i/>
          <w:iCs/>
          <w:lang w:val="en-US"/>
        </w:rPr>
        <w:t xml:space="preserve"> </w:t>
      </w:r>
      <w:proofErr w:type="spellStart"/>
      <w:r w:rsidRPr="001A467D">
        <w:rPr>
          <w:i/>
          <w:iCs/>
          <w:lang w:val="en-US"/>
        </w:rPr>
        <w:t>Vétérinaire</w:t>
      </w:r>
      <w:proofErr w:type="spellEnd"/>
      <w:r w:rsidRPr="001A467D">
        <w:rPr>
          <w:lang w:val="en-US"/>
        </w:rPr>
        <w:t>, 160(3), 154–159.</w:t>
      </w:r>
    </w:p>
    <w:p w14:paraId="398E7400" w14:textId="0275B498" w:rsidR="001A467D" w:rsidRPr="001A467D" w:rsidRDefault="001A467D" w:rsidP="00CC5EE5">
      <w:pPr>
        <w:pStyle w:val="GvdeMetni"/>
        <w:tabs>
          <w:tab w:val="left" w:pos="4029"/>
        </w:tabs>
        <w:spacing w:before="0" w:afterLines="120" w:after="288" w:line="360" w:lineRule="auto"/>
        <w:ind w:left="567" w:hanging="567"/>
        <w:rPr>
          <w:lang w:val="en-US"/>
        </w:rPr>
      </w:pPr>
      <w:r w:rsidRPr="001A467D">
        <w:rPr>
          <w:lang w:val="en-US"/>
        </w:rPr>
        <w:t xml:space="preserve">King, A. S., </w:t>
      </w:r>
      <w:proofErr w:type="spellStart"/>
      <w:r>
        <w:rPr>
          <w:lang w:val="en-US"/>
        </w:rPr>
        <w:t>ve</w:t>
      </w:r>
      <w:proofErr w:type="spellEnd"/>
      <w:r w:rsidRPr="001A467D">
        <w:rPr>
          <w:lang w:val="en-US"/>
        </w:rPr>
        <w:t xml:space="preserve"> McLelland, J. (1984). </w:t>
      </w:r>
      <w:r w:rsidRPr="001A467D">
        <w:rPr>
          <w:i/>
          <w:iCs/>
          <w:lang w:val="en-US"/>
        </w:rPr>
        <w:t>Birds: Their structure and function</w:t>
      </w:r>
      <w:r w:rsidRPr="001A467D">
        <w:rPr>
          <w:lang w:val="en-US"/>
        </w:rPr>
        <w:t xml:space="preserve"> (2nd ed.). </w:t>
      </w:r>
      <w:proofErr w:type="spellStart"/>
      <w:r w:rsidRPr="001A467D">
        <w:rPr>
          <w:lang w:val="en-US"/>
        </w:rPr>
        <w:t>Baillière</w:t>
      </w:r>
      <w:proofErr w:type="spellEnd"/>
      <w:r w:rsidRPr="001A467D">
        <w:rPr>
          <w:lang w:val="en-US"/>
        </w:rPr>
        <w:t xml:space="preserve"> Tindall.</w:t>
      </w:r>
    </w:p>
    <w:p w14:paraId="290502A3" w14:textId="77777777" w:rsidR="001A467D" w:rsidRPr="001A467D" w:rsidRDefault="001A467D" w:rsidP="00CC5EE5">
      <w:pPr>
        <w:pStyle w:val="GvdeMetni"/>
        <w:tabs>
          <w:tab w:val="left" w:pos="4029"/>
        </w:tabs>
        <w:spacing w:before="0" w:afterLines="120" w:after="288" w:line="360" w:lineRule="auto"/>
        <w:ind w:left="567" w:hanging="567"/>
        <w:rPr>
          <w:lang w:val="en-US"/>
        </w:rPr>
      </w:pPr>
      <w:r w:rsidRPr="001A467D">
        <w:rPr>
          <w:lang w:val="en-US"/>
        </w:rPr>
        <w:t xml:space="preserve">Kuenzel, W. J. (2019). Neurobiology of avian species: Functional anatomy and neurotransmission. </w:t>
      </w:r>
      <w:r w:rsidRPr="001A467D">
        <w:rPr>
          <w:i/>
          <w:iCs/>
          <w:lang w:val="en-US"/>
        </w:rPr>
        <w:t>Poultry Science</w:t>
      </w:r>
      <w:r w:rsidRPr="001A467D">
        <w:rPr>
          <w:lang w:val="en-US"/>
        </w:rPr>
        <w:t>, 98(6), 2301–2312.</w:t>
      </w:r>
    </w:p>
    <w:p w14:paraId="4042EA80" w14:textId="780A9E2A" w:rsidR="001A467D" w:rsidRPr="001A467D" w:rsidRDefault="001A467D" w:rsidP="00CC5EE5">
      <w:pPr>
        <w:pStyle w:val="GvdeMetni"/>
        <w:tabs>
          <w:tab w:val="left" w:pos="4029"/>
        </w:tabs>
        <w:spacing w:before="0" w:afterLines="120" w:after="288" w:line="360" w:lineRule="auto"/>
        <w:ind w:left="567" w:hanging="567"/>
        <w:rPr>
          <w:lang w:val="en-US"/>
        </w:rPr>
      </w:pPr>
      <w:r w:rsidRPr="001A467D">
        <w:rPr>
          <w:lang w:val="en-US"/>
        </w:rPr>
        <w:t xml:space="preserve">Lichtenberger, M., </w:t>
      </w:r>
      <w:proofErr w:type="spellStart"/>
      <w:r>
        <w:rPr>
          <w:lang w:val="en-US"/>
        </w:rPr>
        <w:t>ve</w:t>
      </w:r>
      <w:proofErr w:type="spellEnd"/>
      <w:r w:rsidRPr="001A467D">
        <w:rPr>
          <w:lang w:val="en-US"/>
        </w:rPr>
        <w:t xml:space="preserve"> Pees, M. (2018). Avian anesthesia. In M. Lichtenberger </w:t>
      </w:r>
      <w:proofErr w:type="spellStart"/>
      <w:r>
        <w:rPr>
          <w:lang w:val="en-US"/>
        </w:rPr>
        <w:t>ve</w:t>
      </w:r>
      <w:proofErr w:type="spellEnd"/>
      <w:r w:rsidRPr="001A467D">
        <w:rPr>
          <w:lang w:val="en-US"/>
        </w:rPr>
        <w:t xml:space="preserve"> M. Pees (Eds.), </w:t>
      </w:r>
      <w:r w:rsidRPr="001A467D">
        <w:rPr>
          <w:i/>
          <w:iCs/>
          <w:lang w:val="en-US"/>
        </w:rPr>
        <w:t>Exotic animal anesthesia and analgesia</w:t>
      </w:r>
      <w:r w:rsidRPr="001A467D">
        <w:rPr>
          <w:lang w:val="en-US"/>
        </w:rPr>
        <w:t xml:space="preserve"> (pp. 3–29). Wiley-Blackwell.</w:t>
      </w:r>
    </w:p>
    <w:p w14:paraId="622B0EAF" w14:textId="77777777" w:rsidR="001A467D" w:rsidRPr="001A467D" w:rsidRDefault="001A467D" w:rsidP="00CC5EE5">
      <w:pPr>
        <w:pStyle w:val="GvdeMetni"/>
        <w:tabs>
          <w:tab w:val="left" w:pos="4029"/>
        </w:tabs>
        <w:spacing w:before="0" w:afterLines="120" w:after="288" w:line="360" w:lineRule="auto"/>
        <w:ind w:left="567" w:hanging="567"/>
        <w:rPr>
          <w:lang w:val="en-US"/>
        </w:rPr>
      </w:pPr>
      <w:r w:rsidRPr="001A467D">
        <w:rPr>
          <w:lang w:val="en-US"/>
        </w:rPr>
        <w:t xml:space="preserve">Lierz, M. (2012). Avian anesthesia and analgesia. </w:t>
      </w:r>
      <w:r w:rsidRPr="001A467D">
        <w:rPr>
          <w:i/>
          <w:iCs/>
          <w:lang w:val="en-US"/>
        </w:rPr>
        <w:t>Current Veterinary Therapy</w:t>
      </w:r>
      <w:r w:rsidRPr="001A467D">
        <w:rPr>
          <w:lang w:val="en-US"/>
        </w:rPr>
        <w:t>, 53–61.</w:t>
      </w:r>
    </w:p>
    <w:p w14:paraId="28DF35C7" w14:textId="44986C23" w:rsidR="001A467D" w:rsidRPr="001A467D" w:rsidRDefault="001A467D" w:rsidP="00CC5EE5">
      <w:pPr>
        <w:pStyle w:val="GvdeMetni"/>
        <w:tabs>
          <w:tab w:val="left" w:pos="4029"/>
        </w:tabs>
        <w:spacing w:before="0" w:afterLines="120" w:after="288" w:line="360" w:lineRule="auto"/>
        <w:ind w:left="567" w:hanging="567"/>
        <w:rPr>
          <w:lang w:val="en-US"/>
        </w:rPr>
      </w:pPr>
      <w:r w:rsidRPr="001A467D">
        <w:rPr>
          <w:lang w:val="en-US"/>
        </w:rPr>
        <w:t xml:space="preserve">Lierz, M., </w:t>
      </w:r>
      <w:proofErr w:type="spellStart"/>
      <w:r>
        <w:rPr>
          <w:lang w:val="en-US"/>
        </w:rPr>
        <w:t>ve</w:t>
      </w:r>
      <w:proofErr w:type="spellEnd"/>
      <w:r w:rsidRPr="001A467D">
        <w:rPr>
          <w:lang w:val="en-US"/>
        </w:rPr>
        <w:t xml:space="preserve"> Korbel, R. (2012). Anesthesia and analgesia in birds. </w:t>
      </w:r>
      <w:r w:rsidRPr="001A467D">
        <w:rPr>
          <w:i/>
          <w:iCs/>
          <w:lang w:val="en-US"/>
        </w:rPr>
        <w:t>Journal of Exotic Pet Medicine</w:t>
      </w:r>
      <w:r w:rsidRPr="001A467D">
        <w:rPr>
          <w:lang w:val="en-US"/>
        </w:rPr>
        <w:t>, 21(1), 44–58.</w:t>
      </w:r>
    </w:p>
    <w:p w14:paraId="161EE3D8" w14:textId="77777777" w:rsidR="001A467D" w:rsidRPr="001A467D" w:rsidRDefault="001A467D" w:rsidP="00CC5EE5">
      <w:pPr>
        <w:pStyle w:val="GvdeMetni"/>
        <w:tabs>
          <w:tab w:val="left" w:pos="4029"/>
        </w:tabs>
        <w:spacing w:before="0" w:afterLines="120" w:after="288" w:line="360" w:lineRule="auto"/>
        <w:ind w:left="567" w:hanging="567"/>
        <w:rPr>
          <w:lang w:val="en-US"/>
        </w:rPr>
      </w:pPr>
      <w:proofErr w:type="spellStart"/>
      <w:r w:rsidRPr="001A467D">
        <w:rPr>
          <w:lang w:val="en-US"/>
        </w:rPr>
        <w:t>Ludders</w:t>
      </w:r>
      <w:proofErr w:type="spellEnd"/>
      <w:r w:rsidRPr="001A467D">
        <w:rPr>
          <w:lang w:val="en-US"/>
        </w:rPr>
        <w:t xml:space="preserve">, J. W. (1992). Inhalant anesthesia for birds. </w:t>
      </w:r>
      <w:r w:rsidRPr="001A467D">
        <w:rPr>
          <w:i/>
          <w:iCs/>
          <w:lang w:val="en-US"/>
        </w:rPr>
        <w:t>Veterinary Clinics of North America: Exotic Animal Practice</w:t>
      </w:r>
      <w:r w:rsidRPr="001A467D">
        <w:rPr>
          <w:lang w:val="en-US"/>
        </w:rPr>
        <w:t>, 22(1), 45–57.</w:t>
      </w:r>
    </w:p>
    <w:p w14:paraId="3A17930F" w14:textId="77777777" w:rsidR="001A467D" w:rsidRPr="001A467D" w:rsidRDefault="001A467D" w:rsidP="00CC5EE5">
      <w:pPr>
        <w:pStyle w:val="GvdeMetni"/>
        <w:tabs>
          <w:tab w:val="left" w:pos="4029"/>
        </w:tabs>
        <w:spacing w:before="0" w:afterLines="120" w:after="288" w:line="360" w:lineRule="auto"/>
        <w:ind w:left="567" w:hanging="567"/>
        <w:rPr>
          <w:lang w:val="en-US"/>
        </w:rPr>
      </w:pPr>
      <w:proofErr w:type="spellStart"/>
      <w:r w:rsidRPr="001A467D">
        <w:rPr>
          <w:lang w:val="en-US"/>
        </w:rPr>
        <w:t>Ludders</w:t>
      </w:r>
      <w:proofErr w:type="spellEnd"/>
      <w:r w:rsidRPr="001A467D">
        <w:rPr>
          <w:lang w:val="en-US"/>
        </w:rPr>
        <w:t xml:space="preserve">, J. W. (2001). Inhalant anesthesia of birds. </w:t>
      </w:r>
      <w:r w:rsidRPr="001A467D">
        <w:rPr>
          <w:i/>
          <w:iCs/>
          <w:lang w:val="en-US"/>
        </w:rPr>
        <w:t>Seminars in Avian and Exotic Pet Medicine</w:t>
      </w:r>
      <w:r w:rsidRPr="001A467D">
        <w:rPr>
          <w:lang w:val="en-US"/>
        </w:rPr>
        <w:t>, 10(1), 25–32.</w:t>
      </w:r>
    </w:p>
    <w:p w14:paraId="35718C21" w14:textId="77777777" w:rsidR="001A467D" w:rsidRPr="001A467D" w:rsidRDefault="001A467D" w:rsidP="00CC5EE5">
      <w:pPr>
        <w:pStyle w:val="GvdeMetni"/>
        <w:tabs>
          <w:tab w:val="left" w:pos="4029"/>
        </w:tabs>
        <w:spacing w:before="0" w:afterLines="120" w:after="288" w:line="360" w:lineRule="auto"/>
        <w:ind w:left="567" w:hanging="567"/>
        <w:rPr>
          <w:lang w:val="en-US"/>
        </w:rPr>
      </w:pPr>
      <w:proofErr w:type="spellStart"/>
      <w:r w:rsidRPr="001A467D">
        <w:rPr>
          <w:lang w:val="en-US"/>
        </w:rPr>
        <w:t>Ludders</w:t>
      </w:r>
      <w:proofErr w:type="spellEnd"/>
      <w:r w:rsidRPr="001A467D">
        <w:rPr>
          <w:lang w:val="en-US"/>
        </w:rPr>
        <w:t xml:space="preserve">, J. W. (2003). Avian anesthesia. </w:t>
      </w:r>
      <w:r w:rsidRPr="001A467D">
        <w:rPr>
          <w:i/>
          <w:iCs/>
          <w:lang w:val="en-US"/>
        </w:rPr>
        <w:t>Veterinary Clinics of North America: Exotic Animal Practice</w:t>
      </w:r>
      <w:r w:rsidRPr="001A467D">
        <w:rPr>
          <w:lang w:val="en-US"/>
        </w:rPr>
        <w:t>, 6(1), 1–20.</w:t>
      </w:r>
    </w:p>
    <w:p w14:paraId="6019941F" w14:textId="77777777" w:rsidR="001A467D" w:rsidRPr="001A467D" w:rsidRDefault="001A467D" w:rsidP="00CC5EE5">
      <w:pPr>
        <w:pStyle w:val="GvdeMetni"/>
        <w:tabs>
          <w:tab w:val="left" w:pos="4029"/>
        </w:tabs>
        <w:spacing w:before="0" w:afterLines="120" w:after="288" w:line="360" w:lineRule="auto"/>
        <w:ind w:left="567" w:hanging="567"/>
        <w:rPr>
          <w:lang w:val="en-US"/>
        </w:rPr>
      </w:pPr>
      <w:proofErr w:type="spellStart"/>
      <w:r w:rsidRPr="001A467D">
        <w:rPr>
          <w:lang w:val="en-US"/>
        </w:rPr>
        <w:t>Ludders</w:t>
      </w:r>
      <w:proofErr w:type="spellEnd"/>
      <w:r w:rsidRPr="001A467D">
        <w:rPr>
          <w:lang w:val="en-US"/>
        </w:rPr>
        <w:t xml:space="preserve">, J. W. (2007). Anesthesia and analgesia in birds. </w:t>
      </w:r>
      <w:r w:rsidRPr="001A467D">
        <w:rPr>
          <w:i/>
          <w:iCs/>
          <w:lang w:val="en-US"/>
        </w:rPr>
        <w:t>Veterinary Clinics of North America: Exotic Animal Practice</w:t>
      </w:r>
      <w:r w:rsidRPr="001A467D">
        <w:rPr>
          <w:lang w:val="en-US"/>
        </w:rPr>
        <w:t>, 10(2), 449–472.</w:t>
      </w:r>
    </w:p>
    <w:p w14:paraId="505443B3" w14:textId="77777777" w:rsidR="001A467D" w:rsidRPr="001A467D" w:rsidRDefault="001A467D" w:rsidP="00CC5EE5">
      <w:pPr>
        <w:pStyle w:val="GvdeMetni"/>
        <w:tabs>
          <w:tab w:val="left" w:pos="4029"/>
        </w:tabs>
        <w:spacing w:before="0" w:afterLines="120" w:after="288" w:line="360" w:lineRule="auto"/>
        <w:ind w:left="567" w:hanging="567"/>
        <w:rPr>
          <w:lang w:val="en-US"/>
        </w:rPr>
      </w:pPr>
      <w:proofErr w:type="spellStart"/>
      <w:r w:rsidRPr="001A467D">
        <w:rPr>
          <w:lang w:val="en-US"/>
        </w:rPr>
        <w:lastRenderedPageBreak/>
        <w:t>Lumeij</w:t>
      </w:r>
      <w:proofErr w:type="spellEnd"/>
      <w:r w:rsidRPr="001A467D">
        <w:rPr>
          <w:lang w:val="en-US"/>
        </w:rPr>
        <w:t xml:space="preserve">, J. T. (1994). Clinical evaluation of the avian renal system. </w:t>
      </w:r>
      <w:r w:rsidRPr="001A467D">
        <w:rPr>
          <w:i/>
          <w:iCs/>
          <w:lang w:val="en-US"/>
        </w:rPr>
        <w:t>Veterinary Clinics of North America: Small Animal Practice</w:t>
      </w:r>
      <w:r w:rsidRPr="001A467D">
        <w:rPr>
          <w:lang w:val="en-US"/>
        </w:rPr>
        <w:t>, 24(1), 163–187.</w:t>
      </w:r>
    </w:p>
    <w:p w14:paraId="4BB60D15" w14:textId="77777777" w:rsidR="001A467D" w:rsidRPr="001A467D" w:rsidRDefault="001A467D" w:rsidP="00CC5EE5">
      <w:pPr>
        <w:pStyle w:val="GvdeMetni"/>
        <w:tabs>
          <w:tab w:val="left" w:pos="4029"/>
        </w:tabs>
        <w:spacing w:before="0" w:afterLines="120" w:after="288" w:line="360" w:lineRule="auto"/>
        <w:ind w:left="567" w:hanging="567"/>
        <w:rPr>
          <w:lang w:val="en-US"/>
        </w:rPr>
      </w:pPr>
      <w:proofErr w:type="spellStart"/>
      <w:r w:rsidRPr="001A467D">
        <w:rPr>
          <w:lang w:val="en-US"/>
        </w:rPr>
        <w:t>Lumeij</w:t>
      </w:r>
      <w:proofErr w:type="spellEnd"/>
      <w:r w:rsidRPr="001A467D">
        <w:rPr>
          <w:lang w:val="en-US"/>
        </w:rPr>
        <w:t xml:space="preserve">, J. T. (2008). Avian anesthesia. </w:t>
      </w:r>
      <w:r w:rsidRPr="001A467D">
        <w:rPr>
          <w:i/>
          <w:iCs/>
          <w:lang w:val="en-US"/>
        </w:rPr>
        <w:t>Veterinary Clinics of North America: Exotic Animal Practice</w:t>
      </w:r>
      <w:r w:rsidRPr="001A467D">
        <w:rPr>
          <w:lang w:val="en-US"/>
        </w:rPr>
        <w:t>, 11(3), 509–528.</w:t>
      </w:r>
    </w:p>
    <w:p w14:paraId="2220BD6A" w14:textId="77777777" w:rsidR="001A467D" w:rsidRPr="001A467D" w:rsidRDefault="001A467D" w:rsidP="00CC5EE5">
      <w:pPr>
        <w:pStyle w:val="GvdeMetni"/>
        <w:tabs>
          <w:tab w:val="left" w:pos="4029"/>
        </w:tabs>
        <w:spacing w:before="0" w:afterLines="120" w:after="288" w:line="360" w:lineRule="auto"/>
        <w:ind w:left="567" w:hanging="567"/>
        <w:rPr>
          <w:lang w:val="en-US"/>
        </w:rPr>
      </w:pPr>
      <w:r w:rsidRPr="001A467D">
        <w:rPr>
          <w:lang w:val="en-US"/>
        </w:rPr>
        <w:t xml:space="preserve">Machin, K. L. (2005). Avian anesthesia and analgesia. </w:t>
      </w:r>
      <w:r w:rsidRPr="001A467D">
        <w:rPr>
          <w:i/>
          <w:iCs/>
          <w:lang w:val="en-US"/>
        </w:rPr>
        <w:t>Seminars in Avian and Exotic Pet Medicine</w:t>
      </w:r>
      <w:r w:rsidRPr="001A467D">
        <w:rPr>
          <w:lang w:val="en-US"/>
        </w:rPr>
        <w:t>, 14(4), 243–256.</w:t>
      </w:r>
    </w:p>
    <w:p w14:paraId="5D0F5CBB" w14:textId="14ED5CF2" w:rsidR="001A467D" w:rsidRPr="001A467D" w:rsidRDefault="001A467D" w:rsidP="00CC5EE5">
      <w:pPr>
        <w:pStyle w:val="GvdeMetni"/>
        <w:tabs>
          <w:tab w:val="left" w:pos="4029"/>
        </w:tabs>
        <w:spacing w:before="0" w:afterLines="120" w:after="288" w:line="360" w:lineRule="auto"/>
        <w:ind w:left="567" w:hanging="567"/>
        <w:rPr>
          <w:lang w:val="en-US"/>
        </w:rPr>
      </w:pPr>
      <w:r w:rsidRPr="001A467D">
        <w:rPr>
          <w:lang w:val="en-US"/>
        </w:rPr>
        <w:t xml:space="preserve">Machin, K. L. (2022). Avian anesthesia. In K. A. Grimm, L. A. Lamont, </w:t>
      </w:r>
      <w:proofErr w:type="spellStart"/>
      <w:r>
        <w:rPr>
          <w:lang w:val="en-US"/>
        </w:rPr>
        <w:t>ve</w:t>
      </w:r>
      <w:proofErr w:type="spellEnd"/>
      <w:r w:rsidRPr="001A467D">
        <w:rPr>
          <w:lang w:val="en-US"/>
        </w:rPr>
        <w:t xml:space="preserve"> W. J. Tranquilli (Eds.), </w:t>
      </w:r>
      <w:r w:rsidRPr="001A467D">
        <w:rPr>
          <w:i/>
          <w:iCs/>
          <w:lang w:val="en-US"/>
        </w:rPr>
        <w:t>Veterinary anesthesia and analgesia: The fifth edition of Lumb and Jones</w:t>
      </w:r>
      <w:r w:rsidRPr="001A467D">
        <w:rPr>
          <w:lang w:val="en-US"/>
        </w:rPr>
        <w:t>. Wiley-Blackwell.</w:t>
      </w:r>
    </w:p>
    <w:p w14:paraId="316547E1" w14:textId="68B6B52D" w:rsidR="001A467D" w:rsidRPr="001A467D" w:rsidRDefault="001A467D" w:rsidP="00CC5EE5">
      <w:pPr>
        <w:pStyle w:val="GvdeMetni"/>
        <w:tabs>
          <w:tab w:val="left" w:pos="4029"/>
        </w:tabs>
        <w:spacing w:before="0" w:afterLines="120" w:after="288" w:line="360" w:lineRule="auto"/>
        <w:ind w:left="567" w:hanging="567"/>
        <w:rPr>
          <w:lang w:val="en-US"/>
        </w:rPr>
      </w:pPr>
      <w:r w:rsidRPr="001A467D">
        <w:rPr>
          <w:lang w:val="en-US"/>
        </w:rPr>
        <w:t xml:space="preserve">Machin, K. L., </w:t>
      </w:r>
      <w:proofErr w:type="spellStart"/>
      <w:r w:rsidRPr="001A467D">
        <w:rPr>
          <w:lang w:val="en-US"/>
        </w:rPr>
        <w:t>Caulkett</w:t>
      </w:r>
      <w:proofErr w:type="spellEnd"/>
      <w:r w:rsidRPr="001A467D">
        <w:rPr>
          <w:lang w:val="en-US"/>
        </w:rPr>
        <w:t>, N. A. (1998). Evaluation of isoflurane and ketamine anesthesia in domestic pigeons (</w:t>
      </w:r>
      <w:r w:rsidRPr="001A467D">
        <w:rPr>
          <w:i/>
          <w:iCs/>
          <w:lang w:val="en-US"/>
        </w:rPr>
        <w:t xml:space="preserve">Columba </w:t>
      </w:r>
      <w:proofErr w:type="spellStart"/>
      <w:r w:rsidRPr="001A467D">
        <w:rPr>
          <w:i/>
          <w:iCs/>
          <w:lang w:val="en-US"/>
        </w:rPr>
        <w:t>livia</w:t>
      </w:r>
      <w:proofErr w:type="spellEnd"/>
      <w:r w:rsidRPr="001A467D">
        <w:rPr>
          <w:lang w:val="en-US"/>
        </w:rPr>
        <w:t xml:space="preserve">). </w:t>
      </w:r>
      <w:r w:rsidRPr="001A467D">
        <w:rPr>
          <w:i/>
          <w:iCs/>
          <w:lang w:val="en-US"/>
        </w:rPr>
        <w:t>Journal of Avian Medicine and Surgery</w:t>
      </w:r>
      <w:r w:rsidRPr="001A467D">
        <w:rPr>
          <w:lang w:val="en-US"/>
        </w:rPr>
        <w:t>, 12(2), 79–83.</w:t>
      </w:r>
    </w:p>
    <w:p w14:paraId="15834354" w14:textId="45B91711" w:rsidR="001A467D" w:rsidRPr="001A467D" w:rsidRDefault="001A467D" w:rsidP="00CC5EE5">
      <w:pPr>
        <w:pStyle w:val="GvdeMetni"/>
        <w:tabs>
          <w:tab w:val="left" w:pos="4029"/>
        </w:tabs>
        <w:spacing w:before="0" w:afterLines="120" w:after="288" w:line="360" w:lineRule="auto"/>
        <w:ind w:left="567" w:hanging="567"/>
        <w:rPr>
          <w:lang w:val="en-US"/>
        </w:rPr>
      </w:pPr>
      <w:r w:rsidRPr="001A467D">
        <w:rPr>
          <w:lang w:val="en-US"/>
        </w:rPr>
        <w:t xml:space="preserve">Machin, K. L., </w:t>
      </w:r>
      <w:proofErr w:type="spellStart"/>
      <w:r w:rsidRPr="001A467D">
        <w:rPr>
          <w:lang w:val="en-US"/>
        </w:rPr>
        <w:t>Caulkett</w:t>
      </w:r>
      <w:proofErr w:type="spellEnd"/>
      <w:r w:rsidRPr="001A467D">
        <w:rPr>
          <w:lang w:val="en-US"/>
        </w:rPr>
        <w:t xml:space="preserve">, N. A. (2019). Avian anesthesia and analgesia update. </w:t>
      </w:r>
      <w:r w:rsidRPr="001A467D">
        <w:rPr>
          <w:i/>
          <w:iCs/>
          <w:lang w:val="en-US"/>
        </w:rPr>
        <w:t>Journal of Avian Medicine and Surgery</w:t>
      </w:r>
      <w:r w:rsidRPr="001A467D">
        <w:rPr>
          <w:lang w:val="en-US"/>
        </w:rPr>
        <w:t>, 33(1), 7–23.</w:t>
      </w:r>
    </w:p>
    <w:p w14:paraId="67BAB705" w14:textId="77777777" w:rsidR="001A467D" w:rsidRPr="001A467D" w:rsidRDefault="001A467D" w:rsidP="00CC5EE5">
      <w:pPr>
        <w:pStyle w:val="GvdeMetni"/>
        <w:tabs>
          <w:tab w:val="left" w:pos="4029"/>
        </w:tabs>
        <w:spacing w:before="0" w:afterLines="120" w:after="288" w:line="360" w:lineRule="auto"/>
        <w:ind w:left="567" w:hanging="567"/>
        <w:rPr>
          <w:lang w:val="en-US"/>
        </w:rPr>
      </w:pPr>
      <w:r w:rsidRPr="001A467D">
        <w:rPr>
          <w:lang w:val="en-US"/>
        </w:rPr>
        <w:t xml:space="preserve">Maina, J. N. (2002). Structure, function and evolution of the gas exchangers: Comparative perspectives. </w:t>
      </w:r>
      <w:r w:rsidRPr="001A467D">
        <w:rPr>
          <w:i/>
          <w:iCs/>
          <w:lang w:val="en-US"/>
        </w:rPr>
        <w:t>Journal of Anatomy</w:t>
      </w:r>
      <w:r w:rsidRPr="001A467D">
        <w:rPr>
          <w:lang w:val="en-US"/>
        </w:rPr>
        <w:t>, 201(4), 281–304.</w:t>
      </w:r>
    </w:p>
    <w:p w14:paraId="010C1BED" w14:textId="77777777" w:rsidR="001A467D" w:rsidRPr="001A467D" w:rsidRDefault="001A467D" w:rsidP="00CC5EE5">
      <w:pPr>
        <w:pStyle w:val="GvdeMetni"/>
        <w:tabs>
          <w:tab w:val="left" w:pos="4029"/>
        </w:tabs>
        <w:spacing w:before="0" w:afterLines="120" w:after="288" w:line="360" w:lineRule="auto"/>
        <w:ind w:left="567" w:hanging="567"/>
        <w:rPr>
          <w:lang w:val="en-US"/>
        </w:rPr>
      </w:pPr>
      <w:r w:rsidRPr="001A467D">
        <w:rPr>
          <w:lang w:val="en-US"/>
        </w:rPr>
        <w:t xml:space="preserve">Maina, J. N. (2017). Functional morphology of the avian respiratory system: Developmental and evolutionary perspectives. </w:t>
      </w:r>
      <w:r w:rsidRPr="001A467D">
        <w:rPr>
          <w:i/>
          <w:iCs/>
          <w:lang w:val="en-US"/>
        </w:rPr>
        <w:t>Biological Reviews</w:t>
      </w:r>
      <w:r w:rsidRPr="001A467D">
        <w:rPr>
          <w:lang w:val="en-US"/>
        </w:rPr>
        <w:t>, 92(3), 1475–1504.</w:t>
      </w:r>
    </w:p>
    <w:p w14:paraId="48981629" w14:textId="6AA48CC3" w:rsidR="001A467D" w:rsidRPr="001A467D" w:rsidRDefault="001A467D" w:rsidP="00CC5EE5">
      <w:pPr>
        <w:pStyle w:val="GvdeMetni"/>
        <w:tabs>
          <w:tab w:val="left" w:pos="4029"/>
        </w:tabs>
        <w:spacing w:before="0" w:afterLines="120" w:after="288" w:line="360" w:lineRule="auto"/>
        <w:ind w:left="567" w:hanging="567"/>
        <w:rPr>
          <w:lang w:val="en-US"/>
        </w:rPr>
      </w:pPr>
      <w:proofErr w:type="spellStart"/>
      <w:r w:rsidRPr="001A467D">
        <w:rPr>
          <w:lang w:val="en-US"/>
        </w:rPr>
        <w:t>Margeti</w:t>
      </w:r>
      <w:proofErr w:type="spellEnd"/>
      <w:r w:rsidRPr="001A467D">
        <w:rPr>
          <w:lang w:val="en-US"/>
        </w:rPr>
        <w:t xml:space="preserve">, C., Novak, Z., Kovač, D. (2024). The effect of a subsequent dose of dexmedetomidine or ketamine on sedation depth in avian patients. </w:t>
      </w:r>
      <w:r w:rsidRPr="001A467D">
        <w:rPr>
          <w:i/>
          <w:iCs/>
          <w:lang w:val="en-US"/>
        </w:rPr>
        <w:t>Veterinary Sciences</w:t>
      </w:r>
      <w:r w:rsidRPr="001A467D">
        <w:rPr>
          <w:lang w:val="en-US"/>
        </w:rPr>
        <w:t>, 11(5), 186.</w:t>
      </w:r>
    </w:p>
    <w:p w14:paraId="0D96EC2E" w14:textId="77777777" w:rsidR="001A467D" w:rsidRPr="001A467D" w:rsidRDefault="001A467D" w:rsidP="00CC5EE5">
      <w:pPr>
        <w:pStyle w:val="GvdeMetni"/>
        <w:tabs>
          <w:tab w:val="left" w:pos="4029"/>
        </w:tabs>
        <w:spacing w:before="0" w:afterLines="120" w:after="288" w:line="360" w:lineRule="auto"/>
        <w:ind w:left="567" w:right="0" w:hanging="567"/>
      </w:pPr>
      <w:proofErr w:type="spellStart"/>
      <w:r w:rsidRPr="001A467D">
        <w:t>McMunn</w:t>
      </w:r>
      <w:proofErr w:type="spellEnd"/>
      <w:r w:rsidRPr="001A467D">
        <w:t xml:space="preserve">, K. A. (2022). </w:t>
      </w:r>
      <w:proofErr w:type="spellStart"/>
      <w:r w:rsidRPr="001A467D">
        <w:rPr>
          <w:i/>
          <w:iCs/>
        </w:rPr>
        <w:t>Avian</w:t>
      </w:r>
      <w:proofErr w:type="spellEnd"/>
      <w:r w:rsidRPr="001A467D">
        <w:rPr>
          <w:i/>
          <w:iCs/>
        </w:rPr>
        <w:t xml:space="preserve"> </w:t>
      </w:r>
      <w:proofErr w:type="spellStart"/>
      <w:r w:rsidRPr="001A467D">
        <w:rPr>
          <w:i/>
          <w:iCs/>
        </w:rPr>
        <w:t>anaesthesia</w:t>
      </w:r>
      <w:proofErr w:type="spellEnd"/>
      <w:r w:rsidRPr="001A467D">
        <w:rPr>
          <w:i/>
          <w:iCs/>
        </w:rPr>
        <w:t xml:space="preserve"> </w:t>
      </w:r>
      <w:proofErr w:type="spellStart"/>
      <w:r w:rsidRPr="001A467D">
        <w:rPr>
          <w:i/>
          <w:iCs/>
        </w:rPr>
        <w:t>and</w:t>
      </w:r>
      <w:proofErr w:type="spellEnd"/>
      <w:r w:rsidRPr="001A467D">
        <w:rPr>
          <w:i/>
          <w:iCs/>
        </w:rPr>
        <w:t xml:space="preserve"> </w:t>
      </w:r>
      <w:proofErr w:type="spellStart"/>
      <w:r w:rsidRPr="001A467D">
        <w:rPr>
          <w:i/>
          <w:iCs/>
        </w:rPr>
        <w:t>analgesia</w:t>
      </w:r>
      <w:proofErr w:type="spellEnd"/>
      <w:r w:rsidRPr="001A467D">
        <w:t xml:space="preserve">. </w:t>
      </w:r>
      <w:r w:rsidRPr="001A467D">
        <w:rPr>
          <w:i/>
          <w:iCs/>
        </w:rPr>
        <w:t xml:space="preserve">Wildlife </w:t>
      </w:r>
      <w:proofErr w:type="spellStart"/>
      <w:r w:rsidRPr="001A467D">
        <w:rPr>
          <w:i/>
          <w:iCs/>
        </w:rPr>
        <w:t>Rehabilitation</w:t>
      </w:r>
      <w:proofErr w:type="spellEnd"/>
      <w:r w:rsidRPr="001A467D">
        <w:rPr>
          <w:i/>
          <w:iCs/>
        </w:rPr>
        <w:t xml:space="preserve"> </w:t>
      </w:r>
      <w:proofErr w:type="spellStart"/>
      <w:r w:rsidRPr="001A467D">
        <w:rPr>
          <w:i/>
          <w:iCs/>
        </w:rPr>
        <w:t>Bulletin</w:t>
      </w:r>
      <w:proofErr w:type="spellEnd"/>
      <w:r w:rsidRPr="001A467D">
        <w:t>, 39(1), 23–30.</w:t>
      </w:r>
    </w:p>
    <w:p w14:paraId="71EF5203" w14:textId="77777777" w:rsidR="001A467D" w:rsidRPr="001A467D" w:rsidRDefault="001A467D" w:rsidP="00CC5EE5">
      <w:pPr>
        <w:pStyle w:val="GvdeMetni"/>
        <w:tabs>
          <w:tab w:val="left" w:pos="4029"/>
        </w:tabs>
        <w:spacing w:before="0" w:afterLines="120" w:after="288" w:line="360" w:lineRule="auto"/>
        <w:ind w:left="567" w:hanging="567"/>
        <w:rPr>
          <w:lang w:val="en-US"/>
        </w:rPr>
      </w:pPr>
      <w:r w:rsidRPr="001A467D">
        <w:rPr>
          <w:lang w:val="en-US"/>
        </w:rPr>
        <w:t xml:space="preserve">Minvielle, F. (2004). The future of Japanese quail for research and production. </w:t>
      </w:r>
      <w:r w:rsidRPr="001A467D">
        <w:rPr>
          <w:i/>
          <w:iCs/>
          <w:lang w:val="en-US"/>
        </w:rPr>
        <w:t>World’s Poultry Science Journal</w:t>
      </w:r>
      <w:r w:rsidRPr="001A467D">
        <w:rPr>
          <w:lang w:val="en-US"/>
        </w:rPr>
        <w:t>, 60(4), 500–507.</w:t>
      </w:r>
    </w:p>
    <w:p w14:paraId="052A2ADD" w14:textId="119C10B3" w:rsidR="001A467D" w:rsidRPr="001A467D" w:rsidRDefault="001A467D" w:rsidP="00CC5EE5">
      <w:pPr>
        <w:pStyle w:val="GvdeMetni"/>
        <w:tabs>
          <w:tab w:val="left" w:pos="4029"/>
        </w:tabs>
        <w:spacing w:before="0" w:afterLines="120" w:after="288" w:line="360" w:lineRule="auto"/>
        <w:ind w:left="567" w:hanging="567"/>
        <w:rPr>
          <w:lang w:val="en-US"/>
        </w:rPr>
      </w:pPr>
      <w:r w:rsidRPr="001A467D">
        <w:rPr>
          <w:lang w:val="en-US"/>
        </w:rPr>
        <w:t xml:space="preserve">Naganobu, K., </w:t>
      </w:r>
      <w:proofErr w:type="spellStart"/>
      <w:r w:rsidRPr="001A467D">
        <w:rPr>
          <w:lang w:val="en-US"/>
        </w:rPr>
        <w:t>Hagio</w:t>
      </w:r>
      <w:proofErr w:type="spellEnd"/>
      <w:r w:rsidRPr="001A467D">
        <w:rPr>
          <w:lang w:val="en-US"/>
        </w:rPr>
        <w:t xml:space="preserve">, M., Oishi, A., Ohashi, F., </w:t>
      </w:r>
      <w:proofErr w:type="spellStart"/>
      <w:r>
        <w:rPr>
          <w:lang w:val="en-US"/>
        </w:rPr>
        <w:t>ve</w:t>
      </w:r>
      <w:proofErr w:type="spellEnd"/>
      <w:r w:rsidRPr="001A467D">
        <w:rPr>
          <w:lang w:val="en-US"/>
        </w:rPr>
        <w:t xml:space="preserve"> Kimura, T. (2000). Minimum anesthetic </w:t>
      </w:r>
      <w:r w:rsidRPr="001A467D">
        <w:rPr>
          <w:lang w:val="en-US"/>
        </w:rPr>
        <w:lastRenderedPageBreak/>
        <w:t xml:space="preserve">concentration and cardiovascular dose–response relationship of isoflurane in chickens. </w:t>
      </w:r>
      <w:r w:rsidRPr="001A467D">
        <w:rPr>
          <w:i/>
          <w:iCs/>
          <w:lang w:val="en-US"/>
        </w:rPr>
        <w:t>American Journal of Veterinary Research</w:t>
      </w:r>
      <w:r w:rsidRPr="001A467D">
        <w:rPr>
          <w:lang w:val="en-US"/>
        </w:rPr>
        <w:t>, 61(1), 57–61.</w:t>
      </w:r>
    </w:p>
    <w:p w14:paraId="3DBB17CF" w14:textId="52705C42" w:rsidR="001A467D" w:rsidRPr="001A467D" w:rsidRDefault="001A467D" w:rsidP="00CC5EE5">
      <w:pPr>
        <w:pStyle w:val="GvdeMetni"/>
        <w:tabs>
          <w:tab w:val="left" w:pos="4029"/>
        </w:tabs>
        <w:spacing w:before="0" w:after="120" w:line="360" w:lineRule="auto"/>
        <w:ind w:left="567" w:right="164" w:hanging="567"/>
        <w:rPr>
          <w:lang w:val="en-US"/>
        </w:rPr>
      </w:pPr>
      <w:r w:rsidRPr="001A467D">
        <w:rPr>
          <w:lang w:val="en-US"/>
        </w:rPr>
        <w:t xml:space="preserve">Pohl, V. H., Figueiredo, J. P., </w:t>
      </w:r>
      <w:proofErr w:type="spellStart"/>
      <w:r>
        <w:rPr>
          <w:lang w:val="en-US"/>
        </w:rPr>
        <w:t>ve</w:t>
      </w:r>
      <w:proofErr w:type="spellEnd"/>
      <w:r w:rsidRPr="001A467D">
        <w:rPr>
          <w:lang w:val="en-US"/>
        </w:rPr>
        <w:t xml:space="preserve"> Garcia, R. C. (2018). Evaluation of medetomidine–ketamine combinations in psittacine birds. </w:t>
      </w:r>
      <w:r w:rsidRPr="001A467D">
        <w:rPr>
          <w:i/>
          <w:iCs/>
          <w:lang w:val="en-US"/>
        </w:rPr>
        <w:t>Journal of Avian Medicine and Surgery</w:t>
      </w:r>
      <w:r w:rsidRPr="001A467D">
        <w:rPr>
          <w:lang w:val="en-US"/>
        </w:rPr>
        <w:t>, 32(1), 15–23.</w:t>
      </w:r>
    </w:p>
    <w:p w14:paraId="4D8D2A87" w14:textId="23368072" w:rsidR="001A467D" w:rsidRPr="001A467D" w:rsidRDefault="001A467D" w:rsidP="00CC5EE5">
      <w:pPr>
        <w:pStyle w:val="GvdeMetni"/>
        <w:tabs>
          <w:tab w:val="left" w:pos="4029"/>
        </w:tabs>
        <w:spacing w:before="0" w:afterLines="120" w:after="288" w:line="360" w:lineRule="auto"/>
        <w:ind w:left="567" w:hanging="567"/>
        <w:rPr>
          <w:lang w:val="en-US"/>
        </w:rPr>
      </w:pPr>
      <w:r w:rsidRPr="001A467D">
        <w:rPr>
          <w:lang w:val="en-US"/>
        </w:rPr>
        <w:t xml:space="preserve">Redig, P. T., </w:t>
      </w:r>
      <w:proofErr w:type="spellStart"/>
      <w:r>
        <w:rPr>
          <w:lang w:val="en-US"/>
        </w:rPr>
        <w:t>ve</w:t>
      </w:r>
      <w:proofErr w:type="spellEnd"/>
      <w:r w:rsidRPr="001A467D">
        <w:rPr>
          <w:lang w:val="en-US"/>
        </w:rPr>
        <w:t xml:space="preserve"> Ritchie, B. W. (1994). Orthopedic surgery. In B. W. Ritchie, G. J. Harrison, </w:t>
      </w:r>
      <w:proofErr w:type="spellStart"/>
      <w:r>
        <w:rPr>
          <w:lang w:val="en-US"/>
        </w:rPr>
        <w:t>ve</w:t>
      </w:r>
      <w:proofErr w:type="spellEnd"/>
      <w:r w:rsidRPr="001A467D">
        <w:rPr>
          <w:lang w:val="en-US"/>
        </w:rPr>
        <w:t xml:space="preserve"> L. R. Harrison (Eds.), </w:t>
      </w:r>
      <w:r w:rsidRPr="001A467D">
        <w:rPr>
          <w:i/>
          <w:iCs/>
          <w:lang w:val="en-US"/>
        </w:rPr>
        <w:t>Avian medicine: Principles and application</w:t>
      </w:r>
      <w:r w:rsidRPr="001A467D">
        <w:rPr>
          <w:lang w:val="en-US"/>
        </w:rPr>
        <w:t xml:space="preserve"> (pp. 1135–1169). Wingers Publishing.</w:t>
      </w:r>
    </w:p>
    <w:p w14:paraId="3BA55E13" w14:textId="77777777" w:rsidR="001A467D" w:rsidRPr="001A467D" w:rsidRDefault="001A467D" w:rsidP="00CC5EE5">
      <w:pPr>
        <w:pStyle w:val="GvdeMetni"/>
        <w:tabs>
          <w:tab w:val="left" w:pos="4029"/>
        </w:tabs>
        <w:spacing w:before="0" w:afterLines="120" w:after="288" w:line="360" w:lineRule="auto"/>
        <w:ind w:left="567" w:hanging="567"/>
        <w:rPr>
          <w:lang w:val="en-US"/>
        </w:rPr>
      </w:pPr>
      <w:r w:rsidRPr="001A467D">
        <w:rPr>
          <w:lang w:val="en-US"/>
        </w:rPr>
        <w:t xml:space="preserve">Reece, W. O. (2009). </w:t>
      </w:r>
      <w:r w:rsidRPr="001A467D">
        <w:rPr>
          <w:i/>
          <w:iCs/>
          <w:lang w:val="en-US"/>
        </w:rPr>
        <w:t>Dukes’ physiology of domestic animals</w:t>
      </w:r>
      <w:r w:rsidRPr="001A467D">
        <w:rPr>
          <w:lang w:val="en-US"/>
        </w:rPr>
        <w:t xml:space="preserve"> (12th ed.). Wiley-Blackwell.</w:t>
      </w:r>
    </w:p>
    <w:p w14:paraId="5216E15B" w14:textId="77777777" w:rsidR="001A467D" w:rsidRPr="001A467D" w:rsidRDefault="001A467D" w:rsidP="00CC5EE5">
      <w:pPr>
        <w:pStyle w:val="GvdeMetni"/>
        <w:tabs>
          <w:tab w:val="left" w:pos="4029"/>
        </w:tabs>
        <w:spacing w:before="0" w:afterLines="120" w:after="288" w:line="360" w:lineRule="auto"/>
        <w:ind w:left="567" w:hanging="567"/>
        <w:rPr>
          <w:lang w:val="en-US"/>
        </w:rPr>
      </w:pPr>
      <w:r w:rsidRPr="001A467D">
        <w:rPr>
          <w:lang w:val="en-US"/>
        </w:rPr>
        <w:t xml:space="preserve">Reece, W. O. (2022). </w:t>
      </w:r>
      <w:r w:rsidRPr="001A467D">
        <w:rPr>
          <w:i/>
          <w:iCs/>
          <w:lang w:val="en-US"/>
        </w:rPr>
        <w:t>Dukes’ physiology of domestic animals</w:t>
      </w:r>
      <w:r w:rsidRPr="001A467D">
        <w:rPr>
          <w:lang w:val="en-US"/>
        </w:rPr>
        <w:t xml:space="preserve"> (14th ed.). Wiley-Blackwell.</w:t>
      </w:r>
    </w:p>
    <w:p w14:paraId="52D053D2" w14:textId="44C15011" w:rsidR="001A467D" w:rsidRPr="001A467D" w:rsidRDefault="001A467D" w:rsidP="00CC5EE5">
      <w:pPr>
        <w:pStyle w:val="GvdeMetni"/>
        <w:tabs>
          <w:tab w:val="left" w:pos="4029"/>
        </w:tabs>
        <w:spacing w:before="0" w:afterLines="120" w:after="288" w:line="360" w:lineRule="auto"/>
        <w:ind w:left="567" w:hanging="567"/>
        <w:rPr>
          <w:lang w:val="en-US"/>
        </w:rPr>
      </w:pPr>
      <w:r w:rsidRPr="001A467D">
        <w:rPr>
          <w:lang w:val="en-US"/>
        </w:rPr>
        <w:t xml:space="preserve">Savola, J. M., </w:t>
      </w:r>
      <w:proofErr w:type="spellStart"/>
      <w:r w:rsidRPr="001A467D">
        <w:rPr>
          <w:lang w:val="en-US"/>
        </w:rPr>
        <w:t>Ruskoaho</w:t>
      </w:r>
      <w:proofErr w:type="spellEnd"/>
      <w:r w:rsidRPr="001A467D">
        <w:rPr>
          <w:lang w:val="en-US"/>
        </w:rPr>
        <w:t xml:space="preserve">, H., Puurunen, J., </w:t>
      </w:r>
      <w:proofErr w:type="spellStart"/>
      <w:r>
        <w:rPr>
          <w:lang w:val="en-US"/>
        </w:rPr>
        <w:t>ve</w:t>
      </w:r>
      <w:proofErr w:type="spellEnd"/>
      <w:r w:rsidRPr="001A467D">
        <w:rPr>
          <w:lang w:val="en-US"/>
        </w:rPr>
        <w:t xml:space="preserve"> Kärki, N. T. (1986). The alpha-2-adrenoceptor agonistic properties of medetomidine. </w:t>
      </w:r>
      <w:r w:rsidRPr="001A467D">
        <w:rPr>
          <w:i/>
          <w:iCs/>
          <w:lang w:val="en-US"/>
        </w:rPr>
        <w:t>Journal of Autonomic Pharmacology</w:t>
      </w:r>
      <w:r w:rsidRPr="001A467D">
        <w:rPr>
          <w:lang w:val="en-US"/>
        </w:rPr>
        <w:t>, 5(4), 275–284.</w:t>
      </w:r>
    </w:p>
    <w:p w14:paraId="1D2C917B" w14:textId="77777777" w:rsidR="001A467D" w:rsidRPr="001A467D" w:rsidRDefault="001A467D" w:rsidP="00CC5EE5">
      <w:pPr>
        <w:pStyle w:val="GvdeMetni"/>
        <w:tabs>
          <w:tab w:val="left" w:pos="4029"/>
        </w:tabs>
        <w:spacing w:before="0" w:afterLines="120" w:after="288" w:line="360" w:lineRule="auto"/>
        <w:ind w:left="567" w:hanging="567"/>
        <w:rPr>
          <w:lang w:val="en-US"/>
        </w:rPr>
      </w:pPr>
      <w:proofErr w:type="spellStart"/>
      <w:r w:rsidRPr="001A467D">
        <w:rPr>
          <w:lang w:val="en-US"/>
        </w:rPr>
        <w:t>Scanes</w:t>
      </w:r>
      <w:proofErr w:type="spellEnd"/>
      <w:r w:rsidRPr="001A467D">
        <w:rPr>
          <w:lang w:val="en-US"/>
        </w:rPr>
        <w:t xml:space="preserve">, C. G. (Ed.). (2015). </w:t>
      </w:r>
      <w:r w:rsidRPr="001A467D">
        <w:rPr>
          <w:i/>
          <w:iCs/>
          <w:lang w:val="en-US"/>
        </w:rPr>
        <w:t>Sturkie’s avian physiology</w:t>
      </w:r>
      <w:r w:rsidRPr="001A467D">
        <w:rPr>
          <w:lang w:val="en-US"/>
        </w:rPr>
        <w:t xml:space="preserve"> (6th ed.). Academic Press.</w:t>
      </w:r>
    </w:p>
    <w:p w14:paraId="51D5EEA1" w14:textId="77777777" w:rsidR="001A467D" w:rsidRPr="001A467D" w:rsidRDefault="001A467D" w:rsidP="00CC5EE5">
      <w:pPr>
        <w:pStyle w:val="GvdeMetni"/>
        <w:tabs>
          <w:tab w:val="left" w:pos="4029"/>
        </w:tabs>
        <w:spacing w:before="0" w:afterLines="120" w:after="288" w:line="360" w:lineRule="auto"/>
        <w:ind w:left="567" w:hanging="567"/>
        <w:rPr>
          <w:lang w:val="en-US"/>
        </w:rPr>
      </w:pPr>
      <w:proofErr w:type="spellStart"/>
      <w:r w:rsidRPr="001A467D">
        <w:rPr>
          <w:lang w:val="en-US"/>
        </w:rPr>
        <w:t>Shanawany</w:t>
      </w:r>
      <w:proofErr w:type="spellEnd"/>
      <w:r w:rsidRPr="001A467D">
        <w:rPr>
          <w:lang w:val="en-US"/>
        </w:rPr>
        <w:t xml:space="preserve">, M. M. (1994). </w:t>
      </w:r>
      <w:proofErr w:type="gramStart"/>
      <w:r w:rsidRPr="001A467D">
        <w:rPr>
          <w:i/>
          <w:iCs/>
          <w:lang w:val="en-US"/>
        </w:rPr>
        <w:t>Quail</w:t>
      </w:r>
      <w:proofErr w:type="gramEnd"/>
      <w:r w:rsidRPr="001A467D">
        <w:rPr>
          <w:i/>
          <w:iCs/>
          <w:lang w:val="en-US"/>
        </w:rPr>
        <w:t>: Production, systems, breeding and nutrition</w:t>
      </w:r>
      <w:r w:rsidRPr="001A467D">
        <w:rPr>
          <w:lang w:val="en-US"/>
        </w:rPr>
        <w:t>. FAO Animal Production and Health Paper No. 183.</w:t>
      </w:r>
    </w:p>
    <w:p w14:paraId="17307341" w14:textId="77777777" w:rsidR="001A467D" w:rsidRPr="001A467D" w:rsidRDefault="001A467D" w:rsidP="00CC5EE5">
      <w:pPr>
        <w:pStyle w:val="GvdeMetni"/>
        <w:tabs>
          <w:tab w:val="left" w:pos="4029"/>
        </w:tabs>
        <w:spacing w:before="0" w:afterLines="120" w:after="288" w:line="360" w:lineRule="auto"/>
        <w:ind w:left="567" w:hanging="567"/>
        <w:rPr>
          <w:lang w:val="en-US"/>
        </w:rPr>
      </w:pPr>
      <w:r w:rsidRPr="001A467D">
        <w:t xml:space="preserve">Sinclair, M.D. (2003). A </w:t>
      </w:r>
      <w:proofErr w:type="spellStart"/>
      <w:r w:rsidRPr="001A467D">
        <w:t>review</w:t>
      </w:r>
      <w:proofErr w:type="spellEnd"/>
      <w:r w:rsidRPr="001A467D">
        <w:t xml:space="preserve"> of </w:t>
      </w:r>
      <w:proofErr w:type="spellStart"/>
      <w:r w:rsidRPr="001A467D">
        <w:t>the</w:t>
      </w:r>
      <w:proofErr w:type="spellEnd"/>
      <w:r w:rsidRPr="001A467D">
        <w:t xml:space="preserve"> </w:t>
      </w:r>
      <w:proofErr w:type="spellStart"/>
      <w:r w:rsidRPr="001A467D">
        <w:t>physiological</w:t>
      </w:r>
      <w:proofErr w:type="spellEnd"/>
      <w:r w:rsidRPr="001A467D">
        <w:t xml:space="preserve"> </w:t>
      </w:r>
      <w:proofErr w:type="spellStart"/>
      <w:r w:rsidRPr="001A467D">
        <w:t>effects</w:t>
      </w:r>
      <w:proofErr w:type="spellEnd"/>
      <w:r w:rsidRPr="001A467D">
        <w:t xml:space="preserve"> of α₂-</w:t>
      </w:r>
      <w:proofErr w:type="spellStart"/>
      <w:r w:rsidRPr="001A467D">
        <w:t>agonists</w:t>
      </w:r>
      <w:proofErr w:type="spellEnd"/>
      <w:r w:rsidRPr="001A467D">
        <w:t xml:space="preserve"> </w:t>
      </w:r>
      <w:proofErr w:type="spellStart"/>
      <w:r w:rsidRPr="001A467D">
        <w:t>related</w:t>
      </w:r>
      <w:proofErr w:type="spellEnd"/>
      <w:r w:rsidRPr="001A467D">
        <w:t xml:space="preserve"> </w:t>
      </w:r>
      <w:proofErr w:type="spellStart"/>
      <w:r w:rsidRPr="001A467D">
        <w:t>to</w:t>
      </w:r>
      <w:proofErr w:type="spellEnd"/>
      <w:r w:rsidRPr="001A467D">
        <w:t xml:space="preserve"> </w:t>
      </w:r>
      <w:proofErr w:type="spellStart"/>
      <w:r w:rsidRPr="001A467D">
        <w:t>the</w:t>
      </w:r>
      <w:proofErr w:type="spellEnd"/>
      <w:r w:rsidRPr="001A467D">
        <w:t xml:space="preserve"> </w:t>
      </w:r>
      <w:proofErr w:type="spellStart"/>
      <w:r w:rsidRPr="001A467D">
        <w:t>clinical</w:t>
      </w:r>
      <w:proofErr w:type="spellEnd"/>
      <w:r w:rsidRPr="001A467D">
        <w:t xml:space="preserve"> </w:t>
      </w:r>
      <w:proofErr w:type="spellStart"/>
      <w:r w:rsidRPr="001A467D">
        <w:t>use</w:t>
      </w:r>
      <w:proofErr w:type="spellEnd"/>
      <w:r w:rsidRPr="001A467D">
        <w:t xml:space="preserve"> of </w:t>
      </w:r>
      <w:proofErr w:type="spellStart"/>
      <w:r w:rsidRPr="001A467D">
        <w:t>medetomidine</w:t>
      </w:r>
      <w:proofErr w:type="spellEnd"/>
      <w:r w:rsidRPr="001A467D">
        <w:t xml:space="preserve"> in </w:t>
      </w:r>
      <w:proofErr w:type="spellStart"/>
      <w:r w:rsidRPr="001A467D">
        <w:t>small</w:t>
      </w:r>
      <w:proofErr w:type="spellEnd"/>
      <w:r w:rsidRPr="001A467D">
        <w:t xml:space="preserve"> </w:t>
      </w:r>
      <w:proofErr w:type="spellStart"/>
      <w:r w:rsidRPr="001A467D">
        <w:t>animal</w:t>
      </w:r>
      <w:proofErr w:type="spellEnd"/>
      <w:r w:rsidRPr="001A467D">
        <w:t xml:space="preserve"> </w:t>
      </w:r>
      <w:proofErr w:type="spellStart"/>
      <w:r w:rsidRPr="001A467D">
        <w:t>practice</w:t>
      </w:r>
      <w:proofErr w:type="spellEnd"/>
      <w:r w:rsidRPr="001A467D">
        <w:t xml:space="preserve">. </w:t>
      </w:r>
      <w:proofErr w:type="spellStart"/>
      <w:r w:rsidRPr="001A467D">
        <w:rPr>
          <w:i/>
          <w:iCs/>
        </w:rPr>
        <w:t>Canadian</w:t>
      </w:r>
      <w:proofErr w:type="spellEnd"/>
      <w:r w:rsidRPr="001A467D">
        <w:rPr>
          <w:i/>
          <w:iCs/>
        </w:rPr>
        <w:t xml:space="preserve"> </w:t>
      </w:r>
      <w:proofErr w:type="spellStart"/>
      <w:r w:rsidRPr="001A467D">
        <w:rPr>
          <w:i/>
          <w:iCs/>
        </w:rPr>
        <w:t>Veterinary</w:t>
      </w:r>
      <w:proofErr w:type="spellEnd"/>
      <w:r w:rsidRPr="001A467D">
        <w:rPr>
          <w:i/>
          <w:iCs/>
        </w:rPr>
        <w:t xml:space="preserve"> </w:t>
      </w:r>
      <w:proofErr w:type="spellStart"/>
      <w:r w:rsidRPr="001A467D">
        <w:rPr>
          <w:i/>
          <w:iCs/>
        </w:rPr>
        <w:t>Journal</w:t>
      </w:r>
      <w:proofErr w:type="spellEnd"/>
      <w:r w:rsidRPr="001A467D">
        <w:t>, 44(11): 885–897</w:t>
      </w:r>
    </w:p>
    <w:p w14:paraId="38C23325" w14:textId="1CB84818" w:rsidR="001A467D" w:rsidRPr="001A467D" w:rsidRDefault="001A467D" w:rsidP="00CC5EE5">
      <w:pPr>
        <w:pStyle w:val="GvdeMetni"/>
        <w:tabs>
          <w:tab w:val="left" w:pos="4029"/>
        </w:tabs>
        <w:spacing w:before="0" w:afterLines="120" w:after="288" w:line="360" w:lineRule="auto"/>
        <w:ind w:left="567" w:hanging="567"/>
        <w:rPr>
          <w:lang w:val="en-US"/>
        </w:rPr>
      </w:pPr>
      <w:r w:rsidRPr="001A467D">
        <w:t xml:space="preserve">Uzun, M., Çenesiz, M., </w:t>
      </w:r>
      <w:r>
        <w:t>ve</w:t>
      </w:r>
      <w:r w:rsidRPr="001A467D">
        <w:t xml:space="preserve"> </w:t>
      </w:r>
      <w:proofErr w:type="spellStart"/>
      <w:r w:rsidRPr="001A467D">
        <w:t>Atalan</w:t>
      </w:r>
      <w:proofErr w:type="spellEnd"/>
      <w:r w:rsidRPr="001A467D">
        <w:t xml:space="preserve">, G. (2006). </w:t>
      </w:r>
      <w:proofErr w:type="spellStart"/>
      <w:r w:rsidRPr="001A467D">
        <w:t>Effects</w:t>
      </w:r>
      <w:proofErr w:type="spellEnd"/>
      <w:r w:rsidRPr="001A467D">
        <w:t xml:space="preserve"> of </w:t>
      </w:r>
      <w:proofErr w:type="spellStart"/>
      <w:r w:rsidRPr="001A467D">
        <w:t>xylazine</w:t>
      </w:r>
      <w:proofErr w:type="spellEnd"/>
      <w:r w:rsidRPr="001A467D">
        <w:t xml:space="preserve">, </w:t>
      </w:r>
      <w:proofErr w:type="spellStart"/>
      <w:r w:rsidRPr="001A467D">
        <w:t>medetomidine</w:t>
      </w:r>
      <w:proofErr w:type="spellEnd"/>
      <w:r w:rsidRPr="001A467D">
        <w:t xml:space="preserve">, </w:t>
      </w:r>
      <w:proofErr w:type="spellStart"/>
      <w:r w:rsidRPr="001A467D">
        <w:t>detomidine</w:t>
      </w:r>
      <w:proofErr w:type="spellEnd"/>
      <w:r w:rsidRPr="001A467D">
        <w:t xml:space="preserve">, </w:t>
      </w:r>
      <w:proofErr w:type="spellStart"/>
      <w:r w:rsidRPr="001A467D">
        <w:t>and</w:t>
      </w:r>
      <w:proofErr w:type="spellEnd"/>
      <w:r w:rsidRPr="001A467D">
        <w:t xml:space="preserve"> </w:t>
      </w:r>
      <w:proofErr w:type="spellStart"/>
      <w:r w:rsidRPr="001A467D">
        <w:t>diazepam</w:t>
      </w:r>
      <w:proofErr w:type="spellEnd"/>
      <w:r w:rsidRPr="001A467D">
        <w:t xml:space="preserve"> on </w:t>
      </w:r>
      <w:proofErr w:type="spellStart"/>
      <w:r w:rsidRPr="001A467D">
        <w:t>sedation</w:t>
      </w:r>
      <w:proofErr w:type="spellEnd"/>
      <w:r w:rsidRPr="001A467D">
        <w:t xml:space="preserve">, </w:t>
      </w:r>
      <w:proofErr w:type="spellStart"/>
      <w:r w:rsidRPr="001A467D">
        <w:t>heart</w:t>
      </w:r>
      <w:proofErr w:type="spellEnd"/>
      <w:r w:rsidRPr="001A467D">
        <w:t xml:space="preserve"> </w:t>
      </w:r>
      <w:proofErr w:type="spellStart"/>
      <w:r w:rsidRPr="001A467D">
        <w:t>and</w:t>
      </w:r>
      <w:proofErr w:type="spellEnd"/>
      <w:r w:rsidRPr="001A467D">
        <w:t xml:space="preserve"> </w:t>
      </w:r>
      <w:proofErr w:type="spellStart"/>
      <w:r w:rsidRPr="001A467D">
        <w:t>respiratory</w:t>
      </w:r>
      <w:proofErr w:type="spellEnd"/>
      <w:r w:rsidRPr="001A467D">
        <w:t xml:space="preserve"> </w:t>
      </w:r>
      <w:proofErr w:type="spellStart"/>
      <w:r w:rsidRPr="001A467D">
        <w:t>rates</w:t>
      </w:r>
      <w:proofErr w:type="spellEnd"/>
      <w:r w:rsidRPr="001A467D">
        <w:t xml:space="preserve">, </w:t>
      </w:r>
      <w:proofErr w:type="spellStart"/>
      <w:r w:rsidRPr="001A467D">
        <w:t>and</w:t>
      </w:r>
      <w:proofErr w:type="spellEnd"/>
      <w:r w:rsidRPr="001A467D">
        <w:t xml:space="preserve"> </w:t>
      </w:r>
      <w:proofErr w:type="spellStart"/>
      <w:r w:rsidRPr="001A467D">
        <w:t>cloacal</w:t>
      </w:r>
      <w:proofErr w:type="spellEnd"/>
      <w:r w:rsidRPr="001A467D">
        <w:t xml:space="preserve"> </w:t>
      </w:r>
      <w:proofErr w:type="spellStart"/>
      <w:r w:rsidRPr="001A467D">
        <w:t>temperature</w:t>
      </w:r>
      <w:proofErr w:type="spellEnd"/>
      <w:r w:rsidRPr="001A467D">
        <w:t xml:space="preserve"> in </w:t>
      </w:r>
      <w:proofErr w:type="spellStart"/>
      <w:r w:rsidRPr="001A467D">
        <w:t>rock</w:t>
      </w:r>
      <w:proofErr w:type="spellEnd"/>
      <w:r w:rsidRPr="001A467D">
        <w:t xml:space="preserve"> </w:t>
      </w:r>
      <w:proofErr w:type="spellStart"/>
      <w:r w:rsidRPr="001A467D">
        <w:t>partridges</w:t>
      </w:r>
      <w:proofErr w:type="spellEnd"/>
      <w:r w:rsidRPr="001A467D">
        <w:t xml:space="preserve"> (</w:t>
      </w:r>
      <w:proofErr w:type="spellStart"/>
      <w:r w:rsidRPr="001A467D">
        <w:t>Alectoris</w:t>
      </w:r>
      <w:proofErr w:type="spellEnd"/>
      <w:r w:rsidRPr="001A467D">
        <w:t xml:space="preserve"> </w:t>
      </w:r>
      <w:proofErr w:type="spellStart"/>
      <w:r w:rsidRPr="001A467D">
        <w:t>graeca</w:t>
      </w:r>
      <w:proofErr w:type="spellEnd"/>
      <w:r w:rsidRPr="001A467D">
        <w:t xml:space="preserve">). </w:t>
      </w:r>
      <w:proofErr w:type="spellStart"/>
      <w:r w:rsidRPr="001A467D">
        <w:t>Journal</w:t>
      </w:r>
      <w:proofErr w:type="spellEnd"/>
      <w:r w:rsidRPr="001A467D">
        <w:t xml:space="preserve"> of </w:t>
      </w:r>
      <w:proofErr w:type="spellStart"/>
      <w:r w:rsidRPr="001A467D">
        <w:t>Zoo</w:t>
      </w:r>
      <w:proofErr w:type="spellEnd"/>
      <w:r w:rsidRPr="001A467D">
        <w:t xml:space="preserve"> </w:t>
      </w:r>
      <w:proofErr w:type="spellStart"/>
      <w:r w:rsidRPr="001A467D">
        <w:t>and</w:t>
      </w:r>
      <w:proofErr w:type="spellEnd"/>
      <w:r w:rsidRPr="001A467D">
        <w:t xml:space="preserve"> Wildlife </w:t>
      </w:r>
      <w:proofErr w:type="spellStart"/>
      <w:r w:rsidRPr="001A467D">
        <w:t>Medicine</w:t>
      </w:r>
      <w:proofErr w:type="spellEnd"/>
      <w:r w:rsidRPr="001A467D">
        <w:t>, 37(2), 135-140</w:t>
      </w:r>
    </w:p>
    <w:p w14:paraId="0D30E491" w14:textId="05BEF370" w:rsidR="001A467D" w:rsidRPr="001A467D" w:rsidRDefault="001A467D" w:rsidP="00CC5EE5">
      <w:pPr>
        <w:pStyle w:val="GvdeMetni"/>
        <w:tabs>
          <w:tab w:val="left" w:pos="4029"/>
        </w:tabs>
        <w:spacing w:before="0" w:afterLines="120" w:after="288" w:line="360" w:lineRule="auto"/>
        <w:ind w:left="567" w:hanging="567"/>
        <w:rPr>
          <w:b/>
          <w:bCs/>
        </w:rPr>
      </w:pPr>
      <w:r w:rsidRPr="001A467D">
        <w:t xml:space="preserve">Uzun, M., Yıldız, S., </w:t>
      </w:r>
      <w:proofErr w:type="spellStart"/>
      <w:r w:rsidRPr="001A467D">
        <w:t>Atalan</w:t>
      </w:r>
      <w:proofErr w:type="spellEnd"/>
      <w:r w:rsidRPr="001A467D">
        <w:t xml:space="preserve">, G., Kaya, M. </w:t>
      </w:r>
      <w:r>
        <w:t>ve</w:t>
      </w:r>
      <w:r w:rsidRPr="001A467D">
        <w:t xml:space="preserve"> Sulu, N. (2003).</w:t>
      </w:r>
      <w:r w:rsidRPr="001A467D">
        <w:br/>
      </w:r>
      <w:proofErr w:type="spellStart"/>
      <w:r w:rsidRPr="001A467D">
        <w:t>Effects</w:t>
      </w:r>
      <w:proofErr w:type="spellEnd"/>
      <w:r w:rsidRPr="001A467D">
        <w:t xml:space="preserve"> of </w:t>
      </w:r>
      <w:proofErr w:type="spellStart"/>
      <w:r w:rsidRPr="001A467D">
        <w:t>medetomidine</w:t>
      </w:r>
      <w:proofErr w:type="spellEnd"/>
      <w:r w:rsidRPr="001A467D">
        <w:t xml:space="preserve">-ketamine </w:t>
      </w:r>
      <w:proofErr w:type="spellStart"/>
      <w:r w:rsidRPr="001A467D">
        <w:t>combination</w:t>
      </w:r>
      <w:proofErr w:type="spellEnd"/>
      <w:r w:rsidRPr="001A467D">
        <w:t xml:space="preserve"> </w:t>
      </w:r>
      <w:proofErr w:type="spellStart"/>
      <w:r w:rsidRPr="001A467D">
        <w:t>anaesthesia</w:t>
      </w:r>
      <w:proofErr w:type="spellEnd"/>
      <w:r w:rsidRPr="001A467D">
        <w:t xml:space="preserve"> on </w:t>
      </w:r>
      <w:proofErr w:type="spellStart"/>
      <w:r w:rsidRPr="001A467D">
        <w:t>electrocardiographic</w:t>
      </w:r>
      <w:proofErr w:type="spellEnd"/>
      <w:r w:rsidRPr="001A467D">
        <w:t xml:space="preserve"> </w:t>
      </w:r>
      <w:proofErr w:type="spellStart"/>
      <w:r w:rsidRPr="001A467D">
        <w:t>findings</w:t>
      </w:r>
      <w:proofErr w:type="spellEnd"/>
      <w:r w:rsidRPr="001A467D">
        <w:t xml:space="preserve">, body </w:t>
      </w:r>
      <w:proofErr w:type="spellStart"/>
      <w:r w:rsidRPr="001A467D">
        <w:t>temperature</w:t>
      </w:r>
      <w:proofErr w:type="spellEnd"/>
      <w:r w:rsidRPr="001A467D">
        <w:t xml:space="preserve">, </w:t>
      </w:r>
      <w:proofErr w:type="spellStart"/>
      <w:r w:rsidRPr="001A467D">
        <w:t>and</w:t>
      </w:r>
      <w:proofErr w:type="spellEnd"/>
      <w:r w:rsidRPr="001A467D">
        <w:t xml:space="preserve"> </w:t>
      </w:r>
      <w:proofErr w:type="spellStart"/>
      <w:r w:rsidRPr="001A467D">
        <w:t>heart</w:t>
      </w:r>
      <w:proofErr w:type="spellEnd"/>
      <w:r w:rsidRPr="001A467D">
        <w:t xml:space="preserve"> </w:t>
      </w:r>
      <w:proofErr w:type="spellStart"/>
      <w:r w:rsidRPr="001A467D">
        <w:t>and</w:t>
      </w:r>
      <w:proofErr w:type="spellEnd"/>
      <w:r w:rsidRPr="001A467D">
        <w:t xml:space="preserve"> </w:t>
      </w:r>
      <w:proofErr w:type="spellStart"/>
      <w:r w:rsidRPr="001A467D">
        <w:t>respiratory</w:t>
      </w:r>
      <w:proofErr w:type="spellEnd"/>
      <w:r w:rsidRPr="001A467D">
        <w:t xml:space="preserve"> </w:t>
      </w:r>
      <w:proofErr w:type="spellStart"/>
      <w:r w:rsidRPr="001A467D">
        <w:t>rates</w:t>
      </w:r>
      <w:proofErr w:type="spellEnd"/>
      <w:r w:rsidRPr="001A467D">
        <w:t xml:space="preserve"> in </w:t>
      </w:r>
      <w:proofErr w:type="spellStart"/>
      <w:r w:rsidRPr="001A467D">
        <w:t>domestic</w:t>
      </w:r>
      <w:proofErr w:type="spellEnd"/>
      <w:r w:rsidRPr="001A467D">
        <w:t xml:space="preserve"> </w:t>
      </w:r>
      <w:proofErr w:type="spellStart"/>
      <w:r w:rsidRPr="001A467D">
        <w:t>pigeons</w:t>
      </w:r>
      <w:proofErr w:type="spellEnd"/>
      <w:r w:rsidRPr="001A467D">
        <w:t xml:space="preserve">. </w:t>
      </w:r>
      <w:proofErr w:type="spellStart"/>
      <w:r w:rsidRPr="001A467D">
        <w:rPr>
          <w:i/>
          <w:iCs/>
        </w:rPr>
        <w:t>Turkish</w:t>
      </w:r>
      <w:proofErr w:type="spellEnd"/>
      <w:r w:rsidRPr="001A467D">
        <w:rPr>
          <w:i/>
          <w:iCs/>
        </w:rPr>
        <w:t xml:space="preserve"> </w:t>
      </w:r>
      <w:proofErr w:type="spellStart"/>
      <w:r w:rsidRPr="001A467D">
        <w:rPr>
          <w:i/>
          <w:iCs/>
        </w:rPr>
        <w:t>Journal</w:t>
      </w:r>
      <w:proofErr w:type="spellEnd"/>
      <w:r w:rsidRPr="001A467D">
        <w:rPr>
          <w:i/>
          <w:iCs/>
        </w:rPr>
        <w:t xml:space="preserve"> of </w:t>
      </w:r>
      <w:proofErr w:type="spellStart"/>
      <w:r w:rsidRPr="001A467D">
        <w:rPr>
          <w:i/>
          <w:iCs/>
        </w:rPr>
        <w:t>Veterinary</w:t>
      </w:r>
      <w:proofErr w:type="spellEnd"/>
      <w:r w:rsidRPr="001A467D">
        <w:rPr>
          <w:i/>
          <w:iCs/>
        </w:rPr>
        <w:t xml:space="preserve"> </w:t>
      </w:r>
      <w:r>
        <w:rPr>
          <w:i/>
          <w:iCs/>
        </w:rPr>
        <w:t>ve</w:t>
      </w:r>
      <w:r w:rsidRPr="001A467D">
        <w:rPr>
          <w:i/>
          <w:iCs/>
        </w:rPr>
        <w:t xml:space="preserve"> </w:t>
      </w:r>
      <w:proofErr w:type="spellStart"/>
      <w:r w:rsidRPr="001A467D">
        <w:rPr>
          <w:i/>
          <w:iCs/>
        </w:rPr>
        <w:t>Animal</w:t>
      </w:r>
      <w:proofErr w:type="spellEnd"/>
      <w:r w:rsidRPr="001A467D">
        <w:rPr>
          <w:i/>
          <w:iCs/>
        </w:rPr>
        <w:t xml:space="preserve"> </w:t>
      </w:r>
      <w:proofErr w:type="spellStart"/>
      <w:r w:rsidRPr="001A467D">
        <w:rPr>
          <w:i/>
          <w:iCs/>
        </w:rPr>
        <w:t>Sciences</w:t>
      </w:r>
      <w:proofErr w:type="spellEnd"/>
      <w:r w:rsidRPr="001A467D">
        <w:t xml:space="preserve">, </w:t>
      </w:r>
      <w:r w:rsidRPr="001A467D">
        <w:rPr>
          <w:b/>
          <w:bCs/>
        </w:rPr>
        <w:t>27(2), 377–382.</w:t>
      </w:r>
    </w:p>
    <w:p w14:paraId="27BD4527" w14:textId="7A3F7F1E" w:rsidR="001A467D" w:rsidRPr="001A467D" w:rsidRDefault="001A467D" w:rsidP="00CC5EE5">
      <w:pPr>
        <w:pStyle w:val="GvdeMetni"/>
        <w:tabs>
          <w:tab w:val="left" w:pos="4029"/>
        </w:tabs>
        <w:spacing w:before="0" w:afterLines="120" w:after="288" w:line="360" w:lineRule="auto"/>
        <w:ind w:left="567" w:hanging="567"/>
        <w:rPr>
          <w:lang w:val="en-US"/>
        </w:rPr>
      </w:pPr>
      <w:r w:rsidRPr="001A467D">
        <w:rPr>
          <w:lang w:val="en-US"/>
        </w:rPr>
        <w:lastRenderedPageBreak/>
        <w:t xml:space="preserve">West, G., Heard, D., </w:t>
      </w:r>
      <w:proofErr w:type="spellStart"/>
      <w:r>
        <w:rPr>
          <w:lang w:val="en-US"/>
        </w:rPr>
        <w:t>ve</w:t>
      </w:r>
      <w:proofErr w:type="spellEnd"/>
      <w:r w:rsidRPr="001A467D">
        <w:rPr>
          <w:lang w:val="en-US"/>
        </w:rPr>
        <w:t xml:space="preserve"> </w:t>
      </w:r>
      <w:proofErr w:type="spellStart"/>
      <w:r w:rsidRPr="001A467D">
        <w:rPr>
          <w:lang w:val="en-US"/>
        </w:rPr>
        <w:t>Caulkett</w:t>
      </w:r>
      <w:proofErr w:type="spellEnd"/>
      <w:r w:rsidRPr="001A467D">
        <w:rPr>
          <w:lang w:val="en-US"/>
        </w:rPr>
        <w:t xml:space="preserve">, N. (2023). </w:t>
      </w:r>
      <w:r w:rsidRPr="001A467D">
        <w:rPr>
          <w:i/>
          <w:iCs/>
          <w:lang w:val="en-US"/>
        </w:rPr>
        <w:t>Zoo animal and wildlife immobilization and anesthesia</w:t>
      </w:r>
      <w:r w:rsidRPr="001A467D">
        <w:rPr>
          <w:lang w:val="en-US"/>
        </w:rPr>
        <w:t xml:space="preserve"> (3rd ed.). Wiley.</w:t>
      </w:r>
    </w:p>
    <w:p w14:paraId="23129EAB" w14:textId="2379B882" w:rsidR="001A467D" w:rsidRPr="001A467D" w:rsidRDefault="001A467D" w:rsidP="00CC5EE5">
      <w:pPr>
        <w:pStyle w:val="GvdeMetni"/>
        <w:tabs>
          <w:tab w:val="left" w:pos="4029"/>
        </w:tabs>
        <w:spacing w:before="0" w:afterLines="120" w:after="288" w:line="360" w:lineRule="auto"/>
        <w:ind w:left="567" w:hanging="567"/>
        <w:rPr>
          <w:lang w:val="en-US"/>
        </w:rPr>
      </w:pPr>
      <w:r w:rsidRPr="001A467D">
        <w:rPr>
          <w:lang w:val="en-US"/>
        </w:rPr>
        <w:t xml:space="preserve">White, P. F., Way, W. L., </w:t>
      </w:r>
      <w:proofErr w:type="spellStart"/>
      <w:r>
        <w:rPr>
          <w:lang w:val="en-US"/>
        </w:rPr>
        <w:t>ve</w:t>
      </w:r>
      <w:proofErr w:type="spellEnd"/>
      <w:r w:rsidRPr="001A467D">
        <w:rPr>
          <w:lang w:val="en-US"/>
        </w:rPr>
        <w:t xml:space="preserve"> Trevor, A. J. (1982). Ketamine—Its pharmacology and therapeutic uses. </w:t>
      </w:r>
      <w:r w:rsidRPr="001A467D">
        <w:rPr>
          <w:i/>
          <w:iCs/>
          <w:lang w:val="en-US"/>
        </w:rPr>
        <w:t>Anesthesiology</w:t>
      </w:r>
      <w:r w:rsidRPr="001A467D">
        <w:rPr>
          <w:lang w:val="en-US"/>
        </w:rPr>
        <w:t>, 56(2), 119–136.</w:t>
      </w:r>
    </w:p>
    <w:p w14:paraId="1C5DD420" w14:textId="40D8C23B" w:rsidR="001A467D" w:rsidRPr="001A467D" w:rsidRDefault="001A467D" w:rsidP="00CC5EE5">
      <w:pPr>
        <w:pStyle w:val="GvdeMetni"/>
        <w:tabs>
          <w:tab w:val="left" w:pos="4029"/>
        </w:tabs>
        <w:spacing w:before="0" w:afterLines="120" w:after="288" w:line="360" w:lineRule="auto"/>
        <w:ind w:left="567" w:hanging="567"/>
        <w:rPr>
          <w:lang w:val="en-US"/>
        </w:rPr>
      </w:pPr>
      <w:r w:rsidRPr="001A467D">
        <w:rPr>
          <w:lang w:val="en-US"/>
        </w:rPr>
        <w:t xml:space="preserve">Yaygıngül, R., Bozkan, Z., Bulut, O., Yıldırım, E. K., </w:t>
      </w:r>
      <w:proofErr w:type="spellStart"/>
      <w:r>
        <w:rPr>
          <w:lang w:val="en-US"/>
        </w:rPr>
        <w:t>ve</w:t>
      </w:r>
      <w:proofErr w:type="spellEnd"/>
      <w:r w:rsidRPr="001A467D">
        <w:rPr>
          <w:lang w:val="en-US"/>
        </w:rPr>
        <w:t xml:space="preserve"> </w:t>
      </w:r>
      <w:proofErr w:type="spellStart"/>
      <w:r w:rsidRPr="001A467D">
        <w:rPr>
          <w:lang w:val="en-US"/>
        </w:rPr>
        <w:t>Sarıerler</w:t>
      </w:r>
      <w:proofErr w:type="spellEnd"/>
      <w:r w:rsidRPr="001A467D">
        <w:rPr>
          <w:lang w:val="en-US"/>
        </w:rPr>
        <w:t>, M. (2023). Comparison of anesthetic effects of medetomidine–ketamine and detomidine–ketamine in buzzards (</w:t>
      </w:r>
      <w:r w:rsidRPr="001A467D">
        <w:rPr>
          <w:i/>
          <w:iCs/>
          <w:lang w:val="en-US"/>
        </w:rPr>
        <w:t>Buteo buteo</w:t>
      </w:r>
      <w:r w:rsidRPr="001A467D">
        <w:rPr>
          <w:lang w:val="en-US"/>
        </w:rPr>
        <w:t xml:space="preserve">). </w:t>
      </w:r>
      <w:r w:rsidRPr="001A467D">
        <w:rPr>
          <w:i/>
          <w:iCs/>
          <w:lang w:val="en-US"/>
        </w:rPr>
        <w:t>Journal of the Hellenic Veterinary Medical Society</w:t>
      </w:r>
      <w:r w:rsidRPr="001A467D">
        <w:rPr>
          <w:lang w:val="en-US"/>
        </w:rPr>
        <w:t>, 74(1), 585–592.</w:t>
      </w:r>
    </w:p>
    <w:p w14:paraId="569F8679" w14:textId="5672D316" w:rsidR="001A467D" w:rsidRPr="001A467D" w:rsidRDefault="001A467D" w:rsidP="00CC5EE5">
      <w:pPr>
        <w:pStyle w:val="GvdeMetni"/>
        <w:tabs>
          <w:tab w:val="left" w:pos="4029"/>
        </w:tabs>
        <w:spacing w:before="0" w:afterLines="120" w:after="288" w:line="360" w:lineRule="auto"/>
        <w:ind w:left="567" w:hanging="567"/>
        <w:rPr>
          <w:lang w:val="en-US"/>
        </w:rPr>
      </w:pPr>
      <w:proofErr w:type="spellStart"/>
      <w:r w:rsidRPr="001A467D">
        <w:rPr>
          <w:lang w:val="en-US"/>
        </w:rPr>
        <w:t>Zaefarian</w:t>
      </w:r>
      <w:proofErr w:type="spellEnd"/>
      <w:r w:rsidRPr="001A467D">
        <w:rPr>
          <w:lang w:val="en-US"/>
        </w:rPr>
        <w:t xml:space="preserve">, F., Swick, R. A., </w:t>
      </w:r>
      <w:proofErr w:type="spellStart"/>
      <w:r>
        <w:rPr>
          <w:lang w:val="en-US"/>
        </w:rPr>
        <w:t>ve</w:t>
      </w:r>
      <w:proofErr w:type="spellEnd"/>
      <w:r w:rsidRPr="001A467D">
        <w:rPr>
          <w:lang w:val="en-US"/>
        </w:rPr>
        <w:t xml:space="preserve"> </w:t>
      </w:r>
      <w:proofErr w:type="spellStart"/>
      <w:r w:rsidRPr="001A467D">
        <w:rPr>
          <w:lang w:val="en-US"/>
        </w:rPr>
        <w:t>Choct</w:t>
      </w:r>
      <w:proofErr w:type="spellEnd"/>
      <w:r w:rsidRPr="001A467D">
        <w:rPr>
          <w:lang w:val="en-US"/>
        </w:rPr>
        <w:t xml:space="preserve">, M. (2019). Avian liver: The forgotten organ. </w:t>
      </w:r>
      <w:r w:rsidRPr="001A467D">
        <w:rPr>
          <w:i/>
          <w:iCs/>
          <w:lang w:val="en-US"/>
        </w:rPr>
        <w:t>Animals</w:t>
      </w:r>
      <w:r w:rsidRPr="001A467D">
        <w:rPr>
          <w:lang w:val="en-US"/>
        </w:rPr>
        <w:t>, 9(2), 63.</w:t>
      </w:r>
    </w:p>
    <w:p w14:paraId="26AD15E0" w14:textId="77777777" w:rsidR="007D76AB" w:rsidRDefault="007D76AB" w:rsidP="00CC5EE5">
      <w:pPr>
        <w:pStyle w:val="GvdeMetni"/>
        <w:tabs>
          <w:tab w:val="left" w:pos="4029"/>
        </w:tabs>
        <w:spacing w:before="0" w:afterLines="120" w:after="288" w:line="360" w:lineRule="auto"/>
        <w:ind w:left="567" w:right="0" w:hanging="567"/>
      </w:pPr>
    </w:p>
    <w:p w14:paraId="2BE4DD93" w14:textId="77777777" w:rsidR="007D76AB" w:rsidRDefault="007D76AB" w:rsidP="00CC5EE5">
      <w:pPr>
        <w:pStyle w:val="GvdeMetni"/>
        <w:tabs>
          <w:tab w:val="left" w:pos="4029"/>
        </w:tabs>
        <w:spacing w:before="0" w:afterLines="120" w:after="288" w:line="360" w:lineRule="auto"/>
        <w:ind w:left="567" w:right="0" w:hanging="567"/>
      </w:pPr>
    </w:p>
    <w:p w14:paraId="71DD8267" w14:textId="77777777" w:rsidR="007D76AB" w:rsidRDefault="007D76AB" w:rsidP="00CC5EE5">
      <w:pPr>
        <w:pStyle w:val="GvdeMetni"/>
        <w:tabs>
          <w:tab w:val="left" w:pos="4029"/>
        </w:tabs>
        <w:spacing w:before="0" w:afterLines="120" w:after="288" w:line="360" w:lineRule="auto"/>
        <w:ind w:left="567" w:right="0" w:hanging="567"/>
      </w:pPr>
    </w:p>
    <w:p w14:paraId="1B39C61D" w14:textId="77777777" w:rsidR="007D76AB" w:rsidRDefault="007D76AB" w:rsidP="00CC5EE5">
      <w:pPr>
        <w:pStyle w:val="GvdeMetni"/>
        <w:tabs>
          <w:tab w:val="left" w:pos="4029"/>
        </w:tabs>
        <w:spacing w:before="0" w:afterLines="120" w:after="288" w:line="360" w:lineRule="auto"/>
        <w:ind w:left="567" w:right="0" w:hanging="567"/>
      </w:pPr>
    </w:p>
    <w:p w14:paraId="3C8AD47E" w14:textId="77777777" w:rsidR="007D76AB" w:rsidRDefault="007D76AB" w:rsidP="00CC5EE5">
      <w:pPr>
        <w:pStyle w:val="GvdeMetni"/>
        <w:tabs>
          <w:tab w:val="left" w:pos="4029"/>
        </w:tabs>
        <w:spacing w:before="0" w:afterLines="120" w:after="288" w:line="360" w:lineRule="auto"/>
        <w:ind w:left="567" w:right="0" w:hanging="567"/>
      </w:pPr>
    </w:p>
    <w:p w14:paraId="19BFC128" w14:textId="77777777" w:rsidR="00B64944" w:rsidRDefault="00B64944" w:rsidP="00CC5EE5">
      <w:pPr>
        <w:pStyle w:val="GvdeMetni"/>
        <w:tabs>
          <w:tab w:val="left" w:pos="4029"/>
        </w:tabs>
        <w:spacing w:before="0" w:afterLines="120" w:after="288" w:line="360" w:lineRule="auto"/>
        <w:ind w:left="567" w:right="0" w:hanging="567"/>
      </w:pPr>
    </w:p>
    <w:p w14:paraId="5C317B64" w14:textId="77777777" w:rsidR="007D76AB" w:rsidRDefault="007D76AB" w:rsidP="00CC5EE5">
      <w:pPr>
        <w:pStyle w:val="GvdeMetni"/>
        <w:tabs>
          <w:tab w:val="left" w:pos="4029"/>
        </w:tabs>
        <w:spacing w:before="0" w:afterLines="120" w:after="288" w:line="360" w:lineRule="auto"/>
        <w:ind w:left="567" w:right="0" w:hanging="567"/>
      </w:pPr>
    </w:p>
    <w:p w14:paraId="475FDFFD" w14:textId="77777777" w:rsidR="007D76AB" w:rsidRDefault="007D76AB" w:rsidP="00CC5EE5">
      <w:pPr>
        <w:pStyle w:val="GvdeMetni"/>
        <w:tabs>
          <w:tab w:val="left" w:pos="4029"/>
        </w:tabs>
        <w:spacing w:before="0" w:afterLines="120" w:after="288" w:line="360" w:lineRule="auto"/>
        <w:ind w:left="567" w:right="0" w:hanging="567"/>
      </w:pPr>
    </w:p>
    <w:p w14:paraId="1F9F3FC9" w14:textId="77777777" w:rsidR="00D32CEB" w:rsidRDefault="00D32CEB" w:rsidP="00CC5EE5">
      <w:pPr>
        <w:pStyle w:val="GvdeMetni"/>
        <w:tabs>
          <w:tab w:val="left" w:pos="4029"/>
        </w:tabs>
        <w:spacing w:before="0" w:afterLines="120" w:after="288" w:line="360" w:lineRule="auto"/>
        <w:ind w:left="567" w:right="0" w:hanging="567"/>
      </w:pPr>
    </w:p>
    <w:p w14:paraId="3D2046E5" w14:textId="77777777" w:rsidR="00D32CEB" w:rsidRDefault="00D32CEB" w:rsidP="00CC5EE5">
      <w:pPr>
        <w:pStyle w:val="GvdeMetni"/>
        <w:tabs>
          <w:tab w:val="left" w:pos="4029"/>
        </w:tabs>
        <w:spacing w:before="0" w:afterLines="120" w:after="288" w:line="360" w:lineRule="auto"/>
        <w:ind w:left="567" w:right="0" w:hanging="567"/>
      </w:pPr>
    </w:p>
    <w:p w14:paraId="752A5B1A" w14:textId="77777777" w:rsidR="00FB702E" w:rsidRDefault="00FB702E" w:rsidP="00CC5EE5">
      <w:pPr>
        <w:pStyle w:val="Balk1"/>
        <w:spacing w:afterLines="120" w:after="288"/>
        <w:ind w:left="567" w:right="0" w:hanging="567"/>
      </w:pPr>
    </w:p>
    <w:p w14:paraId="123CC5A0" w14:textId="77777777" w:rsidR="003771CF" w:rsidRDefault="003771CF" w:rsidP="00CC5EE5">
      <w:pPr>
        <w:pStyle w:val="Balk1"/>
        <w:spacing w:afterLines="120" w:after="288"/>
        <w:ind w:left="567" w:right="0" w:hanging="567"/>
      </w:pPr>
    </w:p>
    <w:p w14:paraId="14FB9839" w14:textId="77777777" w:rsidR="003771CF" w:rsidRDefault="003771CF" w:rsidP="00CC5EE5">
      <w:pPr>
        <w:pStyle w:val="Balk1"/>
        <w:spacing w:afterLines="120" w:after="288"/>
        <w:ind w:left="567" w:right="0" w:hanging="567"/>
      </w:pPr>
    </w:p>
    <w:p w14:paraId="6DBE924E" w14:textId="2022E14F" w:rsidR="005C7077" w:rsidRDefault="005C7077" w:rsidP="00CC5EE5">
      <w:pPr>
        <w:pStyle w:val="Balk1"/>
        <w:spacing w:afterLines="120" w:after="288"/>
        <w:ind w:left="567" w:right="0" w:hanging="567"/>
      </w:pPr>
      <w:bookmarkStart w:id="185" w:name="_Toc221056336"/>
      <w:r w:rsidRPr="005C7077">
        <w:lastRenderedPageBreak/>
        <w:t>EKLER</w:t>
      </w:r>
      <w:bookmarkEnd w:id="185"/>
    </w:p>
    <w:p w14:paraId="5982BD6F" w14:textId="214ECA40" w:rsidR="005F4CBF" w:rsidRDefault="005F4CBF" w:rsidP="00CC5EE5">
      <w:pPr>
        <w:widowControl/>
        <w:overflowPunct/>
        <w:spacing w:line="360" w:lineRule="auto"/>
      </w:pPr>
    </w:p>
    <w:p w14:paraId="63F3EAC0" w14:textId="77777777" w:rsidR="0037615B" w:rsidRDefault="0037615B" w:rsidP="00CC5EE5">
      <w:pPr>
        <w:widowControl/>
        <w:overflowPunct/>
        <w:spacing w:line="360" w:lineRule="auto"/>
      </w:pPr>
    </w:p>
    <w:p w14:paraId="4133B0E4" w14:textId="6A2103A9" w:rsidR="005F4CBF" w:rsidRDefault="00CD128C" w:rsidP="00CC5EE5">
      <w:pPr>
        <w:pStyle w:val="Balk1"/>
      </w:pPr>
      <w:r>
        <w:t xml:space="preserve">       </w:t>
      </w:r>
      <w:r w:rsidR="0037615B">
        <w:tab/>
      </w:r>
      <w:r w:rsidR="0037615B">
        <w:tab/>
      </w:r>
      <w:r w:rsidR="0037615B">
        <w:tab/>
      </w:r>
      <w:bookmarkStart w:id="186" w:name="_Toc221056337"/>
      <w:r w:rsidR="0037615B">
        <w:t>EK 1</w:t>
      </w:r>
      <w:r w:rsidRPr="00CD128C">
        <w:t xml:space="preserve"> (ADÜ-HADYEK)</w:t>
      </w:r>
      <w:bookmarkEnd w:id="186"/>
    </w:p>
    <w:p w14:paraId="40A12D51" w14:textId="77777777" w:rsidR="0037615B" w:rsidRDefault="0037615B" w:rsidP="00CC5EE5">
      <w:pPr>
        <w:pStyle w:val="Balk1"/>
      </w:pPr>
    </w:p>
    <w:p w14:paraId="212076C0" w14:textId="71F75386" w:rsidR="00CD128C" w:rsidRPr="005F4CBF" w:rsidRDefault="00CD128C" w:rsidP="00CC5EE5">
      <w:pPr>
        <w:spacing w:line="360" w:lineRule="auto"/>
      </w:pPr>
      <w:bookmarkStart w:id="187" w:name="_Toc221056112"/>
      <w:bookmarkStart w:id="188" w:name="_Toc221056225"/>
      <w:r w:rsidRPr="0037615B">
        <w:rPr>
          <w:noProof/>
        </w:rPr>
        <w:drawing>
          <wp:inline distT="0" distB="0" distL="0" distR="0" wp14:anchorId="384C2DDF" wp14:editId="72320A90">
            <wp:extent cx="5759915" cy="7217824"/>
            <wp:effectExtent l="0" t="0" r="0" b="0"/>
            <wp:docPr id="465568299" name="Resi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781512" cy="7244887"/>
                    </a:xfrm>
                    <a:prstGeom prst="rect">
                      <a:avLst/>
                    </a:prstGeom>
                    <a:noFill/>
                    <a:ln>
                      <a:noFill/>
                    </a:ln>
                  </pic:spPr>
                </pic:pic>
              </a:graphicData>
            </a:graphic>
          </wp:inline>
        </w:drawing>
      </w:r>
      <w:bookmarkEnd w:id="187"/>
      <w:bookmarkEnd w:id="188"/>
    </w:p>
    <w:p w14:paraId="0FE7A3CA" w14:textId="77777777" w:rsidR="0037615B" w:rsidRDefault="0037615B" w:rsidP="00CC5EE5">
      <w:pPr>
        <w:pStyle w:val="Balk1"/>
        <w:ind w:left="720" w:firstLine="720"/>
      </w:pPr>
    </w:p>
    <w:p w14:paraId="1ACCFD44" w14:textId="27F8D3F2" w:rsidR="0037615B" w:rsidRPr="0037615B" w:rsidRDefault="0037615B" w:rsidP="00CC5EE5">
      <w:pPr>
        <w:pStyle w:val="Balk1"/>
        <w:ind w:left="720" w:firstLine="720"/>
      </w:pPr>
      <w:bookmarkStart w:id="189" w:name="_Toc221056338"/>
      <w:r w:rsidRPr="0037615B">
        <w:t xml:space="preserve">EK-2 ANESTEZİ </w:t>
      </w:r>
      <w:r w:rsidRPr="0037615B">
        <w:rPr>
          <w:rStyle w:val="NumaralamaSembolleriuser"/>
        </w:rPr>
        <w:t>PROTOKOLÜ</w:t>
      </w:r>
      <w:bookmarkEnd w:id="189"/>
    </w:p>
    <w:p w14:paraId="451CD0ED" w14:textId="77777777" w:rsidR="0037615B" w:rsidRPr="0037615B" w:rsidRDefault="0037615B" w:rsidP="00CC5EE5">
      <w:pPr>
        <w:widowControl/>
        <w:overflowPunct/>
        <w:spacing w:line="360" w:lineRule="auto"/>
        <w:jc w:val="center"/>
        <w:rPr>
          <w:b/>
        </w:rPr>
      </w:pPr>
      <w:r w:rsidRPr="0037615B">
        <w:rPr>
          <w:b/>
        </w:rPr>
        <w:t xml:space="preserve"> </w:t>
      </w:r>
    </w:p>
    <w:p w14:paraId="7D87E8EA" w14:textId="77777777" w:rsidR="0037615B" w:rsidRPr="0037615B" w:rsidRDefault="0037615B" w:rsidP="00CC5EE5">
      <w:pPr>
        <w:widowControl/>
        <w:overflowPunct/>
        <w:spacing w:line="360" w:lineRule="auto"/>
        <w:rPr>
          <w:b/>
        </w:rPr>
      </w:pPr>
      <w:r w:rsidRPr="0037615B">
        <w:rPr>
          <w:b/>
        </w:rPr>
        <w:t>Hayvanın Grup Numarası:</w:t>
      </w:r>
    </w:p>
    <w:p w14:paraId="61FF4A86" w14:textId="77777777" w:rsidR="0037615B" w:rsidRPr="0037615B" w:rsidRDefault="0037615B" w:rsidP="00CC5EE5">
      <w:pPr>
        <w:widowControl/>
        <w:overflowPunct/>
        <w:spacing w:line="360" w:lineRule="auto"/>
        <w:rPr>
          <w:b/>
        </w:rPr>
      </w:pPr>
      <w:r w:rsidRPr="0037615B">
        <w:rPr>
          <w:b/>
        </w:rPr>
        <w:t>Hayvan Irkı:</w:t>
      </w:r>
    </w:p>
    <w:p w14:paraId="19DAD7B7" w14:textId="77777777" w:rsidR="0037615B" w:rsidRPr="0037615B" w:rsidRDefault="0037615B" w:rsidP="00CC5EE5">
      <w:pPr>
        <w:widowControl/>
        <w:overflowPunct/>
        <w:spacing w:line="360" w:lineRule="auto"/>
        <w:rPr>
          <w:b/>
        </w:rPr>
      </w:pPr>
      <w:r w:rsidRPr="0037615B">
        <w:rPr>
          <w:b/>
        </w:rPr>
        <w:t>Cinsiyet:</w:t>
      </w:r>
    </w:p>
    <w:p w14:paraId="7B924392" w14:textId="77777777" w:rsidR="0037615B" w:rsidRPr="0037615B" w:rsidRDefault="0037615B" w:rsidP="00CC5EE5">
      <w:pPr>
        <w:widowControl/>
        <w:overflowPunct/>
        <w:spacing w:line="360" w:lineRule="auto"/>
        <w:rPr>
          <w:b/>
        </w:rPr>
      </w:pPr>
      <w:r w:rsidRPr="0037615B">
        <w:rPr>
          <w:b/>
        </w:rPr>
        <w:t>Yaş:</w:t>
      </w:r>
    </w:p>
    <w:p w14:paraId="35372BCE" w14:textId="77777777" w:rsidR="0037615B" w:rsidRPr="0037615B" w:rsidRDefault="0037615B" w:rsidP="00CC5EE5">
      <w:pPr>
        <w:widowControl/>
        <w:overflowPunct/>
        <w:spacing w:line="360" w:lineRule="auto"/>
        <w:rPr>
          <w:b/>
        </w:rPr>
      </w:pPr>
      <w:r w:rsidRPr="0037615B">
        <w:rPr>
          <w:b/>
        </w:rPr>
        <w:t>Ağırlık:</w:t>
      </w:r>
    </w:p>
    <w:p w14:paraId="209849BE" w14:textId="77777777" w:rsidR="0037615B" w:rsidRPr="0037615B" w:rsidRDefault="0037615B" w:rsidP="00CC5EE5">
      <w:pPr>
        <w:widowControl/>
        <w:overflowPunct/>
        <w:spacing w:line="360" w:lineRule="auto"/>
        <w:rPr>
          <w:b/>
        </w:rPr>
      </w:pPr>
      <w:r w:rsidRPr="0037615B">
        <w:rPr>
          <w:b/>
        </w:rPr>
        <w:t>Anesteziye Başlama Süresi:</w:t>
      </w:r>
    </w:p>
    <w:p w14:paraId="0D51B194" w14:textId="77777777" w:rsidR="0037615B" w:rsidRPr="0037615B" w:rsidRDefault="0037615B" w:rsidP="00CC5EE5">
      <w:pPr>
        <w:widowControl/>
        <w:overflowPunct/>
        <w:spacing w:line="360" w:lineRule="auto"/>
        <w:rPr>
          <w:b/>
        </w:rPr>
      </w:pPr>
      <w:r w:rsidRPr="0037615B">
        <w:rPr>
          <w:b/>
        </w:rPr>
        <w:t>Anesteziden Uyanma Süresi:</w:t>
      </w:r>
    </w:p>
    <w:p w14:paraId="12162D0C" w14:textId="77777777" w:rsidR="0037615B" w:rsidRPr="0037615B" w:rsidRDefault="0037615B" w:rsidP="00CC5EE5">
      <w:pPr>
        <w:widowControl/>
        <w:overflowPunct/>
        <w:spacing w:line="360" w:lineRule="auto"/>
        <w:rPr>
          <w:b/>
        </w:rPr>
      </w:pPr>
      <w:r w:rsidRPr="0037615B">
        <w:rPr>
          <w:b/>
        </w:rPr>
        <w:t>Kullanılan Anestezik Kombinasyon:</w:t>
      </w:r>
    </w:p>
    <w:p w14:paraId="77CAD443" w14:textId="77777777" w:rsidR="0037615B" w:rsidRPr="0037615B" w:rsidRDefault="0037615B" w:rsidP="00CC5EE5">
      <w:pPr>
        <w:widowControl/>
        <w:overflowPunct/>
        <w:spacing w:line="360" w:lineRule="auto"/>
        <w:jc w:val="center"/>
        <w:rPr>
          <w:b/>
        </w:rPr>
      </w:pPr>
      <w:r w:rsidRPr="0037615B">
        <w:rPr>
          <w:b/>
        </w:rPr>
        <w:t xml:space="preserve"> </w:t>
      </w:r>
    </w:p>
    <w:tbl>
      <w:tblPr>
        <w:tblW w:w="0" w:type="auto"/>
        <w:tblCellMar>
          <w:top w:w="15" w:type="dxa"/>
          <w:left w:w="15" w:type="dxa"/>
          <w:bottom w:w="15" w:type="dxa"/>
          <w:right w:w="15" w:type="dxa"/>
        </w:tblCellMar>
        <w:tblLook w:val="04A0" w:firstRow="1" w:lastRow="0" w:firstColumn="1" w:lastColumn="0" w:noHBand="0" w:noVBand="1"/>
      </w:tblPr>
      <w:tblGrid>
        <w:gridCol w:w="1844"/>
        <w:gridCol w:w="1822"/>
        <w:gridCol w:w="1822"/>
        <w:gridCol w:w="1808"/>
        <w:gridCol w:w="1805"/>
      </w:tblGrid>
      <w:tr w:rsidR="0037615B" w:rsidRPr="0037615B" w14:paraId="41768547" w14:textId="77777777">
        <w:tc>
          <w:tcPr>
            <w:tcW w:w="1875" w:type="dxa"/>
            <w:tcBorders>
              <w:top w:val="outset" w:sz="6" w:space="0" w:color="auto"/>
              <w:left w:val="outset" w:sz="6" w:space="0" w:color="auto"/>
              <w:bottom w:val="outset" w:sz="6" w:space="0" w:color="auto"/>
              <w:right w:val="outset" w:sz="6" w:space="0" w:color="auto"/>
            </w:tcBorders>
            <w:shd w:val="clear" w:color="auto" w:fill="E5DFEC"/>
          </w:tcPr>
          <w:p w14:paraId="3B3E034E" w14:textId="77777777" w:rsidR="0037615B" w:rsidRPr="0037615B" w:rsidRDefault="0037615B" w:rsidP="00CC5EE5">
            <w:pPr>
              <w:widowControl/>
              <w:overflowPunct/>
              <w:spacing w:line="360" w:lineRule="auto"/>
              <w:jc w:val="center"/>
              <w:rPr>
                <w:b/>
              </w:rPr>
            </w:pPr>
            <w:r w:rsidRPr="0037615B">
              <w:rPr>
                <w:b/>
              </w:rPr>
              <w:t>Parametreler</w:t>
            </w:r>
          </w:p>
          <w:p w14:paraId="55118FA4" w14:textId="77777777" w:rsidR="0037615B" w:rsidRPr="0037615B" w:rsidRDefault="0037615B" w:rsidP="00CC5EE5">
            <w:pPr>
              <w:widowControl/>
              <w:overflowPunct/>
              <w:spacing w:line="360" w:lineRule="auto"/>
              <w:jc w:val="center"/>
              <w:rPr>
                <w:b/>
              </w:rPr>
            </w:pPr>
          </w:p>
          <w:p w14:paraId="1DC06B49" w14:textId="77777777" w:rsidR="0037615B" w:rsidRPr="0037615B" w:rsidRDefault="0037615B" w:rsidP="00CC5EE5">
            <w:pPr>
              <w:widowControl/>
              <w:overflowPunct/>
              <w:spacing w:line="360" w:lineRule="auto"/>
              <w:jc w:val="center"/>
              <w:rPr>
                <w:b/>
              </w:rPr>
            </w:pPr>
            <w:r w:rsidRPr="0037615B">
              <w:rPr>
                <w:b/>
              </w:rPr>
              <w:t>Süre</w:t>
            </w:r>
          </w:p>
        </w:tc>
        <w:tc>
          <w:tcPr>
            <w:tcW w:w="1875" w:type="dxa"/>
            <w:tcBorders>
              <w:top w:val="outset" w:sz="6" w:space="0" w:color="auto"/>
              <w:left w:val="nil"/>
              <w:bottom w:val="outset" w:sz="6" w:space="0" w:color="auto"/>
              <w:right w:val="outset" w:sz="6" w:space="0" w:color="auto"/>
            </w:tcBorders>
            <w:shd w:val="clear" w:color="auto" w:fill="E5DFEC"/>
            <w:hideMark/>
          </w:tcPr>
          <w:p w14:paraId="79E087CA" w14:textId="77777777" w:rsidR="0037615B" w:rsidRPr="0037615B" w:rsidRDefault="0037615B" w:rsidP="00CC5EE5">
            <w:pPr>
              <w:widowControl/>
              <w:overflowPunct/>
              <w:spacing w:line="360" w:lineRule="auto"/>
              <w:jc w:val="center"/>
              <w:rPr>
                <w:b/>
              </w:rPr>
            </w:pPr>
            <w:r w:rsidRPr="0037615B">
              <w:rPr>
                <w:b/>
              </w:rPr>
              <w:t>Kalp Frekansı</w:t>
            </w:r>
          </w:p>
        </w:tc>
        <w:tc>
          <w:tcPr>
            <w:tcW w:w="1875" w:type="dxa"/>
            <w:tcBorders>
              <w:top w:val="outset" w:sz="6" w:space="0" w:color="auto"/>
              <w:left w:val="nil"/>
              <w:bottom w:val="outset" w:sz="6" w:space="0" w:color="auto"/>
              <w:right w:val="outset" w:sz="6" w:space="0" w:color="auto"/>
            </w:tcBorders>
            <w:shd w:val="clear" w:color="auto" w:fill="E5DFEC"/>
            <w:hideMark/>
          </w:tcPr>
          <w:p w14:paraId="35C63A08" w14:textId="77777777" w:rsidR="0037615B" w:rsidRPr="0037615B" w:rsidRDefault="0037615B" w:rsidP="00CC5EE5">
            <w:pPr>
              <w:widowControl/>
              <w:overflowPunct/>
              <w:spacing w:line="360" w:lineRule="auto"/>
              <w:jc w:val="center"/>
              <w:rPr>
                <w:b/>
              </w:rPr>
            </w:pPr>
            <w:r w:rsidRPr="0037615B">
              <w:rPr>
                <w:b/>
              </w:rPr>
              <w:t>Solunum Frekansı</w:t>
            </w:r>
          </w:p>
        </w:tc>
        <w:tc>
          <w:tcPr>
            <w:tcW w:w="1875" w:type="dxa"/>
            <w:tcBorders>
              <w:top w:val="outset" w:sz="6" w:space="0" w:color="auto"/>
              <w:left w:val="nil"/>
              <w:bottom w:val="outset" w:sz="6" w:space="0" w:color="auto"/>
              <w:right w:val="outset" w:sz="6" w:space="0" w:color="auto"/>
            </w:tcBorders>
            <w:shd w:val="clear" w:color="auto" w:fill="E5DFEC"/>
            <w:hideMark/>
          </w:tcPr>
          <w:p w14:paraId="10AD233F" w14:textId="77777777" w:rsidR="0037615B" w:rsidRPr="0037615B" w:rsidRDefault="0037615B" w:rsidP="00CC5EE5">
            <w:pPr>
              <w:widowControl/>
              <w:overflowPunct/>
              <w:spacing w:line="360" w:lineRule="auto"/>
              <w:jc w:val="center"/>
              <w:rPr>
                <w:b/>
              </w:rPr>
            </w:pPr>
            <w:r w:rsidRPr="0037615B">
              <w:rPr>
                <w:b/>
              </w:rPr>
              <w:t>Vücut Isısı</w:t>
            </w:r>
          </w:p>
        </w:tc>
        <w:tc>
          <w:tcPr>
            <w:tcW w:w="1875" w:type="dxa"/>
            <w:tcBorders>
              <w:top w:val="outset" w:sz="6" w:space="0" w:color="auto"/>
              <w:left w:val="nil"/>
              <w:bottom w:val="outset" w:sz="6" w:space="0" w:color="auto"/>
              <w:right w:val="outset" w:sz="6" w:space="0" w:color="auto"/>
            </w:tcBorders>
            <w:shd w:val="clear" w:color="auto" w:fill="E5DFEC"/>
            <w:hideMark/>
          </w:tcPr>
          <w:p w14:paraId="5D2DCF4C" w14:textId="77777777" w:rsidR="0037615B" w:rsidRPr="0037615B" w:rsidRDefault="0037615B" w:rsidP="00CC5EE5">
            <w:pPr>
              <w:widowControl/>
              <w:overflowPunct/>
              <w:spacing w:line="360" w:lineRule="auto"/>
              <w:jc w:val="center"/>
              <w:rPr>
                <w:b/>
              </w:rPr>
            </w:pPr>
            <w:r w:rsidRPr="0037615B">
              <w:rPr>
                <w:b/>
              </w:rPr>
              <w:t>SpO2</w:t>
            </w:r>
          </w:p>
        </w:tc>
      </w:tr>
      <w:tr w:rsidR="0037615B" w:rsidRPr="0037615B" w14:paraId="738463B3" w14:textId="77777777">
        <w:tc>
          <w:tcPr>
            <w:tcW w:w="1875" w:type="dxa"/>
            <w:tcBorders>
              <w:top w:val="nil"/>
              <w:left w:val="outset" w:sz="6" w:space="0" w:color="auto"/>
              <w:bottom w:val="outset" w:sz="6" w:space="0" w:color="auto"/>
              <w:right w:val="outset" w:sz="6" w:space="0" w:color="auto"/>
            </w:tcBorders>
          </w:tcPr>
          <w:p w14:paraId="7AE3D97E" w14:textId="77777777" w:rsidR="0037615B" w:rsidRPr="0037615B" w:rsidRDefault="0037615B" w:rsidP="00CC5EE5">
            <w:pPr>
              <w:widowControl/>
              <w:overflowPunct/>
              <w:spacing w:line="360" w:lineRule="auto"/>
              <w:jc w:val="center"/>
              <w:rPr>
                <w:b/>
              </w:rPr>
            </w:pPr>
          </w:p>
          <w:p w14:paraId="121BBBC6" w14:textId="77777777" w:rsidR="0037615B" w:rsidRPr="0037615B" w:rsidRDefault="0037615B" w:rsidP="00CC5EE5">
            <w:pPr>
              <w:widowControl/>
              <w:overflowPunct/>
              <w:spacing w:line="360" w:lineRule="auto"/>
              <w:jc w:val="center"/>
              <w:rPr>
                <w:b/>
              </w:rPr>
            </w:pPr>
            <w:r w:rsidRPr="0037615B">
              <w:rPr>
                <w:b/>
              </w:rPr>
              <w:t>0. Dakika</w:t>
            </w:r>
          </w:p>
        </w:tc>
        <w:tc>
          <w:tcPr>
            <w:tcW w:w="1875" w:type="dxa"/>
            <w:tcBorders>
              <w:top w:val="nil"/>
              <w:left w:val="nil"/>
              <w:bottom w:val="outset" w:sz="6" w:space="0" w:color="auto"/>
              <w:right w:val="outset" w:sz="6" w:space="0" w:color="auto"/>
            </w:tcBorders>
          </w:tcPr>
          <w:p w14:paraId="4CFF5E4A" w14:textId="77777777" w:rsidR="0037615B" w:rsidRPr="0037615B" w:rsidRDefault="0037615B" w:rsidP="00CC5EE5">
            <w:pPr>
              <w:widowControl/>
              <w:overflowPunct/>
              <w:spacing w:line="360" w:lineRule="auto"/>
              <w:jc w:val="center"/>
              <w:rPr>
                <w:b/>
              </w:rPr>
            </w:pPr>
          </w:p>
        </w:tc>
        <w:tc>
          <w:tcPr>
            <w:tcW w:w="1875" w:type="dxa"/>
            <w:tcBorders>
              <w:top w:val="nil"/>
              <w:left w:val="nil"/>
              <w:bottom w:val="outset" w:sz="6" w:space="0" w:color="auto"/>
              <w:right w:val="outset" w:sz="6" w:space="0" w:color="auto"/>
            </w:tcBorders>
          </w:tcPr>
          <w:p w14:paraId="7BD12208" w14:textId="77777777" w:rsidR="0037615B" w:rsidRPr="0037615B" w:rsidRDefault="0037615B" w:rsidP="00CC5EE5">
            <w:pPr>
              <w:widowControl/>
              <w:overflowPunct/>
              <w:spacing w:line="360" w:lineRule="auto"/>
              <w:jc w:val="center"/>
              <w:rPr>
                <w:b/>
              </w:rPr>
            </w:pPr>
          </w:p>
        </w:tc>
        <w:tc>
          <w:tcPr>
            <w:tcW w:w="1875" w:type="dxa"/>
            <w:tcBorders>
              <w:top w:val="nil"/>
              <w:left w:val="nil"/>
              <w:bottom w:val="outset" w:sz="6" w:space="0" w:color="auto"/>
              <w:right w:val="outset" w:sz="6" w:space="0" w:color="auto"/>
            </w:tcBorders>
          </w:tcPr>
          <w:p w14:paraId="2113955A" w14:textId="77777777" w:rsidR="0037615B" w:rsidRPr="0037615B" w:rsidRDefault="0037615B" w:rsidP="00CC5EE5">
            <w:pPr>
              <w:widowControl/>
              <w:overflowPunct/>
              <w:spacing w:line="360" w:lineRule="auto"/>
              <w:jc w:val="center"/>
              <w:rPr>
                <w:b/>
              </w:rPr>
            </w:pPr>
          </w:p>
        </w:tc>
        <w:tc>
          <w:tcPr>
            <w:tcW w:w="1875" w:type="dxa"/>
            <w:tcBorders>
              <w:top w:val="nil"/>
              <w:left w:val="nil"/>
              <w:bottom w:val="outset" w:sz="6" w:space="0" w:color="auto"/>
              <w:right w:val="outset" w:sz="6" w:space="0" w:color="auto"/>
            </w:tcBorders>
          </w:tcPr>
          <w:p w14:paraId="07556EB2" w14:textId="77777777" w:rsidR="0037615B" w:rsidRPr="0037615B" w:rsidRDefault="0037615B" w:rsidP="00CC5EE5">
            <w:pPr>
              <w:widowControl/>
              <w:overflowPunct/>
              <w:spacing w:line="360" w:lineRule="auto"/>
              <w:jc w:val="center"/>
              <w:rPr>
                <w:b/>
              </w:rPr>
            </w:pPr>
          </w:p>
        </w:tc>
      </w:tr>
      <w:tr w:rsidR="0037615B" w:rsidRPr="0037615B" w14:paraId="4922613E" w14:textId="77777777">
        <w:tc>
          <w:tcPr>
            <w:tcW w:w="1875" w:type="dxa"/>
            <w:tcBorders>
              <w:top w:val="nil"/>
              <w:left w:val="outset" w:sz="6" w:space="0" w:color="auto"/>
              <w:bottom w:val="outset" w:sz="6" w:space="0" w:color="auto"/>
              <w:right w:val="outset" w:sz="6" w:space="0" w:color="auto"/>
            </w:tcBorders>
            <w:shd w:val="clear" w:color="auto" w:fill="E5DFEC"/>
          </w:tcPr>
          <w:p w14:paraId="38F1BD58" w14:textId="77777777" w:rsidR="0037615B" w:rsidRPr="0037615B" w:rsidRDefault="0037615B" w:rsidP="00CC5EE5">
            <w:pPr>
              <w:widowControl/>
              <w:overflowPunct/>
              <w:spacing w:line="360" w:lineRule="auto"/>
              <w:jc w:val="center"/>
              <w:rPr>
                <w:b/>
              </w:rPr>
            </w:pPr>
          </w:p>
          <w:p w14:paraId="2CF9A16D" w14:textId="77777777" w:rsidR="0037615B" w:rsidRPr="0037615B" w:rsidRDefault="0037615B" w:rsidP="00CC5EE5">
            <w:pPr>
              <w:widowControl/>
              <w:overflowPunct/>
              <w:spacing w:line="360" w:lineRule="auto"/>
              <w:jc w:val="center"/>
              <w:rPr>
                <w:b/>
              </w:rPr>
            </w:pPr>
            <w:r w:rsidRPr="0037615B">
              <w:rPr>
                <w:b/>
              </w:rPr>
              <w:t>5. Dakika</w:t>
            </w:r>
          </w:p>
        </w:tc>
        <w:tc>
          <w:tcPr>
            <w:tcW w:w="1875" w:type="dxa"/>
            <w:tcBorders>
              <w:top w:val="nil"/>
              <w:left w:val="nil"/>
              <w:bottom w:val="outset" w:sz="6" w:space="0" w:color="auto"/>
              <w:right w:val="outset" w:sz="6" w:space="0" w:color="auto"/>
            </w:tcBorders>
            <w:shd w:val="clear" w:color="auto" w:fill="E5DFEC"/>
          </w:tcPr>
          <w:p w14:paraId="7FB29EDF" w14:textId="77777777" w:rsidR="0037615B" w:rsidRPr="0037615B" w:rsidRDefault="0037615B" w:rsidP="00CC5EE5">
            <w:pPr>
              <w:widowControl/>
              <w:overflowPunct/>
              <w:spacing w:line="360" w:lineRule="auto"/>
              <w:jc w:val="center"/>
              <w:rPr>
                <w:b/>
              </w:rPr>
            </w:pPr>
          </w:p>
        </w:tc>
        <w:tc>
          <w:tcPr>
            <w:tcW w:w="1875" w:type="dxa"/>
            <w:tcBorders>
              <w:top w:val="nil"/>
              <w:left w:val="nil"/>
              <w:bottom w:val="outset" w:sz="6" w:space="0" w:color="auto"/>
              <w:right w:val="outset" w:sz="6" w:space="0" w:color="auto"/>
            </w:tcBorders>
            <w:shd w:val="clear" w:color="auto" w:fill="E5DFEC"/>
          </w:tcPr>
          <w:p w14:paraId="0285CDC5" w14:textId="77777777" w:rsidR="0037615B" w:rsidRPr="0037615B" w:rsidRDefault="0037615B" w:rsidP="00CC5EE5">
            <w:pPr>
              <w:widowControl/>
              <w:overflowPunct/>
              <w:spacing w:line="360" w:lineRule="auto"/>
              <w:jc w:val="center"/>
              <w:rPr>
                <w:b/>
              </w:rPr>
            </w:pPr>
          </w:p>
        </w:tc>
        <w:tc>
          <w:tcPr>
            <w:tcW w:w="1875" w:type="dxa"/>
            <w:tcBorders>
              <w:top w:val="nil"/>
              <w:left w:val="nil"/>
              <w:bottom w:val="outset" w:sz="6" w:space="0" w:color="auto"/>
              <w:right w:val="outset" w:sz="6" w:space="0" w:color="auto"/>
            </w:tcBorders>
            <w:shd w:val="clear" w:color="auto" w:fill="E5DFEC"/>
          </w:tcPr>
          <w:p w14:paraId="6233C2AD" w14:textId="77777777" w:rsidR="0037615B" w:rsidRPr="0037615B" w:rsidRDefault="0037615B" w:rsidP="00CC5EE5">
            <w:pPr>
              <w:widowControl/>
              <w:overflowPunct/>
              <w:spacing w:line="360" w:lineRule="auto"/>
              <w:jc w:val="center"/>
              <w:rPr>
                <w:b/>
              </w:rPr>
            </w:pPr>
          </w:p>
        </w:tc>
        <w:tc>
          <w:tcPr>
            <w:tcW w:w="1875" w:type="dxa"/>
            <w:tcBorders>
              <w:top w:val="nil"/>
              <w:left w:val="nil"/>
              <w:bottom w:val="outset" w:sz="6" w:space="0" w:color="auto"/>
              <w:right w:val="outset" w:sz="6" w:space="0" w:color="auto"/>
            </w:tcBorders>
            <w:shd w:val="clear" w:color="auto" w:fill="E5DFEC"/>
          </w:tcPr>
          <w:p w14:paraId="76C044F5" w14:textId="77777777" w:rsidR="0037615B" w:rsidRPr="0037615B" w:rsidRDefault="0037615B" w:rsidP="00CC5EE5">
            <w:pPr>
              <w:widowControl/>
              <w:overflowPunct/>
              <w:spacing w:line="360" w:lineRule="auto"/>
              <w:jc w:val="center"/>
              <w:rPr>
                <w:b/>
              </w:rPr>
            </w:pPr>
          </w:p>
        </w:tc>
      </w:tr>
      <w:tr w:rsidR="0037615B" w:rsidRPr="0037615B" w14:paraId="075CFD4B" w14:textId="77777777">
        <w:tc>
          <w:tcPr>
            <w:tcW w:w="1875" w:type="dxa"/>
            <w:tcBorders>
              <w:top w:val="nil"/>
              <w:left w:val="outset" w:sz="6" w:space="0" w:color="auto"/>
              <w:bottom w:val="outset" w:sz="6" w:space="0" w:color="auto"/>
              <w:right w:val="outset" w:sz="6" w:space="0" w:color="auto"/>
            </w:tcBorders>
          </w:tcPr>
          <w:p w14:paraId="46F95347" w14:textId="77777777" w:rsidR="0037615B" w:rsidRPr="0037615B" w:rsidRDefault="0037615B" w:rsidP="00CC5EE5">
            <w:pPr>
              <w:widowControl/>
              <w:overflowPunct/>
              <w:spacing w:line="360" w:lineRule="auto"/>
              <w:jc w:val="center"/>
              <w:rPr>
                <w:b/>
              </w:rPr>
            </w:pPr>
          </w:p>
          <w:p w14:paraId="65FC96C5" w14:textId="77777777" w:rsidR="0037615B" w:rsidRPr="0037615B" w:rsidRDefault="0037615B" w:rsidP="00CC5EE5">
            <w:pPr>
              <w:widowControl/>
              <w:overflowPunct/>
              <w:spacing w:line="360" w:lineRule="auto"/>
              <w:jc w:val="center"/>
              <w:rPr>
                <w:b/>
              </w:rPr>
            </w:pPr>
            <w:r w:rsidRPr="0037615B">
              <w:rPr>
                <w:b/>
              </w:rPr>
              <w:t>10. Dakika</w:t>
            </w:r>
          </w:p>
        </w:tc>
        <w:tc>
          <w:tcPr>
            <w:tcW w:w="1875" w:type="dxa"/>
            <w:tcBorders>
              <w:top w:val="nil"/>
              <w:left w:val="nil"/>
              <w:bottom w:val="outset" w:sz="6" w:space="0" w:color="auto"/>
              <w:right w:val="outset" w:sz="6" w:space="0" w:color="auto"/>
            </w:tcBorders>
          </w:tcPr>
          <w:p w14:paraId="2630E473" w14:textId="77777777" w:rsidR="0037615B" w:rsidRPr="0037615B" w:rsidRDefault="0037615B" w:rsidP="00CC5EE5">
            <w:pPr>
              <w:widowControl/>
              <w:overflowPunct/>
              <w:spacing w:line="360" w:lineRule="auto"/>
              <w:jc w:val="center"/>
              <w:rPr>
                <w:b/>
              </w:rPr>
            </w:pPr>
          </w:p>
        </w:tc>
        <w:tc>
          <w:tcPr>
            <w:tcW w:w="1875" w:type="dxa"/>
            <w:tcBorders>
              <w:top w:val="nil"/>
              <w:left w:val="nil"/>
              <w:bottom w:val="outset" w:sz="6" w:space="0" w:color="auto"/>
              <w:right w:val="outset" w:sz="6" w:space="0" w:color="auto"/>
            </w:tcBorders>
          </w:tcPr>
          <w:p w14:paraId="3CB8E44C" w14:textId="77777777" w:rsidR="0037615B" w:rsidRPr="0037615B" w:rsidRDefault="0037615B" w:rsidP="00CC5EE5">
            <w:pPr>
              <w:widowControl/>
              <w:overflowPunct/>
              <w:spacing w:line="360" w:lineRule="auto"/>
              <w:jc w:val="center"/>
              <w:rPr>
                <w:b/>
              </w:rPr>
            </w:pPr>
          </w:p>
        </w:tc>
        <w:tc>
          <w:tcPr>
            <w:tcW w:w="1875" w:type="dxa"/>
            <w:tcBorders>
              <w:top w:val="nil"/>
              <w:left w:val="nil"/>
              <w:bottom w:val="outset" w:sz="6" w:space="0" w:color="auto"/>
              <w:right w:val="outset" w:sz="6" w:space="0" w:color="auto"/>
            </w:tcBorders>
          </w:tcPr>
          <w:p w14:paraId="1C1B0D41" w14:textId="77777777" w:rsidR="0037615B" w:rsidRPr="0037615B" w:rsidRDefault="0037615B" w:rsidP="00CC5EE5">
            <w:pPr>
              <w:widowControl/>
              <w:overflowPunct/>
              <w:spacing w:line="360" w:lineRule="auto"/>
              <w:jc w:val="center"/>
              <w:rPr>
                <w:b/>
              </w:rPr>
            </w:pPr>
          </w:p>
        </w:tc>
        <w:tc>
          <w:tcPr>
            <w:tcW w:w="1875" w:type="dxa"/>
            <w:tcBorders>
              <w:top w:val="nil"/>
              <w:left w:val="nil"/>
              <w:bottom w:val="outset" w:sz="6" w:space="0" w:color="auto"/>
              <w:right w:val="outset" w:sz="6" w:space="0" w:color="auto"/>
            </w:tcBorders>
          </w:tcPr>
          <w:p w14:paraId="54D841B1" w14:textId="77777777" w:rsidR="0037615B" w:rsidRPr="0037615B" w:rsidRDefault="0037615B" w:rsidP="00CC5EE5">
            <w:pPr>
              <w:widowControl/>
              <w:overflowPunct/>
              <w:spacing w:line="360" w:lineRule="auto"/>
              <w:jc w:val="center"/>
              <w:rPr>
                <w:b/>
              </w:rPr>
            </w:pPr>
          </w:p>
        </w:tc>
      </w:tr>
      <w:tr w:rsidR="0037615B" w:rsidRPr="0037615B" w14:paraId="0114D11A" w14:textId="77777777">
        <w:tc>
          <w:tcPr>
            <w:tcW w:w="1875" w:type="dxa"/>
            <w:tcBorders>
              <w:top w:val="nil"/>
              <w:left w:val="outset" w:sz="6" w:space="0" w:color="auto"/>
              <w:bottom w:val="outset" w:sz="6" w:space="0" w:color="auto"/>
              <w:right w:val="outset" w:sz="6" w:space="0" w:color="auto"/>
            </w:tcBorders>
            <w:shd w:val="clear" w:color="auto" w:fill="E5DFEC"/>
          </w:tcPr>
          <w:p w14:paraId="156DDF7F" w14:textId="77777777" w:rsidR="0037615B" w:rsidRPr="0037615B" w:rsidRDefault="0037615B" w:rsidP="00CC5EE5">
            <w:pPr>
              <w:widowControl/>
              <w:overflowPunct/>
              <w:spacing w:line="360" w:lineRule="auto"/>
              <w:jc w:val="center"/>
              <w:rPr>
                <w:b/>
              </w:rPr>
            </w:pPr>
          </w:p>
          <w:p w14:paraId="3323B5EC" w14:textId="77777777" w:rsidR="0037615B" w:rsidRPr="0037615B" w:rsidRDefault="0037615B" w:rsidP="00CC5EE5">
            <w:pPr>
              <w:widowControl/>
              <w:overflowPunct/>
              <w:spacing w:line="360" w:lineRule="auto"/>
              <w:jc w:val="center"/>
              <w:rPr>
                <w:b/>
              </w:rPr>
            </w:pPr>
            <w:r w:rsidRPr="0037615B">
              <w:rPr>
                <w:b/>
              </w:rPr>
              <w:t>15. Dakika</w:t>
            </w:r>
          </w:p>
        </w:tc>
        <w:tc>
          <w:tcPr>
            <w:tcW w:w="1875" w:type="dxa"/>
            <w:tcBorders>
              <w:top w:val="nil"/>
              <w:left w:val="nil"/>
              <w:bottom w:val="outset" w:sz="6" w:space="0" w:color="auto"/>
              <w:right w:val="outset" w:sz="6" w:space="0" w:color="auto"/>
            </w:tcBorders>
            <w:shd w:val="clear" w:color="auto" w:fill="E5DFEC"/>
          </w:tcPr>
          <w:p w14:paraId="7C06EDB5" w14:textId="77777777" w:rsidR="0037615B" w:rsidRPr="0037615B" w:rsidRDefault="0037615B" w:rsidP="00CC5EE5">
            <w:pPr>
              <w:widowControl/>
              <w:overflowPunct/>
              <w:spacing w:line="360" w:lineRule="auto"/>
              <w:jc w:val="center"/>
              <w:rPr>
                <w:b/>
              </w:rPr>
            </w:pPr>
          </w:p>
        </w:tc>
        <w:tc>
          <w:tcPr>
            <w:tcW w:w="1875" w:type="dxa"/>
            <w:tcBorders>
              <w:top w:val="nil"/>
              <w:left w:val="nil"/>
              <w:bottom w:val="outset" w:sz="6" w:space="0" w:color="auto"/>
              <w:right w:val="outset" w:sz="6" w:space="0" w:color="auto"/>
            </w:tcBorders>
            <w:shd w:val="clear" w:color="auto" w:fill="E5DFEC"/>
          </w:tcPr>
          <w:p w14:paraId="30DA23D4" w14:textId="77777777" w:rsidR="0037615B" w:rsidRPr="0037615B" w:rsidRDefault="0037615B" w:rsidP="00CC5EE5">
            <w:pPr>
              <w:widowControl/>
              <w:overflowPunct/>
              <w:spacing w:line="360" w:lineRule="auto"/>
              <w:jc w:val="center"/>
              <w:rPr>
                <w:b/>
              </w:rPr>
            </w:pPr>
          </w:p>
        </w:tc>
        <w:tc>
          <w:tcPr>
            <w:tcW w:w="1875" w:type="dxa"/>
            <w:tcBorders>
              <w:top w:val="nil"/>
              <w:left w:val="nil"/>
              <w:bottom w:val="outset" w:sz="6" w:space="0" w:color="auto"/>
              <w:right w:val="outset" w:sz="6" w:space="0" w:color="auto"/>
            </w:tcBorders>
            <w:shd w:val="clear" w:color="auto" w:fill="E5DFEC"/>
          </w:tcPr>
          <w:p w14:paraId="3B9D4539" w14:textId="77777777" w:rsidR="0037615B" w:rsidRPr="0037615B" w:rsidRDefault="0037615B" w:rsidP="00CC5EE5">
            <w:pPr>
              <w:widowControl/>
              <w:overflowPunct/>
              <w:spacing w:line="360" w:lineRule="auto"/>
              <w:jc w:val="center"/>
              <w:rPr>
                <w:b/>
              </w:rPr>
            </w:pPr>
          </w:p>
        </w:tc>
        <w:tc>
          <w:tcPr>
            <w:tcW w:w="1875" w:type="dxa"/>
            <w:tcBorders>
              <w:top w:val="nil"/>
              <w:left w:val="nil"/>
              <w:bottom w:val="outset" w:sz="6" w:space="0" w:color="auto"/>
              <w:right w:val="outset" w:sz="6" w:space="0" w:color="auto"/>
            </w:tcBorders>
            <w:shd w:val="clear" w:color="auto" w:fill="E5DFEC"/>
          </w:tcPr>
          <w:p w14:paraId="1B7560F1" w14:textId="77777777" w:rsidR="0037615B" w:rsidRPr="0037615B" w:rsidRDefault="0037615B" w:rsidP="00CC5EE5">
            <w:pPr>
              <w:widowControl/>
              <w:overflowPunct/>
              <w:spacing w:line="360" w:lineRule="auto"/>
              <w:jc w:val="center"/>
              <w:rPr>
                <w:b/>
              </w:rPr>
            </w:pPr>
          </w:p>
        </w:tc>
      </w:tr>
      <w:tr w:rsidR="0037615B" w:rsidRPr="0037615B" w14:paraId="248D4F28" w14:textId="77777777">
        <w:tc>
          <w:tcPr>
            <w:tcW w:w="1875" w:type="dxa"/>
            <w:tcBorders>
              <w:top w:val="nil"/>
              <w:left w:val="outset" w:sz="6" w:space="0" w:color="auto"/>
              <w:bottom w:val="outset" w:sz="6" w:space="0" w:color="auto"/>
              <w:right w:val="outset" w:sz="6" w:space="0" w:color="auto"/>
            </w:tcBorders>
          </w:tcPr>
          <w:p w14:paraId="16A673DE" w14:textId="77777777" w:rsidR="0037615B" w:rsidRPr="0037615B" w:rsidRDefault="0037615B" w:rsidP="00CC5EE5">
            <w:pPr>
              <w:widowControl/>
              <w:overflowPunct/>
              <w:spacing w:line="360" w:lineRule="auto"/>
              <w:jc w:val="center"/>
              <w:rPr>
                <w:b/>
              </w:rPr>
            </w:pPr>
          </w:p>
          <w:p w14:paraId="0AB7BF94" w14:textId="77777777" w:rsidR="0037615B" w:rsidRPr="0037615B" w:rsidRDefault="0037615B" w:rsidP="00CC5EE5">
            <w:pPr>
              <w:widowControl/>
              <w:overflowPunct/>
              <w:spacing w:line="360" w:lineRule="auto"/>
              <w:jc w:val="center"/>
              <w:rPr>
                <w:b/>
              </w:rPr>
            </w:pPr>
            <w:r w:rsidRPr="0037615B">
              <w:rPr>
                <w:b/>
              </w:rPr>
              <w:t>20. Dakika</w:t>
            </w:r>
          </w:p>
        </w:tc>
        <w:tc>
          <w:tcPr>
            <w:tcW w:w="1875" w:type="dxa"/>
            <w:tcBorders>
              <w:top w:val="nil"/>
              <w:left w:val="nil"/>
              <w:bottom w:val="outset" w:sz="6" w:space="0" w:color="auto"/>
              <w:right w:val="outset" w:sz="6" w:space="0" w:color="auto"/>
            </w:tcBorders>
          </w:tcPr>
          <w:p w14:paraId="463D4B06" w14:textId="77777777" w:rsidR="0037615B" w:rsidRPr="0037615B" w:rsidRDefault="0037615B" w:rsidP="00CC5EE5">
            <w:pPr>
              <w:widowControl/>
              <w:overflowPunct/>
              <w:spacing w:line="360" w:lineRule="auto"/>
              <w:jc w:val="center"/>
              <w:rPr>
                <w:b/>
              </w:rPr>
            </w:pPr>
          </w:p>
        </w:tc>
        <w:tc>
          <w:tcPr>
            <w:tcW w:w="1875" w:type="dxa"/>
            <w:tcBorders>
              <w:top w:val="nil"/>
              <w:left w:val="nil"/>
              <w:bottom w:val="outset" w:sz="6" w:space="0" w:color="auto"/>
              <w:right w:val="outset" w:sz="6" w:space="0" w:color="auto"/>
            </w:tcBorders>
          </w:tcPr>
          <w:p w14:paraId="3873F47E" w14:textId="77777777" w:rsidR="0037615B" w:rsidRPr="0037615B" w:rsidRDefault="0037615B" w:rsidP="00CC5EE5">
            <w:pPr>
              <w:widowControl/>
              <w:overflowPunct/>
              <w:spacing w:line="360" w:lineRule="auto"/>
              <w:jc w:val="center"/>
              <w:rPr>
                <w:b/>
              </w:rPr>
            </w:pPr>
          </w:p>
        </w:tc>
        <w:tc>
          <w:tcPr>
            <w:tcW w:w="1875" w:type="dxa"/>
            <w:tcBorders>
              <w:top w:val="nil"/>
              <w:left w:val="nil"/>
              <w:bottom w:val="outset" w:sz="6" w:space="0" w:color="auto"/>
              <w:right w:val="outset" w:sz="6" w:space="0" w:color="auto"/>
            </w:tcBorders>
          </w:tcPr>
          <w:p w14:paraId="537756B2" w14:textId="77777777" w:rsidR="0037615B" w:rsidRPr="0037615B" w:rsidRDefault="0037615B" w:rsidP="00CC5EE5">
            <w:pPr>
              <w:widowControl/>
              <w:overflowPunct/>
              <w:spacing w:line="360" w:lineRule="auto"/>
              <w:jc w:val="center"/>
              <w:rPr>
                <w:b/>
              </w:rPr>
            </w:pPr>
          </w:p>
        </w:tc>
        <w:tc>
          <w:tcPr>
            <w:tcW w:w="1875" w:type="dxa"/>
            <w:tcBorders>
              <w:top w:val="nil"/>
              <w:left w:val="nil"/>
              <w:bottom w:val="outset" w:sz="6" w:space="0" w:color="auto"/>
              <w:right w:val="outset" w:sz="6" w:space="0" w:color="auto"/>
            </w:tcBorders>
          </w:tcPr>
          <w:p w14:paraId="2445CB19" w14:textId="77777777" w:rsidR="0037615B" w:rsidRPr="0037615B" w:rsidRDefault="0037615B" w:rsidP="00CC5EE5">
            <w:pPr>
              <w:widowControl/>
              <w:overflowPunct/>
              <w:spacing w:line="360" w:lineRule="auto"/>
              <w:jc w:val="center"/>
              <w:rPr>
                <w:b/>
              </w:rPr>
            </w:pPr>
          </w:p>
        </w:tc>
      </w:tr>
      <w:tr w:rsidR="0037615B" w:rsidRPr="0037615B" w14:paraId="480D038B" w14:textId="77777777">
        <w:tc>
          <w:tcPr>
            <w:tcW w:w="1875" w:type="dxa"/>
            <w:tcBorders>
              <w:top w:val="nil"/>
              <w:left w:val="outset" w:sz="6" w:space="0" w:color="auto"/>
              <w:bottom w:val="outset" w:sz="6" w:space="0" w:color="auto"/>
              <w:right w:val="outset" w:sz="6" w:space="0" w:color="auto"/>
            </w:tcBorders>
            <w:shd w:val="clear" w:color="auto" w:fill="E5DFEC"/>
          </w:tcPr>
          <w:p w14:paraId="5C227989" w14:textId="77777777" w:rsidR="0037615B" w:rsidRPr="0037615B" w:rsidRDefault="0037615B" w:rsidP="00CC5EE5">
            <w:pPr>
              <w:widowControl/>
              <w:overflowPunct/>
              <w:spacing w:line="360" w:lineRule="auto"/>
              <w:jc w:val="center"/>
              <w:rPr>
                <w:b/>
              </w:rPr>
            </w:pPr>
          </w:p>
          <w:p w14:paraId="319D6BF7" w14:textId="77777777" w:rsidR="0037615B" w:rsidRPr="0037615B" w:rsidRDefault="0037615B" w:rsidP="00CC5EE5">
            <w:pPr>
              <w:widowControl/>
              <w:overflowPunct/>
              <w:spacing w:line="360" w:lineRule="auto"/>
              <w:jc w:val="center"/>
              <w:rPr>
                <w:b/>
              </w:rPr>
            </w:pPr>
            <w:r w:rsidRPr="0037615B">
              <w:rPr>
                <w:b/>
              </w:rPr>
              <w:t>25. Dakika</w:t>
            </w:r>
          </w:p>
        </w:tc>
        <w:tc>
          <w:tcPr>
            <w:tcW w:w="1875" w:type="dxa"/>
            <w:tcBorders>
              <w:top w:val="nil"/>
              <w:left w:val="nil"/>
              <w:bottom w:val="outset" w:sz="6" w:space="0" w:color="auto"/>
              <w:right w:val="outset" w:sz="6" w:space="0" w:color="auto"/>
            </w:tcBorders>
            <w:shd w:val="clear" w:color="auto" w:fill="E5DFEC"/>
          </w:tcPr>
          <w:p w14:paraId="7F43AB7B" w14:textId="77777777" w:rsidR="0037615B" w:rsidRPr="0037615B" w:rsidRDefault="0037615B" w:rsidP="00CC5EE5">
            <w:pPr>
              <w:widowControl/>
              <w:overflowPunct/>
              <w:spacing w:line="360" w:lineRule="auto"/>
              <w:jc w:val="center"/>
              <w:rPr>
                <w:b/>
              </w:rPr>
            </w:pPr>
          </w:p>
        </w:tc>
        <w:tc>
          <w:tcPr>
            <w:tcW w:w="1875" w:type="dxa"/>
            <w:tcBorders>
              <w:top w:val="nil"/>
              <w:left w:val="nil"/>
              <w:bottom w:val="outset" w:sz="6" w:space="0" w:color="auto"/>
              <w:right w:val="outset" w:sz="6" w:space="0" w:color="auto"/>
            </w:tcBorders>
            <w:shd w:val="clear" w:color="auto" w:fill="E5DFEC"/>
          </w:tcPr>
          <w:p w14:paraId="62169C32" w14:textId="77777777" w:rsidR="0037615B" w:rsidRPr="0037615B" w:rsidRDefault="0037615B" w:rsidP="00CC5EE5">
            <w:pPr>
              <w:widowControl/>
              <w:overflowPunct/>
              <w:spacing w:line="360" w:lineRule="auto"/>
              <w:jc w:val="center"/>
              <w:rPr>
                <w:b/>
              </w:rPr>
            </w:pPr>
          </w:p>
        </w:tc>
        <w:tc>
          <w:tcPr>
            <w:tcW w:w="1875" w:type="dxa"/>
            <w:tcBorders>
              <w:top w:val="nil"/>
              <w:left w:val="nil"/>
              <w:bottom w:val="outset" w:sz="6" w:space="0" w:color="auto"/>
              <w:right w:val="outset" w:sz="6" w:space="0" w:color="auto"/>
            </w:tcBorders>
            <w:shd w:val="clear" w:color="auto" w:fill="E5DFEC"/>
          </w:tcPr>
          <w:p w14:paraId="18731697" w14:textId="77777777" w:rsidR="0037615B" w:rsidRPr="0037615B" w:rsidRDefault="0037615B" w:rsidP="00CC5EE5">
            <w:pPr>
              <w:widowControl/>
              <w:overflowPunct/>
              <w:spacing w:line="360" w:lineRule="auto"/>
              <w:jc w:val="center"/>
              <w:rPr>
                <w:b/>
              </w:rPr>
            </w:pPr>
          </w:p>
        </w:tc>
        <w:tc>
          <w:tcPr>
            <w:tcW w:w="1875" w:type="dxa"/>
            <w:tcBorders>
              <w:top w:val="nil"/>
              <w:left w:val="nil"/>
              <w:bottom w:val="outset" w:sz="6" w:space="0" w:color="auto"/>
              <w:right w:val="outset" w:sz="6" w:space="0" w:color="auto"/>
            </w:tcBorders>
            <w:shd w:val="clear" w:color="auto" w:fill="E5DFEC"/>
          </w:tcPr>
          <w:p w14:paraId="12364BF7" w14:textId="77777777" w:rsidR="0037615B" w:rsidRPr="0037615B" w:rsidRDefault="0037615B" w:rsidP="00CC5EE5">
            <w:pPr>
              <w:widowControl/>
              <w:overflowPunct/>
              <w:spacing w:line="360" w:lineRule="auto"/>
              <w:jc w:val="center"/>
              <w:rPr>
                <w:b/>
              </w:rPr>
            </w:pPr>
          </w:p>
        </w:tc>
      </w:tr>
      <w:tr w:rsidR="0037615B" w:rsidRPr="0037615B" w14:paraId="0B60F712" w14:textId="77777777">
        <w:tc>
          <w:tcPr>
            <w:tcW w:w="1875" w:type="dxa"/>
            <w:tcBorders>
              <w:top w:val="nil"/>
              <w:left w:val="outset" w:sz="6" w:space="0" w:color="auto"/>
              <w:bottom w:val="outset" w:sz="6" w:space="0" w:color="auto"/>
              <w:right w:val="outset" w:sz="6" w:space="0" w:color="auto"/>
            </w:tcBorders>
          </w:tcPr>
          <w:p w14:paraId="364DC9E8" w14:textId="77777777" w:rsidR="0037615B" w:rsidRPr="0037615B" w:rsidRDefault="0037615B" w:rsidP="00CC5EE5">
            <w:pPr>
              <w:widowControl/>
              <w:overflowPunct/>
              <w:spacing w:line="360" w:lineRule="auto"/>
              <w:jc w:val="center"/>
              <w:rPr>
                <w:b/>
              </w:rPr>
            </w:pPr>
          </w:p>
          <w:p w14:paraId="61479E06" w14:textId="77777777" w:rsidR="0037615B" w:rsidRPr="0037615B" w:rsidRDefault="0037615B" w:rsidP="00CC5EE5">
            <w:pPr>
              <w:widowControl/>
              <w:overflowPunct/>
              <w:spacing w:line="360" w:lineRule="auto"/>
              <w:jc w:val="center"/>
              <w:rPr>
                <w:b/>
              </w:rPr>
            </w:pPr>
            <w:r w:rsidRPr="0037615B">
              <w:rPr>
                <w:b/>
              </w:rPr>
              <w:t>30. dakika</w:t>
            </w:r>
          </w:p>
        </w:tc>
        <w:tc>
          <w:tcPr>
            <w:tcW w:w="1875" w:type="dxa"/>
            <w:tcBorders>
              <w:top w:val="nil"/>
              <w:left w:val="nil"/>
              <w:bottom w:val="outset" w:sz="6" w:space="0" w:color="auto"/>
              <w:right w:val="outset" w:sz="6" w:space="0" w:color="auto"/>
            </w:tcBorders>
          </w:tcPr>
          <w:p w14:paraId="138636BB" w14:textId="77777777" w:rsidR="0037615B" w:rsidRPr="0037615B" w:rsidRDefault="0037615B" w:rsidP="00CC5EE5">
            <w:pPr>
              <w:widowControl/>
              <w:overflowPunct/>
              <w:spacing w:line="360" w:lineRule="auto"/>
              <w:jc w:val="center"/>
              <w:rPr>
                <w:b/>
              </w:rPr>
            </w:pPr>
          </w:p>
        </w:tc>
        <w:tc>
          <w:tcPr>
            <w:tcW w:w="1875" w:type="dxa"/>
            <w:tcBorders>
              <w:top w:val="nil"/>
              <w:left w:val="nil"/>
              <w:bottom w:val="outset" w:sz="6" w:space="0" w:color="auto"/>
              <w:right w:val="outset" w:sz="6" w:space="0" w:color="auto"/>
            </w:tcBorders>
          </w:tcPr>
          <w:p w14:paraId="1EEE62A7" w14:textId="77777777" w:rsidR="0037615B" w:rsidRPr="0037615B" w:rsidRDefault="0037615B" w:rsidP="00CC5EE5">
            <w:pPr>
              <w:widowControl/>
              <w:overflowPunct/>
              <w:spacing w:line="360" w:lineRule="auto"/>
              <w:jc w:val="center"/>
              <w:rPr>
                <w:b/>
              </w:rPr>
            </w:pPr>
          </w:p>
        </w:tc>
        <w:tc>
          <w:tcPr>
            <w:tcW w:w="1875" w:type="dxa"/>
            <w:tcBorders>
              <w:top w:val="nil"/>
              <w:left w:val="nil"/>
              <w:bottom w:val="outset" w:sz="6" w:space="0" w:color="auto"/>
              <w:right w:val="outset" w:sz="6" w:space="0" w:color="auto"/>
            </w:tcBorders>
          </w:tcPr>
          <w:p w14:paraId="3A4B556B" w14:textId="77777777" w:rsidR="0037615B" w:rsidRPr="0037615B" w:rsidRDefault="0037615B" w:rsidP="00CC5EE5">
            <w:pPr>
              <w:widowControl/>
              <w:overflowPunct/>
              <w:spacing w:line="360" w:lineRule="auto"/>
              <w:jc w:val="center"/>
              <w:rPr>
                <w:b/>
              </w:rPr>
            </w:pPr>
          </w:p>
        </w:tc>
        <w:tc>
          <w:tcPr>
            <w:tcW w:w="1875" w:type="dxa"/>
            <w:tcBorders>
              <w:top w:val="nil"/>
              <w:left w:val="nil"/>
              <w:bottom w:val="outset" w:sz="6" w:space="0" w:color="auto"/>
              <w:right w:val="outset" w:sz="6" w:space="0" w:color="auto"/>
            </w:tcBorders>
          </w:tcPr>
          <w:p w14:paraId="7718BEE9" w14:textId="77777777" w:rsidR="0037615B" w:rsidRPr="0037615B" w:rsidRDefault="0037615B" w:rsidP="00CC5EE5">
            <w:pPr>
              <w:widowControl/>
              <w:overflowPunct/>
              <w:spacing w:line="360" w:lineRule="auto"/>
              <w:jc w:val="center"/>
              <w:rPr>
                <w:b/>
              </w:rPr>
            </w:pPr>
          </w:p>
        </w:tc>
      </w:tr>
      <w:tr w:rsidR="0037615B" w:rsidRPr="0037615B" w14:paraId="2CF85701" w14:textId="77777777">
        <w:tc>
          <w:tcPr>
            <w:tcW w:w="1875" w:type="dxa"/>
            <w:tcBorders>
              <w:top w:val="nil"/>
              <w:left w:val="outset" w:sz="6" w:space="0" w:color="auto"/>
              <w:bottom w:val="outset" w:sz="6" w:space="0" w:color="auto"/>
              <w:right w:val="outset" w:sz="6" w:space="0" w:color="auto"/>
            </w:tcBorders>
            <w:shd w:val="clear" w:color="auto" w:fill="E5DFEC"/>
          </w:tcPr>
          <w:p w14:paraId="21F31BEC" w14:textId="77777777" w:rsidR="0037615B" w:rsidRPr="0037615B" w:rsidRDefault="0037615B" w:rsidP="00CC5EE5">
            <w:pPr>
              <w:widowControl/>
              <w:overflowPunct/>
              <w:spacing w:line="360" w:lineRule="auto"/>
              <w:jc w:val="center"/>
              <w:rPr>
                <w:b/>
              </w:rPr>
            </w:pPr>
          </w:p>
          <w:p w14:paraId="0682F0EC" w14:textId="77777777" w:rsidR="0037615B" w:rsidRPr="0037615B" w:rsidRDefault="0037615B" w:rsidP="00CC5EE5">
            <w:pPr>
              <w:widowControl/>
              <w:overflowPunct/>
              <w:spacing w:line="360" w:lineRule="auto"/>
              <w:jc w:val="center"/>
              <w:rPr>
                <w:b/>
              </w:rPr>
            </w:pPr>
            <w:r w:rsidRPr="0037615B">
              <w:rPr>
                <w:b/>
              </w:rPr>
              <w:t>45. Dakika</w:t>
            </w:r>
          </w:p>
        </w:tc>
        <w:tc>
          <w:tcPr>
            <w:tcW w:w="1875" w:type="dxa"/>
            <w:tcBorders>
              <w:top w:val="nil"/>
              <w:left w:val="nil"/>
              <w:bottom w:val="outset" w:sz="6" w:space="0" w:color="auto"/>
              <w:right w:val="outset" w:sz="6" w:space="0" w:color="auto"/>
            </w:tcBorders>
            <w:shd w:val="clear" w:color="auto" w:fill="E5DFEC"/>
          </w:tcPr>
          <w:p w14:paraId="68614C72" w14:textId="77777777" w:rsidR="0037615B" w:rsidRPr="0037615B" w:rsidRDefault="0037615B" w:rsidP="00CC5EE5">
            <w:pPr>
              <w:widowControl/>
              <w:overflowPunct/>
              <w:spacing w:line="360" w:lineRule="auto"/>
              <w:jc w:val="center"/>
              <w:rPr>
                <w:b/>
              </w:rPr>
            </w:pPr>
          </w:p>
        </w:tc>
        <w:tc>
          <w:tcPr>
            <w:tcW w:w="1875" w:type="dxa"/>
            <w:tcBorders>
              <w:top w:val="nil"/>
              <w:left w:val="nil"/>
              <w:bottom w:val="outset" w:sz="6" w:space="0" w:color="auto"/>
              <w:right w:val="outset" w:sz="6" w:space="0" w:color="auto"/>
            </w:tcBorders>
            <w:shd w:val="clear" w:color="auto" w:fill="E5DFEC"/>
          </w:tcPr>
          <w:p w14:paraId="77BEB2E3" w14:textId="77777777" w:rsidR="0037615B" w:rsidRPr="0037615B" w:rsidRDefault="0037615B" w:rsidP="00CC5EE5">
            <w:pPr>
              <w:widowControl/>
              <w:overflowPunct/>
              <w:spacing w:line="360" w:lineRule="auto"/>
              <w:jc w:val="center"/>
              <w:rPr>
                <w:b/>
              </w:rPr>
            </w:pPr>
          </w:p>
        </w:tc>
        <w:tc>
          <w:tcPr>
            <w:tcW w:w="1875" w:type="dxa"/>
            <w:tcBorders>
              <w:top w:val="nil"/>
              <w:left w:val="nil"/>
              <w:bottom w:val="outset" w:sz="6" w:space="0" w:color="auto"/>
              <w:right w:val="outset" w:sz="6" w:space="0" w:color="auto"/>
            </w:tcBorders>
            <w:shd w:val="clear" w:color="auto" w:fill="E5DFEC"/>
          </w:tcPr>
          <w:p w14:paraId="69E1A9DF" w14:textId="77777777" w:rsidR="0037615B" w:rsidRPr="0037615B" w:rsidRDefault="0037615B" w:rsidP="00CC5EE5">
            <w:pPr>
              <w:widowControl/>
              <w:overflowPunct/>
              <w:spacing w:line="360" w:lineRule="auto"/>
              <w:jc w:val="center"/>
              <w:rPr>
                <w:b/>
              </w:rPr>
            </w:pPr>
          </w:p>
        </w:tc>
        <w:tc>
          <w:tcPr>
            <w:tcW w:w="1875" w:type="dxa"/>
            <w:tcBorders>
              <w:top w:val="nil"/>
              <w:left w:val="nil"/>
              <w:bottom w:val="outset" w:sz="6" w:space="0" w:color="auto"/>
              <w:right w:val="outset" w:sz="6" w:space="0" w:color="auto"/>
            </w:tcBorders>
            <w:shd w:val="clear" w:color="auto" w:fill="E5DFEC"/>
          </w:tcPr>
          <w:p w14:paraId="113EB026" w14:textId="77777777" w:rsidR="0037615B" w:rsidRPr="0037615B" w:rsidRDefault="0037615B" w:rsidP="00CC5EE5">
            <w:pPr>
              <w:widowControl/>
              <w:overflowPunct/>
              <w:spacing w:line="360" w:lineRule="auto"/>
              <w:jc w:val="center"/>
              <w:rPr>
                <w:b/>
              </w:rPr>
            </w:pPr>
          </w:p>
        </w:tc>
      </w:tr>
      <w:tr w:rsidR="0037615B" w:rsidRPr="0037615B" w14:paraId="1A553DC0" w14:textId="77777777">
        <w:tc>
          <w:tcPr>
            <w:tcW w:w="1875" w:type="dxa"/>
            <w:tcBorders>
              <w:top w:val="nil"/>
              <w:left w:val="outset" w:sz="6" w:space="0" w:color="auto"/>
              <w:bottom w:val="outset" w:sz="6" w:space="0" w:color="auto"/>
              <w:right w:val="outset" w:sz="6" w:space="0" w:color="auto"/>
            </w:tcBorders>
          </w:tcPr>
          <w:p w14:paraId="4E2E99DA" w14:textId="77777777" w:rsidR="0037615B" w:rsidRPr="0037615B" w:rsidRDefault="0037615B" w:rsidP="00CC5EE5">
            <w:pPr>
              <w:widowControl/>
              <w:overflowPunct/>
              <w:spacing w:line="360" w:lineRule="auto"/>
              <w:jc w:val="center"/>
              <w:rPr>
                <w:b/>
              </w:rPr>
            </w:pPr>
          </w:p>
          <w:p w14:paraId="6CD12DE3" w14:textId="77777777" w:rsidR="0037615B" w:rsidRPr="0037615B" w:rsidRDefault="0037615B" w:rsidP="00CC5EE5">
            <w:pPr>
              <w:widowControl/>
              <w:overflowPunct/>
              <w:spacing w:line="360" w:lineRule="auto"/>
              <w:jc w:val="center"/>
              <w:rPr>
                <w:b/>
              </w:rPr>
            </w:pPr>
            <w:r w:rsidRPr="0037615B">
              <w:rPr>
                <w:b/>
              </w:rPr>
              <w:t>60. dakika</w:t>
            </w:r>
          </w:p>
        </w:tc>
        <w:tc>
          <w:tcPr>
            <w:tcW w:w="1875" w:type="dxa"/>
            <w:tcBorders>
              <w:top w:val="nil"/>
              <w:left w:val="nil"/>
              <w:bottom w:val="outset" w:sz="6" w:space="0" w:color="auto"/>
              <w:right w:val="outset" w:sz="6" w:space="0" w:color="auto"/>
            </w:tcBorders>
          </w:tcPr>
          <w:p w14:paraId="2FDA5AAC" w14:textId="77777777" w:rsidR="0037615B" w:rsidRPr="0037615B" w:rsidRDefault="0037615B" w:rsidP="00CC5EE5">
            <w:pPr>
              <w:widowControl/>
              <w:overflowPunct/>
              <w:spacing w:line="360" w:lineRule="auto"/>
              <w:jc w:val="center"/>
              <w:rPr>
                <w:b/>
              </w:rPr>
            </w:pPr>
          </w:p>
        </w:tc>
        <w:tc>
          <w:tcPr>
            <w:tcW w:w="1875" w:type="dxa"/>
            <w:tcBorders>
              <w:top w:val="nil"/>
              <w:left w:val="nil"/>
              <w:bottom w:val="outset" w:sz="6" w:space="0" w:color="auto"/>
              <w:right w:val="outset" w:sz="6" w:space="0" w:color="auto"/>
            </w:tcBorders>
          </w:tcPr>
          <w:p w14:paraId="66D5400A" w14:textId="77777777" w:rsidR="0037615B" w:rsidRPr="0037615B" w:rsidRDefault="0037615B" w:rsidP="00CC5EE5">
            <w:pPr>
              <w:widowControl/>
              <w:overflowPunct/>
              <w:spacing w:line="360" w:lineRule="auto"/>
              <w:jc w:val="center"/>
              <w:rPr>
                <w:b/>
              </w:rPr>
            </w:pPr>
          </w:p>
        </w:tc>
        <w:tc>
          <w:tcPr>
            <w:tcW w:w="1875" w:type="dxa"/>
            <w:tcBorders>
              <w:top w:val="nil"/>
              <w:left w:val="nil"/>
              <w:bottom w:val="outset" w:sz="6" w:space="0" w:color="auto"/>
              <w:right w:val="outset" w:sz="6" w:space="0" w:color="auto"/>
            </w:tcBorders>
          </w:tcPr>
          <w:p w14:paraId="1E06AB62" w14:textId="77777777" w:rsidR="0037615B" w:rsidRPr="0037615B" w:rsidRDefault="0037615B" w:rsidP="00CC5EE5">
            <w:pPr>
              <w:widowControl/>
              <w:overflowPunct/>
              <w:spacing w:line="360" w:lineRule="auto"/>
              <w:jc w:val="center"/>
              <w:rPr>
                <w:b/>
              </w:rPr>
            </w:pPr>
          </w:p>
        </w:tc>
        <w:tc>
          <w:tcPr>
            <w:tcW w:w="1875" w:type="dxa"/>
            <w:tcBorders>
              <w:top w:val="nil"/>
              <w:left w:val="nil"/>
              <w:bottom w:val="outset" w:sz="6" w:space="0" w:color="auto"/>
              <w:right w:val="outset" w:sz="6" w:space="0" w:color="auto"/>
            </w:tcBorders>
          </w:tcPr>
          <w:p w14:paraId="00E989B9" w14:textId="77777777" w:rsidR="0037615B" w:rsidRPr="0037615B" w:rsidRDefault="0037615B" w:rsidP="00CC5EE5">
            <w:pPr>
              <w:widowControl/>
              <w:overflowPunct/>
              <w:spacing w:line="360" w:lineRule="auto"/>
              <w:jc w:val="center"/>
              <w:rPr>
                <w:b/>
              </w:rPr>
            </w:pPr>
          </w:p>
        </w:tc>
      </w:tr>
    </w:tbl>
    <w:p w14:paraId="532EA36D" w14:textId="77777777" w:rsidR="0037615B" w:rsidRPr="0037615B" w:rsidRDefault="0037615B" w:rsidP="00CC5EE5">
      <w:pPr>
        <w:widowControl/>
        <w:overflowPunct/>
        <w:spacing w:line="360" w:lineRule="auto"/>
        <w:jc w:val="center"/>
      </w:pPr>
      <w:r w:rsidRPr="0037615B">
        <w:t xml:space="preserve"> </w:t>
      </w:r>
    </w:p>
    <w:p w14:paraId="3F40662D" w14:textId="77777777" w:rsidR="0037615B" w:rsidRPr="0037615B" w:rsidRDefault="0037615B" w:rsidP="00CC5EE5">
      <w:pPr>
        <w:widowControl/>
        <w:overflowPunct/>
        <w:spacing w:line="360" w:lineRule="auto"/>
        <w:jc w:val="center"/>
      </w:pPr>
      <w:r w:rsidRPr="0037615B">
        <w:t xml:space="preserve"> </w:t>
      </w:r>
    </w:p>
    <w:p w14:paraId="249C98C7" w14:textId="77777777" w:rsidR="0037615B" w:rsidRPr="0037615B" w:rsidRDefault="0037615B" w:rsidP="00CC5EE5">
      <w:pPr>
        <w:widowControl/>
        <w:overflowPunct/>
        <w:spacing w:line="360" w:lineRule="auto"/>
        <w:jc w:val="center"/>
      </w:pPr>
      <w:r w:rsidRPr="0037615B">
        <w:lastRenderedPageBreak/>
        <w:t xml:space="preserve"> </w:t>
      </w:r>
    </w:p>
    <w:p w14:paraId="269DC843" w14:textId="77777777" w:rsidR="0037615B" w:rsidRPr="0037615B" w:rsidRDefault="0037615B" w:rsidP="00CC5EE5">
      <w:pPr>
        <w:widowControl/>
        <w:overflowPunct/>
        <w:spacing w:line="360" w:lineRule="auto"/>
        <w:jc w:val="center"/>
      </w:pPr>
      <w:r w:rsidRPr="0037615B">
        <w:t xml:space="preserve"> </w:t>
      </w:r>
    </w:p>
    <w:p w14:paraId="0E186E23" w14:textId="77777777" w:rsidR="0037615B" w:rsidRPr="0037615B" w:rsidRDefault="0037615B" w:rsidP="00CC5EE5">
      <w:pPr>
        <w:widowControl/>
        <w:overflowPunct/>
        <w:spacing w:line="360" w:lineRule="auto"/>
        <w:jc w:val="center"/>
      </w:pPr>
      <w:r w:rsidRPr="0037615B">
        <w:t xml:space="preserve"> </w:t>
      </w:r>
    </w:p>
    <w:p w14:paraId="5A45E63E" w14:textId="77777777" w:rsidR="0037615B" w:rsidRPr="0037615B" w:rsidRDefault="0037615B" w:rsidP="00CC5EE5">
      <w:pPr>
        <w:widowControl/>
        <w:overflowPunct/>
        <w:spacing w:line="360" w:lineRule="auto"/>
        <w:jc w:val="center"/>
      </w:pPr>
      <w:r w:rsidRPr="0037615B">
        <w:t xml:space="preserve"> </w:t>
      </w:r>
    </w:p>
    <w:tbl>
      <w:tblPr>
        <w:tblW w:w="0" w:type="auto"/>
        <w:tblCellMar>
          <w:top w:w="15" w:type="dxa"/>
          <w:left w:w="15" w:type="dxa"/>
          <w:bottom w:w="15" w:type="dxa"/>
          <w:right w:w="15" w:type="dxa"/>
        </w:tblCellMar>
        <w:tblLook w:val="04A0" w:firstRow="1" w:lastRow="0" w:firstColumn="1" w:lastColumn="0" w:noHBand="0" w:noVBand="1"/>
      </w:tblPr>
      <w:tblGrid>
        <w:gridCol w:w="1858"/>
        <w:gridCol w:w="1813"/>
        <w:gridCol w:w="1813"/>
        <w:gridCol w:w="1804"/>
        <w:gridCol w:w="1813"/>
      </w:tblGrid>
      <w:tr w:rsidR="0037615B" w:rsidRPr="0037615B" w14:paraId="5E84CCA5" w14:textId="77777777">
        <w:tc>
          <w:tcPr>
            <w:tcW w:w="1875" w:type="dxa"/>
            <w:tcBorders>
              <w:top w:val="outset" w:sz="6" w:space="0" w:color="auto"/>
              <w:left w:val="outset" w:sz="6" w:space="0" w:color="auto"/>
              <w:bottom w:val="outset" w:sz="6" w:space="0" w:color="auto"/>
              <w:right w:val="outset" w:sz="6" w:space="0" w:color="auto"/>
            </w:tcBorders>
            <w:shd w:val="clear" w:color="auto" w:fill="E5DFEC"/>
          </w:tcPr>
          <w:p w14:paraId="469EB4D6" w14:textId="77777777" w:rsidR="0037615B" w:rsidRPr="0037615B" w:rsidRDefault="0037615B" w:rsidP="00CC5EE5">
            <w:pPr>
              <w:widowControl/>
              <w:overflowPunct/>
              <w:spacing w:line="360" w:lineRule="auto"/>
              <w:jc w:val="center"/>
              <w:rPr>
                <w:b/>
              </w:rPr>
            </w:pPr>
            <w:r w:rsidRPr="0037615B">
              <w:rPr>
                <w:b/>
              </w:rPr>
              <w:t>Parametreler</w:t>
            </w:r>
          </w:p>
          <w:p w14:paraId="518C4730" w14:textId="77777777" w:rsidR="0037615B" w:rsidRPr="0037615B" w:rsidRDefault="0037615B" w:rsidP="00CC5EE5">
            <w:pPr>
              <w:widowControl/>
              <w:overflowPunct/>
              <w:spacing w:line="360" w:lineRule="auto"/>
              <w:jc w:val="center"/>
              <w:rPr>
                <w:b/>
              </w:rPr>
            </w:pPr>
          </w:p>
          <w:p w14:paraId="0D93E74A" w14:textId="77777777" w:rsidR="0037615B" w:rsidRPr="0037615B" w:rsidRDefault="0037615B" w:rsidP="00CC5EE5">
            <w:pPr>
              <w:widowControl/>
              <w:overflowPunct/>
              <w:spacing w:line="360" w:lineRule="auto"/>
              <w:jc w:val="center"/>
              <w:rPr>
                <w:b/>
              </w:rPr>
            </w:pPr>
            <w:r w:rsidRPr="0037615B">
              <w:rPr>
                <w:b/>
              </w:rPr>
              <w:t>Süre</w:t>
            </w:r>
          </w:p>
        </w:tc>
        <w:tc>
          <w:tcPr>
            <w:tcW w:w="1845" w:type="dxa"/>
            <w:tcBorders>
              <w:top w:val="outset" w:sz="6" w:space="0" w:color="auto"/>
              <w:left w:val="nil"/>
              <w:bottom w:val="outset" w:sz="6" w:space="0" w:color="auto"/>
              <w:right w:val="outset" w:sz="6" w:space="0" w:color="auto"/>
            </w:tcBorders>
            <w:shd w:val="clear" w:color="auto" w:fill="E5DFEC"/>
            <w:hideMark/>
          </w:tcPr>
          <w:p w14:paraId="7E1CB61B" w14:textId="77777777" w:rsidR="0037615B" w:rsidRPr="0037615B" w:rsidRDefault="0037615B" w:rsidP="00CC5EE5">
            <w:pPr>
              <w:widowControl/>
              <w:overflowPunct/>
              <w:spacing w:line="360" w:lineRule="auto"/>
              <w:jc w:val="center"/>
              <w:rPr>
                <w:b/>
              </w:rPr>
            </w:pPr>
            <w:r w:rsidRPr="0037615B">
              <w:rPr>
                <w:b/>
              </w:rPr>
              <w:t>Tüy Yolma Refleksi</w:t>
            </w:r>
          </w:p>
        </w:tc>
        <w:tc>
          <w:tcPr>
            <w:tcW w:w="1845" w:type="dxa"/>
            <w:tcBorders>
              <w:top w:val="outset" w:sz="6" w:space="0" w:color="auto"/>
              <w:left w:val="nil"/>
              <w:bottom w:val="outset" w:sz="6" w:space="0" w:color="auto"/>
              <w:right w:val="outset" w:sz="6" w:space="0" w:color="auto"/>
            </w:tcBorders>
            <w:shd w:val="clear" w:color="auto" w:fill="E5DFEC"/>
            <w:hideMark/>
          </w:tcPr>
          <w:p w14:paraId="2E831ACD" w14:textId="77777777" w:rsidR="0037615B" w:rsidRPr="0037615B" w:rsidRDefault="0037615B" w:rsidP="00CC5EE5">
            <w:pPr>
              <w:widowControl/>
              <w:overflowPunct/>
              <w:spacing w:line="360" w:lineRule="auto"/>
              <w:jc w:val="center"/>
              <w:rPr>
                <w:b/>
              </w:rPr>
            </w:pPr>
            <w:r w:rsidRPr="0037615B">
              <w:rPr>
                <w:b/>
              </w:rPr>
              <w:t>Parmak Ucu Sıkma Refleksi</w:t>
            </w:r>
          </w:p>
        </w:tc>
        <w:tc>
          <w:tcPr>
            <w:tcW w:w="1830" w:type="dxa"/>
            <w:tcBorders>
              <w:top w:val="outset" w:sz="6" w:space="0" w:color="auto"/>
              <w:left w:val="nil"/>
              <w:bottom w:val="outset" w:sz="6" w:space="0" w:color="auto"/>
              <w:right w:val="outset" w:sz="6" w:space="0" w:color="auto"/>
            </w:tcBorders>
            <w:shd w:val="clear" w:color="auto" w:fill="E5DFEC"/>
            <w:hideMark/>
          </w:tcPr>
          <w:p w14:paraId="76A80103" w14:textId="77777777" w:rsidR="0037615B" w:rsidRPr="0037615B" w:rsidRDefault="0037615B" w:rsidP="00CC5EE5">
            <w:pPr>
              <w:widowControl/>
              <w:overflowPunct/>
              <w:spacing w:line="360" w:lineRule="auto"/>
              <w:jc w:val="center"/>
              <w:rPr>
                <w:b/>
              </w:rPr>
            </w:pPr>
            <w:r w:rsidRPr="0037615B">
              <w:rPr>
                <w:b/>
              </w:rPr>
              <w:t>Palpebral Refleks</w:t>
            </w:r>
          </w:p>
        </w:tc>
        <w:tc>
          <w:tcPr>
            <w:tcW w:w="1845" w:type="dxa"/>
            <w:tcBorders>
              <w:top w:val="outset" w:sz="6" w:space="0" w:color="auto"/>
              <w:left w:val="nil"/>
              <w:bottom w:val="outset" w:sz="6" w:space="0" w:color="auto"/>
              <w:right w:val="outset" w:sz="6" w:space="0" w:color="auto"/>
            </w:tcBorders>
            <w:shd w:val="clear" w:color="auto" w:fill="E5DFEC"/>
            <w:hideMark/>
          </w:tcPr>
          <w:p w14:paraId="263BC86D" w14:textId="77777777" w:rsidR="0037615B" w:rsidRPr="0037615B" w:rsidRDefault="0037615B" w:rsidP="00CC5EE5">
            <w:pPr>
              <w:widowControl/>
              <w:overflowPunct/>
              <w:spacing w:line="360" w:lineRule="auto"/>
              <w:jc w:val="center"/>
              <w:rPr>
                <w:b/>
              </w:rPr>
            </w:pPr>
            <w:r w:rsidRPr="0037615B">
              <w:rPr>
                <w:b/>
              </w:rPr>
              <w:t>Kanat Çırpma Refleksi</w:t>
            </w:r>
          </w:p>
        </w:tc>
      </w:tr>
      <w:tr w:rsidR="0037615B" w:rsidRPr="0037615B" w14:paraId="76C68E8E" w14:textId="77777777">
        <w:tc>
          <w:tcPr>
            <w:tcW w:w="1875" w:type="dxa"/>
            <w:tcBorders>
              <w:top w:val="nil"/>
              <w:left w:val="outset" w:sz="6" w:space="0" w:color="auto"/>
              <w:bottom w:val="outset" w:sz="6" w:space="0" w:color="auto"/>
              <w:right w:val="outset" w:sz="6" w:space="0" w:color="auto"/>
            </w:tcBorders>
          </w:tcPr>
          <w:p w14:paraId="27ABC7FC" w14:textId="77777777" w:rsidR="0037615B" w:rsidRPr="0037615B" w:rsidRDefault="0037615B" w:rsidP="00CC5EE5">
            <w:pPr>
              <w:widowControl/>
              <w:overflowPunct/>
              <w:spacing w:line="360" w:lineRule="auto"/>
              <w:jc w:val="center"/>
              <w:rPr>
                <w:b/>
              </w:rPr>
            </w:pPr>
          </w:p>
          <w:p w14:paraId="0423D38F" w14:textId="77777777" w:rsidR="0037615B" w:rsidRPr="0037615B" w:rsidRDefault="0037615B" w:rsidP="00CC5EE5">
            <w:pPr>
              <w:widowControl/>
              <w:overflowPunct/>
              <w:spacing w:line="360" w:lineRule="auto"/>
              <w:jc w:val="center"/>
              <w:rPr>
                <w:b/>
              </w:rPr>
            </w:pPr>
            <w:r w:rsidRPr="0037615B">
              <w:rPr>
                <w:b/>
              </w:rPr>
              <w:t>0. Dakika</w:t>
            </w:r>
          </w:p>
        </w:tc>
        <w:tc>
          <w:tcPr>
            <w:tcW w:w="1845" w:type="dxa"/>
            <w:tcBorders>
              <w:top w:val="nil"/>
              <w:left w:val="nil"/>
              <w:bottom w:val="outset" w:sz="6" w:space="0" w:color="auto"/>
              <w:right w:val="outset" w:sz="6" w:space="0" w:color="auto"/>
            </w:tcBorders>
          </w:tcPr>
          <w:p w14:paraId="6D77D396" w14:textId="77777777" w:rsidR="0037615B" w:rsidRPr="0037615B" w:rsidRDefault="0037615B" w:rsidP="00CC5EE5">
            <w:pPr>
              <w:widowControl/>
              <w:overflowPunct/>
              <w:spacing w:line="360" w:lineRule="auto"/>
              <w:jc w:val="center"/>
              <w:rPr>
                <w:b/>
              </w:rPr>
            </w:pPr>
          </w:p>
        </w:tc>
        <w:tc>
          <w:tcPr>
            <w:tcW w:w="1845" w:type="dxa"/>
            <w:tcBorders>
              <w:top w:val="nil"/>
              <w:left w:val="nil"/>
              <w:bottom w:val="outset" w:sz="6" w:space="0" w:color="auto"/>
              <w:right w:val="outset" w:sz="6" w:space="0" w:color="auto"/>
            </w:tcBorders>
          </w:tcPr>
          <w:p w14:paraId="28FD1C00" w14:textId="77777777" w:rsidR="0037615B" w:rsidRPr="0037615B" w:rsidRDefault="0037615B" w:rsidP="00CC5EE5">
            <w:pPr>
              <w:widowControl/>
              <w:overflowPunct/>
              <w:spacing w:line="360" w:lineRule="auto"/>
              <w:jc w:val="center"/>
            </w:pPr>
          </w:p>
        </w:tc>
        <w:tc>
          <w:tcPr>
            <w:tcW w:w="1830" w:type="dxa"/>
            <w:tcBorders>
              <w:top w:val="nil"/>
              <w:left w:val="nil"/>
              <w:bottom w:val="outset" w:sz="6" w:space="0" w:color="auto"/>
              <w:right w:val="outset" w:sz="6" w:space="0" w:color="auto"/>
            </w:tcBorders>
          </w:tcPr>
          <w:p w14:paraId="1128053E" w14:textId="77777777" w:rsidR="0037615B" w:rsidRPr="0037615B" w:rsidRDefault="0037615B" w:rsidP="00CC5EE5">
            <w:pPr>
              <w:widowControl/>
              <w:overflowPunct/>
              <w:spacing w:line="360" w:lineRule="auto"/>
              <w:jc w:val="center"/>
            </w:pPr>
          </w:p>
        </w:tc>
        <w:tc>
          <w:tcPr>
            <w:tcW w:w="1845" w:type="dxa"/>
            <w:tcBorders>
              <w:top w:val="nil"/>
              <w:left w:val="nil"/>
              <w:bottom w:val="outset" w:sz="6" w:space="0" w:color="auto"/>
              <w:right w:val="outset" w:sz="6" w:space="0" w:color="auto"/>
            </w:tcBorders>
          </w:tcPr>
          <w:p w14:paraId="475DDBD0" w14:textId="77777777" w:rsidR="0037615B" w:rsidRPr="0037615B" w:rsidRDefault="0037615B" w:rsidP="00CC5EE5">
            <w:pPr>
              <w:widowControl/>
              <w:overflowPunct/>
              <w:spacing w:line="360" w:lineRule="auto"/>
              <w:jc w:val="center"/>
            </w:pPr>
          </w:p>
        </w:tc>
      </w:tr>
      <w:tr w:rsidR="0037615B" w:rsidRPr="0037615B" w14:paraId="2205DCBF" w14:textId="77777777">
        <w:tc>
          <w:tcPr>
            <w:tcW w:w="1875" w:type="dxa"/>
            <w:tcBorders>
              <w:top w:val="nil"/>
              <w:left w:val="outset" w:sz="6" w:space="0" w:color="auto"/>
              <w:bottom w:val="outset" w:sz="6" w:space="0" w:color="auto"/>
              <w:right w:val="outset" w:sz="6" w:space="0" w:color="auto"/>
            </w:tcBorders>
            <w:shd w:val="clear" w:color="auto" w:fill="E5DFEC"/>
          </w:tcPr>
          <w:p w14:paraId="3A57CF2E" w14:textId="77777777" w:rsidR="0037615B" w:rsidRPr="0037615B" w:rsidRDefault="0037615B" w:rsidP="00CC5EE5">
            <w:pPr>
              <w:widowControl/>
              <w:overflowPunct/>
              <w:spacing w:line="360" w:lineRule="auto"/>
              <w:jc w:val="center"/>
              <w:rPr>
                <w:b/>
              </w:rPr>
            </w:pPr>
          </w:p>
          <w:p w14:paraId="55B3D946" w14:textId="77777777" w:rsidR="0037615B" w:rsidRPr="0037615B" w:rsidRDefault="0037615B" w:rsidP="00CC5EE5">
            <w:pPr>
              <w:widowControl/>
              <w:overflowPunct/>
              <w:spacing w:line="360" w:lineRule="auto"/>
              <w:jc w:val="center"/>
              <w:rPr>
                <w:b/>
              </w:rPr>
            </w:pPr>
            <w:r w:rsidRPr="0037615B">
              <w:rPr>
                <w:b/>
              </w:rPr>
              <w:t>5. Dakika</w:t>
            </w:r>
          </w:p>
        </w:tc>
        <w:tc>
          <w:tcPr>
            <w:tcW w:w="1845" w:type="dxa"/>
            <w:tcBorders>
              <w:top w:val="nil"/>
              <w:left w:val="nil"/>
              <w:bottom w:val="outset" w:sz="6" w:space="0" w:color="auto"/>
              <w:right w:val="outset" w:sz="6" w:space="0" w:color="auto"/>
            </w:tcBorders>
            <w:shd w:val="clear" w:color="auto" w:fill="E5DFEC"/>
          </w:tcPr>
          <w:p w14:paraId="6FA329CB" w14:textId="77777777" w:rsidR="0037615B" w:rsidRPr="0037615B" w:rsidRDefault="0037615B" w:rsidP="00CC5EE5">
            <w:pPr>
              <w:widowControl/>
              <w:overflowPunct/>
              <w:spacing w:line="360" w:lineRule="auto"/>
              <w:jc w:val="center"/>
              <w:rPr>
                <w:b/>
              </w:rPr>
            </w:pPr>
          </w:p>
        </w:tc>
        <w:tc>
          <w:tcPr>
            <w:tcW w:w="1845" w:type="dxa"/>
            <w:tcBorders>
              <w:top w:val="nil"/>
              <w:left w:val="nil"/>
              <w:bottom w:val="outset" w:sz="6" w:space="0" w:color="auto"/>
              <w:right w:val="outset" w:sz="6" w:space="0" w:color="auto"/>
            </w:tcBorders>
            <w:shd w:val="clear" w:color="auto" w:fill="E5DFEC"/>
          </w:tcPr>
          <w:p w14:paraId="61874901" w14:textId="77777777" w:rsidR="0037615B" w:rsidRPr="0037615B" w:rsidRDefault="0037615B" w:rsidP="00CC5EE5">
            <w:pPr>
              <w:widowControl/>
              <w:overflowPunct/>
              <w:spacing w:line="360" w:lineRule="auto"/>
              <w:jc w:val="center"/>
            </w:pPr>
          </w:p>
        </w:tc>
        <w:tc>
          <w:tcPr>
            <w:tcW w:w="1830" w:type="dxa"/>
            <w:tcBorders>
              <w:top w:val="nil"/>
              <w:left w:val="nil"/>
              <w:bottom w:val="outset" w:sz="6" w:space="0" w:color="auto"/>
              <w:right w:val="outset" w:sz="6" w:space="0" w:color="auto"/>
            </w:tcBorders>
            <w:shd w:val="clear" w:color="auto" w:fill="E5DFEC"/>
          </w:tcPr>
          <w:p w14:paraId="1E0899BC" w14:textId="77777777" w:rsidR="0037615B" w:rsidRPr="0037615B" w:rsidRDefault="0037615B" w:rsidP="00CC5EE5">
            <w:pPr>
              <w:widowControl/>
              <w:overflowPunct/>
              <w:spacing w:line="360" w:lineRule="auto"/>
              <w:jc w:val="center"/>
            </w:pPr>
          </w:p>
        </w:tc>
        <w:tc>
          <w:tcPr>
            <w:tcW w:w="1845" w:type="dxa"/>
            <w:tcBorders>
              <w:top w:val="nil"/>
              <w:left w:val="nil"/>
              <w:bottom w:val="outset" w:sz="6" w:space="0" w:color="auto"/>
              <w:right w:val="outset" w:sz="6" w:space="0" w:color="auto"/>
            </w:tcBorders>
            <w:shd w:val="clear" w:color="auto" w:fill="E5DFEC"/>
          </w:tcPr>
          <w:p w14:paraId="4AFE8A20" w14:textId="77777777" w:rsidR="0037615B" w:rsidRPr="0037615B" w:rsidRDefault="0037615B" w:rsidP="00CC5EE5">
            <w:pPr>
              <w:widowControl/>
              <w:overflowPunct/>
              <w:spacing w:line="360" w:lineRule="auto"/>
              <w:jc w:val="center"/>
            </w:pPr>
          </w:p>
        </w:tc>
      </w:tr>
      <w:tr w:rsidR="0037615B" w:rsidRPr="0037615B" w14:paraId="7CDB1953" w14:textId="77777777">
        <w:tc>
          <w:tcPr>
            <w:tcW w:w="1875" w:type="dxa"/>
            <w:tcBorders>
              <w:top w:val="nil"/>
              <w:left w:val="outset" w:sz="6" w:space="0" w:color="auto"/>
              <w:bottom w:val="outset" w:sz="6" w:space="0" w:color="auto"/>
              <w:right w:val="outset" w:sz="6" w:space="0" w:color="auto"/>
            </w:tcBorders>
          </w:tcPr>
          <w:p w14:paraId="55F24D2C" w14:textId="77777777" w:rsidR="0037615B" w:rsidRPr="0037615B" w:rsidRDefault="0037615B" w:rsidP="00CC5EE5">
            <w:pPr>
              <w:widowControl/>
              <w:overflowPunct/>
              <w:spacing w:line="360" w:lineRule="auto"/>
              <w:jc w:val="center"/>
              <w:rPr>
                <w:b/>
              </w:rPr>
            </w:pPr>
          </w:p>
          <w:p w14:paraId="4B877D41" w14:textId="77777777" w:rsidR="0037615B" w:rsidRPr="0037615B" w:rsidRDefault="0037615B" w:rsidP="00CC5EE5">
            <w:pPr>
              <w:widowControl/>
              <w:overflowPunct/>
              <w:spacing w:line="360" w:lineRule="auto"/>
              <w:jc w:val="center"/>
              <w:rPr>
                <w:b/>
              </w:rPr>
            </w:pPr>
            <w:r w:rsidRPr="0037615B">
              <w:rPr>
                <w:b/>
              </w:rPr>
              <w:t>10. Dakika</w:t>
            </w:r>
          </w:p>
        </w:tc>
        <w:tc>
          <w:tcPr>
            <w:tcW w:w="1845" w:type="dxa"/>
            <w:tcBorders>
              <w:top w:val="nil"/>
              <w:left w:val="nil"/>
              <w:bottom w:val="outset" w:sz="6" w:space="0" w:color="auto"/>
              <w:right w:val="outset" w:sz="6" w:space="0" w:color="auto"/>
            </w:tcBorders>
          </w:tcPr>
          <w:p w14:paraId="27DD1283" w14:textId="77777777" w:rsidR="0037615B" w:rsidRPr="0037615B" w:rsidRDefault="0037615B" w:rsidP="00CC5EE5">
            <w:pPr>
              <w:widowControl/>
              <w:overflowPunct/>
              <w:spacing w:line="360" w:lineRule="auto"/>
              <w:jc w:val="center"/>
              <w:rPr>
                <w:b/>
              </w:rPr>
            </w:pPr>
          </w:p>
        </w:tc>
        <w:tc>
          <w:tcPr>
            <w:tcW w:w="1845" w:type="dxa"/>
            <w:tcBorders>
              <w:top w:val="nil"/>
              <w:left w:val="nil"/>
              <w:bottom w:val="outset" w:sz="6" w:space="0" w:color="auto"/>
              <w:right w:val="outset" w:sz="6" w:space="0" w:color="auto"/>
            </w:tcBorders>
          </w:tcPr>
          <w:p w14:paraId="671BF4A5" w14:textId="77777777" w:rsidR="0037615B" w:rsidRPr="0037615B" w:rsidRDefault="0037615B" w:rsidP="00CC5EE5">
            <w:pPr>
              <w:widowControl/>
              <w:overflowPunct/>
              <w:spacing w:line="360" w:lineRule="auto"/>
              <w:jc w:val="center"/>
            </w:pPr>
          </w:p>
        </w:tc>
        <w:tc>
          <w:tcPr>
            <w:tcW w:w="1830" w:type="dxa"/>
            <w:tcBorders>
              <w:top w:val="nil"/>
              <w:left w:val="nil"/>
              <w:bottom w:val="outset" w:sz="6" w:space="0" w:color="auto"/>
              <w:right w:val="outset" w:sz="6" w:space="0" w:color="auto"/>
            </w:tcBorders>
          </w:tcPr>
          <w:p w14:paraId="36853B9A" w14:textId="77777777" w:rsidR="0037615B" w:rsidRPr="0037615B" w:rsidRDefault="0037615B" w:rsidP="00CC5EE5">
            <w:pPr>
              <w:widowControl/>
              <w:overflowPunct/>
              <w:spacing w:line="360" w:lineRule="auto"/>
              <w:jc w:val="center"/>
            </w:pPr>
          </w:p>
        </w:tc>
        <w:tc>
          <w:tcPr>
            <w:tcW w:w="1845" w:type="dxa"/>
            <w:tcBorders>
              <w:top w:val="nil"/>
              <w:left w:val="nil"/>
              <w:bottom w:val="outset" w:sz="6" w:space="0" w:color="auto"/>
              <w:right w:val="outset" w:sz="6" w:space="0" w:color="auto"/>
            </w:tcBorders>
          </w:tcPr>
          <w:p w14:paraId="304C5EBC" w14:textId="77777777" w:rsidR="0037615B" w:rsidRPr="0037615B" w:rsidRDefault="0037615B" w:rsidP="00CC5EE5">
            <w:pPr>
              <w:widowControl/>
              <w:overflowPunct/>
              <w:spacing w:line="360" w:lineRule="auto"/>
              <w:jc w:val="center"/>
            </w:pPr>
          </w:p>
        </w:tc>
      </w:tr>
      <w:tr w:rsidR="0037615B" w:rsidRPr="0037615B" w14:paraId="1DB227DB" w14:textId="77777777">
        <w:tc>
          <w:tcPr>
            <w:tcW w:w="1875" w:type="dxa"/>
            <w:tcBorders>
              <w:top w:val="nil"/>
              <w:left w:val="outset" w:sz="6" w:space="0" w:color="auto"/>
              <w:bottom w:val="outset" w:sz="6" w:space="0" w:color="auto"/>
              <w:right w:val="outset" w:sz="6" w:space="0" w:color="auto"/>
            </w:tcBorders>
            <w:shd w:val="clear" w:color="auto" w:fill="E5DFEC"/>
          </w:tcPr>
          <w:p w14:paraId="7C678CD8" w14:textId="77777777" w:rsidR="0037615B" w:rsidRPr="0037615B" w:rsidRDefault="0037615B" w:rsidP="00CC5EE5">
            <w:pPr>
              <w:widowControl/>
              <w:overflowPunct/>
              <w:spacing w:line="360" w:lineRule="auto"/>
              <w:jc w:val="center"/>
              <w:rPr>
                <w:b/>
              </w:rPr>
            </w:pPr>
          </w:p>
          <w:p w14:paraId="2B9338E0" w14:textId="77777777" w:rsidR="0037615B" w:rsidRPr="0037615B" w:rsidRDefault="0037615B" w:rsidP="00CC5EE5">
            <w:pPr>
              <w:widowControl/>
              <w:overflowPunct/>
              <w:spacing w:line="360" w:lineRule="auto"/>
              <w:jc w:val="center"/>
              <w:rPr>
                <w:b/>
              </w:rPr>
            </w:pPr>
            <w:r w:rsidRPr="0037615B">
              <w:rPr>
                <w:b/>
              </w:rPr>
              <w:t>15. Dakika</w:t>
            </w:r>
          </w:p>
        </w:tc>
        <w:tc>
          <w:tcPr>
            <w:tcW w:w="1845" w:type="dxa"/>
            <w:tcBorders>
              <w:top w:val="nil"/>
              <w:left w:val="nil"/>
              <w:bottom w:val="outset" w:sz="6" w:space="0" w:color="auto"/>
              <w:right w:val="outset" w:sz="6" w:space="0" w:color="auto"/>
            </w:tcBorders>
            <w:shd w:val="clear" w:color="auto" w:fill="E5DFEC"/>
          </w:tcPr>
          <w:p w14:paraId="49F9AD56" w14:textId="77777777" w:rsidR="0037615B" w:rsidRPr="0037615B" w:rsidRDefault="0037615B" w:rsidP="00CC5EE5">
            <w:pPr>
              <w:widowControl/>
              <w:overflowPunct/>
              <w:spacing w:line="360" w:lineRule="auto"/>
              <w:jc w:val="center"/>
              <w:rPr>
                <w:b/>
              </w:rPr>
            </w:pPr>
          </w:p>
        </w:tc>
        <w:tc>
          <w:tcPr>
            <w:tcW w:w="1845" w:type="dxa"/>
            <w:tcBorders>
              <w:top w:val="nil"/>
              <w:left w:val="nil"/>
              <w:bottom w:val="outset" w:sz="6" w:space="0" w:color="auto"/>
              <w:right w:val="outset" w:sz="6" w:space="0" w:color="auto"/>
            </w:tcBorders>
            <w:shd w:val="clear" w:color="auto" w:fill="E5DFEC"/>
          </w:tcPr>
          <w:p w14:paraId="0A7B8C6B" w14:textId="77777777" w:rsidR="0037615B" w:rsidRPr="0037615B" w:rsidRDefault="0037615B" w:rsidP="00CC5EE5">
            <w:pPr>
              <w:widowControl/>
              <w:overflowPunct/>
              <w:spacing w:line="360" w:lineRule="auto"/>
              <w:jc w:val="center"/>
            </w:pPr>
          </w:p>
        </w:tc>
        <w:tc>
          <w:tcPr>
            <w:tcW w:w="1830" w:type="dxa"/>
            <w:tcBorders>
              <w:top w:val="nil"/>
              <w:left w:val="nil"/>
              <w:bottom w:val="outset" w:sz="6" w:space="0" w:color="auto"/>
              <w:right w:val="outset" w:sz="6" w:space="0" w:color="auto"/>
            </w:tcBorders>
            <w:shd w:val="clear" w:color="auto" w:fill="E5DFEC"/>
          </w:tcPr>
          <w:p w14:paraId="40C6A5FC" w14:textId="77777777" w:rsidR="0037615B" w:rsidRPr="0037615B" w:rsidRDefault="0037615B" w:rsidP="00CC5EE5">
            <w:pPr>
              <w:widowControl/>
              <w:overflowPunct/>
              <w:spacing w:line="360" w:lineRule="auto"/>
              <w:jc w:val="center"/>
            </w:pPr>
          </w:p>
        </w:tc>
        <w:tc>
          <w:tcPr>
            <w:tcW w:w="1845" w:type="dxa"/>
            <w:tcBorders>
              <w:top w:val="nil"/>
              <w:left w:val="nil"/>
              <w:bottom w:val="outset" w:sz="6" w:space="0" w:color="auto"/>
              <w:right w:val="outset" w:sz="6" w:space="0" w:color="auto"/>
            </w:tcBorders>
            <w:shd w:val="clear" w:color="auto" w:fill="E5DFEC"/>
          </w:tcPr>
          <w:p w14:paraId="1FDA8878" w14:textId="77777777" w:rsidR="0037615B" w:rsidRPr="0037615B" w:rsidRDefault="0037615B" w:rsidP="00CC5EE5">
            <w:pPr>
              <w:widowControl/>
              <w:overflowPunct/>
              <w:spacing w:line="360" w:lineRule="auto"/>
              <w:jc w:val="center"/>
            </w:pPr>
          </w:p>
        </w:tc>
      </w:tr>
      <w:tr w:rsidR="0037615B" w:rsidRPr="0037615B" w14:paraId="5767AE66" w14:textId="77777777">
        <w:tc>
          <w:tcPr>
            <w:tcW w:w="1875" w:type="dxa"/>
            <w:tcBorders>
              <w:top w:val="nil"/>
              <w:left w:val="outset" w:sz="6" w:space="0" w:color="auto"/>
              <w:bottom w:val="outset" w:sz="6" w:space="0" w:color="auto"/>
              <w:right w:val="outset" w:sz="6" w:space="0" w:color="auto"/>
            </w:tcBorders>
          </w:tcPr>
          <w:p w14:paraId="56AFC23E" w14:textId="77777777" w:rsidR="0037615B" w:rsidRPr="0037615B" w:rsidRDefault="0037615B" w:rsidP="00CC5EE5">
            <w:pPr>
              <w:widowControl/>
              <w:overflowPunct/>
              <w:spacing w:line="360" w:lineRule="auto"/>
              <w:jc w:val="center"/>
              <w:rPr>
                <w:b/>
              </w:rPr>
            </w:pPr>
          </w:p>
          <w:p w14:paraId="2FBB9B84" w14:textId="77777777" w:rsidR="0037615B" w:rsidRPr="0037615B" w:rsidRDefault="0037615B" w:rsidP="00CC5EE5">
            <w:pPr>
              <w:widowControl/>
              <w:overflowPunct/>
              <w:spacing w:line="360" w:lineRule="auto"/>
              <w:jc w:val="center"/>
              <w:rPr>
                <w:b/>
              </w:rPr>
            </w:pPr>
            <w:r w:rsidRPr="0037615B">
              <w:rPr>
                <w:b/>
              </w:rPr>
              <w:t>20. Dakika</w:t>
            </w:r>
          </w:p>
        </w:tc>
        <w:tc>
          <w:tcPr>
            <w:tcW w:w="1845" w:type="dxa"/>
            <w:tcBorders>
              <w:top w:val="nil"/>
              <w:left w:val="nil"/>
              <w:bottom w:val="outset" w:sz="6" w:space="0" w:color="auto"/>
              <w:right w:val="outset" w:sz="6" w:space="0" w:color="auto"/>
            </w:tcBorders>
          </w:tcPr>
          <w:p w14:paraId="4B49EC5F" w14:textId="77777777" w:rsidR="0037615B" w:rsidRPr="0037615B" w:rsidRDefault="0037615B" w:rsidP="00CC5EE5">
            <w:pPr>
              <w:widowControl/>
              <w:overflowPunct/>
              <w:spacing w:line="360" w:lineRule="auto"/>
              <w:jc w:val="center"/>
              <w:rPr>
                <w:b/>
              </w:rPr>
            </w:pPr>
          </w:p>
        </w:tc>
        <w:tc>
          <w:tcPr>
            <w:tcW w:w="1845" w:type="dxa"/>
            <w:tcBorders>
              <w:top w:val="nil"/>
              <w:left w:val="nil"/>
              <w:bottom w:val="outset" w:sz="6" w:space="0" w:color="auto"/>
              <w:right w:val="outset" w:sz="6" w:space="0" w:color="auto"/>
            </w:tcBorders>
          </w:tcPr>
          <w:p w14:paraId="6DFDD50C" w14:textId="77777777" w:rsidR="0037615B" w:rsidRPr="0037615B" w:rsidRDefault="0037615B" w:rsidP="00CC5EE5">
            <w:pPr>
              <w:widowControl/>
              <w:overflowPunct/>
              <w:spacing w:line="360" w:lineRule="auto"/>
              <w:jc w:val="center"/>
            </w:pPr>
          </w:p>
        </w:tc>
        <w:tc>
          <w:tcPr>
            <w:tcW w:w="1830" w:type="dxa"/>
            <w:tcBorders>
              <w:top w:val="nil"/>
              <w:left w:val="nil"/>
              <w:bottom w:val="outset" w:sz="6" w:space="0" w:color="auto"/>
              <w:right w:val="outset" w:sz="6" w:space="0" w:color="auto"/>
            </w:tcBorders>
          </w:tcPr>
          <w:p w14:paraId="3DE313B6" w14:textId="77777777" w:rsidR="0037615B" w:rsidRPr="0037615B" w:rsidRDefault="0037615B" w:rsidP="00CC5EE5">
            <w:pPr>
              <w:widowControl/>
              <w:overflowPunct/>
              <w:spacing w:line="360" w:lineRule="auto"/>
              <w:jc w:val="center"/>
            </w:pPr>
          </w:p>
        </w:tc>
        <w:tc>
          <w:tcPr>
            <w:tcW w:w="1845" w:type="dxa"/>
            <w:tcBorders>
              <w:top w:val="nil"/>
              <w:left w:val="nil"/>
              <w:bottom w:val="outset" w:sz="6" w:space="0" w:color="auto"/>
              <w:right w:val="outset" w:sz="6" w:space="0" w:color="auto"/>
            </w:tcBorders>
          </w:tcPr>
          <w:p w14:paraId="4B780BC0" w14:textId="77777777" w:rsidR="0037615B" w:rsidRPr="0037615B" w:rsidRDefault="0037615B" w:rsidP="00CC5EE5">
            <w:pPr>
              <w:widowControl/>
              <w:overflowPunct/>
              <w:spacing w:line="360" w:lineRule="auto"/>
              <w:jc w:val="center"/>
            </w:pPr>
          </w:p>
        </w:tc>
      </w:tr>
      <w:tr w:rsidR="0037615B" w:rsidRPr="0037615B" w14:paraId="59841BC7" w14:textId="77777777">
        <w:tc>
          <w:tcPr>
            <w:tcW w:w="1875" w:type="dxa"/>
            <w:tcBorders>
              <w:top w:val="nil"/>
              <w:left w:val="outset" w:sz="6" w:space="0" w:color="auto"/>
              <w:bottom w:val="outset" w:sz="6" w:space="0" w:color="auto"/>
              <w:right w:val="outset" w:sz="6" w:space="0" w:color="auto"/>
            </w:tcBorders>
            <w:shd w:val="clear" w:color="auto" w:fill="E5DFEC"/>
          </w:tcPr>
          <w:p w14:paraId="3F9A5D3D" w14:textId="77777777" w:rsidR="0037615B" w:rsidRPr="0037615B" w:rsidRDefault="0037615B" w:rsidP="00CC5EE5">
            <w:pPr>
              <w:widowControl/>
              <w:overflowPunct/>
              <w:spacing w:line="360" w:lineRule="auto"/>
              <w:jc w:val="center"/>
              <w:rPr>
                <w:b/>
              </w:rPr>
            </w:pPr>
          </w:p>
          <w:p w14:paraId="1FF7D35D" w14:textId="77777777" w:rsidR="0037615B" w:rsidRPr="0037615B" w:rsidRDefault="0037615B" w:rsidP="00CC5EE5">
            <w:pPr>
              <w:widowControl/>
              <w:overflowPunct/>
              <w:spacing w:line="360" w:lineRule="auto"/>
              <w:jc w:val="center"/>
              <w:rPr>
                <w:b/>
              </w:rPr>
            </w:pPr>
            <w:r w:rsidRPr="0037615B">
              <w:rPr>
                <w:b/>
              </w:rPr>
              <w:t>25. Dakika</w:t>
            </w:r>
          </w:p>
        </w:tc>
        <w:tc>
          <w:tcPr>
            <w:tcW w:w="1845" w:type="dxa"/>
            <w:tcBorders>
              <w:top w:val="nil"/>
              <w:left w:val="nil"/>
              <w:bottom w:val="outset" w:sz="6" w:space="0" w:color="auto"/>
              <w:right w:val="outset" w:sz="6" w:space="0" w:color="auto"/>
            </w:tcBorders>
            <w:shd w:val="clear" w:color="auto" w:fill="E5DFEC"/>
          </w:tcPr>
          <w:p w14:paraId="01746756" w14:textId="77777777" w:rsidR="0037615B" w:rsidRPr="0037615B" w:rsidRDefault="0037615B" w:rsidP="00CC5EE5">
            <w:pPr>
              <w:widowControl/>
              <w:overflowPunct/>
              <w:spacing w:line="360" w:lineRule="auto"/>
              <w:jc w:val="center"/>
              <w:rPr>
                <w:b/>
              </w:rPr>
            </w:pPr>
          </w:p>
        </w:tc>
        <w:tc>
          <w:tcPr>
            <w:tcW w:w="1845" w:type="dxa"/>
            <w:tcBorders>
              <w:top w:val="nil"/>
              <w:left w:val="nil"/>
              <w:bottom w:val="outset" w:sz="6" w:space="0" w:color="auto"/>
              <w:right w:val="outset" w:sz="6" w:space="0" w:color="auto"/>
            </w:tcBorders>
            <w:shd w:val="clear" w:color="auto" w:fill="E5DFEC"/>
          </w:tcPr>
          <w:p w14:paraId="69AD0BD5" w14:textId="77777777" w:rsidR="0037615B" w:rsidRPr="0037615B" w:rsidRDefault="0037615B" w:rsidP="00CC5EE5">
            <w:pPr>
              <w:widowControl/>
              <w:overflowPunct/>
              <w:spacing w:line="360" w:lineRule="auto"/>
              <w:jc w:val="center"/>
            </w:pPr>
          </w:p>
        </w:tc>
        <w:tc>
          <w:tcPr>
            <w:tcW w:w="1830" w:type="dxa"/>
            <w:tcBorders>
              <w:top w:val="nil"/>
              <w:left w:val="nil"/>
              <w:bottom w:val="outset" w:sz="6" w:space="0" w:color="auto"/>
              <w:right w:val="outset" w:sz="6" w:space="0" w:color="auto"/>
            </w:tcBorders>
            <w:shd w:val="clear" w:color="auto" w:fill="E5DFEC"/>
          </w:tcPr>
          <w:p w14:paraId="2EABD00F" w14:textId="77777777" w:rsidR="0037615B" w:rsidRPr="0037615B" w:rsidRDefault="0037615B" w:rsidP="00CC5EE5">
            <w:pPr>
              <w:widowControl/>
              <w:overflowPunct/>
              <w:spacing w:line="360" w:lineRule="auto"/>
              <w:jc w:val="center"/>
            </w:pPr>
          </w:p>
        </w:tc>
        <w:tc>
          <w:tcPr>
            <w:tcW w:w="1845" w:type="dxa"/>
            <w:tcBorders>
              <w:top w:val="nil"/>
              <w:left w:val="nil"/>
              <w:bottom w:val="outset" w:sz="6" w:space="0" w:color="auto"/>
              <w:right w:val="outset" w:sz="6" w:space="0" w:color="auto"/>
            </w:tcBorders>
            <w:shd w:val="clear" w:color="auto" w:fill="E5DFEC"/>
          </w:tcPr>
          <w:p w14:paraId="1059A10D" w14:textId="77777777" w:rsidR="0037615B" w:rsidRPr="0037615B" w:rsidRDefault="0037615B" w:rsidP="00CC5EE5">
            <w:pPr>
              <w:widowControl/>
              <w:overflowPunct/>
              <w:spacing w:line="360" w:lineRule="auto"/>
              <w:jc w:val="center"/>
            </w:pPr>
          </w:p>
        </w:tc>
      </w:tr>
      <w:tr w:rsidR="0037615B" w:rsidRPr="0037615B" w14:paraId="3613EE34" w14:textId="77777777">
        <w:tc>
          <w:tcPr>
            <w:tcW w:w="1875" w:type="dxa"/>
            <w:tcBorders>
              <w:top w:val="nil"/>
              <w:left w:val="outset" w:sz="6" w:space="0" w:color="auto"/>
              <w:bottom w:val="outset" w:sz="6" w:space="0" w:color="auto"/>
              <w:right w:val="outset" w:sz="6" w:space="0" w:color="auto"/>
            </w:tcBorders>
          </w:tcPr>
          <w:p w14:paraId="3C2A9A01" w14:textId="77777777" w:rsidR="0037615B" w:rsidRPr="0037615B" w:rsidRDefault="0037615B" w:rsidP="00CC5EE5">
            <w:pPr>
              <w:widowControl/>
              <w:overflowPunct/>
              <w:spacing w:line="360" w:lineRule="auto"/>
              <w:jc w:val="center"/>
              <w:rPr>
                <w:b/>
              </w:rPr>
            </w:pPr>
          </w:p>
          <w:p w14:paraId="4962E3BE" w14:textId="77777777" w:rsidR="0037615B" w:rsidRPr="0037615B" w:rsidRDefault="0037615B" w:rsidP="00CC5EE5">
            <w:pPr>
              <w:widowControl/>
              <w:overflowPunct/>
              <w:spacing w:line="360" w:lineRule="auto"/>
              <w:jc w:val="center"/>
              <w:rPr>
                <w:b/>
              </w:rPr>
            </w:pPr>
            <w:r w:rsidRPr="0037615B">
              <w:rPr>
                <w:b/>
              </w:rPr>
              <w:t>30. Dakika</w:t>
            </w:r>
          </w:p>
        </w:tc>
        <w:tc>
          <w:tcPr>
            <w:tcW w:w="1845" w:type="dxa"/>
            <w:tcBorders>
              <w:top w:val="nil"/>
              <w:left w:val="nil"/>
              <w:bottom w:val="outset" w:sz="6" w:space="0" w:color="auto"/>
              <w:right w:val="outset" w:sz="6" w:space="0" w:color="auto"/>
            </w:tcBorders>
          </w:tcPr>
          <w:p w14:paraId="71C7BF85" w14:textId="77777777" w:rsidR="0037615B" w:rsidRPr="0037615B" w:rsidRDefault="0037615B" w:rsidP="00CC5EE5">
            <w:pPr>
              <w:widowControl/>
              <w:overflowPunct/>
              <w:spacing w:line="360" w:lineRule="auto"/>
              <w:jc w:val="center"/>
              <w:rPr>
                <w:b/>
              </w:rPr>
            </w:pPr>
          </w:p>
        </w:tc>
        <w:tc>
          <w:tcPr>
            <w:tcW w:w="1845" w:type="dxa"/>
            <w:tcBorders>
              <w:top w:val="nil"/>
              <w:left w:val="nil"/>
              <w:bottom w:val="outset" w:sz="6" w:space="0" w:color="auto"/>
              <w:right w:val="outset" w:sz="6" w:space="0" w:color="auto"/>
            </w:tcBorders>
          </w:tcPr>
          <w:p w14:paraId="170B46CF" w14:textId="77777777" w:rsidR="0037615B" w:rsidRPr="0037615B" w:rsidRDefault="0037615B" w:rsidP="00CC5EE5">
            <w:pPr>
              <w:widowControl/>
              <w:overflowPunct/>
              <w:spacing w:line="360" w:lineRule="auto"/>
              <w:jc w:val="center"/>
            </w:pPr>
          </w:p>
        </w:tc>
        <w:tc>
          <w:tcPr>
            <w:tcW w:w="1830" w:type="dxa"/>
            <w:tcBorders>
              <w:top w:val="nil"/>
              <w:left w:val="nil"/>
              <w:bottom w:val="outset" w:sz="6" w:space="0" w:color="auto"/>
              <w:right w:val="outset" w:sz="6" w:space="0" w:color="auto"/>
            </w:tcBorders>
          </w:tcPr>
          <w:p w14:paraId="26A81F7C" w14:textId="77777777" w:rsidR="0037615B" w:rsidRPr="0037615B" w:rsidRDefault="0037615B" w:rsidP="00CC5EE5">
            <w:pPr>
              <w:widowControl/>
              <w:overflowPunct/>
              <w:spacing w:line="360" w:lineRule="auto"/>
              <w:jc w:val="center"/>
            </w:pPr>
          </w:p>
        </w:tc>
        <w:tc>
          <w:tcPr>
            <w:tcW w:w="1845" w:type="dxa"/>
            <w:tcBorders>
              <w:top w:val="nil"/>
              <w:left w:val="nil"/>
              <w:bottom w:val="outset" w:sz="6" w:space="0" w:color="auto"/>
              <w:right w:val="outset" w:sz="6" w:space="0" w:color="auto"/>
            </w:tcBorders>
          </w:tcPr>
          <w:p w14:paraId="1ACC98F0" w14:textId="77777777" w:rsidR="0037615B" w:rsidRPr="0037615B" w:rsidRDefault="0037615B" w:rsidP="00CC5EE5">
            <w:pPr>
              <w:widowControl/>
              <w:overflowPunct/>
              <w:spacing w:line="360" w:lineRule="auto"/>
              <w:jc w:val="center"/>
            </w:pPr>
          </w:p>
        </w:tc>
      </w:tr>
      <w:tr w:rsidR="0037615B" w:rsidRPr="0037615B" w14:paraId="22F24183" w14:textId="77777777">
        <w:tc>
          <w:tcPr>
            <w:tcW w:w="1875" w:type="dxa"/>
            <w:tcBorders>
              <w:top w:val="nil"/>
              <w:left w:val="outset" w:sz="6" w:space="0" w:color="auto"/>
              <w:bottom w:val="outset" w:sz="6" w:space="0" w:color="auto"/>
              <w:right w:val="outset" w:sz="6" w:space="0" w:color="auto"/>
            </w:tcBorders>
            <w:shd w:val="clear" w:color="auto" w:fill="E5DFEC"/>
          </w:tcPr>
          <w:p w14:paraId="35A61184" w14:textId="77777777" w:rsidR="0037615B" w:rsidRPr="0037615B" w:rsidRDefault="0037615B" w:rsidP="00CC5EE5">
            <w:pPr>
              <w:widowControl/>
              <w:overflowPunct/>
              <w:spacing w:line="360" w:lineRule="auto"/>
              <w:jc w:val="center"/>
              <w:rPr>
                <w:b/>
              </w:rPr>
            </w:pPr>
          </w:p>
          <w:p w14:paraId="3EFAB983" w14:textId="77777777" w:rsidR="0037615B" w:rsidRPr="0037615B" w:rsidRDefault="0037615B" w:rsidP="00CC5EE5">
            <w:pPr>
              <w:widowControl/>
              <w:overflowPunct/>
              <w:spacing w:line="360" w:lineRule="auto"/>
              <w:jc w:val="center"/>
              <w:rPr>
                <w:b/>
              </w:rPr>
            </w:pPr>
            <w:r w:rsidRPr="0037615B">
              <w:rPr>
                <w:b/>
              </w:rPr>
              <w:t>45. Dakika</w:t>
            </w:r>
          </w:p>
        </w:tc>
        <w:tc>
          <w:tcPr>
            <w:tcW w:w="1845" w:type="dxa"/>
            <w:tcBorders>
              <w:top w:val="nil"/>
              <w:left w:val="nil"/>
              <w:bottom w:val="outset" w:sz="6" w:space="0" w:color="auto"/>
              <w:right w:val="outset" w:sz="6" w:space="0" w:color="auto"/>
            </w:tcBorders>
            <w:shd w:val="clear" w:color="auto" w:fill="E5DFEC"/>
          </w:tcPr>
          <w:p w14:paraId="33ABB826" w14:textId="77777777" w:rsidR="0037615B" w:rsidRPr="0037615B" w:rsidRDefault="0037615B" w:rsidP="00CC5EE5">
            <w:pPr>
              <w:widowControl/>
              <w:overflowPunct/>
              <w:spacing w:line="360" w:lineRule="auto"/>
              <w:jc w:val="center"/>
              <w:rPr>
                <w:b/>
              </w:rPr>
            </w:pPr>
          </w:p>
        </w:tc>
        <w:tc>
          <w:tcPr>
            <w:tcW w:w="1845" w:type="dxa"/>
            <w:tcBorders>
              <w:top w:val="nil"/>
              <w:left w:val="nil"/>
              <w:bottom w:val="outset" w:sz="6" w:space="0" w:color="auto"/>
              <w:right w:val="outset" w:sz="6" w:space="0" w:color="auto"/>
            </w:tcBorders>
            <w:shd w:val="clear" w:color="auto" w:fill="E5DFEC"/>
          </w:tcPr>
          <w:p w14:paraId="5DC45050" w14:textId="77777777" w:rsidR="0037615B" w:rsidRPr="0037615B" w:rsidRDefault="0037615B" w:rsidP="00CC5EE5">
            <w:pPr>
              <w:widowControl/>
              <w:overflowPunct/>
              <w:spacing w:line="360" w:lineRule="auto"/>
              <w:jc w:val="center"/>
            </w:pPr>
          </w:p>
        </w:tc>
        <w:tc>
          <w:tcPr>
            <w:tcW w:w="1830" w:type="dxa"/>
            <w:tcBorders>
              <w:top w:val="nil"/>
              <w:left w:val="nil"/>
              <w:bottom w:val="outset" w:sz="6" w:space="0" w:color="auto"/>
              <w:right w:val="outset" w:sz="6" w:space="0" w:color="auto"/>
            </w:tcBorders>
            <w:shd w:val="clear" w:color="auto" w:fill="E5DFEC"/>
          </w:tcPr>
          <w:p w14:paraId="4F49E3FB" w14:textId="77777777" w:rsidR="0037615B" w:rsidRPr="0037615B" w:rsidRDefault="0037615B" w:rsidP="00CC5EE5">
            <w:pPr>
              <w:widowControl/>
              <w:overflowPunct/>
              <w:spacing w:line="360" w:lineRule="auto"/>
              <w:jc w:val="center"/>
            </w:pPr>
          </w:p>
        </w:tc>
        <w:tc>
          <w:tcPr>
            <w:tcW w:w="1845" w:type="dxa"/>
            <w:tcBorders>
              <w:top w:val="nil"/>
              <w:left w:val="nil"/>
              <w:bottom w:val="outset" w:sz="6" w:space="0" w:color="auto"/>
              <w:right w:val="outset" w:sz="6" w:space="0" w:color="auto"/>
            </w:tcBorders>
            <w:shd w:val="clear" w:color="auto" w:fill="E5DFEC"/>
          </w:tcPr>
          <w:p w14:paraId="60BBE2A2" w14:textId="77777777" w:rsidR="0037615B" w:rsidRPr="0037615B" w:rsidRDefault="0037615B" w:rsidP="00CC5EE5">
            <w:pPr>
              <w:widowControl/>
              <w:overflowPunct/>
              <w:spacing w:line="360" w:lineRule="auto"/>
              <w:jc w:val="center"/>
            </w:pPr>
          </w:p>
        </w:tc>
      </w:tr>
      <w:tr w:rsidR="0037615B" w:rsidRPr="0037615B" w14:paraId="57FE14ED" w14:textId="77777777">
        <w:tc>
          <w:tcPr>
            <w:tcW w:w="1875" w:type="dxa"/>
            <w:tcBorders>
              <w:top w:val="nil"/>
              <w:left w:val="outset" w:sz="6" w:space="0" w:color="auto"/>
              <w:bottom w:val="outset" w:sz="6" w:space="0" w:color="auto"/>
              <w:right w:val="outset" w:sz="6" w:space="0" w:color="auto"/>
            </w:tcBorders>
          </w:tcPr>
          <w:p w14:paraId="42C7FE34" w14:textId="77777777" w:rsidR="0037615B" w:rsidRPr="0037615B" w:rsidRDefault="0037615B" w:rsidP="00CC5EE5">
            <w:pPr>
              <w:widowControl/>
              <w:overflowPunct/>
              <w:spacing w:line="360" w:lineRule="auto"/>
              <w:jc w:val="center"/>
              <w:rPr>
                <w:b/>
              </w:rPr>
            </w:pPr>
          </w:p>
          <w:p w14:paraId="0D6FF2E6" w14:textId="77777777" w:rsidR="0037615B" w:rsidRPr="0037615B" w:rsidRDefault="0037615B" w:rsidP="00CC5EE5">
            <w:pPr>
              <w:widowControl/>
              <w:overflowPunct/>
              <w:spacing w:line="360" w:lineRule="auto"/>
              <w:jc w:val="center"/>
              <w:rPr>
                <w:b/>
              </w:rPr>
            </w:pPr>
            <w:r w:rsidRPr="0037615B">
              <w:rPr>
                <w:b/>
              </w:rPr>
              <w:t>60. Dakika</w:t>
            </w:r>
          </w:p>
        </w:tc>
        <w:tc>
          <w:tcPr>
            <w:tcW w:w="1845" w:type="dxa"/>
            <w:tcBorders>
              <w:top w:val="nil"/>
              <w:left w:val="nil"/>
              <w:bottom w:val="outset" w:sz="6" w:space="0" w:color="auto"/>
              <w:right w:val="outset" w:sz="6" w:space="0" w:color="auto"/>
            </w:tcBorders>
          </w:tcPr>
          <w:p w14:paraId="1AC62B83" w14:textId="77777777" w:rsidR="0037615B" w:rsidRPr="0037615B" w:rsidRDefault="0037615B" w:rsidP="00CC5EE5">
            <w:pPr>
              <w:widowControl/>
              <w:overflowPunct/>
              <w:spacing w:line="360" w:lineRule="auto"/>
              <w:jc w:val="center"/>
              <w:rPr>
                <w:b/>
              </w:rPr>
            </w:pPr>
          </w:p>
        </w:tc>
        <w:tc>
          <w:tcPr>
            <w:tcW w:w="1845" w:type="dxa"/>
            <w:tcBorders>
              <w:top w:val="nil"/>
              <w:left w:val="nil"/>
              <w:bottom w:val="outset" w:sz="6" w:space="0" w:color="auto"/>
              <w:right w:val="outset" w:sz="6" w:space="0" w:color="auto"/>
            </w:tcBorders>
          </w:tcPr>
          <w:p w14:paraId="3F7FFEC8" w14:textId="77777777" w:rsidR="0037615B" w:rsidRPr="0037615B" w:rsidRDefault="0037615B" w:rsidP="00CC5EE5">
            <w:pPr>
              <w:widowControl/>
              <w:overflowPunct/>
              <w:spacing w:line="360" w:lineRule="auto"/>
              <w:jc w:val="center"/>
            </w:pPr>
          </w:p>
        </w:tc>
        <w:tc>
          <w:tcPr>
            <w:tcW w:w="1830" w:type="dxa"/>
            <w:tcBorders>
              <w:top w:val="nil"/>
              <w:left w:val="nil"/>
              <w:bottom w:val="outset" w:sz="6" w:space="0" w:color="auto"/>
              <w:right w:val="outset" w:sz="6" w:space="0" w:color="auto"/>
            </w:tcBorders>
          </w:tcPr>
          <w:p w14:paraId="2C5E0F5B" w14:textId="77777777" w:rsidR="0037615B" w:rsidRPr="0037615B" w:rsidRDefault="0037615B" w:rsidP="00CC5EE5">
            <w:pPr>
              <w:widowControl/>
              <w:overflowPunct/>
              <w:spacing w:line="360" w:lineRule="auto"/>
              <w:jc w:val="center"/>
            </w:pPr>
          </w:p>
        </w:tc>
        <w:tc>
          <w:tcPr>
            <w:tcW w:w="1845" w:type="dxa"/>
            <w:tcBorders>
              <w:top w:val="nil"/>
              <w:left w:val="nil"/>
              <w:bottom w:val="outset" w:sz="6" w:space="0" w:color="auto"/>
              <w:right w:val="outset" w:sz="6" w:space="0" w:color="auto"/>
            </w:tcBorders>
          </w:tcPr>
          <w:p w14:paraId="2F7FE196" w14:textId="77777777" w:rsidR="0037615B" w:rsidRPr="0037615B" w:rsidRDefault="0037615B" w:rsidP="00CC5EE5">
            <w:pPr>
              <w:widowControl/>
              <w:overflowPunct/>
              <w:spacing w:line="360" w:lineRule="auto"/>
              <w:jc w:val="center"/>
            </w:pPr>
          </w:p>
        </w:tc>
      </w:tr>
    </w:tbl>
    <w:p w14:paraId="4975B558" w14:textId="77777777" w:rsidR="0037615B" w:rsidRPr="0037615B" w:rsidRDefault="0037615B" w:rsidP="00CC5EE5">
      <w:pPr>
        <w:widowControl/>
        <w:overflowPunct/>
        <w:spacing w:line="360" w:lineRule="auto"/>
        <w:jc w:val="center"/>
      </w:pPr>
      <w:r w:rsidRPr="0037615B">
        <w:t xml:space="preserve"> </w:t>
      </w:r>
    </w:p>
    <w:p w14:paraId="264014D4" w14:textId="77777777" w:rsidR="00CD128C" w:rsidRDefault="00CD128C" w:rsidP="00CC5EE5">
      <w:pPr>
        <w:widowControl/>
        <w:overflowPunct/>
        <w:spacing w:line="360" w:lineRule="auto"/>
        <w:jc w:val="center"/>
      </w:pPr>
    </w:p>
    <w:p w14:paraId="52519C66" w14:textId="200CCDCE" w:rsidR="005C7077" w:rsidRPr="00454CC1" w:rsidRDefault="005C7077" w:rsidP="00CC5EE5">
      <w:pPr>
        <w:widowControl/>
        <w:overflowPunct/>
        <w:spacing w:line="360" w:lineRule="auto"/>
        <w:jc w:val="center"/>
        <w:rPr>
          <w:b/>
          <w:sz w:val="24"/>
          <w:szCs w:val="24"/>
        </w:rPr>
      </w:pPr>
      <w:r>
        <w:br w:type="page"/>
      </w:r>
      <w:r w:rsidRPr="00454CC1">
        <w:rPr>
          <w:b/>
          <w:sz w:val="24"/>
          <w:szCs w:val="24"/>
        </w:rPr>
        <w:lastRenderedPageBreak/>
        <w:t>T.C.</w:t>
      </w:r>
    </w:p>
    <w:p w14:paraId="79135543" w14:textId="106D75EC" w:rsidR="005C7077" w:rsidRPr="00454CC1" w:rsidRDefault="005C7077" w:rsidP="00CC5EE5">
      <w:pPr>
        <w:widowControl/>
        <w:overflowPunct/>
        <w:spacing w:line="360" w:lineRule="auto"/>
        <w:jc w:val="center"/>
        <w:rPr>
          <w:sz w:val="24"/>
          <w:szCs w:val="24"/>
        </w:rPr>
      </w:pPr>
      <w:r w:rsidRPr="00454CC1">
        <w:rPr>
          <w:b/>
          <w:sz w:val="24"/>
          <w:szCs w:val="24"/>
        </w:rPr>
        <w:t>AYDIN ADNAN MENDERES ÜNİVERSİTESİ</w:t>
      </w:r>
    </w:p>
    <w:p w14:paraId="75BAE219" w14:textId="77777777" w:rsidR="005C7077" w:rsidRPr="00454CC1" w:rsidRDefault="005C7077" w:rsidP="00CC5EE5">
      <w:pPr>
        <w:pStyle w:val="GvdeMetni"/>
        <w:tabs>
          <w:tab w:val="left" w:pos="0"/>
        </w:tabs>
        <w:spacing w:before="0" w:after="283" w:line="360" w:lineRule="auto"/>
        <w:ind w:left="0" w:firstLine="0"/>
        <w:jc w:val="center"/>
        <w:rPr>
          <w:b/>
        </w:rPr>
      </w:pPr>
      <w:r w:rsidRPr="00454CC1">
        <w:rPr>
          <w:b/>
        </w:rPr>
        <w:t>SAĞLIK BİLİMLERİ ENSTİTÜSÜ</w:t>
      </w:r>
    </w:p>
    <w:p w14:paraId="728CDDBB" w14:textId="00A483BE" w:rsidR="005C7077" w:rsidRPr="00454CC1" w:rsidRDefault="00454CC1" w:rsidP="00CC5EE5">
      <w:pPr>
        <w:pStyle w:val="Balk1"/>
        <w:rPr>
          <w:sz w:val="24"/>
          <w:szCs w:val="24"/>
        </w:rPr>
      </w:pPr>
      <w:r>
        <w:rPr>
          <w:sz w:val="24"/>
          <w:szCs w:val="24"/>
        </w:rPr>
        <w:t xml:space="preserve">                          </w:t>
      </w:r>
      <w:bookmarkStart w:id="190" w:name="_Toc221056339"/>
      <w:r w:rsidR="005C7077" w:rsidRPr="00454CC1">
        <w:rPr>
          <w:sz w:val="24"/>
          <w:szCs w:val="24"/>
        </w:rPr>
        <w:t>BİLİMSEL ETİK BEYANI</w:t>
      </w:r>
      <w:bookmarkEnd w:id="190"/>
    </w:p>
    <w:p w14:paraId="21233D88" w14:textId="77777777" w:rsidR="005C7077" w:rsidRPr="005C7077" w:rsidRDefault="005C7077" w:rsidP="00CC5EE5">
      <w:pPr>
        <w:pStyle w:val="GvdeMetni"/>
        <w:tabs>
          <w:tab w:val="left" w:pos="0"/>
        </w:tabs>
        <w:spacing w:before="0" w:after="283" w:line="360" w:lineRule="auto"/>
        <w:jc w:val="center"/>
        <w:rPr>
          <w:b/>
        </w:rPr>
      </w:pPr>
    </w:p>
    <w:p w14:paraId="5FFC41C7" w14:textId="77777777" w:rsidR="005C7077" w:rsidRPr="005C7077" w:rsidRDefault="005C7077" w:rsidP="00CC5EE5">
      <w:pPr>
        <w:pStyle w:val="GvdeMetni"/>
        <w:tabs>
          <w:tab w:val="left" w:pos="0"/>
        </w:tabs>
        <w:spacing w:before="0" w:after="283" w:line="360" w:lineRule="auto"/>
        <w:rPr>
          <w:b/>
        </w:rPr>
      </w:pPr>
    </w:p>
    <w:p w14:paraId="687C7FA2" w14:textId="0D7EAF9C" w:rsidR="005C7077" w:rsidRPr="005C7077" w:rsidRDefault="005C7077" w:rsidP="00CC5EE5">
      <w:pPr>
        <w:pStyle w:val="KonuBal"/>
        <w:spacing w:before="0" w:line="360" w:lineRule="auto"/>
        <w:ind w:left="0" w:firstLine="720"/>
        <w:jc w:val="both"/>
        <w:rPr>
          <w:sz w:val="24"/>
          <w:szCs w:val="24"/>
        </w:rPr>
      </w:pPr>
      <w:r w:rsidRPr="005C7077">
        <w:rPr>
          <w:sz w:val="24"/>
          <w:szCs w:val="24"/>
        </w:rPr>
        <w:t>“</w:t>
      </w:r>
      <w:r w:rsidRPr="005C7077">
        <w:rPr>
          <w:b w:val="0"/>
          <w:bCs w:val="0"/>
          <w:sz w:val="24"/>
          <w:szCs w:val="24"/>
        </w:rPr>
        <w:t>Bıldırcınlarda</w:t>
      </w:r>
      <w:r>
        <w:rPr>
          <w:b w:val="0"/>
          <w:bCs w:val="0"/>
          <w:sz w:val="24"/>
          <w:szCs w:val="24"/>
        </w:rPr>
        <w:t xml:space="preserve"> </w:t>
      </w:r>
      <w:r w:rsidRPr="005C7077">
        <w:rPr>
          <w:b w:val="0"/>
          <w:bCs w:val="0"/>
          <w:sz w:val="24"/>
          <w:szCs w:val="24"/>
        </w:rPr>
        <w:t xml:space="preserve">Midazolam-Ketamin ve </w:t>
      </w:r>
      <w:proofErr w:type="spellStart"/>
      <w:r w:rsidRPr="005C7077">
        <w:rPr>
          <w:b w:val="0"/>
          <w:bCs w:val="0"/>
          <w:sz w:val="24"/>
          <w:szCs w:val="24"/>
        </w:rPr>
        <w:t>Medetomidin</w:t>
      </w:r>
      <w:proofErr w:type="spellEnd"/>
      <w:r w:rsidRPr="005C7077">
        <w:rPr>
          <w:b w:val="0"/>
          <w:bCs w:val="0"/>
          <w:sz w:val="24"/>
          <w:szCs w:val="24"/>
        </w:rPr>
        <w:t>-Ketamin</w:t>
      </w:r>
      <w:r>
        <w:rPr>
          <w:b w:val="0"/>
          <w:bCs w:val="0"/>
          <w:sz w:val="24"/>
          <w:szCs w:val="24"/>
        </w:rPr>
        <w:t xml:space="preserve"> </w:t>
      </w:r>
      <w:r w:rsidRPr="005C7077">
        <w:rPr>
          <w:b w:val="0"/>
          <w:bCs w:val="0"/>
          <w:sz w:val="24"/>
          <w:szCs w:val="24"/>
        </w:rPr>
        <w:t>Anestezi Kombinasyonlarının Klinik Olarak Karşılaştırılması” başlıklı Yüksek Lisans tezimdeki bütün bilgileri etik davranış ve akademik kurallar çerçevesinde elde ettiğimi, tez yazım kurallarına uygun olarak hazırlanan bu çalışmada, bana ait olmayan her türlü ifade ve bilginin kaynağına eksiz atıf yaptığımı bildiririm. İfade ettiklerimin aksi ortaya çıktığında ise her türlü yasal sonucu kabul ettiğimi beyan ederim.</w:t>
      </w:r>
    </w:p>
    <w:p w14:paraId="0B394BA3" w14:textId="77777777" w:rsidR="005C7077" w:rsidRPr="005C7077" w:rsidRDefault="005C7077" w:rsidP="00CC5EE5">
      <w:pPr>
        <w:pStyle w:val="GvdeMetni"/>
        <w:tabs>
          <w:tab w:val="left" w:pos="0"/>
        </w:tabs>
        <w:spacing w:before="0" w:after="283" w:line="360" w:lineRule="auto"/>
      </w:pPr>
    </w:p>
    <w:p w14:paraId="30176144" w14:textId="46081EFF" w:rsidR="005C7077" w:rsidRPr="005C7077" w:rsidRDefault="005C7077" w:rsidP="00CC5EE5">
      <w:pPr>
        <w:pStyle w:val="GvdeMetni"/>
        <w:tabs>
          <w:tab w:val="left" w:pos="0"/>
        </w:tabs>
        <w:spacing w:before="0" w:after="283" w:line="360" w:lineRule="auto"/>
      </w:pPr>
    </w:p>
    <w:p w14:paraId="0BFB3843" w14:textId="77777777" w:rsidR="005C7077" w:rsidRPr="005C7077" w:rsidRDefault="005C7077" w:rsidP="00CC5EE5">
      <w:pPr>
        <w:pStyle w:val="GvdeMetni"/>
        <w:tabs>
          <w:tab w:val="left" w:pos="0"/>
        </w:tabs>
        <w:spacing w:before="0" w:after="283" w:line="360" w:lineRule="auto"/>
      </w:pPr>
    </w:p>
    <w:p w14:paraId="29339815" w14:textId="77777777" w:rsidR="005C7077" w:rsidRDefault="005C7077" w:rsidP="00CC5EE5">
      <w:pPr>
        <w:pStyle w:val="GvdeMetni"/>
        <w:tabs>
          <w:tab w:val="left" w:pos="0"/>
        </w:tabs>
        <w:spacing w:before="0" w:after="283" w:line="360" w:lineRule="auto"/>
        <w:ind w:right="0"/>
      </w:pPr>
      <w:r>
        <w:tab/>
      </w:r>
      <w:r>
        <w:tab/>
      </w:r>
      <w:r>
        <w:tab/>
      </w:r>
      <w:r>
        <w:tab/>
      </w:r>
      <w:r>
        <w:tab/>
      </w:r>
      <w:r>
        <w:tab/>
      </w:r>
      <w:r>
        <w:tab/>
      </w:r>
    </w:p>
    <w:p w14:paraId="7DA4D2F6" w14:textId="77777777" w:rsidR="004413D6" w:rsidRDefault="004413D6" w:rsidP="00CC5EE5">
      <w:pPr>
        <w:pStyle w:val="GvdeMetni"/>
        <w:tabs>
          <w:tab w:val="left" w:pos="0"/>
        </w:tabs>
        <w:spacing w:before="0" w:after="283" w:line="360" w:lineRule="auto"/>
        <w:ind w:right="0"/>
      </w:pPr>
    </w:p>
    <w:p w14:paraId="63E8DB95" w14:textId="77777777" w:rsidR="004413D6" w:rsidRDefault="004413D6" w:rsidP="00CC5EE5">
      <w:pPr>
        <w:pStyle w:val="GvdeMetni"/>
        <w:tabs>
          <w:tab w:val="left" w:pos="0"/>
        </w:tabs>
        <w:spacing w:before="0" w:after="283" w:line="360" w:lineRule="auto"/>
        <w:ind w:right="0"/>
      </w:pPr>
    </w:p>
    <w:p w14:paraId="0D0E9F3F" w14:textId="523B923A" w:rsidR="008D54C4" w:rsidRDefault="005C7077" w:rsidP="00CC5EE5">
      <w:pPr>
        <w:pStyle w:val="GvdeMetni"/>
        <w:tabs>
          <w:tab w:val="left" w:pos="0"/>
        </w:tabs>
        <w:spacing w:before="0" w:after="283" w:line="360" w:lineRule="auto"/>
        <w:ind w:right="0"/>
      </w:pPr>
      <w:r>
        <w:tab/>
      </w:r>
      <w:r>
        <w:tab/>
      </w:r>
      <w:r>
        <w:tab/>
      </w:r>
      <w:r>
        <w:tab/>
      </w:r>
      <w:r>
        <w:tab/>
      </w:r>
      <w:r>
        <w:tab/>
      </w:r>
      <w:r w:rsidR="005F4CBF">
        <w:t xml:space="preserve">      </w:t>
      </w:r>
      <w:r>
        <w:t>İbrahim Furkan ERSAYAN</w:t>
      </w:r>
    </w:p>
    <w:p w14:paraId="6CA5D633" w14:textId="0E39D4E8" w:rsidR="00454CC1" w:rsidRDefault="005C7077" w:rsidP="00CC5EE5">
      <w:pPr>
        <w:pStyle w:val="KonuBal"/>
        <w:spacing w:before="0" w:line="360" w:lineRule="auto"/>
        <w:rPr>
          <w:b w:val="0"/>
          <w:bCs w:val="0"/>
        </w:rPr>
      </w:pPr>
      <w:r w:rsidRPr="005F4CBF">
        <w:rPr>
          <w:b w:val="0"/>
          <w:bCs w:val="0"/>
          <w:sz w:val="24"/>
          <w:szCs w:val="24"/>
        </w:rPr>
        <w:tab/>
      </w:r>
      <w:r w:rsidRPr="005F4CBF">
        <w:rPr>
          <w:b w:val="0"/>
          <w:bCs w:val="0"/>
          <w:sz w:val="24"/>
          <w:szCs w:val="24"/>
        </w:rPr>
        <w:tab/>
      </w:r>
      <w:r w:rsidRPr="005F4CBF">
        <w:rPr>
          <w:b w:val="0"/>
          <w:bCs w:val="0"/>
          <w:sz w:val="24"/>
          <w:szCs w:val="24"/>
        </w:rPr>
        <w:tab/>
      </w:r>
      <w:r w:rsidRPr="005F4CBF">
        <w:rPr>
          <w:b w:val="0"/>
          <w:bCs w:val="0"/>
          <w:sz w:val="24"/>
          <w:szCs w:val="24"/>
        </w:rPr>
        <w:tab/>
      </w:r>
      <w:r w:rsidRPr="005F4CBF">
        <w:rPr>
          <w:b w:val="0"/>
          <w:bCs w:val="0"/>
          <w:sz w:val="24"/>
          <w:szCs w:val="24"/>
        </w:rPr>
        <w:tab/>
      </w:r>
      <w:r w:rsidRPr="005F4CBF">
        <w:rPr>
          <w:b w:val="0"/>
          <w:bCs w:val="0"/>
          <w:sz w:val="24"/>
          <w:szCs w:val="24"/>
        </w:rPr>
        <w:tab/>
      </w:r>
      <w:r w:rsidR="00687943" w:rsidRPr="005F4CBF">
        <w:rPr>
          <w:b w:val="0"/>
          <w:bCs w:val="0"/>
          <w:sz w:val="24"/>
          <w:szCs w:val="24"/>
        </w:rPr>
        <w:t xml:space="preserve">   </w:t>
      </w:r>
      <w:r w:rsidR="005F4CBF" w:rsidRPr="005F4CBF">
        <w:rPr>
          <w:b w:val="0"/>
          <w:bCs w:val="0"/>
          <w:sz w:val="24"/>
          <w:szCs w:val="24"/>
        </w:rPr>
        <w:t>03.02.2026</w:t>
      </w:r>
      <w:r w:rsidR="00454CC1">
        <w:br w:type="page"/>
      </w:r>
    </w:p>
    <w:p w14:paraId="089539CB" w14:textId="594C7748" w:rsidR="00454CC1" w:rsidRPr="00454CC1" w:rsidRDefault="00454CC1" w:rsidP="00CC5EE5">
      <w:pPr>
        <w:pStyle w:val="Balk1"/>
      </w:pPr>
      <w:r>
        <w:lastRenderedPageBreak/>
        <w:t xml:space="preserve">                          </w:t>
      </w:r>
      <w:bookmarkStart w:id="191" w:name="_Toc221056340"/>
      <w:r w:rsidRPr="00454CC1">
        <w:t>ÖZ GEÇMİŞ</w:t>
      </w:r>
      <w:bookmarkEnd w:id="191"/>
    </w:p>
    <w:p w14:paraId="5FD6CFE0" w14:textId="77777777" w:rsidR="00454CC1" w:rsidRDefault="00454CC1" w:rsidP="00CC5EE5">
      <w:pPr>
        <w:pStyle w:val="KonuBal"/>
        <w:spacing w:before="0" w:line="360" w:lineRule="auto"/>
        <w:jc w:val="left"/>
        <w:rPr>
          <w:sz w:val="24"/>
          <w:szCs w:val="24"/>
          <w:lang w:val="x-none"/>
        </w:rPr>
      </w:pPr>
    </w:p>
    <w:p w14:paraId="21979CDD" w14:textId="77777777" w:rsidR="009B1A69" w:rsidRPr="00454CC1" w:rsidRDefault="009B1A69" w:rsidP="00CC5EE5">
      <w:pPr>
        <w:pStyle w:val="KonuBal"/>
        <w:spacing w:before="0" w:line="360" w:lineRule="auto"/>
        <w:jc w:val="left"/>
        <w:rPr>
          <w:sz w:val="24"/>
          <w:szCs w:val="24"/>
          <w:lang w:val="x-none"/>
        </w:rPr>
      </w:pPr>
    </w:p>
    <w:p w14:paraId="4EF1A7E1" w14:textId="3EB3236E" w:rsidR="00454CC1" w:rsidRPr="00454CC1" w:rsidRDefault="00454CC1" w:rsidP="00CC5EE5">
      <w:pPr>
        <w:pStyle w:val="KonuBal"/>
        <w:spacing w:before="0" w:line="360" w:lineRule="auto"/>
        <w:jc w:val="left"/>
        <w:rPr>
          <w:sz w:val="24"/>
          <w:szCs w:val="24"/>
        </w:rPr>
      </w:pPr>
      <w:r w:rsidRPr="00454CC1">
        <w:rPr>
          <w:sz w:val="24"/>
          <w:szCs w:val="24"/>
        </w:rPr>
        <w:t>Soyadı, Adı</w:t>
      </w:r>
      <w:r w:rsidRPr="00454CC1">
        <w:rPr>
          <w:sz w:val="24"/>
          <w:szCs w:val="24"/>
        </w:rPr>
        <w:tab/>
        <w:t xml:space="preserve">: </w:t>
      </w:r>
      <w:r w:rsidR="00235BDD">
        <w:rPr>
          <w:sz w:val="24"/>
          <w:szCs w:val="24"/>
        </w:rPr>
        <w:t xml:space="preserve">ERSAYAN, İbrahim Furkan </w:t>
      </w:r>
    </w:p>
    <w:p w14:paraId="27C244F9" w14:textId="0BAB586E" w:rsidR="00454CC1" w:rsidRPr="00454CC1" w:rsidRDefault="00454CC1" w:rsidP="00CC5EE5">
      <w:pPr>
        <w:pStyle w:val="KonuBal"/>
        <w:spacing w:before="0" w:line="360" w:lineRule="auto"/>
        <w:jc w:val="left"/>
        <w:rPr>
          <w:sz w:val="24"/>
          <w:szCs w:val="24"/>
        </w:rPr>
      </w:pPr>
      <w:r w:rsidRPr="00454CC1">
        <w:rPr>
          <w:sz w:val="24"/>
          <w:szCs w:val="24"/>
        </w:rPr>
        <w:t>Uyruk</w:t>
      </w:r>
      <w:r w:rsidRPr="00454CC1">
        <w:rPr>
          <w:sz w:val="24"/>
          <w:szCs w:val="24"/>
        </w:rPr>
        <w:tab/>
        <w:t xml:space="preserve">: </w:t>
      </w:r>
      <w:r w:rsidR="00235BDD">
        <w:rPr>
          <w:sz w:val="24"/>
          <w:szCs w:val="24"/>
        </w:rPr>
        <w:t>Türk</w:t>
      </w:r>
      <w:r w:rsidR="00926424">
        <w:rPr>
          <w:sz w:val="24"/>
          <w:szCs w:val="24"/>
        </w:rPr>
        <w:t>iye</w:t>
      </w:r>
    </w:p>
    <w:p w14:paraId="62DCBCF3" w14:textId="601D356C" w:rsidR="00454CC1" w:rsidRPr="00454CC1" w:rsidRDefault="00454CC1" w:rsidP="00CC5EE5">
      <w:pPr>
        <w:pStyle w:val="KonuBal"/>
        <w:spacing w:before="0" w:line="360" w:lineRule="auto"/>
        <w:jc w:val="left"/>
        <w:rPr>
          <w:sz w:val="24"/>
          <w:szCs w:val="24"/>
        </w:rPr>
      </w:pPr>
      <w:r w:rsidRPr="00454CC1">
        <w:rPr>
          <w:sz w:val="24"/>
          <w:szCs w:val="24"/>
        </w:rPr>
        <w:t>Doğum yeri ve tarihi</w:t>
      </w:r>
      <w:r w:rsidRPr="00454CC1">
        <w:rPr>
          <w:sz w:val="24"/>
          <w:szCs w:val="24"/>
        </w:rPr>
        <w:tab/>
        <w:t xml:space="preserve">: </w:t>
      </w:r>
      <w:r w:rsidR="00235BDD">
        <w:rPr>
          <w:sz w:val="24"/>
          <w:szCs w:val="24"/>
        </w:rPr>
        <w:t>Bitlis/Adilcevaz -18.01.1996</w:t>
      </w:r>
    </w:p>
    <w:p w14:paraId="4949B4D5" w14:textId="108187C3" w:rsidR="00454CC1" w:rsidRPr="00454CC1" w:rsidRDefault="00454CC1" w:rsidP="00CC5EE5">
      <w:pPr>
        <w:pStyle w:val="KonuBal"/>
        <w:spacing w:before="0" w:line="360" w:lineRule="auto"/>
        <w:jc w:val="left"/>
        <w:rPr>
          <w:sz w:val="24"/>
          <w:szCs w:val="24"/>
        </w:rPr>
      </w:pPr>
      <w:r w:rsidRPr="00454CC1">
        <w:rPr>
          <w:sz w:val="24"/>
          <w:szCs w:val="24"/>
          <w:lang w:val="sv-SE"/>
        </w:rPr>
        <w:t xml:space="preserve">Telefon        : </w:t>
      </w:r>
      <w:r w:rsidR="00235BDD">
        <w:rPr>
          <w:sz w:val="24"/>
          <w:szCs w:val="24"/>
          <w:lang w:val="sv-SE"/>
        </w:rPr>
        <w:t>5523703418</w:t>
      </w:r>
    </w:p>
    <w:p w14:paraId="2BAB2134" w14:textId="5DB79267" w:rsidR="00454CC1" w:rsidRPr="00454CC1" w:rsidRDefault="00454CC1" w:rsidP="00CC5EE5">
      <w:pPr>
        <w:pStyle w:val="KonuBal"/>
        <w:spacing w:before="0" w:line="360" w:lineRule="auto"/>
        <w:jc w:val="left"/>
        <w:rPr>
          <w:sz w:val="24"/>
          <w:szCs w:val="24"/>
        </w:rPr>
      </w:pPr>
      <w:proofErr w:type="gramStart"/>
      <w:r w:rsidRPr="00454CC1">
        <w:rPr>
          <w:sz w:val="24"/>
          <w:szCs w:val="24"/>
        </w:rPr>
        <w:t>E-mail</w:t>
      </w:r>
      <w:proofErr w:type="gramEnd"/>
      <w:r w:rsidRPr="00454CC1">
        <w:rPr>
          <w:sz w:val="24"/>
          <w:szCs w:val="24"/>
        </w:rPr>
        <w:tab/>
        <w:t xml:space="preserve">: </w:t>
      </w:r>
      <w:r w:rsidR="00235BDD">
        <w:rPr>
          <w:sz w:val="24"/>
          <w:szCs w:val="24"/>
        </w:rPr>
        <w:t>ersayanibrahim@gmail.com</w:t>
      </w:r>
      <w:r w:rsidR="00235BDD">
        <w:rPr>
          <w:sz w:val="24"/>
          <w:szCs w:val="24"/>
        </w:rPr>
        <w:tab/>
      </w:r>
    </w:p>
    <w:p w14:paraId="5F2588DA" w14:textId="228ED533" w:rsidR="00454CC1" w:rsidRPr="00454CC1" w:rsidRDefault="00454CC1" w:rsidP="00CC5EE5">
      <w:pPr>
        <w:pStyle w:val="KonuBal"/>
        <w:spacing w:before="0" w:line="360" w:lineRule="auto"/>
        <w:jc w:val="left"/>
        <w:rPr>
          <w:sz w:val="24"/>
          <w:szCs w:val="24"/>
        </w:rPr>
      </w:pPr>
      <w:r w:rsidRPr="00454CC1">
        <w:rPr>
          <w:sz w:val="24"/>
          <w:szCs w:val="24"/>
        </w:rPr>
        <w:t>Yabancı Dil</w:t>
      </w:r>
      <w:r w:rsidRPr="00454CC1">
        <w:rPr>
          <w:sz w:val="24"/>
          <w:szCs w:val="24"/>
        </w:rPr>
        <w:tab/>
        <w:t xml:space="preserve">: </w:t>
      </w:r>
      <w:r w:rsidR="00235BDD">
        <w:rPr>
          <w:sz w:val="24"/>
          <w:szCs w:val="24"/>
        </w:rPr>
        <w:t xml:space="preserve">İngilizce </w:t>
      </w:r>
    </w:p>
    <w:p w14:paraId="3DFFFF8B" w14:textId="77777777" w:rsidR="00454CC1" w:rsidRPr="00454CC1" w:rsidRDefault="00454CC1" w:rsidP="00CC5EE5">
      <w:pPr>
        <w:pStyle w:val="KonuBal"/>
        <w:spacing w:before="0" w:line="360" w:lineRule="auto"/>
        <w:jc w:val="left"/>
        <w:rPr>
          <w:sz w:val="24"/>
          <w:szCs w:val="24"/>
        </w:rPr>
      </w:pPr>
    </w:p>
    <w:p w14:paraId="20FB4400" w14:textId="77777777" w:rsidR="00454CC1" w:rsidRPr="00454CC1" w:rsidRDefault="00454CC1" w:rsidP="00CC5EE5">
      <w:pPr>
        <w:pStyle w:val="KonuBal"/>
        <w:spacing w:before="0" w:line="360" w:lineRule="auto"/>
        <w:jc w:val="left"/>
        <w:rPr>
          <w:sz w:val="24"/>
          <w:szCs w:val="24"/>
        </w:rPr>
      </w:pPr>
      <w:r w:rsidRPr="00454CC1">
        <w:rPr>
          <w:sz w:val="24"/>
          <w:szCs w:val="24"/>
        </w:rPr>
        <w:t>EĞİTİM</w:t>
      </w:r>
    </w:p>
    <w:p w14:paraId="626C78EF" w14:textId="77777777" w:rsidR="00454CC1" w:rsidRPr="00454CC1" w:rsidRDefault="00454CC1" w:rsidP="00CC5EE5">
      <w:pPr>
        <w:pStyle w:val="KonuBal"/>
        <w:spacing w:before="0" w:line="360" w:lineRule="auto"/>
        <w:jc w:val="left"/>
        <w:rPr>
          <w:sz w:val="24"/>
          <w:szCs w:val="24"/>
        </w:rPr>
      </w:pPr>
    </w:p>
    <w:tbl>
      <w:tblPr>
        <w:tblW w:w="8341" w:type="dxa"/>
        <w:tblLook w:val="04A0" w:firstRow="1" w:lastRow="0" w:firstColumn="1" w:lastColumn="0" w:noHBand="0" w:noVBand="1"/>
      </w:tblPr>
      <w:tblGrid>
        <w:gridCol w:w="1200"/>
        <w:gridCol w:w="780"/>
        <w:gridCol w:w="1381"/>
        <w:gridCol w:w="1619"/>
        <w:gridCol w:w="1980"/>
        <w:gridCol w:w="1381"/>
      </w:tblGrid>
      <w:tr w:rsidR="00454CC1" w:rsidRPr="00454CC1" w14:paraId="28411215" w14:textId="77777777">
        <w:tc>
          <w:tcPr>
            <w:tcW w:w="1200" w:type="dxa"/>
            <w:tcBorders>
              <w:top w:val="single" w:sz="4" w:space="0" w:color="auto"/>
              <w:left w:val="nil"/>
              <w:bottom w:val="single" w:sz="4" w:space="0" w:color="auto"/>
              <w:right w:val="nil"/>
            </w:tcBorders>
            <w:hideMark/>
          </w:tcPr>
          <w:p w14:paraId="766846DB" w14:textId="77777777" w:rsidR="00454CC1" w:rsidRPr="00454CC1" w:rsidRDefault="00454CC1" w:rsidP="00CC5EE5">
            <w:pPr>
              <w:pStyle w:val="KonuBal"/>
              <w:spacing w:before="0" w:line="360" w:lineRule="auto"/>
              <w:jc w:val="left"/>
              <w:rPr>
                <w:sz w:val="24"/>
                <w:szCs w:val="24"/>
              </w:rPr>
            </w:pPr>
            <w:r w:rsidRPr="00454CC1">
              <w:rPr>
                <w:sz w:val="24"/>
                <w:szCs w:val="24"/>
              </w:rPr>
              <w:t>Derece</w:t>
            </w:r>
          </w:p>
        </w:tc>
        <w:tc>
          <w:tcPr>
            <w:tcW w:w="3780" w:type="dxa"/>
            <w:gridSpan w:val="3"/>
            <w:tcBorders>
              <w:top w:val="single" w:sz="4" w:space="0" w:color="auto"/>
              <w:left w:val="nil"/>
              <w:bottom w:val="single" w:sz="4" w:space="0" w:color="auto"/>
              <w:right w:val="nil"/>
            </w:tcBorders>
            <w:hideMark/>
          </w:tcPr>
          <w:p w14:paraId="19733E31" w14:textId="77777777" w:rsidR="00454CC1" w:rsidRPr="00454CC1" w:rsidRDefault="00454CC1" w:rsidP="00CC5EE5">
            <w:pPr>
              <w:pStyle w:val="KonuBal"/>
              <w:spacing w:before="0" w:line="360" w:lineRule="auto"/>
              <w:jc w:val="left"/>
              <w:rPr>
                <w:sz w:val="24"/>
                <w:szCs w:val="24"/>
              </w:rPr>
            </w:pPr>
            <w:r w:rsidRPr="00454CC1">
              <w:rPr>
                <w:sz w:val="24"/>
                <w:szCs w:val="24"/>
              </w:rPr>
              <w:t>Kurum</w:t>
            </w:r>
          </w:p>
        </w:tc>
        <w:tc>
          <w:tcPr>
            <w:tcW w:w="1980" w:type="dxa"/>
            <w:tcBorders>
              <w:top w:val="single" w:sz="4" w:space="0" w:color="auto"/>
              <w:left w:val="nil"/>
              <w:bottom w:val="single" w:sz="4" w:space="0" w:color="auto"/>
              <w:right w:val="nil"/>
            </w:tcBorders>
            <w:hideMark/>
          </w:tcPr>
          <w:p w14:paraId="75259060" w14:textId="77777777" w:rsidR="00454CC1" w:rsidRPr="00454CC1" w:rsidRDefault="00454CC1" w:rsidP="00CC5EE5">
            <w:pPr>
              <w:pStyle w:val="KonuBal"/>
              <w:spacing w:before="0" w:line="360" w:lineRule="auto"/>
              <w:jc w:val="left"/>
              <w:rPr>
                <w:sz w:val="24"/>
                <w:szCs w:val="24"/>
              </w:rPr>
            </w:pPr>
            <w:r w:rsidRPr="00454CC1">
              <w:rPr>
                <w:sz w:val="24"/>
                <w:szCs w:val="24"/>
              </w:rPr>
              <w:t>Mezuniyet tarihi</w:t>
            </w:r>
          </w:p>
        </w:tc>
        <w:tc>
          <w:tcPr>
            <w:tcW w:w="1381" w:type="dxa"/>
            <w:tcBorders>
              <w:top w:val="single" w:sz="4" w:space="0" w:color="auto"/>
              <w:left w:val="nil"/>
              <w:bottom w:val="single" w:sz="4" w:space="0" w:color="auto"/>
              <w:right w:val="nil"/>
            </w:tcBorders>
            <w:vAlign w:val="center"/>
          </w:tcPr>
          <w:p w14:paraId="3D20A404" w14:textId="77777777" w:rsidR="00454CC1" w:rsidRPr="00454CC1" w:rsidRDefault="00454CC1" w:rsidP="00CC5EE5">
            <w:pPr>
              <w:pStyle w:val="KonuBal"/>
              <w:spacing w:before="0" w:line="360" w:lineRule="auto"/>
              <w:jc w:val="left"/>
              <w:rPr>
                <w:sz w:val="24"/>
                <w:szCs w:val="24"/>
              </w:rPr>
            </w:pPr>
          </w:p>
        </w:tc>
      </w:tr>
      <w:tr w:rsidR="00926424" w:rsidRPr="00454CC1" w14:paraId="1C6A6BF8" w14:textId="77777777">
        <w:trPr>
          <w:gridAfter w:val="3"/>
          <w:wAfter w:w="4980" w:type="dxa"/>
        </w:trPr>
        <w:tc>
          <w:tcPr>
            <w:tcW w:w="1980" w:type="dxa"/>
            <w:gridSpan w:val="2"/>
            <w:tcBorders>
              <w:top w:val="single" w:sz="4" w:space="0" w:color="auto"/>
              <w:left w:val="nil"/>
              <w:bottom w:val="nil"/>
              <w:right w:val="nil"/>
            </w:tcBorders>
            <w:vAlign w:val="center"/>
          </w:tcPr>
          <w:p w14:paraId="4EE31543" w14:textId="77777777" w:rsidR="00926424" w:rsidRPr="00454CC1" w:rsidRDefault="00926424" w:rsidP="00CC5EE5">
            <w:pPr>
              <w:pStyle w:val="KonuBal"/>
              <w:spacing w:before="0" w:line="360" w:lineRule="auto"/>
              <w:jc w:val="left"/>
              <w:rPr>
                <w:sz w:val="24"/>
                <w:szCs w:val="24"/>
              </w:rPr>
            </w:pPr>
          </w:p>
        </w:tc>
        <w:tc>
          <w:tcPr>
            <w:tcW w:w="1381" w:type="dxa"/>
            <w:tcBorders>
              <w:top w:val="single" w:sz="4" w:space="0" w:color="auto"/>
              <w:left w:val="nil"/>
              <w:bottom w:val="nil"/>
              <w:right w:val="nil"/>
            </w:tcBorders>
            <w:vAlign w:val="center"/>
          </w:tcPr>
          <w:p w14:paraId="78B3950F" w14:textId="77777777" w:rsidR="00926424" w:rsidRPr="00454CC1" w:rsidRDefault="00926424" w:rsidP="00CC5EE5">
            <w:pPr>
              <w:pStyle w:val="KonuBal"/>
              <w:spacing w:before="0" w:line="360" w:lineRule="auto"/>
              <w:jc w:val="left"/>
              <w:rPr>
                <w:sz w:val="24"/>
                <w:szCs w:val="24"/>
              </w:rPr>
            </w:pPr>
          </w:p>
        </w:tc>
      </w:tr>
      <w:tr w:rsidR="00454CC1" w:rsidRPr="00454CC1" w14:paraId="24E73939" w14:textId="77777777">
        <w:tc>
          <w:tcPr>
            <w:tcW w:w="1200" w:type="dxa"/>
            <w:vAlign w:val="center"/>
            <w:hideMark/>
          </w:tcPr>
          <w:p w14:paraId="39BCC4F6" w14:textId="77777777" w:rsidR="00454CC1" w:rsidRPr="00454CC1" w:rsidRDefault="00454CC1" w:rsidP="00CC5EE5">
            <w:pPr>
              <w:pStyle w:val="KonuBal"/>
              <w:spacing w:before="0" w:line="360" w:lineRule="auto"/>
              <w:jc w:val="left"/>
              <w:rPr>
                <w:sz w:val="24"/>
                <w:szCs w:val="24"/>
              </w:rPr>
            </w:pPr>
            <w:r w:rsidRPr="00454CC1">
              <w:rPr>
                <w:sz w:val="24"/>
                <w:szCs w:val="24"/>
              </w:rPr>
              <w:t>Y. Lisans</w:t>
            </w:r>
          </w:p>
        </w:tc>
        <w:tc>
          <w:tcPr>
            <w:tcW w:w="3780" w:type="dxa"/>
            <w:gridSpan w:val="3"/>
            <w:vAlign w:val="center"/>
            <w:hideMark/>
          </w:tcPr>
          <w:p w14:paraId="19DCF03B" w14:textId="5CC8D488" w:rsidR="00454CC1" w:rsidRPr="00454CC1" w:rsidRDefault="00926424" w:rsidP="00CC5EE5">
            <w:pPr>
              <w:pStyle w:val="KonuBal"/>
              <w:spacing w:before="0" w:line="360" w:lineRule="auto"/>
              <w:ind w:left="0"/>
              <w:jc w:val="left"/>
              <w:rPr>
                <w:sz w:val="24"/>
                <w:szCs w:val="24"/>
              </w:rPr>
            </w:pPr>
            <w:r>
              <w:rPr>
                <w:sz w:val="24"/>
                <w:szCs w:val="24"/>
              </w:rPr>
              <w:t>Aydın Adnan Menderes Üniversitesi Veterinerlik Cerrahisi</w:t>
            </w:r>
          </w:p>
        </w:tc>
        <w:tc>
          <w:tcPr>
            <w:tcW w:w="1980" w:type="dxa"/>
            <w:vAlign w:val="center"/>
          </w:tcPr>
          <w:p w14:paraId="4BF8B943" w14:textId="0A377225" w:rsidR="00454CC1" w:rsidRPr="00454CC1" w:rsidRDefault="00926424" w:rsidP="00CC5EE5">
            <w:pPr>
              <w:pStyle w:val="KonuBal"/>
              <w:spacing w:before="0" w:line="360" w:lineRule="auto"/>
              <w:jc w:val="left"/>
              <w:rPr>
                <w:sz w:val="24"/>
                <w:szCs w:val="24"/>
              </w:rPr>
            </w:pPr>
            <w:r>
              <w:rPr>
                <w:sz w:val="24"/>
                <w:szCs w:val="24"/>
              </w:rPr>
              <w:t>2026</w:t>
            </w:r>
          </w:p>
        </w:tc>
        <w:tc>
          <w:tcPr>
            <w:tcW w:w="1381" w:type="dxa"/>
            <w:vAlign w:val="center"/>
          </w:tcPr>
          <w:p w14:paraId="1FE8112A" w14:textId="77777777" w:rsidR="00454CC1" w:rsidRPr="00454CC1" w:rsidRDefault="00454CC1" w:rsidP="00CC5EE5">
            <w:pPr>
              <w:pStyle w:val="KonuBal"/>
              <w:spacing w:before="0" w:line="360" w:lineRule="auto"/>
              <w:jc w:val="left"/>
              <w:rPr>
                <w:sz w:val="24"/>
                <w:szCs w:val="24"/>
              </w:rPr>
            </w:pPr>
          </w:p>
        </w:tc>
      </w:tr>
      <w:tr w:rsidR="00454CC1" w:rsidRPr="00454CC1" w14:paraId="292C8D36" w14:textId="77777777">
        <w:tc>
          <w:tcPr>
            <w:tcW w:w="1200" w:type="dxa"/>
            <w:tcBorders>
              <w:top w:val="nil"/>
              <w:left w:val="nil"/>
              <w:bottom w:val="single" w:sz="4" w:space="0" w:color="auto"/>
              <w:right w:val="nil"/>
            </w:tcBorders>
            <w:vAlign w:val="center"/>
            <w:hideMark/>
          </w:tcPr>
          <w:p w14:paraId="558B05B0" w14:textId="77777777" w:rsidR="00454CC1" w:rsidRPr="00454CC1" w:rsidRDefault="00454CC1" w:rsidP="00CC5EE5">
            <w:pPr>
              <w:pStyle w:val="KonuBal"/>
              <w:spacing w:before="0" w:line="360" w:lineRule="auto"/>
              <w:jc w:val="left"/>
              <w:rPr>
                <w:sz w:val="24"/>
                <w:szCs w:val="24"/>
              </w:rPr>
            </w:pPr>
            <w:r w:rsidRPr="00454CC1">
              <w:rPr>
                <w:sz w:val="24"/>
                <w:szCs w:val="24"/>
              </w:rPr>
              <w:t>Lisans</w:t>
            </w:r>
          </w:p>
        </w:tc>
        <w:tc>
          <w:tcPr>
            <w:tcW w:w="3780" w:type="dxa"/>
            <w:gridSpan w:val="3"/>
            <w:tcBorders>
              <w:top w:val="nil"/>
              <w:left w:val="nil"/>
              <w:bottom w:val="single" w:sz="4" w:space="0" w:color="auto"/>
              <w:right w:val="nil"/>
            </w:tcBorders>
            <w:vAlign w:val="center"/>
            <w:hideMark/>
          </w:tcPr>
          <w:p w14:paraId="516623CD" w14:textId="409FE042" w:rsidR="00454CC1" w:rsidRPr="00454CC1" w:rsidRDefault="00235BDD" w:rsidP="00CC5EE5">
            <w:pPr>
              <w:pStyle w:val="KonuBal"/>
              <w:spacing w:before="0" w:line="360" w:lineRule="auto"/>
              <w:jc w:val="left"/>
              <w:rPr>
                <w:sz w:val="24"/>
                <w:szCs w:val="24"/>
              </w:rPr>
            </w:pPr>
            <w:r>
              <w:rPr>
                <w:sz w:val="24"/>
                <w:szCs w:val="24"/>
              </w:rPr>
              <w:t>Selçuk Üniversitesi Veteriner Fakültesi</w:t>
            </w:r>
          </w:p>
        </w:tc>
        <w:tc>
          <w:tcPr>
            <w:tcW w:w="1980" w:type="dxa"/>
            <w:tcBorders>
              <w:top w:val="nil"/>
              <w:left w:val="nil"/>
              <w:bottom w:val="single" w:sz="4" w:space="0" w:color="auto"/>
              <w:right w:val="nil"/>
            </w:tcBorders>
            <w:vAlign w:val="center"/>
          </w:tcPr>
          <w:p w14:paraId="56785AC5" w14:textId="2DB76115" w:rsidR="00454CC1" w:rsidRPr="00454CC1" w:rsidRDefault="00926424" w:rsidP="00CC5EE5">
            <w:pPr>
              <w:pStyle w:val="KonuBal"/>
              <w:spacing w:before="0" w:line="360" w:lineRule="auto"/>
              <w:jc w:val="left"/>
              <w:rPr>
                <w:sz w:val="24"/>
                <w:szCs w:val="24"/>
              </w:rPr>
            </w:pPr>
            <w:r>
              <w:rPr>
                <w:sz w:val="24"/>
                <w:szCs w:val="24"/>
              </w:rPr>
              <w:t>2022</w:t>
            </w:r>
          </w:p>
        </w:tc>
        <w:tc>
          <w:tcPr>
            <w:tcW w:w="1381" w:type="dxa"/>
            <w:tcBorders>
              <w:top w:val="nil"/>
              <w:left w:val="nil"/>
              <w:bottom w:val="single" w:sz="4" w:space="0" w:color="auto"/>
              <w:right w:val="nil"/>
            </w:tcBorders>
            <w:vAlign w:val="center"/>
          </w:tcPr>
          <w:p w14:paraId="623F159A" w14:textId="77777777" w:rsidR="00454CC1" w:rsidRPr="00454CC1" w:rsidRDefault="00454CC1" w:rsidP="00CC5EE5">
            <w:pPr>
              <w:pStyle w:val="KonuBal"/>
              <w:spacing w:before="0" w:line="360" w:lineRule="auto"/>
              <w:jc w:val="left"/>
              <w:rPr>
                <w:sz w:val="24"/>
                <w:szCs w:val="24"/>
              </w:rPr>
            </w:pPr>
          </w:p>
        </w:tc>
      </w:tr>
    </w:tbl>
    <w:p w14:paraId="2D322969" w14:textId="77777777" w:rsidR="00454CC1" w:rsidRPr="00454CC1" w:rsidRDefault="00454CC1" w:rsidP="00CC5EE5">
      <w:pPr>
        <w:pStyle w:val="KonuBal"/>
        <w:spacing w:before="0" w:line="360" w:lineRule="auto"/>
        <w:jc w:val="left"/>
        <w:rPr>
          <w:sz w:val="24"/>
          <w:szCs w:val="24"/>
        </w:rPr>
      </w:pPr>
      <w:r w:rsidRPr="00454CC1">
        <w:rPr>
          <w:sz w:val="24"/>
          <w:szCs w:val="24"/>
        </w:rPr>
        <w:t xml:space="preserve"> </w:t>
      </w:r>
      <w:r w:rsidRPr="00454CC1">
        <w:rPr>
          <w:sz w:val="24"/>
          <w:szCs w:val="24"/>
        </w:rPr>
        <w:tab/>
      </w:r>
      <w:r w:rsidRPr="00454CC1">
        <w:rPr>
          <w:sz w:val="24"/>
          <w:szCs w:val="24"/>
        </w:rPr>
        <w:tab/>
      </w:r>
      <w:r w:rsidRPr="00454CC1">
        <w:rPr>
          <w:sz w:val="24"/>
          <w:szCs w:val="24"/>
        </w:rPr>
        <w:tab/>
      </w:r>
    </w:p>
    <w:p w14:paraId="3596151F" w14:textId="77777777" w:rsidR="00454CC1" w:rsidRPr="00454CC1" w:rsidRDefault="00454CC1" w:rsidP="00CC5EE5">
      <w:pPr>
        <w:pStyle w:val="KonuBal"/>
        <w:spacing w:before="0" w:line="360" w:lineRule="auto"/>
        <w:jc w:val="left"/>
        <w:rPr>
          <w:sz w:val="24"/>
          <w:szCs w:val="24"/>
        </w:rPr>
      </w:pPr>
    </w:p>
    <w:p w14:paraId="59B523EC" w14:textId="77777777" w:rsidR="00454CC1" w:rsidRPr="00454CC1" w:rsidRDefault="00454CC1" w:rsidP="00CC5EE5">
      <w:pPr>
        <w:pStyle w:val="KonuBal"/>
        <w:spacing w:before="0" w:line="360" w:lineRule="auto"/>
        <w:jc w:val="left"/>
        <w:rPr>
          <w:sz w:val="24"/>
          <w:szCs w:val="24"/>
        </w:rPr>
      </w:pPr>
      <w:r w:rsidRPr="00454CC1">
        <w:rPr>
          <w:sz w:val="24"/>
          <w:szCs w:val="24"/>
        </w:rPr>
        <w:t>İŞ DENEYİMİ</w:t>
      </w:r>
    </w:p>
    <w:p w14:paraId="152FF086" w14:textId="77777777" w:rsidR="00454CC1" w:rsidRPr="00454CC1" w:rsidRDefault="00454CC1" w:rsidP="00CC5EE5">
      <w:pPr>
        <w:pStyle w:val="KonuBal"/>
        <w:spacing w:before="0" w:line="360" w:lineRule="auto"/>
        <w:jc w:val="left"/>
        <w:rPr>
          <w:sz w:val="24"/>
          <w:szCs w:val="24"/>
        </w:rPr>
      </w:pPr>
    </w:p>
    <w:tbl>
      <w:tblPr>
        <w:tblW w:w="820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62"/>
        <w:gridCol w:w="3713"/>
        <w:gridCol w:w="2126"/>
      </w:tblGrid>
      <w:tr w:rsidR="00454CC1" w:rsidRPr="00454CC1" w14:paraId="45ABF940" w14:textId="77777777">
        <w:trPr>
          <w:trHeight w:val="431"/>
        </w:trPr>
        <w:tc>
          <w:tcPr>
            <w:tcW w:w="2362" w:type="dxa"/>
            <w:tcBorders>
              <w:top w:val="single" w:sz="4" w:space="0" w:color="auto"/>
              <w:left w:val="single" w:sz="4" w:space="0" w:color="auto"/>
              <w:bottom w:val="single" w:sz="4" w:space="0" w:color="auto"/>
              <w:right w:val="single" w:sz="4" w:space="0" w:color="auto"/>
            </w:tcBorders>
            <w:hideMark/>
          </w:tcPr>
          <w:p w14:paraId="6B2B0BB6" w14:textId="25258B5C" w:rsidR="00454CC1" w:rsidRPr="00454CC1" w:rsidRDefault="00926424" w:rsidP="00CC5EE5">
            <w:pPr>
              <w:pStyle w:val="KonuBal"/>
              <w:spacing w:before="0" w:line="360" w:lineRule="auto"/>
              <w:jc w:val="left"/>
              <w:rPr>
                <w:sz w:val="24"/>
                <w:szCs w:val="24"/>
              </w:rPr>
            </w:pPr>
            <w:r>
              <w:rPr>
                <w:sz w:val="24"/>
                <w:szCs w:val="24"/>
              </w:rPr>
              <w:t>Yıl</w:t>
            </w:r>
          </w:p>
        </w:tc>
        <w:tc>
          <w:tcPr>
            <w:tcW w:w="3713" w:type="dxa"/>
            <w:tcBorders>
              <w:top w:val="single" w:sz="4" w:space="0" w:color="auto"/>
              <w:left w:val="single" w:sz="4" w:space="0" w:color="auto"/>
              <w:bottom w:val="single" w:sz="4" w:space="0" w:color="auto"/>
              <w:right w:val="single" w:sz="4" w:space="0" w:color="auto"/>
            </w:tcBorders>
            <w:hideMark/>
          </w:tcPr>
          <w:p w14:paraId="6D6D2672" w14:textId="77777777" w:rsidR="00454CC1" w:rsidRPr="00454CC1" w:rsidRDefault="00454CC1" w:rsidP="00CC5EE5">
            <w:pPr>
              <w:pStyle w:val="KonuBal"/>
              <w:spacing w:before="0" w:line="360" w:lineRule="auto"/>
              <w:jc w:val="left"/>
              <w:rPr>
                <w:sz w:val="24"/>
                <w:szCs w:val="24"/>
              </w:rPr>
            </w:pPr>
            <w:r w:rsidRPr="00454CC1">
              <w:rPr>
                <w:sz w:val="24"/>
                <w:szCs w:val="24"/>
              </w:rPr>
              <w:t>Yer/Kurum</w:t>
            </w:r>
          </w:p>
        </w:tc>
        <w:tc>
          <w:tcPr>
            <w:tcW w:w="2126" w:type="dxa"/>
            <w:tcBorders>
              <w:top w:val="single" w:sz="4" w:space="0" w:color="auto"/>
              <w:left w:val="single" w:sz="4" w:space="0" w:color="auto"/>
              <w:bottom w:val="single" w:sz="4" w:space="0" w:color="auto"/>
              <w:right w:val="single" w:sz="4" w:space="0" w:color="auto"/>
            </w:tcBorders>
            <w:hideMark/>
          </w:tcPr>
          <w:p w14:paraId="0F68E1D2" w14:textId="77777777" w:rsidR="00454CC1" w:rsidRPr="00454CC1" w:rsidRDefault="00454CC1" w:rsidP="00CC5EE5">
            <w:pPr>
              <w:pStyle w:val="KonuBal"/>
              <w:spacing w:before="0" w:line="360" w:lineRule="auto"/>
              <w:jc w:val="left"/>
              <w:rPr>
                <w:sz w:val="24"/>
                <w:szCs w:val="24"/>
              </w:rPr>
            </w:pPr>
            <w:r w:rsidRPr="00454CC1">
              <w:rPr>
                <w:sz w:val="24"/>
                <w:szCs w:val="24"/>
              </w:rPr>
              <w:t>Unvan</w:t>
            </w:r>
          </w:p>
        </w:tc>
      </w:tr>
      <w:tr w:rsidR="00454CC1" w:rsidRPr="00454CC1" w14:paraId="391027C4" w14:textId="77777777">
        <w:tc>
          <w:tcPr>
            <w:tcW w:w="2362" w:type="dxa"/>
            <w:tcBorders>
              <w:top w:val="single" w:sz="4" w:space="0" w:color="auto"/>
              <w:left w:val="single" w:sz="4" w:space="0" w:color="auto"/>
              <w:bottom w:val="single" w:sz="4" w:space="0" w:color="auto"/>
              <w:right w:val="single" w:sz="4" w:space="0" w:color="auto"/>
            </w:tcBorders>
            <w:hideMark/>
          </w:tcPr>
          <w:p w14:paraId="7185DC6C" w14:textId="35A23CDF" w:rsidR="00454CC1" w:rsidRPr="00454CC1" w:rsidRDefault="00454CC1" w:rsidP="00CC5EE5">
            <w:pPr>
              <w:pStyle w:val="KonuBal"/>
              <w:spacing w:before="0" w:line="360" w:lineRule="auto"/>
              <w:jc w:val="left"/>
              <w:rPr>
                <w:sz w:val="24"/>
                <w:szCs w:val="24"/>
              </w:rPr>
            </w:pPr>
            <w:r w:rsidRPr="00454CC1">
              <w:rPr>
                <w:sz w:val="24"/>
                <w:szCs w:val="24"/>
              </w:rPr>
              <w:t>20</w:t>
            </w:r>
            <w:r w:rsidR="00926424">
              <w:rPr>
                <w:sz w:val="24"/>
                <w:szCs w:val="24"/>
              </w:rPr>
              <w:t>22</w:t>
            </w:r>
            <w:r w:rsidRPr="00454CC1">
              <w:rPr>
                <w:sz w:val="24"/>
                <w:szCs w:val="24"/>
              </w:rPr>
              <w:t>-20</w:t>
            </w:r>
            <w:r w:rsidR="00926424">
              <w:rPr>
                <w:sz w:val="24"/>
                <w:szCs w:val="24"/>
              </w:rPr>
              <w:t>24</w:t>
            </w:r>
          </w:p>
        </w:tc>
        <w:tc>
          <w:tcPr>
            <w:tcW w:w="3713" w:type="dxa"/>
            <w:tcBorders>
              <w:top w:val="single" w:sz="4" w:space="0" w:color="auto"/>
              <w:left w:val="single" w:sz="4" w:space="0" w:color="auto"/>
              <w:bottom w:val="single" w:sz="4" w:space="0" w:color="auto"/>
              <w:right w:val="single" w:sz="4" w:space="0" w:color="auto"/>
            </w:tcBorders>
            <w:hideMark/>
          </w:tcPr>
          <w:p w14:paraId="376602B6" w14:textId="71C1CED7" w:rsidR="00454CC1" w:rsidRPr="00454CC1" w:rsidRDefault="00926424" w:rsidP="00CC5EE5">
            <w:pPr>
              <w:pStyle w:val="KonuBal"/>
              <w:spacing w:before="0" w:line="360" w:lineRule="auto"/>
              <w:jc w:val="left"/>
              <w:rPr>
                <w:sz w:val="24"/>
                <w:szCs w:val="24"/>
              </w:rPr>
            </w:pPr>
            <w:r>
              <w:rPr>
                <w:sz w:val="24"/>
                <w:szCs w:val="24"/>
              </w:rPr>
              <w:t>Yücelen Hayvan Hastanesi/İzmir</w:t>
            </w:r>
          </w:p>
        </w:tc>
        <w:tc>
          <w:tcPr>
            <w:tcW w:w="2126" w:type="dxa"/>
            <w:tcBorders>
              <w:top w:val="single" w:sz="4" w:space="0" w:color="auto"/>
              <w:left w:val="single" w:sz="4" w:space="0" w:color="auto"/>
              <w:bottom w:val="single" w:sz="4" w:space="0" w:color="auto"/>
              <w:right w:val="single" w:sz="4" w:space="0" w:color="auto"/>
            </w:tcBorders>
            <w:hideMark/>
          </w:tcPr>
          <w:p w14:paraId="5F82D41C" w14:textId="4DC08BFA" w:rsidR="00454CC1" w:rsidRPr="00454CC1" w:rsidRDefault="00926424" w:rsidP="00CC5EE5">
            <w:pPr>
              <w:pStyle w:val="KonuBal"/>
              <w:spacing w:before="0" w:line="360" w:lineRule="auto"/>
              <w:jc w:val="left"/>
              <w:rPr>
                <w:sz w:val="24"/>
                <w:szCs w:val="24"/>
              </w:rPr>
            </w:pPr>
            <w:r>
              <w:rPr>
                <w:sz w:val="24"/>
                <w:szCs w:val="24"/>
              </w:rPr>
              <w:t>Veteriner Hekim</w:t>
            </w:r>
          </w:p>
        </w:tc>
      </w:tr>
      <w:tr w:rsidR="00454CC1" w:rsidRPr="00454CC1" w14:paraId="2BED461F" w14:textId="77777777">
        <w:tc>
          <w:tcPr>
            <w:tcW w:w="2362" w:type="dxa"/>
            <w:tcBorders>
              <w:top w:val="single" w:sz="4" w:space="0" w:color="auto"/>
              <w:left w:val="single" w:sz="4" w:space="0" w:color="auto"/>
              <w:bottom w:val="single" w:sz="4" w:space="0" w:color="auto"/>
              <w:right w:val="single" w:sz="4" w:space="0" w:color="auto"/>
            </w:tcBorders>
            <w:hideMark/>
          </w:tcPr>
          <w:p w14:paraId="3BD24BC4" w14:textId="723649F5" w:rsidR="00454CC1" w:rsidRPr="00454CC1" w:rsidRDefault="00454CC1" w:rsidP="00CC5EE5">
            <w:pPr>
              <w:pStyle w:val="KonuBal"/>
              <w:spacing w:before="0" w:line="360" w:lineRule="auto"/>
              <w:jc w:val="left"/>
              <w:rPr>
                <w:sz w:val="24"/>
                <w:szCs w:val="24"/>
              </w:rPr>
            </w:pPr>
            <w:r w:rsidRPr="00454CC1">
              <w:rPr>
                <w:sz w:val="24"/>
                <w:szCs w:val="24"/>
              </w:rPr>
              <w:t>202</w:t>
            </w:r>
            <w:r w:rsidR="00926424">
              <w:rPr>
                <w:sz w:val="24"/>
                <w:szCs w:val="24"/>
              </w:rPr>
              <w:t>4</w:t>
            </w:r>
          </w:p>
        </w:tc>
        <w:tc>
          <w:tcPr>
            <w:tcW w:w="3713" w:type="dxa"/>
            <w:tcBorders>
              <w:top w:val="single" w:sz="4" w:space="0" w:color="auto"/>
              <w:left w:val="single" w:sz="4" w:space="0" w:color="auto"/>
              <w:bottom w:val="single" w:sz="4" w:space="0" w:color="auto"/>
              <w:right w:val="single" w:sz="4" w:space="0" w:color="auto"/>
            </w:tcBorders>
            <w:hideMark/>
          </w:tcPr>
          <w:p w14:paraId="0DB17593" w14:textId="1B252842" w:rsidR="00454CC1" w:rsidRPr="00454CC1" w:rsidRDefault="00926424" w:rsidP="00CC5EE5">
            <w:pPr>
              <w:pStyle w:val="KonuBal"/>
              <w:spacing w:before="0" w:line="360" w:lineRule="auto"/>
              <w:jc w:val="left"/>
              <w:rPr>
                <w:sz w:val="24"/>
                <w:szCs w:val="24"/>
              </w:rPr>
            </w:pPr>
            <w:r>
              <w:rPr>
                <w:sz w:val="24"/>
                <w:szCs w:val="24"/>
              </w:rPr>
              <w:t>Gazi Veteriner Polikliniği</w:t>
            </w:r>
            <w:r w:rsidR="002A1A38">
              <w:rPr>
                <w:sz w:val="24"/>
                <w:szCs w:val="24"/>
              </w:rPr>
              <w:t>/İzmir</w:t>
            </w:r>
          </w:p>
        </w:tc>
        <w:tc>
          <w:tcPr>
            <w:tcW w:w="2126" w:type="dxa"/>
            <w:tcBorders>
              <w:top w:val="single" w:sz="4" w:space="0" w:color="auto"/>
              <w:left w:val="single" w:sz="4" w:space="0" w:color="auto"/>
              <w:bottom w:val="single" w:sz="4" w:space="0" w:color="auto"/>
              <w:right w:val="single" w:sz="4" w:space="0" w:color="auto"/>
            </w:tcBorders>
            <w:hideMark/>
          </w:tcPr>
          <w:p w14:paraId="6BF833EF" w14:textId="078FABD5" w:rsidR="00926424" w:rsidRPr="00454CC1" w:rsidRDefault="00926424" w:rsidP="00CC5EE5">
            <w:pPr>
              <w:pStyle w:val="KonuBal"/>
              <w:spacing w:before="0" w:line="360" w:lineRule="auto"/>
              <w:ind w:left="0"/>
              <w:jc w:val="left"/>
              <w:rPr>
                <w:sz w:val="24"/>
                <w:szCs w:val="24"/>
              </w:rPr>
            </w:pPr>
            <w:r>
              <w:rPr>
                <w:sz w:val="24"/>
                <w:szCs w:val="24"/>
              </w:rPr>
              <w:t xml:space="preserve"> Veteriner Hekim</w:t>
            </w:r>
          </w:p>
        </w:tc>
      </w:tr>
      <w:tr w:rsidR="00926424" w:rsidRPr="00454CC1" w14:paraId="220D8BAB" w14:textId="77777777">
        <w:tc>
          <w:tcPr>
            <w:tcW w:w="2362" w:type="dxa"/>
            <w:tcBorders>
              <w:top w:val="single" w:sz="4" w:space="0" w:color="auto"/>
              <w:left w:val="single" w:sz="4" w:space="0" w:color="auto"/>
              <w:bottom w:val="single" w:sz="4" w:space="0" w:color="auto"/>
              <w:right w:val="single" w:sz="4" w:space="0" w:color="auto"/>
            </w:tcBorders>
          </w:tcPr>
          <w:p w14:paraId="4B1184B7" w14:textId="011C402B" w:rsidR="00926424" w:rsidRPr="00454CC1" w:rsidRDefault="00926424" w:rsidP="00CC5EE5">
            <w:pPr>
              <w:pStyle w:val="KonuBal"/>
              <w:spacing w:before="0" w:line="360" w:lineRule="auto"/>
              <w:jc w:val="left"/>
              <w:rPr>
                <w:sz w:val="24"/>
                <w:szCs w:val="24"/>
              </w:rPr>
            </w:pPr>
            <w:r>
              <w:rPr>
                <w:sz w:val="24"/>
                <w:szCs w:val="24"/>
              </w:rPr>
              <w:t>2024-Devam Ediyor</w:t>
            </w:r>
          </w:p>
        </w:tc>
        <w:tc>
          <w:tcPr>
            <w:tcW w:w="3713" w:type="dxa"/>
            <w:tcBorders>
              <w:top w:val="single" w:sz="4" w:space="0" w:color="auto"/>
              <w:left w:val="single" w:sz="4" w:space="0" w:color="auto"/>
              <w:bottom w:val="single" w:sz="4" w:space="0" w:color="auto"/>
              <w:right w:val="single" w:sz="4" w:space="0" w:color="auto"/>
            </w:tcBorders>
          </w:tcPr>
          <w:p w14:paraId="7A1D5046" w14:textId="0694DA45" w:rsidR="00926424" w:rsidRDefault="00926424" w:rsidP="00CC5EE5">
            <w:pPr>
              <w:pStyle w:val="KonuBal"/>
              <w:spacing w:before="0" w:line="360" w:lineRule="auto"/>
              <w:jc w:val="left"/>
              <w:rPr>
                <w:sz w:val="24"/>
                <w:szCs w:val="24"/>
              </w:rPr>
            </w:pPr>
            <w:r>
              <w:rPr>
                <w:sz w:val="24"/>
                <w:szCs w:val="24"/>
              </w:rPr>
              <w:t>Adilcevaz Belediyesi Veterinerlik İşleri Müdürlüğü</w:t>
            </w:r>
            <w:r w:rsidR="002A1A38">
              <w:rPr>
                <w:sz w:val="24"/>
                <w:szCs w:val="24"/>
              </w:rPr>
              <w:t>/Bitlis</w:t>
            </w:r>
          </w:p>
        </w:tc>
        <w:tc>
          <w:tcPr>
            <w:tcW w:w="2126" w:type="dxa"/>
            <w:tcBorders>
              <w:top w:val="single" w:sz="4" w:space="0" w:color="auto"/>
              <w:left w:val="single" w:sz="4" w:space="0" w:color="auto"/>
              <w:bottom w:val="single" w:sz="4" w:space="0" w:color="auto"/>
              <w:right w:val="single" w:sz="4" w:space="0" w:color="auto"/>
            </w:tcBorders>
          </w:tcPr>
          <w:p w14:paraId="519D7E92" w14:textId="6844A408" w:rsidR="00926424" w:rsidRDefault="00926424" w:rsidP="00CC5EE5">
            <w:pPr>
              <w:pStyle w:val="KonuBal"/>
              <w:spacing w:before="0" w:line="360" w:lineRule="auto"/>
              <w:ind w:left="0"/>
              <w:jc w:val="left"/>
              <w:rPr>
                <w:sz w:val="24"/>
                <w:szCs w:val="24"/>
              </w:rPr>
            </w:pPr>
            <w:r>
              <w:rPr>
                <w:sz w:val="24"/>
                <w:szCs w:val="24"/>
              </w:rPr>
              <w:t>Veteriner Hekim</w:t>
            </w:r>
          </w:p>
        </w:tc>
      </w:tr>
    </w:tbl>
    <w:p w14:paraId="66CF2D4D" w14:textId="77777777" w:rsidR="00454CC1" w:rsidRPr="00454CC1" w:rsidRDefault="00454CC1" w:rsidP="00CC5EE5">
      <w:pPr>
        <w:pStyle w:val="KonuBal"/>
        <w:spacing w:before="0" w:line="360" w:lineRule="auto"/>
        <w:jc w:val="left"/>
        <w:rPr>
          <w:sz w:val="24"/>
          <w:szCs w:val="24"/>
        </w:rPr>
      </w:pPr>
    </w:p>
    <w:p w14:paraId="4CA9CA44" w14:textId="3AFFE876" w:rsidR="005C7077" w:rsidRPr="00687943" w:rsidRDefault="005C7077" w:rsidP="00CC5EE5">
      <w:pPr>
        <w:widowControl/>
        <w:overflowPunct/>
        <w:spacing w:line="360" w:lineRule="auto"/>
        <w:rPr>
          <w:b/>
          <w:bCs/>
          <w:sz w:val="32"/>
          <w:szCs w:val="32"/>
        </w:rPr>
      </w:pPr>
    </w:p>
    <w:sectPr w:rsidR="005C7077" w:rsidRPr="00687943">
      <w:headerReference w:type="even" r:id="rId53"/>
      <w:headerReference w:type="default" r:id="rId54"/>
      <w:footerReference w:type="even" r:id="rId55"/>
      <w:footerReference w:type="default" r:id="rId56"/>
      <w:headerReference w:type="first" r:id="rId57"/>
      <w:footerReference w:type="first" r:id="rId58"/>
      <w:pgSz w:w="11906" w:h="16838"/>
      <w:pgMar w:top="1418" w:right="1134" w:bottom="1418" w:left="1701" w:header="0" w:footer="1119" w:gutter="0"/>
      <w:cols w:space="720"/>
      <w:formProt w:val="0"/>
      <w:docGrid w:linePitch="10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FEFBA56" w14:textId="77777777" w:rsidR="0009683D" w:rsidRDefault="0009683D">
      <w:r>
        <w:separator/>
      </w:r>
    </w:p>
  </w:endnote>
  <w:endnote w:type="continuationSeparator" w:id="0">
    <w:p w14:paraId="6015EFD8" w14:textId="77777777" w:rsidR="0009683D" w:rsidRDefault="0009683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A2"/>
    <w:family w:val="swiss"/>
    <w:pitch w:val="variable"/>
    <w:sig w:usb0="E4002EFF" w:usb1="C000247B" w:usb2="00000009" w:usb3="00000000" w:csb0="000001FF" w:csb1="00000000"/>
  </w:font>
  <w:font w:name="Tahoma">
    <w:panose1 w:val="020B0604030504040204"/>
    <w:charset w:val="A2"/>
    <w:family w:val="swiss"/>
    <w:pitch w:val="variable"/>
    <w:sig w:usb0="E1002EFF" w:usb1="C000605B" w:usb2="00000029" w:usb3="00000000" w:csb0="000101FF" w:csb1="00000000"/>
  </w:font>
  <w:font w:name="Times New Roman">
    <w:panose1 w:val="02020603050405020304"/>
    <w:charset w:val="A2"/>
    <w:family w:val="roman"/>
    <w:pitch w:val="variable"/>
    <w:sig w:usb0="E0002EFF" w:usb1="C000785B" w:usb2="00000009" w:usb3="00000000" w:csb0="000001FF" w:csb1="00000000"/>
  </w:font>
  <w:font w:name="Liberation Serif">
    <w:panose1 w:val="02020603050405020304"/>
    <w:charset w:val="A2"/>
    <w:family w:val="roman"/>
    <w:pitch w:val="variable"/>
    <w:sig w:usb0="E0000AFF" w:usb1="500078FF" w:usb2="00000021" w:usb3="00000000" w:csb0="000001BF" w:csb1="00000000"/>
  </w:font>
  <w:font w:name="Segoe UI">
    <w:panose1 w:val="020B0502040204020203"/>
    <w:charset w:val="A2"/>
    <w:family w:val="swiss"/>
    <w:pitch w:val="variable"/>
    <w:sig w:usb0="E4002EFF" w:usb1="C000E47F" w:usb2="00000009" w:usb3="00000000" w:csb0="000001FF" w:csb1="00000000"/>
  </w:font>
  <w:font w:name="OpenSymbol">
    <w:panose1 w:val="05010000000000000000"/>
    <w:charset w:val="00"/>
    <w:family w:val="auto"/>
    <w:pitch w:val="variable"/>
    <w:sig w:usb0="800000AF" w:usb1="1001ECEA" w:usb2="00000000" w:usb3="00000000" w:csb0="80000001" w:csb1="00000000"/>
  </w:font>
  <w:font w:name="Liberation Sans">
    <w:panose1 w:val="020B0604020202020204"/>
    <w:charset w:val="A2"/>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Arial">
    <w:panose1 w:val="020B0604020202020204"/>
    <w:charset w:val="A2"/>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524B5E" w14:textId="6235C142" w:rsidR="008D54C4" w:rsidRDefault="008D54C4">
    <w:pPr>
      <w:pStyle w:val="AltBilgi"/>
      <w:jc w:val="right"/>
    </w:pPr>
  </w:p>
  <w:p w14:paraId="60221FA0" w14:textId="77777777" w:rsidR="008D54C4" w:rsidRDefault="008D54C4">
    <w:pPr>
      <w:pStyle w:val="GvdeMetni"/>
      <w:spacing w:line="14" w:lineRule="auto"/>
      <w:rPr>
        <w:sz w:val="20"/>
      </w:rPr>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7A7A33" w14:textId="77777777" w:rsidR="008D54C4" w:rsidRDefault="00000000">
    <w:pPr>
      <w:pStyle w:val="GvdeMetni"/>
      <w:spacing w:line="14" w:lineRule="auto"/>
      <w:rPr>
        <w:sz w:val="20"/>
      </w:rPr>
    </w:pPr>
    <w:r>
      <w:rPr>
        <w:sz w:val="20"/>
      </w:rPr>
      <w:pict w14:anchorId="4151438C">
        <v:shape id="_x0000_s1027" style="position:absolute;left:0;text-align:left;margin-left:-1512.1pt;margin-top:-1089.6pt;width:172.35pt;height:60.95pt;z-index:251658240;mso-position-horizontal-relative:page;mso-position-vertical-relative:page" coordsize="6082,2152" o:allowincell="f" path="m,l,2151r6081,l6081,e" filled="f" stroked="f" strokecolor="#3465a4">
          <v:fill o:detectmouseclick="t"/>
          <w10:wrap anchorx="page" anchory="page"/>
        </v:shape>
      </w:pict>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237FBA" w14:textId="77777777" w:rsidR="008D54C4" w:rsidRDefault="008D54C4">
    <w:pPr>
      <w:pStyle w:val="AltBilgi"/>
    </w:pP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80FF82" w14:textId="77777777" w:rsidR="008D54C4" w:rsidRDefault="008548E8">
    <w:pPr>
      <w:pStyle w:val="AltBilgi"/>
      <w:jc w:val="right"/>
    </w:pPr>
    <w:r>
      <w:fldChar w:fldCharType="begin"/>
    </w:r>
    <w:r>
      <w:instrText xml:space="preserve"> PAGE </w:instrText>
    </w:r>
    <w:r>
      <w:fldChar w:fldCharType="separate"/>
    </w:r>
    <w:r>
      <w:t>91</w:t>
    </w:r>
    <w:r>
      <w:fldChar w:fldCharType="end"/>
    </w:r>
  </w:p>
  <w:p w14:paraId="30D6ED21" w14:textId="77777777" w:rsidR="008D54C4" w:rsidRDefault="008D54C4">
    <w:pPr>
      <w:pStyle w:val="GvdeMetni"/>
      <w:spacing w:line="14" w:lineRule="auto"/>
      <w:rPr>
        <w:sz w:val="20"/>
      </w:rPr>
    </w:pP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C7F068" w14:textId="77777777" w:rsidR="008D54C4" w:rsidRDefault="008548E8">
    <w:pPr>
      <w:pStyle w:val="AltBilgi"/>
      <w:jc w:val="right"/>
    </w:pPr>
    <w:r>
      <w:fldChar w:fldCharType="begin"/>
    </w:r>
    <w:r>
      <w:instrText xml:space="preserve"> PAGE </w:instrText>
    </w:r>
    <w:r>
      <w:fldChar w:fldCharType="separate"/>
    </w:r>
    <w:r>
      <w:t>91</w:t>
    </w:r>
    <w:r>
      <w:fldChar w:fldCharType="end"/>
    </w:r>
  </w:p>
  <w:p w14:paraId="555E7B5B" w14:textId="77777777" w:rsidR="008D54C4" w:rsidRDefault="008D54C4">
    <w:pPr>
      <w:pStyle w:val="GvdeMetni"/>
      <w:spacing w:line="14" w:lineRule="auto"/>
      <w:rPr>
        <w:sz w:val="20"/>
      </w:rPr>
    </w:pP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D267AA" w14:textId="77777777" w:rsidR="008D54C4" w:rsidRDefault="008D54C4">
    <w:pPr>
      <w:pStyle w:val="AltBilgi"/>
    </w:pP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9F174A" w14:textId="77777777" w:rsidR="008D54C4" w:rsidRDefault="008548E8">
    <w:pPr>
      <w:pStyle w:val="AltBilgi"/>
      <w:jc w:val="right"/>
    </w:pPr>
    <w:r>
      <w:fldChar w:fldCharType="begin"/>
    </w:r>
    <w:r>
      <w:instrText xml:space="preserve"> PAGE </w:instrText>
    </w:r>
    <w:r>
      <w:fldChar w:fldCharType="separate"/>
    </w:r>
    <w:r>
      <w:t>105</w:t>
    </w:r>
    <w:r>
      <w:fldChar w:fldCharType="end"/>
    </w:r>
  </w:p>
  <w:p w14:paraId="044D48F4" w14:textId="77777777" w:rsidR="008D54C4" w:rsidRDefault="008D54C4">
    <w:pPr>
      <w:pStyle w:val="GvdeMetni"/>
      <w:spacing w:line="14" w:lineRule="auto"/>
      <w:rPr>
        <w:sz w:val="20"/>
      </w:rPr>
    </w:pPr>
  </w:p>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801F9C" w14:textId="77777777" w:rsidR="008D54C4" w:rsidRDefault="008548E8">
    <w:pPr>
      <w:pStyle w:val="AltBilgi"/>
      <w:jc w:val="right"/>
    </w:pPr>
    <w:r>
      <w:fldChar w:fldCharType="begin"/>
    </w:r>
    <w:r>
      <w:instrText xml:space="preserve"> PAGE </w:instrText>
    </w:r>
    <w:r>
      <w:fldChar w:fldCharType="separate"/>
    </w:r>
    <w:r>
      <w:t>105</w:t>
    </w:r>
    <w:r>
      <w:fldChar w:fldCharType="end"/>
    </w:r>
  </w:p>
  <w:p w14:paraId="4C4961A3" w14:textId="77777777" w:rsidR="008D54C4" w:rsidRDefault="008D54C4">
    <w:pPr>
      <w:pStyle w:val="GvdeMetni"/>
      <w:spacing w:line="14" w:lineRule="auto"/>
      <w:rPr>
        <w:sz w:val="20"/>
      </w:rPr>
    </w:pPr>
  </w:p>
</w:ftr>
</file>

<file path=word/footer1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A5926A" w14:textId="77777777" w:rsidR="008D54C4" w:rsidRDefault="008D54C4">
    <w:pPr>
      <w:pStyle w:val="AltBilgi"/>
    </w:pPr>
  </w:p>
</w:ftr>
</file>

<file path=word/footer1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86A722" w14:textId="77777777" w:rsidR="008D54C4" w:rsidRDefault="008548E8">
    <w:pPr>
      <w:pStyle w:val="AltBilgi"/>
      <w:jc w:val="right"/>
    </w:pPr>
    <w:r>
      <w:fldChar w:fldCharType="begin"/>
    </w:r>
    <w:r>
      <w:instrText xml:space="preserve"> PAGE </w:instrText>
    </w:r>
    <w:r>
      <w:fldChar w:fldCharType="separate"/>
    </w:r>
    <w:r>
      <w:t>124</w:t>
    </w:r>
    <w:r>
      <w:fldChar w:fldCharType="end"/>
    </w:r>
  </w:p>
  <w:p w14:paraId="7DC68F2D" w14:textId="77777777" w:rsidR="008D54C4" w:rsidRDefault="008D54C4">
    <w:pPr>
      <w:pStyle w:val="GvdeMetni"/>
      <w:spacing w:line="14" w:lineRule="auto"/>
      <w:rPr>
        <w:sz w:val="20"/>
      </w:rPr>
    </w:pPr>
  </w:p>
</w:ftr>
</file>

<file path=word/footer1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92E812" w14:textId="77777777" w:rsidR="008D54C4" w:rsidRDefault="008548E8">
    <w:pPr>
      <w:pStyle w:val="AltBilgi"/>
      <w:jc w:val="right"/>
    </w:pPr>
    <w:r>
      <w:fldChar w:fldCharType="begin"/>
    </w:r>
    <w:r>
      <w:instrText xml:space="preserve"> PAGE </w:instrText>
    </w:r>
    <w:r>
      <w:fldChar w:fldCharType="separate"/>
    </w:r>
    <w:r>
      <w:t>124</w:t>
    </w:r>
    <w:r>
      <w:fldChar w:fldCharType="end"/>
    </w:r>
  </w:p>
  <w:p w14:paraId="28DDAC85" w14:textId="77777777" w:rsidR="008D54C4" w:rsidRDefault="008D54C4">
    <w:pPr>
      <w:pStyle w:val="GvdeMetni"/>
      <w:spacing w:line="14" w:lineRule="auto"/>
      <w:rPr>
        <w:sz w:val="2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95AD69" w14:textId="77777777" w:rsidR="008D54C4" w:rsidRDefault="008548E8">
    <w:pPr>
      <w:pStyle w:val="AltBilgi"/>
      <w:jc w:val="right"/>
    </w:pPr>
    <w:r>
      <w:fldChar w:fldCharType="begin"/>
    </w:r>
    <w:r>
      <w:instrText xml:space="preserve"> PAGE </w:instrText>
    </w:r>
    <w:r>
      <w:fldChar w:fldCharType="separate"/>
    </w:r>
    <w:r>
      <w:t>9</w:t>
    </w:r>
    <w:r>
      <w:fldChar w:fldCharType="end"/>
    </w:r>
  </w:p>
  <w:p w14:paraId="4B2A4F4A" w14:textId="77777777" w:rsidR="008D54C4" w:rsidRDefault="008D54C4">
    <w:pPr>
      <w:pStyle w:val="GvdeMetni"/>
      <w:spacing w:line="14" w:lineRule="auto"/>
      <w:rPr>
        <w:sz w:val="2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BBE042" w14:textId="77777777" w:rsidR="0007426F" w:rsidRDefault="0007426F">
    <w:pPr>
      <w:pStyle w:val="AltBilgi"/>
      <w:jc w:val="right"/>
    </w:pPr>
    <w:r>
      <w:fldChar w:fldCharType="begin"/>
    </w:r>
    <w:r>
      <w:instrText xml:space="preserve"> PAGE </w:instrText>
    </w:r>
    <w:r>
      <w:fldChar w:fldCharType="separate"/>
    </w:r>
    <w:r>
      <w:t>9</w:t>
    </w:r>
    <w:r>
      <w:fldChar w:fldCharType="end"/>
    </w:r>
  </w:p>
  <w:p w14:paraId="45973292" w14:textId="77777777" w:rsidR="0007426F" w:rsidRDefault="0007426F">
    <w:pPr>
      <w:pStyle w:val="GvdeMetni"/>
      <w:spacing w:line="14" w:lineRule="auto"/>
      <w:rPr>
        <w:sz w:val="20"/>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C4519A" w14:textId="77777777" w:rsidR="008D54C4" w:rsidRDefault="008D54C4">
    <w:pPr>
      <w:pStyle w:val="AltBilgi"/>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E9A86F" w14:textId="77777777" w:rsidR="008D54C4" w:rsidRDefault="008D54C4">
    <w:pPr>
      <w:pStyle w:val="AltBilgi"/>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361C7D" w14:textId="77777777" w:rsidR="008D54C4" w:rsidRDefault="008548E8">
    <w:pPr>
      <w:pStyle w:val="AltBilgi"/>
      <w:jc w:val="right"/>
    </w:pPr>
    <w:r>
      <w:fldChar w:fldCharType="begin"/>
    </w:r>
    <w:r>
      <w:instrText xml:space="preserve"> PAGE </w:instrText>
    </w:r>
    <w:r>
      <w:fldChar w:fldCharType="separate"/>
    </w:r>
    <w:r>
      <w:t>84</w:t>
    </w:r>
    <w:r>
      <w:fldChar w:fldCharType="end"/>
    </w:r>
  </w:p>
  <w:p w14:paraId="7BEFA094" w14:textId="77777777" w:rsidR="008D54C4" w:rsidRDefault="008D54C4">
    <w:pPr>
      <w:pStyle w:val="GvdeMetni"/>
      <w:spacing w:line="14" w:lineRule="auto"/>
      <w:rPr>
        <w:sz w:val="20"/>
      </w:rP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EB0FCC" w14:textId="77777777" w:rsidR="00CF6002" w:rsidRDefault="00CF6002">
    <w:pPr>
      <w:pStyle w:val="AltBilgi"/>
      <w:jc w:val="right"/>
    </w:pPr>
    <w:r>
      <w:fldChar w:fldCharType="begin"/>
    </w:r>
    <w:r>
      <w:instrText xml:space="preserve"> PAGE </w:instrText>
    </w:r>
    <w:r>
      <w:fldChar w:fldCharType="separate"/>
    </w:r>
    <w:r>
      <w:t>84</w:t>
    </w:r>
    <w:r>
      <w:fldChar w:fldCharType="end"/>
    </w:r>
  </w:p>
  <w:p w14:paraId="7DC9D714" w14:textId="77777777" w:rsidR="00CF6002" w:rsidRDefault="00CF6002" w:rsidP="00AE4B46">
    <w:pPr>
      <w:pStyle w:val="GvdeMetni"/>
      <w:spacing w:line="14" w:lineRule="auto"/>
      <w:jc w:val="right"/>
      <w:rPr>
        <w:sz w:val="20"/>
      </w:rPr>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57CB13" w14:textId="77777777" w:rsidR="008D54C4" w:rsidRDefault="008D54C4">
    <w:pPr>
      <w:pStyle w:val="AltBilgi"/>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BB3561" w14:textId="77777777" w:rsidR="008D54C4" w:rsidRDefault="00000000">
    <w:pPr>
      <w:pStyle w:val="GvdeMetni"/>
      <w:spacing w:line="14" w:lineRule="auto"/>
      <w:rPr>
        <w:sz w:val="20"/>
      </w:rPr>
    </w:pPr>
    <w:r>
      <w:rPr>
        <w:sz w:val="20"/>
      </w:rPr>
      <w:pict w14:anchorId="211BC495">
        <v:shape id="_x0000_s1028" style="position:absolute;left:0;text-align:left;margin-left:-1512.1pt;margin-top:-1089.6pt;width:172.35pt;height:60.95pt;z-index:251657216;mso-position-horizontal-relative:page;mso-position-vertical-relative:page" coordsize="6082,2152" o:allowincell="f" path="m,l,2151r6081,l6081,e" filled="f" stroked="f" strokecolor="#3465a4">
          <v:fill o:detectmouseclick="t"/>
          <w10:wrap anchorx="page" anchory="page"/>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8E123E9" w14:textId="77777777" w:rsidR="0009683D" w:rsidRDefault="0009683D">
      <w:r>
        <w:separator/>
      </w:r>
    </w:p>
  </w:footnote>
  <w:footnote w:type="continuationSeparator" w:id="0">
    <w:p w14:paraId="2154FCE4" w14:textId="77777777" w:rsidR="0009683D" w:rsidRDefault="0009683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790FB4" w14:textId="77777777" w:rsidR="008D54C4" w:rsidRDefault="008D54C4">
    <w:pPr>
      <w:pStyle w:val="stBilgi"/>
      <w:jc w:val="right"/>
    </w:pPr>
  </w:p>
  <w:p w14:paraId="705C659F" w14:textId="77777777" w:rsidR="008D54C4" w:rsidRDefault="008D54C4">
    <w:pPr>
      <w:pStyle w:val="stBilgi"/>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6FDAD9" w14:textId="77777777" w:rsidR="008D54C4" w:rsidRDefault="008D54C4">
    <w:pPr>
      <w:pStyle w:val="stBilgi"/>
      <w:jc w:val="right"/>
    </w:pPr>
  </w:p>
  <w:p w14:paraId="7E2B8A73" w14:textId="77777777" w:rsidR="008D54C4" w:rsidRDefault="008D54C4">
    <w:pPr>
      <w:pStyle w:val="stBilgi"/>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E27398" w14:textId="77777777" w:rsidR="008D54C4" w:rsidRDefault="008D54C4">
    <w:pPr>
      <w:pStyle w:val="stBilgi"/>
      <w:jc w:val="right"/>
    </w:pPr>
  </w:p>
  <w:p w14:paraId="797951CD" w14:textId="77777777" w:rsidR="008D54C4" w:rsidRDefault="008D54C4">
    <w:pPr>
      <w:pStyle w:val="stBilgi"/>
    </w:pP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5CD93E" w14:textId="77777777" w:rsidR="008D54C4" w:rsidRDefault="008D54C4">
    <w:pPr>
      <w:pStyle w:val="stBilgi"/>
    </w:pP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934B34" w14:textId="77777777" w:rsidR="008D54C4" w:rsidRDefault="008D54C4">
    <w:pPr>
      <w:pStyle w:val="stBilgi"/>
      <w:jc w:val="right"/>
    </w:pPr>
  </w:p>
  <w:p w14:paraId="69B8FC61" w14:textId="77777777" w:rsidR="008D54C4" w:rsidRDefault="008D54C4">
    <w:pPr>
      <w:pStyle w:val="stBilgi"/>
    </w:pP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487B2F" w14:textId="77777777" w:rsidR="008D54C4" w:rsidRDefault="008D54C4">
    <w:pPr>
      <w:pStyle w:val="stBilgi"/>
      <w:jc w:val="right"/>
    </w:pPr>
  </w:p>
  <w:p w14:paraId="1CAA9E55" w14:textId="77777777" w:rsidR="008D54C4" w:rsidRDefault="008D54C4">
    <w:pPr>
      <w:pStyle w:val="stBilgi"/>
    </w:pP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7910A1" w14:textId="77777777" w:rsidR="008D54C4" w:rsidRDefault="008D54C4">
    <w:pPr>
      <w:pStyle w:val="stBilgi"/>
    </w:pPr>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1669EB" w14:textId="77777777" w:rsidR="008D54C4" w:rsidRDefault="008D54C4">
    <w:pPr>
      <w:pStyle w:val="stBilgi"/>
      <w:jc w:val="right"/>
    </w:pPr>
  </w:p>
  <w:p w14:paraId="5EEA007C" w14:textId="77777777" w:rsidR="008D54C4" w:rsidRDefault="008D54C4">
    <w:pPr>
      <w:pStyle w:val="stBilgi"/>
    </w:pPr>
  </w:p>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46482C" w14:textId="77777777" w:rsidR="008D54C4" w:rsidRDefault="008D54C4">
    <w:pPr>
      <w:pStyle w:val="stBilgi"/>
      <w:jc w:val="right"/>
    </w:pPr>
  </w:p>
  <w:p w14:paraId="6A4BA6B5" w14:textId="77777777" w:rsidR="008D54C4" w:rsidRDefault="008D54C4">
    <w:pPr>
      <w:pStyle w:val="stBilgi"/>
    </w:pPr>
  </w:p>
</w:hdr>
</file>

<file path=word/header1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0C4B76" w14:textId="77777777" w:rsidR="008D54C4" w:rsidRDefault="008D54C4">
    <w:pPr>
      <w:pStyle w:val="stBilgi"/>
    </w:pPr>
  </w:p>
</w:hdr>
</file>

<file path=word/header1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7DB087" w14:textId="77777777" w:rsidR="008D54C4" w:rsidRDefault="008D54C4">
    <w:pPr>
      <w:pStyle w:val="stBilgi"/>
      <w:jc w:val="right"/>
    </w:pPr>
  </w:p>
  <w:p w14:paraId="5FEA08ED" w14:textId="77777777" w:rsidR="008D54C4" w:rsidRDefault="008D54C4">
    <w:pPr>
      <w:pStyle w:val="stBilgi"/>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BC6EEF" w14:textId="77777777" w:rsidR="008D54C4" w:rsidRDefault="008D54C4">
    <w:pPr>
      <w:pStyle w:val="stBilgi"/>
      <w:jc w:val="right"/>
    </w:pPr>
  </w:p>
  <w:p w14:paraId="5DF894F9" w14:textId="77777777" w:rsidR="008D54C4" w:rsidRDefault="008D54C4">
    <w:pPr>
      <w:pStyle w:val="stBilgi"/>
    </w:pPr>
  </w:p>
</w:hdr>
</file>

<file path=word/header2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F2CBDE" w14:textId="77777777" w:rsidR="008D54C4" w:rsidRDefault="008D54C4">
    <w:pPr>
      <w:pStyle w:val="stBilgi"/>
      <w:jc w:val="right"/>
    </w:pPr>
  </w:p>
  <w:p w14:paraId="6883DF82" w14:textId="77777777" w:rsidR="008D54C4" w:rsidRDefault="008D54C4">
    <w:pPr>
      <w:pStyle w:val="stBilgi"/>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C0C4FC" w14:textId="77777777" w:rsidR="008D54C4" w:rsidRDefault="008D54C4">
    <w:pPr>
      <w:pStyle w:val="stBilgi"/>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5C715A" w14:textId="77777777" w:rsidR="008D54C4" w:rsidRDefault="008D54C4">
    <w:pPr>
      <w:pStyle w:val="stBilgi"/>
      <w:jc w:val="right"/>
    </w:pPr>
  </w:p>
  <w:p w14:paraId="677536E0" w14:textId="77777777" w:rsidR="008D54C4" w:rsidRDefault="008D54C4">
    <w:pPr>
      <w:pStyle w:val="stBilgi"/>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06B4B7" w14:textId="77777777" w:rsidR="008D54C4" w:rsidRDefault="008D54C4">
    <w:pPr>
      <w:pStyle w:val="stBilgi"/>
      <w:jc w:val="right"/>
    </w:pPr>
  </w:p>
  <w:p w14:paraId="054FC838" w14:textId="77777777" w:rsidR="008D54C4" w:rsidRDefault="008D54C4">
    <w:pPr>
      <w:pStyle w:val="stBilgi"/>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6DA648" w14:textId="77777777" w:rsidR="008D54C4" w:rsidRDefault="008D54C4">
    <w:pPr>
      <w:pStyle w:val="stBilgi"/>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BB4DB3" w14:textId="77777777" w:rsidR="008D54C4" w:rsidRDefault="008D54C4">
    <w:pPr>
      <w:pStyle w:val="stBilgi"/>
      <w:jc w:val="right"/>
    </w:pPr>
  </w:p>
  <w:p w14:paraId="1DA08FC4" w14:textId="77777777" w:rsidR="008D54C4" w:rsidRDefault="008D54C4">
    <w:pPr>
      <w:pStyle w:val="stBilgi"/>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3D0673" w14:textId="77777777" w:rsidR="008D54C4" w:rsidRDefault="008D54C4">
    <w:pPr>
      <w:pStyle w:val="stBilgi"/>
      <w:jc w:val="right"/>
    </w:pPr>
  </w:p>
  <w:p w14:paraId="152D566D" w14:textId="77777777" w:rsidR="008D54C4" w:rsidRDefault="008D54C4">
    <w:pPr>
      <w:pStyle w:val="stBilgi"/>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932FF2" w14:textId="77777777" w:rsidR="008D54C4" w:rsidRDefault="008D54C4">
    <w:pPr>
      <w:pStyle w:val="stBilgi"/>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proofState w:spelling="clean" w:grammar="clean"/>
  <w:defaultTabStop w:val="720"/>
  <w:autoHyphenation/>
  <w:hyphenationZone w:val="0"/>
  <w:characterSpacingControl w:val="doNotCompress"/>
  <w:hdrShapeDefaults>
    <o:shapedefaults v:ext="edit" spidmax="2053"/>
    <o:shapelayout v:ext="edit">
      <o:idmap v:ext="edit" data="1"/>
    </o:shapelayout>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8D54C4"/>
    <w:rsid w:val="00031F9E"/>
    <w:rsid w:val="00032699"/>
    <w:rsid w:val="00035991"/>
    <w:rsid w:val="00045A0D"/>
    <w:rsid w:val="00050493"/>
    <w:rsid w:val="00051BA6"/>
    <w:rsid w:val="00061DBF"/>
    <w:rsid w:val="0007426F"/>
    <w:rsid w:val="0009083E"/>
    <w:rsid w:val="000913FB"/>
    <w:rsid w:val="0009683D"/>
    <w:rsid w:val="00097167"/>
    <w:rsid w:val="00097479"/>
    <w:rsid w:val="000C0A75"/>
    <w:rsid w:val="000D0236"/>
    <w:rsid w:val="000D553E"/>
    <w:rsid w:val="000E4568"/>
    <w:rsid w:val="000F26BF"/>
    <w:rsid w:val="000F2CF6"/>
    <w:rsid w:val="000F5C20"/>
    <w:rsid w:val="001168BC"/>
    <w:rsid w:val="00163AC8"/>
    <w:rsid w:val="00180925"/>
    <w:rsid w:val="00181D8B"/>
    <w:rsid w:val="001A1D2F"/>
    <w:rsid w:val="001A3383"/>
    <w:rsid w:val="001A467D"/>
    <w:rsid w:val="001B1D87"/>
    <w:rsid w:val="001B6C62"/>
    <w:rsid w:val="001C29E7"/>
    <w:rsid w:val="001C601A"/>
    <w:rsid w:val="001D2D83"/>
    <w:rsid w:val="001F5E0F"/>
    <w:rsid w:val="00232E47"/>
    <w:rsid w:val="00235BDD"/>
    <w:rsid w:val="00256E22"/>
    <w:rsid w:val="002635C2"/>
    <w:rsid w:val="0026428E"/>
    <w:rsid w:val="00283BDE"/>
    <w:rsid w:val="002A1A38"/>
    <w:rsid w:val="002A78E3"/>
    <w:rsid w:val="002B0FE6"/>
    <w:rsid w:val="002B17E3"/>
    <w:rsid w:val="002B5A48"/>
    <w:rsid w:val="002C6629"/>
    <w:rsid w:val="002F262F"/>
    <w:rsid w:val="002F2AE0"/>
    <w:rsid w:val="00323E62"/>
    <w:rsid w:val="003404BB"/>
    <w:rsid w:val="0035218A"/>
    <w:rsid w:val="003717F4"/>
    <w:rsid w:val="0037615B"/>
    <w:rsid w:val="003771CF"/>
    <w:rsid w:val="00381A30"/>
    <w:rsid w:val="00382161"/>
    <w:rsid w:val="003B5CAD"/>
    <w:rsid w:val="003D7C1E"/>
    <w:rsid w:val="00410B27"/>
    <w:rsid w:val="00416061"/>
    <w:rsid w:val="00416421"/>
    <w:rsid w:val="004254AB"/>
    <w:rsid w:val="00427437"/>
    <w:rsid w:val="004413D6"/>
    <w:rsid w:val="004539B9"/>
    <w:rsid w:val="00454CC1"/>
    <w:rsid w:val="004555FF"/>
    <w:rsid w:val="00457DE2"/>
    <w:rsid w:val="00470DC3"/>
    <w:rsid w:val="00474744"/>
    <w:rsid w:val="0048258D"/>
    <w:rsid w:val="00485A69"/>
    <w:rsid w:val="00494DCD"/>
    <w:rsid w:val="004C1FE4"/>
    <w:rsid w:val="004D57F3"/>
    <w:rsid w:val="004D6EFE"/>
    <w:rsid w:val="004E1523"/>
    <w:rsid w:val="0050300A"/>
    <w:rsid w:val="005225BE"/>
    <w:rsid w:val="00532BB1"/>
    <w:rsid w:val="00547180"/>
    <w:rsid w:val="00553ED0"/>
    <w:rsid w:val="00564A0A"/>
    <w:rsid w:val="00566A0C"/>
    <w:rsid w:val="0057615D"/>
    <w:rsid w:val="00581D45"/>
    <w:rsid w:val="00586EF7"/>
    <w:rsid w:val="005C08FA"/>
    <w:rsid w:val="005C60D8"/>
    <w:rsid w:val="005C7077"/>
    <w:rsid w:val="005E090A"/>
    <w:rsid w:val="005F34B8"/>
    <w:rsid w:val="005F4CBF"/>
    <w:rsid w:val="00604037"/>
    <w:rsid w:val="00610FA0"/>
    <w:rsid w:val="00620265"/>
    <w:rsid w:val="0063090E"/>
    <w:rsid w:val="0065222F"/>
    <w:rsid w:val="00656E51"/>
    <w:rsid w:val="00660586"/>
    <w:rsid w:val="00671475"/>
    <w:rsid w:val="00687943"/>
    <w:rsid w:val="00691037"/>
    <w:rsid w:val="006923C9"/>
    <w:rsid w:val="0069677F"/>
    <w:rsid w:val="006B6563"/>
    <w:rsid w:val="006B72CB"/>
    <w:rsid w:val="006D0B8A"/>
    <w:rsid w:val="006D0EDA"/>
    <w:rsid w:val="006E3445"/>
    <w:rsid w:val="006F1B65"/>
    <w:rsid w:val="007131E7"/>
    <w:rsid w:val="0071469D"/>
    <w:rsid w:val="00721777"/>
    <w:rsid w:val="00755CBC"/>
    <w:rsid w:val="00792544"/>
    <w:rsid w:val="00796E73"/>
    <w:rsid w:val="007A5990"/>
    <w:rsid w:val="007A5F5C"/>
    <w:rsid w:val="007B0F0A"/>
    <w:rsid w:val="007D1E4A"/>
    <w:rsid w:val="007D3F3D"/>
    <w:rsid w:val="007D5149"/>
    <w:rsid w:val="007D76AB"/>
    <w:rsid w:val="007E53E0"/>
    <w:rsid w:val="007F6B4F"/>
    <w:rsid w:val="00802E57"/>
    <w:rsid w:val="008138F3"/>
    <w:rsid w:val="00815F37"/>
    <w:rsid w:val="00821910"/>
    <w:rsid w:val="00830A6F"/>
    <w:rsid w:val="008548E8"/>
    <w:rsid w:val="00861C52"/>
    <w:rsid w:val="00881E4E"/>
    <w:rsid w:val="00885F64"/>
    <w:rsid w:val="008A120C"/>
    <w:rsid w:val="008B3A0F"/>
    <w:rsid w:val="008B657A"/>
    <w:rsid w:val="008C3C33"/>
    <w:rsid w:val="008D54C4"/>
    <w:rsid w:val="008F1086"/>
    <w:rsid w:val="008F76D7"/>
    <w:rsid w:val="009038D3"/>
    <w:rsid w:val="00926424"/>
    <w:rsid w:val="009269CC"/>
    <w:rsid w:val="00930749"/>
    <w:rsid w:val="00942F6B"/>
    <w:rsid w:val="0094463A"/>
    <w:rsid w:val="00955EB4"/>
    <w:rsid w:val="0096347E"/>
    <w:rsid w:val="00984033"/>
    <w:rsid w:val="00992112"/>
    <w:rsid w:val="00994751"/>
    <w:rsid w:val="009B1A69"/>
    <w:rsid w:val="009D0236"/>
    <w:rsid w:val="009D6210"/>
    <w:rsid w:val="009E62F2"/>
    <w:rsid w:val="00A01ECD"/>
    <w:rsid w:val="00A05448"/>
    <w:rsid w:val="00A1213D"/>
    <w:rsid w:val="00A14392"/>
    <w:rsid w:val="00A232B1"/>
    <w:rsid w:val="00A2498B"/>
    <w:rsid w:val="00A55E19"/>
    <w:rsid w:val="00A75B06"/>
    <w:rsid w:val="00A82C4A"/>
    <w:rsid w:val="00A965ED"/>
    <w:rsid w:val="00AC32E2"/>
    <w:rsid w:val="00AD06B3"/>
    <w:rsid w:val="00AD489D"/>
    <w:rsid w:val="00AE0D33"/>
    <w:rsid w:val="00AE4B46"/>
    <w:rsid w:val="00B24781"/>
    <w:rsid w:val="00B366E1"/>
    <w:rsid w:val="00B64944"/>
    <w:rsid w:val="00B74B1E"/>
    <w:rsid w:val="00B95440"/>
    <w:rsid w:val="00BA0278"/>
    <w:rsid w:val="00BB7FAB"/>
    <w:rsid w:val="00BE0567"/>
    <w:rsid w:val="00BE1501"/>
    <w:rsid w:val="00BE667C"/>
    <w:rsid w:val="00BF0E87"/>
    <w:rsid w:val="00C438AD"/>
    <w:rsid w:val="00C773B3"/>
    <w:rsid w:val="00C829D9"/>
    <w:rsid w:val="00C95089"/>
    <w:rsid w:val="00CA134D"/>
    <w:rsid w:val="00CC2129"/>
    <w:rsid w:val="00CC5EE5"/>
    <w:rsid w:val="00CD128C"/>
    <w:rsid w:val="00CD145B"/>
    <w:rsid w:val="00CD3057"/>
    <w:rsid w:val="00CE24E4"/>
    <w:rsid w:val="00CE27FC"/>
    <w:rsid w:val="00CE4AB7"/>
    <w:rsid w:val="00CE4BF5"/>
    <w:rsid w:val="00CF6002"/>
    <w:rsid w:val="00D0036B"/>
    <w:rsid w:val="00D32CEB"/>
    <w:rsid w:val="00D65574"/>
    <w:rsid w:val="00D840C9"/>
    <w:rsid w:val="00D927C4"/>
    <w:rsid w:val="00DD71A5"/>
    <w:rsid w:val="00DE76B1"/>
    <w:rsid w:val="00E00BE1"/>
    <w:rsid w:val="00E021B1"/>
    <w:rsid w:val="00E13A35"/>
    <w:rsid w:val="00E23F69"/>
    <w:rsid w:val="00E51243"/>
    <w:rsid w:val="00E7043C"/>
    <w:rsid w:val="00E70FAD"/>
    <w:rsid w:val="00E72772"/>
    <w:rsid w:val="00E81A69"/>
    <w:rsid w:val="00EA3CD4"/>
    <w:rsid w:val="00EB0758"/>
    <w:rsid w:val="00EC4AD4"/>
    <w:rsid w:val="00EE2CE2"/>
    <w:rsid w:val="00EF1FD8"/>
    <w:rsid w:val="00EF387B"/>
    <w:rsid w:val="00F04F47"/>
    <w:rsid w:val="00F35818"/>
    <w:rsid w:val="00F75D66"/>
    <w:rsid w:val="00F77447"/>
    <w:rsid w:val="00F90245"/>
    <w:rsid w:val="00F96C68"/>
    <w:rsid w:val="00FA3C6B"/>
    <w:rsid w:val="00FA56CE"/>
    <w:rsid w:val="00FB702E"/>
    <w:rsid w:val="00FC2EE4"/>
    <w:rsid w:val="00FC41A1"/>
    <w:rsid w:val="00FD1A06"/>
    <w:rsid w:val="00FE417A"/>
    <w:rsid w:val="00FE44F3"/>
    <w:rsid w:val="00FE653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2"/>
    </o:shapelayout>
  </w:shapeDefaults>
  <w:decimalSymbol w:val=","/>
  <w:listSeparator w:val=";"/>
  <w14:docId w14:val="2A1A825B"/>
  <w15:docId w15:val="{E118AF9C-B11D-4B53-BD55-379FB5D25E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ahoma"/>
        <w:sz w:val="22"/>
        <w:szCs w:val="22"/>
        <w:lang w:val="en-US" w:eastAsia="en-US" w:bidi="ar-SA"/>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widowControl w:val="0"/>
      <w:overflowPunct w:val="0"/>
    </w:pPr>
    <w:rPr>
      <w:rFonts w:ascii="Times New Roman" w:eastAsia="Times New Roman" w:hAnsi="Times New Roman" w:cs="Times New Roman"/>
      <w:lang w:val="tr-TR"/>
    </w:rPr>
  </w:style>
  <w:style w:type="paragraph" w:styleId="Balk1">
    <w:name w:val="heading 1"/>
    <w:basedOn w:val="Normal"/>
    <w:uiPriority w:val="9"/>
    <w:qFormat/>
    <w:pPr>
      <w:spacing w:line="360" w:lineRule="auto"/>
      <w:ind w:right="1814"/>
      <w:jc w:val="center"/>
      <w:outlineLvl w:val="0"/>
    </w:pPr>
    <w:rPr>
      <w:b/>
      <w:bCs/>
      <w:sz w:val="28"/>
      <w:szCs w:val="28"/>
    </w:rPr>
  </w:style>
  <w:style w:type="paragraph" w:styleId="Balk2">
    <w:name w:val="heading 2"/>
    <w:basedOn w:val="Normal"/>
    <w:uiPriority w:val="9"/>
    <w:unhideWhenUsed/>
    <w:qFormat/>
    <w:pPr>
      <w:ind w:left="1710" w:right="1736"/>
      <w:outlineLvl w:val="1"/>
    </w:pPr>
    <w:rPr>
      <w:b/>
      <w:bCs/>
      <w:sz w:val="24"/>
      <w:szCs w:val="24"/>
    </w:rPr>
  </w:style>
  <w:style w:type="paragraph" w:styleId="Balk3">
    <w:name w:val="heading 3"/>
    <w:basedOn w:val="Normal"/>
    <w:uiPriority w:val="9"/>
    <w:unhideWhenUsed/>
    <w:qFormat/>
    <w:pPr>
      <w:ind w:left="922" w:hanging="780"/>
      <w:outlineLvl w:val="2"/>
    </w:pPr>
    <w:rPr>
      <w:b/>
      <w:bCs/>
      <w:sz w:val="24"/>
      <w:szCs w:val="24"/>
    </w:rPr>
  </w:style>
  <w:style w:type="paragraph" w:styleId="Balk4">
    <w:name w:val="heading 4"/>
    <w:basedOn w:val="Balkuser"/>
    <w:next w:val="GvdeMetni"/>
    <w:uiPriority w:val="9"/>
    <w:unhideWhenUsed/>
    <w:qFormat/>
    <w:pPr>
      <w:spacing w:before="120"/>
      <w:outlineLvl w:val="3"/>
    </w:pPr>
    <w:rPr>
      <w:rFonts w:ascii="Liberation Serif" w:eastAsia="Segoe UI" w:hAnsi="Liberation Serif" w:cs="Tahoma"/>
      <w:b/>
      <w:bCs/>
      <w:sz w:val="24"/>
      <w:szCs w:val="24"/>
    </w:rPr>
  </w:style>
  <w:style w:type="paragraph" w:styleId="Balk5">
    <w:name w:val="heading 5"/>
    <w:basedOn w:val="Balkuser"/>
    <w:next w:val="GvdeMetni"/>
    <w:uiPriority w:val="9"/>
    <w:semiHidden/>
    <w:unhideWhenUsed/>
    <w:qFormat/>
    <w:pPr>
      <w:spacing w:before="120" w:after="60"/>
      <w:outlineLvl w:val="4"/>
    </w:pPr>
    <w:rPr>
      <w:rFonts w:ascii="Liberation Serif" w:eastAsia="Segoe UI" w:hAnsi="Liberation Serif" w:cs="Tahoma"/>
      <w:b/>
      <w:bCs/>
      <w:sz w:val="20"/>
      <w:szCs w:val="20"/>
    </w:rPr>
  </w:style>
  <w:style w:type="paragraph" w:styleId="Balk6">
    <w:name w:val="heading 6"/>
    <w:basedOn w:val="Balkuser"/>
    <w:next w:val="T1"/>
    <w:uiPriority w:val="9"/>
    <w:semiHidden/>
    <w:unhideWhenUsed/>
    <w:qFormat/>
    <w:pPr>
      <w:spacing w:before="60" w:after="60"/>
      <w:outlineLvl w:val="5"/>
    </w:pPr>
    <w:rPr>
      <w:rFonts w:ascii="Times New Roman" w:eastAsia="Segoe UI" w:hAnsi="Times New Roman" w:cs="Tahoma"/>
      <w:b/>
      <w:bCs/>
      <w:sz w:val="14"/>
      <w:szCs w:val="14"/>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styleId="Kpr">
    <w:name w:val="Hyperlink"/>
    <w:uiPriority w:val="99"/>
    <w:rPr>
      <w:color w:val="000080"/>
      <w:u w:val="single"/>
    </w:rPr>
  </w:style>
  <w:style w:type="character" w:customStyle="1" w:styleId="DizinBalantsuser">
    <w:name w:val="Dizin Bağlantısı (user)"/>
    <w:qFormat/>
  </w:style>
  <w:style w:type="character" w:customStyle="1" w:styleId="Maddeimleriuser">
    <w:name w:val="Madde imleri (user)"/>
    <w:qFormat/>
    <w:rPr>
      <w:rFonts w:ascii="OpenSymbol" w:eastAsia="OpenSymbol" w:hAnsi="OpenSymbol" w:cs="OpenSymbol"/>
    </w:rPr>
  </w:style>
  <w:style w:type="character" w:customStyle="1" w:styleId="DizinBalants">
    <w:name w:val="Dizin Bağlantısı"/>
    <w:qFormat/>
  </w:style>
  <w:style w:type="character" w:styleId="Vurgu">
    <w:name w:val="Emphasis"/>
    <w:uiPriority w:val="20"/>
    <w:qFormat/>
    <w:rPr>
      <w:i/>
      <w:iCs/>
    </w:rPr>
  </w:style>
  <w:style w:type="character" w:styleId="Gl">
    <w:name w:val="Strong"/>
    <w:uiPriority w:val="22"/>
    <w:qFormat/>
    <w:rPr>
      <w:b/>
      <w:bCs/>
    </w:rPr>
  </w:style>
  <w:style w:type="character" w:customStyle="1" w:styleId="Maddeimleri">
    <w:name w:val="Madde imleri"/>
    <w:qFormat/>
    <w:rPr>
      <w:rFonts w:ascii="OpenSymbol" w:eastAsia="OpenSymbol" w:hAnsi="OpenSymbol" w:cs="OpenSymbol"/>
    </w:rPr>
  </w:style>
  <w:style w:type="character" w:customStyle="1" w:styleId="NumaralamaSembolleriuser">
    <w:name w:val="Numaralama Sembolleri (user)"/>
    <w:qFormat/>
  </w:style>
  <w:style w:type="character" w:customStyle="1" w:styleId="NumaralamaSembolleri">
    <w:name w:val="Numaralama Sembolleri"/>
    <w:qFormat/>
  </w:style>
  <w:style w:type="character" w:customStyle="1" w:styleId="BalonMetniChar">
    <w:name w:val="Balon Metni Char"/>
    <w:basedOn w:val="VarsaylanParagrafYazTipi"/>
    <w:link w:val="BalonMetni"/>
    <w:qFormat/>
    <w:rPr>
      <w:rFonts w:ascii="Tahoma" w:eastAsia="Times New Roman" w:hAnsi="Tahoma"/>
      <w:sz w:val="16"/>
      <w:szCs w:val="16"/>
      <w:lang w:val="tr-TR"/>
    </w:rPr>
  </w:style>
  <w:style w:type="character" w:customStyle="1" w:styleId="AltBilgiChar">
    <w:name w:val="Alt Bilgi Char"/>
    <w:basedOn w:val="VarsaylanParagrafYazTipi"/>
    <w:link w:val="AltBilgi"/>
    <w:qFormat/>
    <w:rPr>
      <w:rFonts w:ascii="Times New Roman" w:eastAsia="Times New Roman" w:hAnsi="Times New Roman" w:cs="Times New Roman"/>
      <w:lang w:val="tr-TR"/>
    </w:rPr>
  </w:style>
  <w:style w:type="character" w:customStyle="1" w:styleId="stBilgiChar">
    <w:name w:val="Üst Bilgi Char"/>
    <w:basedOn w:val="VarsaylanParagrafYazTipi"/>
    <w:link w:val="stBilgi"/>
    <w:qFormat/>
    <w:rPr>
      <w:rFonts w:ascii="Times New Roman" w:eastAsia="Times New Roman" w:hAnsi="Times New Roman" w:cs="Times New Roman"/>
      <w:lang w:val="tr-TR"/>
    </w:rPr>
  </w:style>
  <w:style w:type="paragraph" w:customStyle="1" w:styleId="Balk">
    <w:name w:val="Başlık"/>
    <w:basedOn w:val="Normal"/>
    <w:next w:val="GvdeMetni"/>
    <w:qFormat/>
    <w:pPr>
      <w:keepNext/>
      <w:spacing w:before="240" w:after="120"/>
    </w:pPr>
    <w:rPr>
      <w:rFonts w:ascii="Liberation Sans" w:eastAsia="Microsoft YaHei" w:hAnsi="Liberation Sans" w:cs="Lucida Sans"/>
      <w:sz w:val="28"/>
      <w:szCs w:val="28"/>
    </w:rPr>
  </w:style>
  <w:style w:type="paragraph" w:styleId="GvdeMetni">
    <w:name w:val="Body Text"/>
    <w:basedOn w:val="Normal"/>
    <w:link w:val="GvdeMetniChar"/>
    <w:pPr>
      <w:spacing w:before="1" w:line="276" w:lineRule="auto"/>
      <w:ind w:left="142" w:right="167" w:firstLine="709"/>
      <w:jc w:val="both"/>
    </w:pPr>
    <w:rPr>
      <w:sz w:val="24"/>
      <w:szCs w:val="24"/>
    </w:rPr>
  </w:style>
  <w:style w:type="paragraph" w:styleId="Liste">
    <w:name w:val="List"/>
    <w:basedOn w:val="GvdeMetni"/>
    <w:rPr>
      <w:rFonts w:cs="Lucida Sans"/>
    </w:rPr>
  </w:style>
  <w:style w:type="paragraph" w:styleId="ResimYazs">
    <w:name w:val="caption"/>
    <w:basedOn w:val="Normal"/>
    <w:qFormat/>
    <w:pPr>
      <w:suppressLineNumbers/>
      <w:spacing w:before="120" w:after="120"/>
    </w:pPr>
    <w:rPr>
      <w:rFonts w:cs="Lucida Sans"/>
      <w:i/>
      <w:iCs/>
      <w:sz w:val="24"/>
      <w:szCs w:val="24"/>
    </w:rPr>
  </w:style>
  <w:style w:type="paragraph" w:customStyle="1" w:styleId="Dizin">
    <w:name w:val="Dizin"/>
    <w:basedOn w:val="Normal"/>
    <w:qFormat/>
    <w:pPr>
      <w:suppressLineNumbers/>
    </w:pPr>
    <w:rPr>
      <w:rFonts w:cs="Lucida Sans"/>
    </w:rPr>
  </w:style>
  <w:style w:type="paragraph" w:customStyle="1" w:styleId="Balkuser">
    <w:name w:val="Başlık (user)"/>
    <w:basedOn w:val="Normal"/>
    <w:next w:val="GvdeMetni"/>
    <w:qFormat/>
    <w:pPr>
      <w:keepNext/>
      <w:spacing w:before="240" w:after="120"/>
    </w:pPr>
    <w:rPr>
      <w:rFonts w:ascii="Liberation Sans" w:eastAsia="Microsoft YaHei" w:hAnsi="Liberation Sans" w:cs="Lucida Sans"/>
      <w:sz w:val="28"/>
      <w:szCs w:val="28"/>
    </w:rPr>
  </w:style>
  <w:style w:type="paragraph" w:customStyle="1" w:styleId="Dizinuser">
    <w:name w:val="Dizin (user)"/>
    <w:basedOn w:val="Normal"/>
    <w:qFormat/>
    <w:pPr>
      <w:suppressLineNumbers/>
    </w:pPr>
    <w:rPr>
      <w:rFonts w:cs="Lucida Sans"/>
    </w:rPr>
  </w:style>
  <w:style w:type="paragraph" w:styleId="T1">
    <w:name w:val="toc 1"/>
    <w:basedOn w:val="Normal"/>
    <w:uiPriority w:val="39"/>
    <w:rsid w:val="0065222F"/>
    <w:pPr>
      <w:spacing w:before="258"/>
      <w:ind w:left="393" w:hanging="240"/>
    </w:pPr>
    <w:rPr>
      <w:sz w:val="24"/>
      <w:szCs w:val="24"/>
    </w:rPr>
  </w:style>
  <w:style w:type="paragraph" w:styleId="T2">
    <w:name w:val="toc 2"/>
    <w:basedOn w:val="Normal"/>
    <w:uiPriority w:val="39"/>
    <w:pPr>
      <w:spacing w:before="258"/>
      <w:ind w:left="933" w:hanging="780"/>
    </w:pPr>
    <w:rPr>
      <w:sz w:val="24"/>
      <w:szCs w:val="24"/>
    </w:rPr>
  </w:style>
  <w:style w:type="paragraph" w:styleId="T3">
    <w:name w:val="toc 3"/>
    <w:basedOn w:val="Normal"/>
    <w:uiPriority w:val="39"/>
    <w:pPr>
      <w:spacing w:before="257"/>
      <w:ind w:left="573" w:hanging="420"/>
    </w:pPr>
    <w:rPr>
      <w:b/>
      <w:bCs/>
      <w:i/>
      <w:iCs/>
    </w:rPr>
  </w:style>
  <w:style w:type="paragraph" w:styleId="KonuBal">
    <w:name w:val="Title"/>
    <w:basedOn w:val="Normal"/>
    <w:uiPriority w:val="10"/>
    <w:qFormat/>
    <w:pPr>
      <w:spacing w:before="1"/>
      <w:ind w:left="30" w:right="55"/>
      <w:jc w:val="center"/>
    </w:pPr>
    <w:rPr>
      <w:b/>
      <w:bCs/>
      <w:sz w:val="32"/>
      <w:szCs w:val="32"/>
    </w:rPr>
  </w:style>
  <w:style w:type="paragraph" w:styleId="ListeParagraf">
    <w:name w:val="List Paragraph"/>
    <w:basedOn w:val="Normal"/>
    <w:qFormat/>
    <w:pPr>
      <w:spacing w:before="258"/>
      <w:ind w:left="922" w:hanging="780"/>
    </w:pPr>
  </w:style>
  <w:style w:type="paragraph" w:customStyle="1" w:styleId="TableParagraph">
    <w:name w:val="Table Paragraph"/>
    <w:basedOn w:val="Normal"/>
    <w:qFormat/>
  </w:style>
  <w:style w:type="paragraph" w:customStyle="1" w:styleId="stBilgiveAltBilgiuser">
    <w:name w:val="Üst Bilgi ve Alt Bilgi (user)"/>
    <w:basedOn w:val="Normal"/>
    <w:qFormat/>
  </w:style>
  <w:style w:type="paragraph" w:customStyle="1" w:styleId="stBilgiveAltBilgi">
    <w:name w:val="Üst Bilgi ve Alt Bilgi"/>
    <w:basedOn w:val="Normal"/>
    <w:qFormat/>
  </w:style>
  <w:style w:type="paragraph" w:styleId="AltBilgi">
    <w:name w:val="footer"/>
    <w:basedOn w:val="stBilgiveAltBilgiuser"/>
    <w:link w:val="AltBilgiChar"/>
  </w:style>
  <w:style w:type="paragraph" w:customStyle="1" w:styleId="ereveeriiuser">
    <w:name w:val="Çerçeve İçeriği (user)"/>
    <w:basedOn w:val="Normal"/>
    <w:qFormat/>
  </w:style>
  <w:style w:type="paragraph" w:styleId="DizinBal">
    <w:name w:val="index heading"/>
    <w:basedOn w:val="Balkuser"/>
    <w:pPr>
      <w:suppressLineNumbers/>
      <w:spacing w:line="360" w:lineRule="auto"/>
    </w:pPr>
    <w:rPr>
      <w:rFonts w:ascii="Times New Roman" w:hAnsi="Times New Roman"/>
      <w:b/>
      <w:bCs/>
      <w:sz w:val="32"/>
      <w:szCs w:val="32"/>
    </w:rPr>
  </w:style>
  <w:style w:type="paragraph" w:styleId="TBal">
    <w:name w:val="TOC Heading"/>
    <w:basedOn w:val="DizinBal"/>
    <w:uiPriority w:val="39"/>
    <w:qFormat/>
  </w:style>
  <w:style w:type="paragraph" w:styleId="T4">
    <w:name w:val="toc 4"/>
    <w:basedOn w:val="T3"/>
    <w:next w:val="Balk4"/>
    <w:autoRedefine/>
    <w:uiPriority w:val="39"/>
    <w:rsid w:val="007131E7"/>
    <w:pPr>
      <w:tabs>
        <w:tab w:val="right" w:leader="dot" w:pos="9061"/>
      </w:tabs>
    </w:pPr>
    <w:rPr>
      <w:noProof/>
    </w:rPr>
  </w:style>
  <w:style w:type="paragraph" w:customStyle="1" w:styleId="ereveerii">
    <w:name w:val="Çerçeve İçeriği"/>
    <w:basedOn w:val="Normal"/>
    <w:qFormat/>
  </w:style>
  <w:style w:type="paragraph" w:customStyle="1" w:styleId="Yatayizgiuser">
    <w:name w:val="Yatay Çizgi (user)"/>
    <w:basedOn w:val="Normal"/>
    <w:next w:val="GvdeMetni"/>
    <w:qFormat/>
    <w:pPr>
      <w:suppressLineNumbers/>
      <w:pBdr>
        <w:bottom w:val="double" w:sz="2" w:space="0" w:color="808080"/>
      </w:pBdr>
      <w:spacing w:after="283"/>
    </w:pPr>
    <w:rPr>
      <w:sz w:val="12"/>
      <w:szCs w:val="12"/>
    </w:rPr>
  </w:style>
  <w:style w:type="paragraph" w:customStyle="1" w:styleId="Tabloeriiuser">
    <w:name w:val="Tablo İçeriği (user)"/>
    <w:basedOn w:val="Normal"/>
    <w:qFormat/>
    <w:pPr>
      <w:suppressLineNumbers/>
    </w:pPr>
  </w:style>
  <w:style w:type="paragraph" w:customStyle="1" w:styleId="Tabloerii">
    <w:name w:val="Tablo İçeriği"/>
    <w:basedOn w:val="Normal"/>
    <w:qFormat/>
    <w:pPr>
      <w:suppressLineNumbers/>
    </w:pPr>
  </w:style>
  <w:style w:type="paragraph" w:customStyle="1" w:styleId="TabloBal">
    <w:name w:val="Tablo Başlığı"/>
    <w:basedOn w:val="Tabloerii"/>
    <w:qFormat/>
    <w:pPr>
      <w:jc w:val="center"/>
    </w:pPr>
    <w:rPr>
      <w:b/>
      <w:bCs/>
    </w:rPr>
  </w:style>
  <w:style w:type="paragraph" w:styleId="stBilgi">
    <w:name w:val="header"/>
    <w:basedOn w:val="stBilgiveAltBilgi"/>
    <w:link w:val="stBilgiChar"/>
    <w:pPr>
      <w:suppressLineNumbers/>
      <w:tabs>
        <w:tab w:val="center" w:pos="4607"/>
        <w:tab w:val="right" w:pos="9214"/>
      </w:tabs>
    </w:pPr>
  </w:style>
  <w:style w:type="paragraph" w:customStyle="1" w:styleId="Aklamauser">
    <w:name w:val="Açıklama (user)"/>
    <w:basedOn w:val="Normal"/>
    <w:qFormat/>
    <w:pPr>
      <w:spacing w:before="56"/>
      <w:ind w:left="57" w:right="57"/>
    </w:pPr>
    <w:rPr>
      <w:sz w:val="20"/>
      <w:szCs w:val="20"/>
    </w:rPr>
  </w:style>
  <w:style w:type="paragraph" w:customStyle="1" w:styleId="TabloBaluser">
    <w:name w:val="Tablo Başlığı (user)"/>
    <w:basedOn w:val="Tabloeriiuser"/>
    <w:qFormat/>
    <w:pPr>
      <w:jc w:val="center"/>
    </w:pPr>
    <w:rPr>
      <w:b/>
      <w:bCs/>
    </w:rPr>
  </w:style>
  <w:style w:type="paragraph" w:styleId="T7">
    <w:name w:val="toc 7"/>
    <w:basedOn w:val="Dizin"/>
    <w:uiPriority w:val="39"/>
    <w:pPr>
      <w:tabs>
        <w:tab w:val="right" w:leader="dot" w:pos="7371"/>
      </w:tabs>
      <w:ind w:left="1701"/>
    </w:pPr>
  </w:style>
  <w:style w:type="paragraph" w:styleId="BalonMetni">
    <w:name w:val="Balloon Text"/>
    <w:basedOn w:val="Normal"/>
    <w:link w:val="BalonMetniChar"/>
    <w:qFormat/>
    <w:rPr>
      <w:rFonts w:ascii="Tahoma" w:hAnsi="Tahoma" w:cs="Tahoma"/>
      <w:sz w:val="16"/>
      <w:szCs w:val="16"/>
    </w:rPr>
  </w:style>
  <w:style w:type="paragraph" w:styleId="NormalWeb">
    <w:name w:val="Normal (Web)"/>
    <w:basedOn w:val="Normal"/>
    <w:uiPriority w:val="99"/>
    <w:qFormat/>
    <w:pPr>
      <w:widowControl/>
      <w:suppressAutoHyphens w:val="0"/>
      <w:overflowPunct/>
      <w:spacing w:before="280" w:after="280"/>
    </w:pPr>
    <w:rPr>
      <w:sz w:val="24"/>
      <w:szCs w:val="24"/>
      <w:lang w:eastAsia="tr-TR"/>
    </w:rPr>
  </w:style>
  <w:style w:type="paragraph" w:styleId="ekillerTablosu">
    <w:name w:val="table of figures"/>
    <w:basedOn w:val="Normal"/>
    <w:next w:val="Normal"/>
    <w:uiPriority w:val="99"/>
  </w:style>
  <w:style w:type="numbering" w:customStyle="1" w:styleId="ListeYokuser">
    <w:name w:val="Liste Yok (user)"/>
    <w:qFormat/>
  </w:style>
  <w:style w:type="character" w:customStyle="1" w:styleId="dizinbalants0">
    <w:name w:val="dizinbalants"/>
    <w:basedOn w:val="VarsaylanParagrafYazTipi"/>
    <w:rsid w:val="003D7C1E"/>
  </w:style>
  <w:style w:type="character" w:customStyle="1" w:styleId="GvdeMetniChar">
    <w:name w:val="Gövde Metni Char"/>
    <w:basedOn w:val="VarsaylanParagrafYazTipi"/>
    <w:link w:val="GvdeMetni"/>
    <w:rsid w:val="002A78E3"/>
    <w:rPr>
      <w:rFonts w:ascii="Times New Roman" w:eastAsia="Times New Roman" w:hAnsi="Times New Roman" w:cs="Times New Roman"/>
      <w:sz w:val="24"/>
      <w:szCs w:val="24"/>
      <w:lang w:val="tr-TR"/>
    </w:rPr>
  </w:style>
  <w:style w:type="paragraph" w:styleId="T5">
    <w:name w:val="toc 5"/>
    <w:basedOn w:val="Normal"/>
    <w:next w:val="Normal"/>
    <w:autoRedefine/>
    <w:uiPriority w:val="39"/>
    <w:unhideWhenUsed/>
    <w:rsid w:val="0048258D"/>
    <w:pPr>
      <w:widowControl/>
      <w:suppressAutoHyphens w:val="0"/>
      <w:overflowPunct/>
      <w:spacing w:after="100" w:line="278" w:lineRule="auto"/>
      <w:ind w:left="960"/>
    </w:pPr>
    <w:rPr>
      <w:rFonts w:asciiTheme="minorHAnsi" w:eastAsiaTheme="minorEastAsia" w:hAnsiTheme="minorHAnsi" w:cstheme="minorBidi"/>
      <w:kern w:val="2"/>
      <w:sz w:val="24"/>
      <w:szCs w:val="24"/>
      <w:lang w:val="en-US"/>
    </w:rPr>
  </w:style>
  <w:style w:type="paragraph" w:styleId="T6">
    <w:name w:val="toc 6"/>
    <w:basedOn w:val="Normal"/>
    <w:next w:val="Normal"/>
    <w:autoRedefine/>
    <w:uiPriority w:val="39"/>
    <w:unhideWhenUsed/>
    <w:rsid w:val="0048258D"/>
    <w:pPr>
      <w:widowControl/>
      <w:suppressAutoHyphens w:val="0"/>
      <w:overflowPunct/>
      <w:spacing w:after="100" w:line="278" w:lineRule="auto"/>
      <w:ind w:left="1200"/>
    </w:pPr>
    <w:rPr>
      <w:rFonts w:asciiTheme="minorHAnsi" w:eastAsiaTheme="minorEastAsia" w:hAnsiTheme="minorHAnsi" w:cstheme="minorBidi"/>
      <w:kern w:val="2"/>
      <w:sz w:val="24"/>
      <w:szCs w:val="24"/>
      <w:lang w:val="en-US"/>
    </w:rPr>
  </w:style>
  <w:style w:type="paragraph" w:styleId="T8">
    <w:name w:val="toc 8"/>
    <w:basedOn w:val="Normal"/>
    <w:next w:val="Normal"/>
    <w:autoRedefine/>
    <w:uiPriority w:val="39"/>
    <w:unhideWhenUsed/>
    <w:rsid w:val="0048258D"/>
    <w:pPr>
      <w:widowControl/>
      <w:suppressAutoHyphens w:val="0"/>
      <w:overflowPunct/>
      <w:spacing w:after="100" w:line="278" w:lineRule="auto"/>
      <w:ind w:left="1680"/>
    </w:pPr>
    <w:rPr>
      <w:rFonts w:asciiTheme="minorHAnsi" w:eastAsiaTheme="minorEastAsia" w:hAnsiTheme="minorHAnsi" w:cstheme="minorBidi"/>
      <w:kern w:val="2"/>
      <w:sz w:val="24"/>
      <w:szCs w:val="24"/>
      <w:lang w:val="en-US"/>
    </w:rPr>
  </w:style>
  <w:style w:type="paragraph" w:styleId="T9">
    <w:name w:val="toc 9"/>
    <w:basedOn w:val="Normal"/>
    <w:next w:val="Normal"/>
    <w:autoRedefine/>
    <w:uiPriority w:val="39"/>
    <w:unhideWhenUsed/>
    <w:rsid w:val="0048258D"/>
    <w:pPr>
      <w:widowControl/>
      <w:suppressAutoHyphens w:val="0"/>
      <w:overflowPunct/>
      <w:spacing w:after="100" w:line="278" w:lineRule="auto"/>
      <w:ind w:left="1920"/>
    </w:pPr>
    <w:rPr>
      <w:rFonts w:asciiTheme="minorHAnsi" w:eastAsiaTheme="minorEastAsia" w:hAnsiTheme="minorHAnsi" w:cstheme="minorBidi"/>
      <w:kern w:val="2"/>
      <w:sz w:val="24"/>
      <w:szCs w:val="24"/>
      <w:lang w:val="en-US"/>
    </w:rPr>
  </w:style>
  <w:style w:type="character" w:styleId="zmlenmeyenBahsetme">
    <w:name w:val="Unresolved Mention"/>
    <w:basedOn w:val="VarsaylanParagrafYazTipi"/>
    <w:uiPriority w:val="99"/>
    <w:semiHidden/>
    <w:unhideWhenUsed/>
    <w:rsid w:val="0048258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4.xml"/><Relationship Id="rId18" Type="http://schemas.openxmlformats.org/officeDocument/2006/relationships/footer" Target="footer5.xml"/><Relationship Id="rId26" Type="http://schemas.openxmlformats.org/officeDocument/2006/relationships/image" Target="media/image6.png"/><Relationship Id="rId39" Type="http://schemas.openxmlformats.org/officeDocument/2006/relationships/header" Target="header12.xml"/><Relationship Id="rId21" Type="http://schemas.openxmlformats.org/officeDocument/2006/relationships/image" Target="media/image1.jpeg"/><Relationship Id="rId34" Type="http://schemas.openxmlformats.org/officeDocument/2006/relationships/header" Target="header11.xml"/><Relationship Id="rId42" Type="http://schemas.openxmlformats.org/officeDocument/2006/relationships/footer" Target="footer12.xml"/><Relationship Id="rId47" Type="http://schemas.openxmlformats.org/officeDocument/2006/relationships/header" Target="header16.xml"/><Relationship Id="rId50" Type="http://schemas.openxmlformats.org/officeDocument/2006/relationships/header" Target="header17.xml"/><Relationship Id="rId55" Type="http://schemas.openxmlformats.org/officeDocument/2006/relationships/footer" Target="footer17.xml"/><Relationship Id="rId7" Type="http://schemas.openxmlformats.org/officeDocument/2006/relationships/header" Target="header1.xml"/><Relationship Id="rId2" Type="http://schemas.openxmlformats.org/officeDocument/2006/relationships/styles" Target="styles.xml"/><Relationship Id="rId16" Type="http://schemas.openxmlformats.org/officeDocument/2006/relationships/header" Target="header6.xml"/><Relationship Id="rId29" Type="http://schemas.openxmlformats.org/officeDocument/2006/relationships/footer" Target="footer7.xml"/><Relationship Id="rId11" Type="http://schemas.openxmlformats.org/officeDocument/2006/relationships/footer" Target="footer3.xml"/><Relationship Id="rId24" Type="http://schemas.openxmlformats.org/officeDocument/2006/relationships/image" Target="media/image4.png"/><Relationship Id="rId32" Type="http://schemas.openxmlformats.org/officeDocument/2006/relationships/footer" Target="footer8.xml"/><Relationship Id="rId37" Type="http://schemas.openxmlformats.org/officeDocument/2006/relationships/image" Target="media/image10.png"/><Relationship Id="rId40" Type="http://schemas.openxmlformats.org/officeDocument/2006/relationships/header" Target="header13.xml"/><Relationship Id="rId45" Type="http://schemas.openxmlformats.org/officeDocument/2006/relationships/image" Target="media/image12.png"/><Relationship Id="rId53" Type="http://schemas.openxmlformats.org/officeDocument/2006/relationships/header" Target="header18.xml"/><Relationship Id="rId58" Type="http://schemas.openxmlformats.org/officeDocument/2006/relationships/footer" Target="footer19.xml"/><Relationship Id="rId5" Type="http://schemas.openxmlformats.org/officeDocument/2006/relationships/footnotes" Target="footnotes.xml"/><Relationship Id="rId19" Type="http://schemas.openxmlformats.org/officeDocument/2006/relationships/header" Target="header8.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oter" Target="footer4.xml"/><Relationship Id="rId22" Type="http://schemas.openxmlformats.org/officeDocument/2006/relationships/image" Target="media/image2.jpeg"/><Relationship Id="rId27" Type="http://schemas.openxmlformats.org/officeDocument/2006/relationships/image" Target="media/image7.png"/><Relationship Id="rId30" Type="http://schemas.openxmlformats.org/officeDocument/2006/relationships/header" Target="header9.xml"/><Relationship Id="rId35" Type="http://schemas.openxmlformats.org/officeDocument/2006/relationships/footer" Target="footer10.xml"/><Relationship Id="rId43" Type="http://schemas.openxmlformats.org/officeDocument/2006/relationships/header" Target="header14.xml"/><Relationship Id="rId48" Type="http://schemas.openxmlformats.org/officeDocument/2006/relationships/footer" Target="footer14.xml"/><Relationship Id="rId56" Type="http://schemas.openxmlformats.org/officeDocument/2006/relationships/footer" Target="footer18.xml"/><Relationship Id="rId8" Type="http://schemas.openxmlformats.org/officeDocument/2006/relationships/footer" Target="footer1.xml"/><Relationship Id="rId51" Type="http://schemas.openxmlformats.org/officeDocument/2006/relationships/footer" Target="footer16.xml"/><Relationship Id="rId3" Type="http://schemas.openxmlformats.org/officeDocument/2006/relationships/settings" Target="settings.xml"/><Relationship Id="rId12" Type="http://schemas.openxmlformats.org/officeDocument/2006/relationships/header" Target="header3.xml"/><Relationship Id="rId17" Type="http://schemas.openxmlformats.org/officeDocument/2006/relationships/header" Target="header7.xml"/><Relationship Id="rId25" Type="http://schemas.openxmlformats.org/officeDocument/2006/relationships/image" Target="media/image5.png"/><Relationship Id="rId33" Type="http://schemas.openxmlformats.org/officeDocument/2006/relationships/footer" Target="footer9.xml"/><Relationship Id="rId38" Type="http://schemas.openxmlformats.org/officeDocument/2006/relationships/image" Target="media/image11.png"/><Relationship Id="rId46" Type="http://schemas.openxmlformats.org/officeDocument/2006/relationships/header" Target="header15.xml"/><Relationship Id="rId59" Type="http://schemas.openxmlformats.org/officeDocument/2006/relationships/fontTable" Target="fontTable.xml"/><Relationship Id="rId20" Type="http://schemas.openxmlformats.org/officeDocument/2006/relationships/footer" Target="footer6.xml"/><Relationship Id="rId41" Type="http://schemas.openxmlformats.org/officeDocument/2006/relationships/footer" Target="footer11.xml"/><Relationship Id="rId54" Type="http://schemas.openxmlformats.org/officeDocument/2006/relationships/header" Target="header19.xml"/><Relationship Id="rId1" Type="http://schemas.openxmlformats.org/officeDocument/2006/relationships/customXml" Target="../customXml/item1.xml"/><Relationship Id="rId6" Type="http://schemas.openxmlformats.org/officeDocument/2006/relationships/endnotes" Target="endnotes.xml"/><Relationship Id="rId15" Type="http://schemas.openxmlformats.org/officeDocument/2006/relationships/header" Target="header5.xml"/><Relationship Id="rId23" Type="http://schemas.openxmlformats.org/officeDocument/2006/relationships/image" Target="media/image3.png"/><Relationship Id="rId28" Type="http://schemas.openxmlformats.org/officeDocument/2006/relationships/image" Target="media/image8.png"/><Relationship Id="rId36" Type="http://schemas.openxmlformats.org/officeDocument/2006/relationships/image" Target="media/image9.png"/><Relationship Id="rId49" Type="http://schemas.openxmlformats.org/officeDocument/2006/relationships/footer" Target="footer15.xml"/><Relationship Id="rId57" Type="http://schemas.openxmlformats.org/officeDocument/2006/relationships/header" Target="header20.xml"/><Relationship Id="rId10" Type="http://schemas.openxmlformats.org/officeDocument/2006/relationships/footer" Target="footer2.xml"/><Relationship Id="rId31" Type="http://schemas.openxmlformats.org/officeDocument/2006/relationships/header" Target="header10.xml"/><Relationship Id="rId44" Type="http://schemas.openxmlformats.org/officeDocument/2006/relationships/footer" Target="footer13.xml"/><Relationship Id="rId52" Type="http://schemas.openxmlformats.org/officeDocument/2006/relationships/image" Target="media/image13.png"/><Relationship Id="rId6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DejaVu Sans"/>
        <a:cs typeface="DejaVu Sans"/>
      </a:majorFont>
      <a:minorFont>
        <a:latin typeface="Arial"/>
        <a:ea typeface="DejaVu Sans"/>
        <a:cs typeface="DejaVu Sans"/>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2BB735D-D0C1-4DCC-A8CB-40066BFD75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408</TotalTime>
  <Pages>1</Pages>
  <Words>24899</Words>
  <Characters>175295</Characters>
  <Application>Microsoft Office Word</Application>
  <DocSecurity>0</DocSecurity>
  <Lines>5311</Lines>
  <Paragraphs>2327</Paragraphs>
  <ScaleCrop>false</ScaleCrop>
  <HeadingPairs>
    <vt:vector size="2" baseType="variant">
      <vt:variant>
        <vt:lpstr>Konu Başlığı</vt:lpstr>
      </vt:variant>
      <vt:variant>
        <vt:i4>1</vt:i4>
      </vt:variant>
    </vt:vector>
  </HeadingPairs>
  <TitlesOfParts>
    <vt:vector size="1" baseType="lpstr">
      <vt:lpstr/>
    </vt:vector>
  </TitlesOfParts>
  <Company>ncy</Company>
  <LinksUpToDate>false</LinksUpToDate>
  <CharactersWithSpaces>197867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asus</dc:creator>
  <cp:keywords/>
  <dc:description/>
  <cp:lastModifiedBy>Furkan ERSAYAN</cp:lastModifiedBy>
  <cp:revision>14</cp:revision>
  <dcterms:created xsi:type="dcterms:W3CDTF">2026-02-03T16:32:00Z</dcterms:created>
  <dcterms:modified xsi:type="dcterms:W3CDTF">2026-02-04T17:13:00Z</dcterms:modified>
  <dc:language>tr-TR</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2024-08-29T00:00:00Z</vt:filetime>
  </property>
  <property fmtid="{D5CDD505-2E9C-101B-9397-08002B2CF9AE}" pid="3" name="Creator">
    <vt:lpwstr>Microsoft® Word 2016</vt:lpwstr>
  </property>
  <property fmtid="{D5CDD505-2E9C-101B-9397-08002B2CF9AE}" pid="4" name="LastSaved">
    <vt:filetime>2025-05-06T00:00:00Z</vt:filetime>
  </property>
  <property fmtid="{D5CDD505-2E9C-101B-9397-08002B2CF9AE}" pid="5" name="Producer">
    <vt:lpwstr>Microsoft® Word 2016; modified using iText 2.1.7 by 1T3XT</vt:lpwstr>
  </property>
</Properties>
</file>