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7A1B44" w14:textId="77777777" w:rsidR="00BB3BE3" w:rsidRPr="00CE03FD" w:rsidRDefault="00BB3BE3" w:rsidP="00BC2D3E">
      <w:pPr>
        <w:spacing w:after="120"/>
        <w:ind w:firstLine="0"/>
        <w:jc w:val="center"/>
        <w:rPr>
          <w:b/>
        </w:rPr>
      </w:pPr>
      <w:bookmarkStart w:id="0" w:name="_Toc488004474"/>
      <w:bookmarkStart w:id="1" w:name="_Toc482344490"/>
      <w:bookmarkStart w:id="2" w:name="_Toc486288766"/>
      <w:r w:rsidRPr="00CE03FD">
        <w:rPr>
          <w:b/>
        </w:rPr>
        <w:t>T.C.</w:t>
      </w:r>
    </w:p>
    <w:p w14:paraId="2674ED40" w14:textId="77777777" w:rsidR="00BB3BE3" w:rsidRPr="00CE03FD" w:rsidRDefault="00306C69" w:rsidP="00BC2D3E">
      <w:pPr>
        <w:spacing w:after="120"/>
        <w:ind w:firstLine="0"/>
        <w:jc w:val="center"/>
        <w:rPr>
          <w:b/>
        </w:rPr>
      </w:pPr>
      <w:r>
        <w:rPr>
          <w:b/>
        </w:rPr>
        <w:t xml:space="preserve">AYDIN </w:t>
      </w:r>
      <w:r w:rsidR="00BB3BE3" w:rsidRPr="00CE03FD">
        <w:rPr>
          <w:b/>
        </w:rPr>
        <w:t xml:space="preserve">ADNAN MENDERES ÜNİVERSİTESİ </w:t>
      </w:r>
    </w:p>
    <w:p w14:paraId="6EBE7927" w14:textId="77777777" w:rsidR="00BB3BE3" w:rsidRPr="00CE03FD" w:rsidRDefault="00BB3BE3" w:rsidP="00BC2D3E">
      <w:pPr>
        <w:spacing w:after="120"/>
        <w:ind w:firstLine="0"/>
        <w:jc w:val="center"/>
        <w:rPr>
          <w:b/>
        </w:rPr>
      </w:pPr>
      <w:r w:rsidRPr="00CE03FD">
        <w:rPr>
          <w:b/>
        </w:rPr>
        <w:t xml:space="preserve">SAĞLIK BİLİMLERİ ENSTİTÜSÜ </w:t>
      </w:r>
    </w:p>
    <w:p w14:paraId="1C3AC342" w14:textId="77777777" w:rsidR="00AF004A" w:rsidRDefault="001B0FB4" w:rsidP="00BC2D3E">
      <w:pPr>
        <w:spacing w:after="120"/>
        <w:ind w:firstLine="0"/>
        <w:jc w:val="center"/>
        <w:rPr>
          <w:b/>
        </w:rPr>
      </w:pPr>
      <w:r>
        <w:rPr>
          <w:b/>
        </w:rPr>
        <w:t>BEDEN EĞİTİMİ VE SPOR EĞİTİMİ ANABİLİM DALI</w:t>
      </w:r>
    </w:p>
    <w:p w14:paraId="156178A5" w14:textId="43315F36" w:rsidR="00BB3BE3" w:rsidRDefault="001B0FB4" w:rsidP="00BC2D3E">
      <w:pPr>
        <w:spacing w:after="120"/>
        <w:ind w:firstLine="0"/>
        <w:jc w:val="center"/>
        <w:rPr>
          <w:b/>
        </w:rPr>
      </w:pPr>
      <w:r>
        <w:rPr>
          <w:b/>
        </w:rPr>
        <w:t>DOKTORA</w:t>
      </w:r>
      <w:r w:rsidR="00BB3BE3">
        <w:rPr>
          <w:b/>
        </w:rPr>
        <w:t xml:space="preserve"> PROGRAMI</w:t>
      </w:r>
    </w:p>
    <w:p w14:paraId="581E84A4" w14:textId="44FD42B0" w:rsidR="004A7E7A" w:rsidRDefault="004A7E7A" w:rsidP="00BC2D3E">
      <w:pPr>
        <w:spacing w:after="120"/>
        <w:ind w:firstLine="0"/>
        <w:jc w:val="center"/>
        <w:rPr>
          <w:b/>
        </w:rPr>
      </w:pPr>
      <w:r>
        <w:rPr>
          <w:b/>
        </w:rPr>
        <w:t>DR-2026-0021</w:t>
      </w:r>
    </w:p>
    <w:p w14:paraId="575E1839" w14:textId="77777777" w:rsidR="00BB3BE3" w:rsidRDefault="00BB3BE3" w:rsidP="009959D8"/>
    <w:p w14:paraId="4FD42B15" w14:textId="77777777" w:rsidR="00BB3BE3" w:rsidRDefault="00BB3BE3" w:rsidP="009959D8"/>
    <w:p w14:paraId="19859F72" w14:textId="77777777" w:rsidR="00BB3BE3" w:rsidRDefault="00BB3BE3" w:rsidP="009959D8"/>
    <w:p w14:paraId="36429196" w14:textId="77777777" w:rsidR="00BC26CA" w:rsidRDefault="00BC26CA" w:rsidP="009959D8"/>
    <w:p w14:paraId="32D7F1AC" w14:textId="77777777" w:rsidR="00BB3BE3" w:rsidRDefault="001B0FB4" w:rsidP="001B0FB4">
      <w:pPr>
        <w:spacing w:after="120"/>
        <w:jc w:val="center"/>
        <w:rPr>
          <w:b/>
        </w:rPr>
      </w:pPr>
      <w:r w:rsidRPr="001B0FB4">
        <w:rPr>
          <w:rFonts w:cs="Times New Roman"/>
          <w:b/>
          <w:sz w:val="32"/>
          <w:szCs w:val="28"/>
        </w:rPr>
        <w:t>SPORDA İRADE ZAYIFLIĞINA YÖNELİK TUTUM ÖLÇEĞİ: ÖLÇEK GELİŞTİRME ÇALIŞMASI</w:t>
      </w:r>
    </w:p>
    <w:p w14:paraId="215F2695" w14:textId="77777777" w:rsidR="00BB3BE3" w:rsidRDefault="00BB3BE3" w:rsidP="009959D8">
      <w:pPr>
        <w:jc w:val="center"/>
        <w:rPr>
          <w:b/>
        </w:rPr>
      </w:pPr>
    </w:p>
    <w:p w14:paraId="5A57E676" w14:textId="77777777" w:rsidR="00BB3BE3" w:rsidRPr="00737759" w:rsidRDefault="00BB3BE3" w:rsidP="009959D8">
      <w:pPr>
        <w:jc w:val="center"/>
        <w:rPr>
          <w:b/>
        </w:rPr>
      </w:pPr>
    </w:p>
    <w:p w14:paraId="79312FE1" w14:textId="77777777" w:rsidR="00BB3BE3" w:rsidRDefault="001B0FB4" w:rsidP="00BC2D3E">
      <w:pPr>
        <w:spacing w:after="120"/>
        <w:ind w:firstLine="0"/>
        <w:jc w:val="center"/>
        <w:rPr>
          <w:b/>
        </w:rPr>
      </w:pPr>
      <w:r>
        <w:rPr>
          <w:b/>
        </w:rPr>
        <w:t>EBRU DERECELİ</w:t>
      </w:r>
    </w:p>
    <w:p w14:paraId="6F06C3F8" w14:textId="77777777" w:rsidR="00BB3BE3" w:rsidRPr="00B33FEB" w:rsidRDefault="001B0FB4" w:rsidP="00BC2D3E">
      <w:pPr>
        <w:spacing w:after="120"/>
        <w:ind w:firstLine="0"/>
        <w:jc w:val="center"/>
        <w:rPr>
          <w:b/>
        </w:rPr>
      </w:pPr>
      <w:r>
        <w:rPr>
          <w:b/>
        </w:rPr>
        <w:t>DOKTORA</w:t>
      </w:r>
      <w:r w:rsidR="00BB3BE3" w:rsidRPr="00B33FEB">
        <w:rPr>
          <w:b/>
        </w:rPr>
        <w:t xml:space="preserve"> TEZİ</w:t>
      </w:r>
    </w:p>
    <w:p w14:paraId="7198FD66" w14:textId="77777777" w:rsidR="00BB3BE3" w:rsidRDefault="00BB3BE3" w:rsidP="009959D8">
      <w:pPr>
        <w:jc w:val="center"/>
        <w:rPr>
          <w:b/>
        </w:rPr>
      </w:pPr>
    </w:p>
    <w:p w14:paraId="153E1916" w14:textId="77777777" w:rsidR="00BB3BE3" w:rsidRPr="00737759" w:rsidRDefault="00BB3BE3" w:rsidP="009959D8">
      <w:pPr>
        <w:jc w:val="center"/>
        <w:rPr>
          <w:b/>
        </w:rPr>
      </w:pPr>
    </w:p>
    <w:p w14:paraId="0A550B2E" w14:textId="77777777" w:rsidR="006A722B" w:rsidRDefault="006A722B" w:rsidP="009959D8">
      <w:pPr>
        <w:ind w:firstLine="0"/>
        <w:jc w:val="center"/>
        <w:rPr>
          <w:b/>
        </w:rPr>
      </w:pPr>
    </w:p>
    <w:p w14:paraId="7B9AA14C" w14:textId="77777777" w:rsidR="00BB3BE3" w:rsidRPr="00737759" w:rsidRDefault="00BB3BE3" w:rsidP="00BC2D3E">
      <w:pPr>
        <w:spacing w:after="120"/>
        <w:ind w:firstLine="0"/>
        <w:jc w:val="center"/>
        <w:rPr>
          <w:b/>
        </w:rPr>
      </w:pPr>
      <w:r w:rsidRPr="00737759">
        <w:rPr>
          <w:b/>
        </w:rPr>
        <w:t>DANIŞMAN</w:t>
      </w:r>
    </w:p>
    <w:p w14:paraId="762AECA6" w14:textId="77777777" w:rsidR="00BB3BE3" w:rsidRDefault="001B0FB4" w:rsidP="00BC2D3E">
      <w:pPr>
        <w:spacing w:after="120"/>
        <w:ind w:firstLine="0"/>
        <w:jc w:val="center"/>
        <w:rPr>
          <w:b/>
        </w:rPr>
      </w:pPr>
      <w:r>
        <w:rPr>
          <w:b/>
        </w:rPr>
        <w:t>Doç. Dr. Hasan GÜLER</w:t>
      </w:r>
    </w:p>
    <w:p w14:paraId="67C588E0" w14:textId="77777777" w:rsidR="00BB3BE3" w:rsidRDefault="00BB3BE3" w:rsidP="009959D8">
      <w:pPr>
        <w:jc w:val="center"/>
        <w:rPr>
          <w:b/>
        </w:rPr>
      </w:pPr>
    </w:p>
    <w:p w14:paraId="2020DADC" w14:textId="77777777" w:rsidR="00BB3BE3" w:rsidRDefault="00BB3BE3" w:rsidP="009959D8">
      <w:pPr>
        <w:rPr>
          <w:sz w:val="32"/>
        </w:rPr>
      </w:pPr>
    </w:p>
    <w:p w14:paraId="2778E977" w14:textId="77777777" w:rsidR="00BB3BE3" w:rsidRDefault="00BB3BE3" w:rsidP="009959D8"/>
    <w:bookmarkEnd w:id="0"/>
    <w:p w14:paraId="64A12EE7" w14:textId="77777777" w:rsidR="00BC26CA" w:rsidRDefault="00BC26CA" w:rsidP="009959D8"/>
    <w:p w14:paraId="1691485C" w14:textId="77777777" w:rsidR="008C1525" w:rsidRPr="002B291A" w:rsidRDefault="00BB3BE3" w:rsidP="009959D8">
      <w:pPr>
        <w:ind w:firstLine="0"/>
        <w:jc w:val="center"/>
        <w:rPr>
          <w:b/>
          <w:szCs w:val="28"/>
        </w:rPr>
        <w:sectPr w:rsidR="008C1525" w:rsidRPr="002B291A" w:rsidSect="00A004B9">
          <w:headerReference w:type="default" r:id="rId8"/>
          <w:footerReference w:type="default" r:id="rId9"/>
          <w:pgSz w:w="11906" w:h="16838"/>
          <w:pgMar w:top="1418" w:right="1134" w:bottom="1418" w:left="1701" w:header="709" w:footer="709" w:gutter="0"/>
          <w:cols w:space="708"/>
          <w:docGrid w:linePitch="360"/>
        </w:sectPr>
      </w:pPr>
      <w:bookmarkStart w:id="3" w:name="_Toc488175977"/>
      <w:bookmarkStart w:id="4" w:name="_Toc488176611"/>
      <w:bookmarkStart w:id="5" w:name="_Toc488244505"/>
      <w:bookmarkStart w:id="6" w:name="_Toc488343533"/>
      <w:bookmarkStart w:id="7" w:name="_Toc488669077"/>
      <w:bookmarkStart w:id="8" w:name="_Toc489187151"/>
      <w:bookmarkStart w:id="9" w:name="_Toc489260606"/>
      <w:r w:rsidRPr="002B291A">
        <w:rPr>
          <w:b/>
          <w:szCs w:val="28"/>
        </w:rPr>
        <w:t>AYDIN–20</w:t>
      </w:r>
      <w:bookmarkStart w:id="10" w:name="_Toc459142247"/>
      <w:bookmarkStart w:id="11" w:name="_Toc473149682"/>
      <w:bookmarkStart w:id="12" w:name="_Toc488057396"/>
      <w:bookmarkEnd w:id="3"/>
      <w:bookmarkEnd w:id="4"/>
      <w:bookmarkEnd w:id="5"/>
      <w:bookmarkEnd w:id="6"/>
      <w:bookmarkEnd w:id="7"/>
      <w:bookmarkEnd w:id="8"/>
      <w:bookmarkEnd w:id="9"/>
      <w:r w:rsidR="00BC2D3E">
        <w:rPr>
          <w:b/>
          <w:szCs w:val="28"/>
        </w:rPr>
        <w:t>2</w:t>
      </w:r>
      <w:r w:rsidR="001B0FB4">
        <w:rPr>
          <w:b/>
          <w:szCs w:val="28"/>
        </w:rPr>
        <w:t>6</w:t>
      </w:r>
    </w:p>
    <w:p w14:paraId="5E91AF3C" w14:textId="77777777" w:rsidR="004C1241" w:rsidRPr="004A7E7A" w:rsidRDefault="00BC2D3E" w:rsidP="00A22B80">
      <w:pPr>
        <w:pStyle w:val="Balk1"/>
        <w:rPr>
          <w:rFonts w:eastAsia="Times New Roman"/>
          <w:lang w:eastAsia="tr-TR"/>
        </w:rPr>
      </w:pPr>
      <w:bookmarkStart w:id="13" w:name="_Toc230116610"/>
      <w:bookmarkStart w:id="14" w:name="_Toc488176612"/>
      <w:r w:rsidRPr="004A7E7A">
        <w:rPr>
          <w:rFonts w:eastAsia="Times New Roman"/>
          <w:lang w:eastAsia="tr-TR"/>
        </w:rPr>
        <w:lastRenderedPageBreak/>
        <w:t>KABUL VE ONAY</w:t>
      </w:r>
      <w:bookmarkEnd w:id="13"/>
    </w:p>
    <w:p w14:paraId="15FC8B62" w14:textId="77777777" w:rsidR="004C1241" w:rsidRDefault="004C1241" w:rsidP="00BC2D3E">
      <w:pPr>
        <w:spacing w:after="120"/>
        <w:rPr>
          <w:rFonts w:eastAsia="Times New Roman" w:cs="Times New Roman"/>
          <w:szCs w:val="24"/>
          <w:lang w:eastAsia="tr-TR"/>
        </w:rPr>
      </w:pPr>
    </w:p>
    <w:p w14:paraId="147BE860" w14:textId="77777777" w:rsidR="004557D9" w:rsidRPr="00BB3BE3" w:rsidRDefault="004557D9" w:rsidP="00BC2D3E">
      <w:pPr>
        <w:spacing w:after="120"/>
        <w:rPr>
          <w:rFonts w:eastAsia="Times New Roman" w:cs="Times New Roman"/>
          <w:szCs w:val="24"/>
          <w:lang w:eastAsia="tr-TR"/>
        </w:rPr>
      </w:pPr>
    </w:p>
    <w:p w14:paraId="708E6012" w14:textId="77777777" w:rsidR="008E0F15" w:rsidRDefault="004C1241" w:rsidP="00416C66">
      <w:pPr>
        <w:spacing w:after="120"/>
        <w:ind w:firstLine="0"/>
        <w:rPr>
          <w:rFonts w:eastAsia="Times New Roman" w:cs="Times New Roman"/>
          <w:szCs w:val="24"/>
          <w:lang w:eastAsia="tr-TR"/>
        </w:rPr>
      </w:pPr>
      <w:r w:rsidRPr="00BB3BE3">
        <w:rPr>
          <w:rFonts w:eastAsia="Times New Roman" w:cs="Times New Roman"/>
          <w:szCs w:val="24"/>
          <w:lang w:eastAsia="tr-TR"/>
        </w:rPr>
        <w:t xml:space="preserve">T.C. </w:t>
      </w:r>
      <w:r w:rsidR="00306C69">
        <w:rPr>
          <w:rFonts w:eastAsia="Times New Roman" w:cs="Times New Roman"/>
          <w:szCs w:val="24"/>
          <w:lang w:eastAsia="tr-TR"/>
        </w:rPr>
        <w:t xml:space="preserve">Aydın </w:t>
      </w:r>
      <w:r w:rsidRPr="00BB3BE3">
        <w:rPr>
          <w:rFonts w:eastAsia="Times New Roman" w:cs="Times New Roman"/>
          <w:szCs w:val="24"/>
          <w:lang w:eastAsia="tr-TR"/>
        </w:rPr>
        <w:t xml:space="preserve">Adnan Menderes Üniversitesi Sağlık Bilimleri Enstitüsü </w:t>
      </w:r>
      <w:r w:rsidR="001B0FB4">
        <w:rPr>
          <w:rFonts w:eastAsia="Times New Roman" w:cs="Times New Roman"/>
          <w:szCs w:val="24"/>
          <w:lang w:eastAsia="tr-TR"/>
        </w:rPr>
        <w:t>Beden Eğitimi ve Spor Eğitimi</w:t>
      </w:r>
      <w:r w:rsidRPr="00BB3BE3">
        <w:rPr>
          <w:rFonts w:eastAsia="Times New Roman" w:cs="Times New Roman"/>
          <w:szCs w:val="24"/>
          <w:lang w:eastAsia="tr-TR"/>
        </w:rPr>
        <w:t xml:space="preserve"> </w:t>
      </w:r>
      <w:r w:rsidR="009C4A3D">
        <w:rPr>
          <w:rFonts w:eastAsia="Times New Roman" w:cs="Times New Roman"/>
          <w:szCs w:val="24"/>
          <w:lang w:eastAsia="tr-TR"/>
        </w:rPr>
        <w:t>Anabilim Dalı</w:t>
      </w:r>
      <w:r w:rsidR="0073423E">
        <w:rPr>
          <w:rFonts w:eastAsia="Times New Roman" w:cs="Times New Roman"/>
          <w:szCs w:val="24"/>
          <w:lang w:eastAsia="tr-TR"/>
        </w:rPr>
        <w:t xml:space="preserve"> </w:t>
      </w:r>
      <w:r w:rsidR="001B0FB4">
        <w:rPr>
          <w:rFonts w:eastAsia="Times New Roman" w:cs="Times New Roman"/>
          <w:szCs w:val="24"/>
          <w:lang w:eastAsia="tr-TR"/>
        </w:rPr>
        <w:t>Doktora</w:t>
      </w:r>
      <w:r w:rsidRPr="00BB3BE3">
        <w:rPr>
          <w:rFonts w:eastAsia="Times New Roman" w:cs="Times New Roman"/>
          <w:szCs w:val="24"/>
          <w:lang w:eastAsia="tr-TR"/>
        </w:rPr>
        <w:t xml:space="preserve"> Programı çerçevesinde </w:t>
      </w:r>
      <w:r w:rsidR="001B0FB4">
        <w:rPr>
          <w:rFonts w:eastAsia="Times New Roman" w:cs="Times New Roman"/>
          <w:szCs w:val="24"/>
          <w:lang w:eastAsia="tr-TR"/>
        </w:rPr>
        <w:t>Ebru DERECELİ</w:t>
      </w:r>
      <w:r w:rsidRPr="00BB3BE3">
        <w:rPr>
          <w:rFonts w:eastAsia="Times New Roman" w:cs="Times New Roman"/>
          <w:szCs w:val="24"/>
          <w:lang w:eastAsia="tr-TR"/>
        </w:rPr>
        <w:t xml:space="preserve"> tarafından hazırlanan “</w:t>
      </w:r>
      <w:r w:rsidR="00B62FAD">
        <w:rPr>
          <w:rFonts w:eastAsia="Times New Roman" w:cs="Times New Roman"/>
          <w:szCs w:val="24"/>
          <w:lang w:eastAsia="tr-TR"/>
        </w:rPr>
        <w:t xml:space="preserve">Sporda İrade Zayıflığına Yönelik </w:t>
      </w:r>
      <w:r w:rsidR="001B0FB4" w:rsidRPr="001B0FB4">
        <w:rPr>
          <w:rFonts w:eastAsia="Times New Roman" w:cs="Times New Roman"/>
          <w:szCs w:val="24"/>
          <w:lang w:eastAsia="tr-TR"/>
        </w:rPr>
        <w:t>Tutum Ölçeği: Ölçek Geliştirme Çalışması</w:t>
      </w:r>
      <w:r w:rsidRPr="00BB3BE3">
        <w:rPr>
          <w:rFonts w:eastAsia="Times New Roman" w:cs="Times New Roman"/>
          <w:szCs w:val="24"/>
          <w:lang w:eastAsia="tr-TR"/>
        </w:rPr>
        <w:t xml:space="preserve">” başlıklı tez, aşağıdaki jüri tarafından </w:t>
      </w:r>
      <w:r w:rsidR="001B0FB4">
        <w:rPr>
          <w:rFonts w:eastAsia="Times New Roman" w:cs="Times New Roman"/>
          <w:szCs w:val="24"/>
          <w:lang w:eastAsia="tr-TR"/>
        </w:rPr>
        <w:t>Doktora</w:t>
      </w:r>
      <w:r w:rsidR="00EF49E6">
        <w:rPr>
          <w:rFonts w:eastAsia="Times New Roman" w:cs="Times New Roman"/>
          <w:szCs w:val="24"/>
          <w:lang w:eastAsia="tr-TR"/>
        </w:rPr>
        <w:t xml:space="preserve"> </w:t>
      </w:r>
      <w:r w:rsidRPr="00BB3BE3">
        <w:rPr>
          <w:rFonts w:eastAsia="Times New Roman" w:cs="Times New Roman"/>
          <w:szCs w:val="24"/>
          <w:lang w:eastAsia="tr-TR"/>
        </w:rPr>
        <w:t>Tezi olarak kabul edilmiştir.</w:t>
      </w:r>
      <w:r w:rsidR="00416C66">
        <w:rPr>
          <w:rFonts w:eastAsia="Times New Roman" w:cs="Times New Roman"/>
          <w:szCs w:val="24"/>
          <w:lang w:eastAsia="tr-TR"/>
        </w:rPr>
        <w:t xml:space="preserve"> </w:t>
      </w:r>
    </w:p>
    <w:p w14:paraId="21089165" w14:textId="5F47DF70" w:rsidR="004C1241" w:rsidRPr="00BB3BE3" w:rsidRDefault="006A722B" w:rsidP="00BC2D3E">
      <w:pPr>
        <w:spacing w:after="120"/>
        <w:ind w:left="4956" w:firstLine="708"/>
        <w:rPr>
          <w:rFonts w:eastAsia="Times New Roman" w:cs="Times New Roman"/>
          <w:szCs w:val="24"/>
          <w:lang w:eastAsia="tr-TR"/>
        </w:rPr>
      </w:pPr>
      <w:r>
        <w:rPr>
          <w:rFonts w:eastAsia="Times New Roman" w:cs="Times New Roman"/>
          <w:szCs w:val="24"/>
          <w:lang w:eastAsia="tr-TR"/>
        </w:rPr>
        <w:t xml:space="preserve"> </w:t>
      </w:r>
      <w:r w:rsidR="001B0FB4">
        <w:rPr>
          <w:rFonts w:eastAsia="Times New Roman" w:cs="Times New Roman"/>
          <w:szCs w:val="24"/>
          <w:lang w:eastAsia="tr-TR"/>
        </w:rPr>
        <w:t xml:space="preserve">Tez Savunma Tarihi: </w:t>
      </w:r>
      <w:r w:rsidR="006C5541">
        <w:rPr>
          <w:rFonts w:eastAsia="Times New Roman" w:cs="Times New Roman"/>
          <w:szCs w:val="24"/>
          <w:lang w:eastAsia="tr-TR"/>
        </w:rPr>
        <w:t>22</w:t>
      </w:r>
      <w:r w:rsidR="004C1241" w:rsidRPr="00BB3BE3">
        <w:rPr>
          <w:rFonts w:eastAsia="Times New Roman" w:cs="Times New Roman"/>
          <w:szCs w:val="24"/>
          <w:lang w:eastAsia="tr-TR"/>
        </w:rPr>
        <w:t>/</w:t>
      </w:r>
      <w:r w:rsidR="008E0F15">
        <w:rPr>
          <w:rFonts w:eastAsia="Times New Roman" w:cs="Times New Roman"/>
          <w:szCs w:val="24"/>
          <w:lang w:eastAsia="tr-TR"/>
        </w:rPr>
        <w:t>0</w:t>
      </w:r>
      <w:r w:rsidR="0048644C">
        <w:rPr>
          <w:rFonts w:eastAsia="Times New Roman" w:cs="Times New Roman"/>
          <w:szCs w:val="24"/>
          <w:lang w:eastAsia="tr-TR"/>
        </w:rPr>
        <w:t>6</w:t>
      </w:r>
      <w:r w:rsidR="004C1241">
        <w:rPr>
          <w:rFonts w:eastAsia="Times New Roman" w:cs="Times New Roman"/>
          <w:szCs w:val="24"/>
          <w:lang w:eastAsia="tr-TR"/>
        </w:rPr>
        <w:t>/</w:t>
      </w:r>
      <w:r w:rsidR="00BC2D3E">
        <w:rPr>
          <w:rFonts w:eastAsia="Times New Roman" w:cs="Times New Roman"/>
          <w:szCs w:val="24"/>
          <w:lang w:eastAsia="tr-TR"/>
        </w:rPr>
        <w:t>202</w:t>
      </w:r>
      <w:r w:rsidR="001B0FB4">
        <w:rPr>
          <w:rFonts w:eastAsia="Times New Roman" w:cs="Times New Roman"/>
          <w:szCs w:val="24"/>
          <w:lang w:eastAsia="tr-TR"/>
        </w:rPr>
        <w:t>6</w:t>
      </w:r>
    </w:p>
    <w:p w14:paraId="60BE9719" w14:textId="77777777" w:rsidR="004C1241" w:rsidRPr="00BB3BE3" w:rsidRDefault="004C1241" w:rsidP="00416C66">
      <w:pPr>
        <w:spacing w:after="120"/>
        <w:ind w:firstLine="0"/>
        <w:rPr>
          <w:rFonts w:eastAsia="Times New Roman" w:cs="Times New Roman"/>
          <w:szCs w:val="24"/>
          <w:lang w:eastAsia="tr-TR"/>
        </w:rPr>
      </w:pPr>
    </w:p>
    <w:tbl>
      <w:tblPr>
        <w:tblpPr w:leftFromText="141" w:rightFromText="141" w:vertAnchor="text" w:horzAnchor="margin" w:tblpY="300"/>
        <w:tblW w:w="9180" w:type="dxa"/>
        <w:tblLook w:val="04A0" w:firstRow="1" w:lastRow="0" w:firstColumn="1" w:lastColumn="0" w:noHBand="0" w:noVBand="1"/>
      </w:tblPr>
      <w:tblGrid>
        <w:gridCol w:w="1384"/>
        <w:gridCol w:w="3613"/>
        <w:gridCol w:w="2482"/>
        <w:gridCol w:w="1701"/>
      </w:tblGrid>
      <w:tr w:rsidR="00150C22" w:rsidRPr="00BB3BE3" w14:paraId="228A7CEE" w14:textId="77777777" w:rsidTr="008E0F15">
        <w:trPr>
          <w:trHeight w:val="519"/>
        </w:trPr>
        <w:tc>
          <w:tcPr>
            <w:tcW w:w="1384" w:type="dxa"/>
          </w:tcPr>
          <w:p w14:paraId="0AB777E5" w14:textId="77777777" w:rsidR="00150C22" w:rsidRPr="00BB3BE3" w:rsidRDefault="00150C22" w:rsidP="00BC2D3E">
            <w:pPr>
              <w:spacing w:after="120"/>
              <w:ind w:firstLine="0"/>
              <w:jc w:val="left"/>
              <w:rPr>
                <w:rFonts w:eastAsia="Times New Roman" w:cs="Times New Roman"/>
                <w:szCs w:val="24"/>
                <w:lang w:eastAsia="tr-TR"/>
              </w:rPr>
            </w:pPr>
            <w:r w:rsidRPr="00BB3BE3">
              <w:rPr>
                <w:rFonts w:eastAsia="Times New Roman" w:cs="Times New Roman"/>
                <w:szCs w:val="24"/>
                <w:lang w:eastAsia="tr-TR"/>
              </w:rPr>
              <w:t xml:space="preserve">Üye </w:t>
            </w:r>
            <w:r w:rsidR="008E0F15">
              <w:rPr>
                <w:rFonts w:eastAsia="Times New Roman" w:cs="Times New Roman"/>
                <w:szCs w:val="24"/>
                <w:lang w:eastAsia="tr-TR"/>
              </w:rPr>
              <w:t>(T.D.)</w:t>
            </w:r>
            <w:r w:rsidRPr="00BB3BE3">
              <w:rPr>
                <w:rFonts w:eastAsia="Times New Roman" w:cs="Times New Roman"/>
                <w:szCs w:val="24"/>
                <w:lang w:eastAsia="tr-TR"/>
              </w:rPr>
              <w:t xml:space="preserve">  </w:t>
            </w:r>
          </w:p>
        </w:tc>
        <w:tc>
          <w:tcPr>
            <w:tcW w:w="3613" w:type="dxa"/>
          </w:tcPr>
          <w:p w14:paraId="3B7F4F8D" w14:textId="77777777" w:rsidR="00150C22" w:rsidRPr="00BB3BE3" w:rsidRDefault="006A722B" w:rsidP="001B0FB4">
            <w:pPr>
              <w:spacing w:after="120"/>
              <w:ind w:left="-108" w:firstLine="0"/>
              <w:rPr>
                <w:rFonts w:eastAsia="Times New Roman" w:cs="Times New Roman"/>
                <w:szCs w:val="24"/>
                <w:lang w:eastAsia="tr-TR"/>
              </w:rPr>
            </w:pPr>
            <w:r>
              <w:rPr>
                <w:rFonts w:eastAsia="Times New Roman" w:cs="Times New Roman"/>
                <w:szCs w:val="24"/>
                <w:lang w:eastAsia="tr-TR"/>
              </w:rPr>
              <w:t xml:space="preserve">  </w:t>
            </w:r>
            <w:r w:rsidR="00150C22">
              <w:rPr>
                <w:rFonts w:eastAsia="Times New Roman" w:cs="Times New Roman"/>
                <w:szCs w:val="24"/>
                <w:lang w:eastAsia="tr-TR"/>
              </w:rPr>
              <w:t xml:space="preserve">: </w:t>
            </w:r>
            <w:r w:rsidR="001B0FB4">
              <w:rPr>
                <w:rFonts w:eastAsia="Times New Roman" w:cs="Times New Roman"/>
                <w:szCs w:val="24"/>
                <w:lang w:eastAsia="tr-TR"/>
              </w:rPr>
              <w:t>Doç. Dr. Hasan GÜLER</w:t>
            </w:r>
          </w:p>
        </w:tc>
        <w:tc>
          <w:tcPr>
            <w:tcW w:w="2482" w:type="dxa"/>
          </w:tcPr>
          <w:p w14:paraId="1E1BB961" w14:textId="77777777" w:rsidR="00150C22" w:rsidRPr="006A722B" w:rsidRDefault="001B0FB4" w:rsidP="001B0FB4">
            <w:pPr>
              <w:spacing w:after="120"/>
              <w:ind w:firstLine="0"/>
              <w:jc w:val="center"/>
              <w:rPr>
                <w:rFonts w:eastAsia="Times New Roman" w:cs="Times New Roman"/>
                <w:szCs w:val="24"/>
                <w:lang w:eastAsia="tr-TR"/>
              </w:rPr>
            </w:pPr>
            <w:r>
              <w:rPr>
                <w:rFonts w:eastAsia="Times New Roman" w:cs="Times New Roman"/>
                <w:szCs w:val="24"/>
                <w:lang w:eastAsia="tr-TR"/>
              </w:rPr>
              <w:t>Aydın Adnan Menderes Üniversitesi</w:t>
            </w:r>
          </w:p>
        </w:tc>
        <w:tc>
          <w:tcPr>
            <w:tcW w:w="1701" w:type="dxa"/>
          </w:tcPr>
          <w:p w14:paraId="28A379F5" w14:textId="77777777" w:rsidR="00150C22" w:rsidRPr="00BB3BE3" w:rsidRDefault="00150C22" w:rsidP="00BC2D3E">
            <w:pPr>
              <w:tabs>
                <w:tab w:val="left" w:pos="2700"/>
                <w:tab w:val="left" w:pos="5040"/>
              </w:tabs>
              <w:spacing w:after="120"/>
              <w:ind w:firstLine="0"/>
              <w:rPr>
                <w:rFonts w:eastAsia="Times New Roman" w:cs="Times New Roman"/>
                <w:szCs w:val="24"/>
                <w:lang w:eastAsia="tr-TR"/>
              </w:rPr>
            </w:pPr>
          </w:p>
        </w:tc>
      </w:tr>
      <w:tr w:rsidR="008E0F15" w:rsidRPr="00BB3BE3" w14:paraId="3B2B641C" w14:textId="77777777" w:rsidTr="008E0F15">
        <w:trPr>
          <w:trHeight w:val="519"/>
        </w:trPr>
        <w:tc>
          <w:tcPr>
            <w:tcW w:w="1384" w:type="dxa"/>
          </w:tcPr>
          <w:p w14:paraId="35E77088" w14:textId="77777777" w:rsidR="008E0F15" w:rsidRPr="00BB3BE3" w:rsidRDefault="008E0F15" w:rsidP="00BC2D3E">
            <w:pPr>
              <w:spacing w:after="120"/>
              <w:ind w:firstLine="0"/>
              <w:jc w:val="left"/>
              <w:rPr>
                <w:rFonts w:eastAsia="Times New Roman" w:cs="Times New Roman"/>
                <w:szCs w:val="24"/>
                <w:lang w:eastAsia="tr-TR"/>
              </w:rPr>
            </w:pPr>
            <w:r w:rsidRPr="00BB3BE3">
              <w:rPr>
                <w:rFonts w:eastAsia="Times New Roman" w:cs="Times New Roman"/>
                <w:szCs w:val="24"/>
                <w:lang w:eastAsia="tr-TR"/>
              </w:rPr>
              <w:t xml:space="preserve">Üye     </w:t>
            </w:r>
            <w:r>
              <w:rPr>
                <w:rFonts w:eastAsia="Times New Roman" w:cs="Times New Roman"/>
                <w:szCs w:val="24"/>
                <w:lang w:eastAsia="tr-TR"/>
              </w:rPr>
              <w:t xml:space="preserve">     </w:t>
            </w:r>
          </w:p>
        </w:tc>
        <w:tc>
          <w:tcPr>
            <w:tcW w:w="3613" w:type="dxa"/>
          </w:tcPr>
          <w:p w14:paraId="0AD4E27B" w14:textId="77777777" w:rsidR="008E0F15" w:rsidRPr="00BB3BE3" w:rsidRDefault="009715E6" w:rsidP="001B0FB4">
            <w:pPr>
              <w:spacing w:after="120"/>
              <w:ind w:left="-108" w:firstLine="0"/>
              <w:rPr>
                <w:rFonts w:eastAsia="Times New Roman" w:cs="Times New Roman"/>
                <w:szCs w:val="24"/>
                <w:lang w:eastAsia="tr-TR"/>
              </w:rPr>
            </w:pPr>
            <w:r>
              <w:rPr>
                <w:rFonts w:eastAsia="Times New Roman" w:cs="Times New Roman"/>
                <w:szCs w:val="24"/>
                <w:lang w:eastAsia="tr-TR"/>
              </w:rPr>
              <w:t xml:space="preserve">  : </w:t>
            </w:r>
            <w:r w:rsidR="001B0FB4">
              <w:rPr>
                <w:rFonts w:eastAsia="Times New Roman" w:cs="Times New Roman"/>
                <w:szCs w:val="24"/>
                <w:lang w:eastAsia="tr-TR"/>
              </w:rPr>
              <w:t>Prof. Dr. Mehmet ULUKAN</w:t>
            </w:r>
            <w:r w:rsidR="008E0F15">
              <w:rPr>
                <w:rFonts w:eastAsia="Times New Roman" w:cs="Times New Roman"/>
                <w:szCs w:val="24"/>
                <w:lang w:eastAsia="tr-TR"/>
              </w:rPr>
              <w:t xml:space="preserve"> </w:t>
            </w:r>
            <w:r w:rsidR="008E0F15" w:rsidRPr="00BB3BE3">
              <w:rPr>
                <w:rFonts w:eastAsia="Times New Roman" w:cs="Times New Roman"/>
                <w:szCs w:val="24"/>
                <w:lang w:eastAsia="tr-TR"/>
              </w:rPr>
              <w:t xml:space="preserve">     </w:t>
            </w:r>
          </w:p>
        </w:tc>
        <w:tc>
          <w:tcPr>
            <w:tcW w:w="2482" w:type="dxa"/>
          </w:tcPr>
          <w:p w14:paraId="240150B1" w14:textId="77777777" w:rsidR="008E0F15" w:rsidRPr="006A722B" w:rsidRDefault="001B0FB4" w:rsidP="001B0FB4">
            <w:pPr>
              <w:spacing w:after="120"/>
              <w:ind w:firstLine="0"/>
              <w:jc w:val="center"/>
              <w:rPr>
                <w:rFonts w:eastAsia="Times New Roman" w:cs="Times New Roman"/>
                <w:szCs w:val="24"/>
                <w:lang w:eastAsia="tr-TR"/>
              </w:rPr>
            </w:pPr>
            <w:r>
              <w:rPr>
                <w:rFonts w:eastAsia="Times New Roman" w:cs="Times New Roman"/>
                <w:szCs w:val="24"/>
                <w:lang w:eastAsia="tr-TR"/>
              </w:rPr>
              <w:t>Aydın Adnan Menderes Üniversitesi</w:t>
            </w:r>
          </w:p>
        </w:tc>
        <w:tc>
          <w:tcPr>
            <w:tcW w:w="1701" w:type="dxa"/>
          </w:tcPr>
          <w:p w14:paraId="61815F21" w14:textId="77777777" w:rsidR="008E0F15" w:rsidRDefault="008E0F15" w:rsidP="00BC2D3E">
            <w:pPr>
              <w:spacing w:after="120"/>
              <w:ind w:firstLine="0"/>
            </w:pPr>
          </w:p>
        </w:tc>
      </w:tr>
      <w:tr w:rsidR="008E0F15" w:rsidRPr="00BB3BE3" w14:paraId="2BE1D8B3" w14:textId="77777777" w:rsidTr="008E0F15">
        <w:trPr>
          <w:trHeight w:val="536"/>
        </w:trPr>
        <w:tc>
          <w:tcPr>
            <w:tcW w:w="1384" w:type="dxa"/>
          </w:tcPr>
          <w:p w14:paraId="0AAC47F6" w14:textId="77777777" w:rsidR="008E0F15" w:rsidRPr="00BB3BE3" w:rsidRDefault="008E0F15" w:rsidP="00BC2D3E">
            <w:pPr>
              <w:spacing w:after="120"/>
              <w:ind w:left="-38" w:right="-179" w:firstLine="38"/>
              <w:jc w:val="left"/>
              <w:rPr>
                <w:rFonts w:eastAsia="Times New Roman" w:cs="Times New Roman"/>
                <w:szCs w:val="24"/>
                <w:lang w:eastAsia="tr-TR"/>
              </w:rPr>
            </w:pPr>
            <w:r>
              <w:rPr>
                <w:rFonts w:eastAsia="Times New Roman" w:cs="Times New Roman"/>
                <w:szCs w:val="24"/>
                <w:lang w:eastAsia="tr-TR"/>
              </w:rPr>
              <w:t xml:space="preserve">Üye </w:t>
            </w:r>
          </w:p>
        </w:tc>
        <w:tc>
          <w:tcPr>
            <w:tcW w:w="3613" w:type="dxa"/>
          </w:tcPr>
          <w:p w14:paraId="0E516E47" w14:textId="77777777" w:rsidR="008E0F15" w:rsidRPr="00BB3BE3" w:rsidRDefault="009715E6" w:rsidP="00890A08">
            <w:pPr>
              <w:spacing w:after="120"/>
              <w:ind w:firstLine="0"/>
              <w:jc w:val="left"/>
              <w:rPr>
                <w:rFonts w:eastAsia="Times New Roman" w:cs="Times New Roman"/>
                <w:szCs w:val="24"/>
                <w:lang w:eastAsia="tr-TR"/>
              </w:rPr>
            </w:pPr>
            <w:r>
              <w:rPr>
                <w:rFonts w:eastAsia="Times New Roman" w:cs="Times New Roman"/>
                <w:szCs w:val="24"/>
                <w:lang w:eastAsia="tr-TR"/>
              </w:rPr>
              <w:t xml:space="preserve">: </w:t>
            </w:r>
            <w:r w:rsidR="00EF49E6">
              <w:rPr>
                <w:rFonts w:eastAsia="Times New Roman" w:cs="Times New Roman"/>
                <w:szCs w:val="24"/>
                <w:lang w:eastAsia="tr-TR"/>
              </w:rPr>
              <w:t>Doç. Dr. Alper KARTAL</w:t>
            </w:r>
          </w:p>
        </w:tc>
        <w:tc>
          <w:tcPr>
            <w:tcW w:w="2482" w:type="dxa"/>
          </w:tcPr>
          <w:p w14:paraId="65005F53" w14:textId="77777777" w:rsidR="008E0F15" w:rsidRPr="006A722B" w:rsidRDefault="001B0FB4" w:rsidP="001B0FB4">
            <w:pPr>
              <w:spacing w:after="120"/>
              <w:ind w:firstLine="0"/>
              <w:jc w:val="center"/>
              <w:rPr>
                <w:rFonts w:eastAsia="Times New Roman" w:cs="Times New Roman"/>
                <w:szCs w:val="24"/>
                <w:lang w:eastAsia="tr-TR"/>
              </w:rPr>
            </w:pPr>
            <w:r>
              <w:rPr>
                <w:rFonts w:eastAsia="Times New Roman" w:cs="Times New Roman"/>
                <w:szCs w:val="24"/>
                <w:lang w:eastAsia="tr-TR"/>
              </w:rPr>
              <w:t>Aydın Adnan Menderes Üniversitesi</w:t>
            </w:r>
          </w:p>
        </w:tc>
        <w:tc>
          <w:tcPr>
            <w:tcW w:w="1701" w:type="dxa"/>
          </w:tcPr>
          <w:p w14:paraId="5A55E292" w14:textId="77777777" w:rsidR="008E0F15" w:rsidRDefault="008E0F15" w:rsidP="00BC2D3E">
            <w:pPr>
              <w:spacing w:after="120"/>
              <w:ind w:firstLine="0"/>
            </w:pPr>
          </w:p>
        </w:tc>
      </w:tr>
      <w:tr w:rsidR="001B0FB4" w:rsidRPr="00BB3BE3" w14:paraId="14109989" w14:textId="77777777" w:rsidTr="008E0F15">
        <w:trPr>
          <w:trHeight w:val="536"/>
        </w:trPr>
        <w:tc>
          <w:tcPr>
            <w:tcW w:w="1384" w:type="dxa"/>
          </w:tcPr>
          <w:p w14:paraId="124326D1" w14:textId="77777777" w:rsidR="001B0FB4" w:rsidRDefault="001B0FB4" w:rsidP="00BC2D3E">
            <w:pPr>
              <w:spacing w:after="120"/>
              <w:ind w:left="-38" w:right="-179" w:firstLine="38"/>
              <w:jc w:val="left"/>
              <w:rPr>
                <w:rFonts w:eastAsia="Times New Roman" w:cs="Times New Roman"/>
                <w:szCs w:val="24"/>
                <w:lang w:eastAsia="tr-TR"/>
              </w:rPr>
            </w:pPr>
            <w:r>
              <w:rPr>
                <w:rFonts w:eastAsia="Times New Roman" w:cs="Times New Roman"/>
                <w:szCs w:val="24"/>
                <w:lang w:eastAsia="tr-TR"/>
              </w:rPr>
              <w:t>Üye</w:t>
            </w:r>
          </w:p>
        </w:tc>
        <w:tc>
          <w:tcPr>
            <w:tcW w:w="3613" w:type="dxa"/>
          </w:tcPr>
          <w:p w14:paraId="3534E6F5" w14:textId="64C04095" w:rsidR="001B0FB4" w:rsidRDefault="001B0FB4" w:rsidP="001B0FB4">
            <w:pPr>
              <w:spacing w:after="120"/>
              <w:ind w:firstLine="0"/>
              <w:jc w:val="left"/>
              <w:rPr>
                <w:rFonts w:eastAsia="Times New Roman" w:cs="Times New Roman"/>
                <w:szCs w:val="24"/>
                <w:lang w:eastAsia="tr-TR"/>
              </w:rPr>
            </w:pPr>
            <w:r>
              <w:rPr>
                <w:rFonts w:eastAsia="Times New Roman" w:cs="Times New Roman"/>
                <w:szCs w:val="24"/>
                <w:lang w:eastAsia="tr-TR"/>
              </w:rPr>
              <w:t>:</w:t>
            </w:r>
            <w:r w:rsidR="00C44E36">
              <w:rPr>
                <w:rFonts w:eastAsia="Times New Roman" w:cs="Times New Roman"/>
                <w:szCs w:val="24"/>
                <w:lang w:eastAsia="tr-TR"/>
              </w:rPr>
              <w:t xml:space="preserve"> Prof. Dr. Tur</w:t>
            </w:r>
            <w:r w:rsidR="00A55F65">
              <w:rPr>
                <w:rFonts w:eastAsia="Times New Roman" w:cs="Times New Roman"/>
                <w:szCs w:val="24"/>
                <w:lang w:eastAsia="tr-TR"/>
              </w:rPr>
              <w:t>h</w:t>
            </w:r>
            <w:r w:rsidR="00C44E36">
              <w:rPr>
                <w:rFonts w:eastAsia="Times New Roman" w:cs="Times New Roman"/>
                <w:szCs w:val="24"/>
                <w:lang w:eastAsia="tr-TR"/>
              </w:rPr>
              <w:t>an TOROS</w:t>
            </w:r>
          </w:p>
        </w:tc>
        <w:tc>
          <w:tcPr>
            <w:tcW w:w="2482" w:type="dxa"/>
          </w:tcPr>
          <w:p w14:paraId="498D2656" w14:textId="77777777" w:rsidR="001B0FB4" w:rsidRDefault="00C44E36" w:rsidP="001B0FB4">
            <w:pPr>
              <w:spacing w:after="120"/>
              <w:ind w:firstLine="0"/>
              <w:jc w:val="center"/>
              <w:rPr>
                <w:rFonts w:eastAsia="Times New Roman" w:cs="Times New Roman"/>
                <w:szCs w:val="24"/>
                <w:lang w:eastAsia="tr-TR"/>
              </w:rPr>
            </w:pPr>
            <w:r>
              <w:rPr>
                <w:rFonts w:eastAsia="Times New Roman" w:cs="Times New Roman"/>
                <w:szCs w:val="24"/>
                <w:lang w:eastAsia="tr-TR"/>
              </w:rPr>
              <w:t>Mersin Üniversitesi</w:t>
            </w:r>
          </w:p>
        </w:tc>
        <w:tc>
          <w:tcPr>
            <w:tcW w:w="1701" w:type="dxa"/>
          </w:tcPr>
          <w:p w14:paraId="47048935" w14:textId="77777777" w:rsidR="001B0FB4" w:rsidRDefault="001B0FB4" w:rsidP="00BC2D3E">
            <w:pPr>
              <w:spacing w:after="120"/>
              <w:ind w:firstLine="0"/>
            </w:pPr>
          </w:p>
        </w:tc>
      </w:tr>
      <w:tr w:rsidR="001B0FB4" w:rsidRPr="00BB3BE3" w14:paraId="4527E96F" w14:textId="77777777" w:rsidTr="008E0F15">
        <w:trPr>
          <w:trHeight w:val="536"/>
        </w:trPr>
        <w:tc>
          <w:tcPr>
            <w:tcW w:w="1384" w:type="dxa"/>
          </w:tcPr>
          <w:p w14:paraId="5BDEEA18" w14:textId="77777777" w:rsidR="001B0FB4" w:rsidRDefault="001B0FB4" w:rsidP="00BC2D3E">
            <w:pPr>
              <w:spacing w:after="120"/>
              <w:ind w:left="-38" w:right="-179" w:firstLine="38"/>
              <w:jc w:val="left"/>
              <w:rPr>
                <w:rFonts w:eastAsia="Times New Roman" w:cs="Times New Roman"/>
                <w:szCs w:val="24"/>
                <w:lang w:eastAsia="tr-TR"/>
              </w:rPr>
            </w:pPr>
            <w:r>
              <w:rPr>
                <w:rFonts w:eastAsia="Times New Roman" w:cs="Times New Roman"/>
                <w:szCs w:val="24"/>
                <w:lang w:eastAsia="tr-TR"/>
              </w:rPr>
              <w:t>Üye</w:t>
            </w:r>
          </w:p>
        </w:tc>
        <w:tc>
          <w:tcPr>
            <w:tcW w:w="3613" w:type="dxa"/>
          </w:tcPr>
          <w:p w14:paraId="11C785F2" w14:textId="77777777" w:rsidR="001B0FB4" w:rsidRDefault="001B0FB4" w:rsidP="001B0FB4">
            <w:pPr>
              <w:spacing w:after="120"/>
              <w:ind w:firstLine="0"/>
              <w:jc w:val="left"/>
              <w:rPr>
                <w:rFonts w:eastAsia="Times New Roman" w:cs="Times New Roman"/>
                <w:szCs w:val="24"/>
                <w:lang w:eastAsia="tr-TR"/>
              </w:rPr>
            </w:pPr>
            <w:r>
              <w:rPr>
                <w:rFonts w:eastAsia="Times New Roman" w:cs="Times New Roman"/>
                <w:szCs w:val="24"/>
                <w:lang w:eastAsia="tr-TR"/>
              </w:rPr>
              <w:t>:</w:t>
            </w:r>
            <w:r w:rsidR="00C44E36">
              <w:rPr>
                <w:rFonts w:eastAsia="Times New Roman" w:cs="Times New Roman"/>
                <w:szCs w:val="24"/>
                <w:lang w:eastAsia="tr-TR"/>
              </w:rPr>
              <w:t xml:space="preserve"> Prof. Dr. Hüseyin ÜNLÜ</w:t>
            </w:r>
          </w:p>
        </w:tc>
        <w:tc>
          <w:tcPr>
            <w:tcW w:w="2482" w:type="dxa"/>
          </w:tcPr>
          <w:p w14:paraId="2E6A459E" w14:textId="77777777" w:rsidR="001B0FB4" w:rsidRDefault="00C44E36" w:rsidP="001B0FB4">
            <w:pPr>
              <w:spacing w:after="120"/>
              <w:ind w:firstLine="0"/>
              <w:jc w:val="center"/>
              <w:rPr>
                <w:rFonts w:eastAsia="Times New Roman" w:cs="Times New Roman"/>
                <w:szCs w:val="24"/>
                <w:lang w:eastAsia="tr-TR"/>
              </w:rPr>
            </w:pPr>
            <w:r>
              <w:rPr>
                <w:rFonts w:eastAsia="Times New Roman" w:cs="Times New Roman"/>
                <w:szCs w:val="24"/>
                <w:lang w:eastAsia="tr-TR"/>
              </w:rPr>
              <w:t>Aksaray Üniversitesi</w:t>
            </w:r>
          </w:p>
        </w:tc>
        <w:tc>
          <w:tcPr>
            <w:tcW w:w="1701" w:type="dxa"/>
          </w:tcPr>
          <w:p w14:paraId="3DFD9AC9" w14:textId="77777777" w:rsidR="001B0FB4" w:rsidRDefault="001B0FB4" w:rsidP="00BC2D3E">
            <w:pPr>
              <w:spacing w:after="120"/>
              <w:ind w:firstLine="0"/>
            </w:pPr>
          </w:p>
        </w:tc>
      </w:tr>
    </w:tbl>
    <w:p w14:paraId="27332E0E" w14:textId="77777777" w:rsidR="004C1241" w:rsidRDefault="004C1241" w:rsidP="00BC2D3E">
      <w:pPr>
        <w:spacing w:after="120"/>
        <w:ind w:firstLine="0"/>
        <w:rPr>
          <w:rFonts w:eastAsia="Times New Roman" w:cs="Times New Roman"/>
          <w:szCs w:val="24"/>
          <w:lang w:eastAsia="tr-TR"/>
        </w:rPr>
      </w:pPr>
    </w:p>
    <w:p w14:paraId="717A83AF" w14:textId="77777777" w:rsidR="004C1241" w:rsidRDefault="004C1241" w:rsidP="00BC2D3E">
      <w:pPr>
        <w:spacing w:after="120"/>
        <w:ind w:firstLine="0"/>
        <w:rPr>
          <w:rFonts w:eastAsia="Times New Roman" w:cs="Times New Roman"/>
          <w:szCs w:val="24"/>
          <w:lang w:eastAsia="tr-TR"/>
        </w:rPr>
      </w:pPr>
    </w:p>
    <w:p w14:paraId="041ABE0C" w14:textId="77777777" w:rsidR="004C1241" w:rsidRPr="00BB3BE3" w:rsidRDefault="004C1241" w:rsidP="00BC2D3E">
      <w:pPr>
        <w:spacing w:after="120"/>
        <w:ind w:firstLine="0"/>
        <w:rPr>
          <w:rFonts w:eastAsia="Times New Roman" w:cs="Times New Roman"/>
          <w:szCs w:val="24"/>
          <w:lang w:eastAsia="tr-TR"/>
        </w:rPr>
      </w:pPr>
      <w:r w:rsidRPr="00BB3BE3">
        <w:rPr>
          <w:rFonts w:eastAsia="Times New Roman" w:cs="Times New Roman"/>
          <w:szCs w:val="24"/>
          <w:lang w:eastAsia="tr-TR"/>
        </w:rPr>
        <w:t xml:space="preserve">ONAY: </w:t>
      </w:r>
    </w:p>
    <w:p w14:paraId="10F99460" w14:textId="77777777" w:rsidR="004C1241" w:rsidRDefault="004C1241" w:rsidP="00BC2D3E">
      <w:pPr>
        <w:autoSpaceDE w:val="0"/>
        <w:autoSpaceDN w:val="0"/>
        <w:adjustRightInd w:val="0"/>
        <w:spacing w:after="120"/>
        <w:ind w:firstLine="0"/>
        <w:rPr>
          <w:rFonts w:eastAsia="Times New Roman" w:cs="Times New Roman"/>
          <w:szCs w:val="24"/>
          <w:lang w:eastAsia="tr-TR"/>
        </w:rPr>
      </w:pPr>
      <w:r w:rsidRPr="00BB3BE3">
        <w:rPr>
          <w:rFonts w:eastAsia="Times New Roman" w:cs="Times New Roman"/>
          <w:szCs w:val="24"/>
          <w:lang w:eastAsia="tr-TR"/>
        </w:rPr>
        <w:t xml:space="preserve">Bu tez </w:t>
      </w:r>
      <w:r w:rsidR="00306C69">
        <w:rPr>
          <w:rFonts w:eastAsia="Times New Roman" w:cs="Times New Roman"/>
          <w:szCs w:val="24"/>
          <w:lang w:eastAsia="tr-TR"/>
        </w:rPr>
        <w:t xml:space="preserve">Aydın </w:t>
      </w:r>
      <w:r w:rsidRPr="00BB3BE3">
        <w:rPr>
          <w:rFonts w:eastAsia="Times New Roman" w:cs="Times New Roman"/>
          <w:szCs w:val="24"/>
          <w:lang w:eastAsia="tr-TR"/>
        </w:rPr>
        <w:t xml:space="preserve">Adnan Menderes Üniversitesi Lisansüstü Eğitim-Öğretim ve Sınav Yönetmeliğinin ilgili maddeleri uyarınca yukarıdaki jüri tarafından uygun görülmüş ve Sağlık Bilimleri Enstitüsünün </w:t>
      </w:r>
      <w:proofErr w:type="gramStart"/>
      <w:r w:rsidRPr="00BB3BE3">
        <w:rPr>
          <w:rFonts w:eastAsia="Times New Roman" w:cs="Times New Roman"/>
          <w:szCs w:val="24"/>
          <w:lang w:eastAsia="tr-TR"/>
        </w:rPr>
        <w:t>……………..……..…</w:t>
      </w:r>
      <w:proofErr w:type="gramEnd"/>
      <w:r w:rsidRPr="00BB3BE3">
        <w:rPr>
          <w:rFonts w:eastAsia="Times New Roman" w:cs="Times New Roman"/>
          <w:szCs w:val="24"/>
          <w:lang w:eastAsia="tr-TR"/>
        </w:rPr>
        <w:t xml:space="preserve"> tarih ve </w:t>
      </w:r>
      <w:proofErr w:type="gramStart"/>
      <w:r w:rsidRPr="00BB3BE3">
        <w:rPr>
          <w:rFonts w:eastAsia="Times New Roman" w:cs="Times New Roman"/>
          <w:szCs w:val="24"/>
          <w:lang w:eastAsia="tr-TR"/>
        </w:rPr>
        <w:t>…………………………</w:t>
      </w:r>
      <w:proofErr w:type="gramEnd"/>
      <w:r w:rsidRPr="00BB3BE3">
        <w:rPr>
          <w:rFonts w:eastAsia="Times New Roman" w:cs="Times New Roman"/>
          <w:szCs w:val="24"/>
          <w:lang w:eastAsia="tr-TR"/>
        </w:rPr>
        <w:t xml:space="preserve"> sayılı oturumunda alınan </w:t>
      </w:r>
      <w:proofErr w:type="gramStart"/>
      <w:r w:rsidRPr="00BB3BE3">
        <w:rPr>
          <w:rFonts w:eastAsia="Times New Roman" w:cs="Times New Roman"/>
          <w:szCs w:val="24"/>
          <w:lang w:eastAsia="tr-TR"/>
        </w:rPr>
        <w:t>……………………</w:t>
      </w:r>
      <w:proofErr w:type="gramEnd"/>
      <w:r w:rsidRPr="00BB3BE3">
        <w:rPr>
          <w:rFonts w:eastAsia="Times New Roman" w:cs="Times New Roman"/>
          <w:szCs w:val="24"/>
          <w:lang w:eastAsia="tr-TR"/>
        </w:rPr>
        <w:t xml:space="preserve"> nolu Yönetim Kurulu kararıyla kabul edilmiştir. </w:t>
      </w:r>
    </w:p>
    <w:p w14:paraId="51BDDB53" w14:textId="77777777" w:rsidR="00B5543C" w:rsidRPr="00BB3BE3" w:rsidRDefault="00B5543C" w:rsidP="00BC2D3E">
      <w:pPr>
        <w:autoSpaceDE w:val="0"/>
        <w:autoSpaceDN w:val="0"/>
        <w:adjustRightInd w:val="0"/>
        <w:spacing w:after="120"/>
        <w:ind w:firstLine="0"/>
        <w:rPr>
          <w:rFonts w:eastAsia="Times New Roman" w:cs="Times New Roman"/>
          <w:szCs w:val="24"/>
          <w:lang w:eastAsia="tr-TR"/>
        </w:rPr>
      </w:pPr>
    </w:p>
    <w:p w14:paraId="7B93DEAF" w14:textId="77777777" w:rsidR="004C1241" w:rsidRPr="00BB3BE3" w:rsidRDefault="004C1241" w:rsidP="00BC2D3E">
      <w:pPr>
        <w:spacing w:after="120"/>
        <w:ind w:firstLine="0"/>
        <w:jc w:val="left"/>
        <w:rPr>
          <w:rFonts w:eastAsia="Times New Roman" w:cs="Times New Roman"/>
          <w:szCs w:val="24"/>
          <w:lang w:eastAsia="tr-TR"/>
        </w:rPr>
      </w:pPr>
      <w:r w:rsidRPr="00BB3BE3">
        <w:rPr>
          <w:rFonts w:eastAsia="Times New Roman" w:cs="Times New Roman"/>
          <w:szCs w:val="24"/>
          <w:lang w:eastAsia="tr-TR"/>
        </w:rPr>
        <w:tab/>
      </w:r>
      <w:r w:rsidRPr="00BB3BE3">
        <w:rPr>
          <w:rFonts w:eastAsia="Times New Roman" w:cs="Times New Roman"/>
          <w:szCs w:val="24"/>
          <w:lang w:eastAsia="tr-TR"/>
        </w:rPr>
        <w:tab/>
      </w:r>
      <w:r w:rsidRPr="00BB3BE3">
        <w:rPr>
          <w:rFonts w:eastAsia="Times New Roman" w:cs="Times New Roman"/>
          <w:szCs w:val="24"/>
          <w:lang w:eastAsia="tr-TR"/>
        </w:rPr>
        <w:tab/>
      </w:r>
      <w:r w:rsidRPr="00BB3BE3">
        <w:rPr>
          <w:rFonts w:eastAsia="Times New Roman" w:cs="Times New Roman"/>
          <w:szCs w:val="24"/>
          <w:lang w:eastAsia="tr-TR"/>
        </w:rPr>
        <w:tab/>
      </w:r>
      <w:r>
        <w:rPr>
          <w:rFonts w:eastAsia="Times New Roman" w:cs="Times New Roman"/>
          <w:szCs w:val="24"/>
          <w:lang w:eastAsia="tr-TR"/>
        </w:rPr>
        <w:t xml:space="preserve">                            </w:t>
      </w:r>
      <w:r w:rsidR="00193C2A">
        <w:rPr>
          <w:rFonts w:eastAsia="Times New Roman" w:cs="Times New Roman"/>
          <w:szCs w:val="24"/>
          <w:lang w:eastAsia="tr-TR"/>
        </w:rPr>
        <w:t xml:space="preserve">    </w:t>
      </w:r>
      <w:r w:rsidR="001F5670">
        <w:rPr>
          <w:rFonts w:eastAsia="Times New Roman" w:cs="Times New Roman"/>
          <w:szCs w:val="24"/>
          <w:lang w:eastAsia="tr-TR"/>
        </w:rPr>
        <w:t xml:space="preserve">  </w:t>
      </w:r>
      <w:r w:rsidR="008A5BFE">
        <w:rPr>
          <w:rFonts w:eastAsia="Times New Roman" w:cs="Times New Roman"/>
          <w:szCs w:val="24"/>
          <w:lang w:eastAsia="tr-TR"/>
        </w:rPr>
        <w:t xml:space="preserve">                       Prof. Dr. Süleyman AYPAK</w:t>
      </w:r>
      <w:r w:rsidRPr="00BB3BE3">
        <w:rPr>
          <w:rFonts w:eastAsia="Times New Roman" w:cs="Times New Roman"/>
          <w:szCs w:val="24"/>
          <w:lang w:eastAsia="tr-TR"/>
        </w:rPr>
        <w:t xml:space="preserve">         </w:t>
      </w:r>
    </w:p>
    <w:p w14:paraId="72D2D01D" w14:textId="77777777" w:rsidR="004C1241" w:rsidRPr="00BB3BE3" w:rsidRDefault="004C1241" w:rsidP="00BC2D3E">
      <w:pPr>
        <w:spacing w:after="120"/>
        <w:ind w:firstLine="0"/>
        <w:jc w:val="center"/>
        <w:rPr>
          <w:rFonts w:eastAsia="Times New Roman" w:cs="Times New Roman"/>
          <w:b/>
          <w:szCs w:val="24"/>
          <w:lang w:eastAsia="tr-TR"/>
        </w:rPr>
      </w:pPr>
      <w:r w:rsidRPr="00BB3BE3">
        <w:rPr>
          <w:rFonts w:eastAsia="Times New Roman" w:cs="Times New Roman"/>
          <w:szCs w:val="24"/>
          <w:lang w:eastAsia="tr-TR"/>
        </w:rPr>
        <w:t xml:space="preserve">                                                                              </w:t>
      </w:r>
      <w:r w:rsidR="001F5670">
        <w:rPr>
          <w:rFonts w:eastAsia="Times New Roman" w:cs="Times New Roman"/>
          <w:szCs w:val="24"/>
          <w:lang w:eastAsia="tr-TR"/>
        </w:rPr>
        <w:t xml:space="preserve">    </w:t>
      </w:r>
      <w:r w:rsidR="008A5BFE">
        <w:rPr>
          <w:rFonts w:eastAsia="Times New Roman" w:cs="Times New Roman"/>
          <w:szCs w:val="24"/>
          <w:lang w:eastAsia="tr-TR"/>
        </w:rPr>
        <w:t xml:space="preserve">                         </w:t>
      </w:r>
      <w:r w:rsidR="00A61CC9">
        <w:rPr>
          <w:rFonts w:eastAsia="Times New Roman" w:cs="Times New Roman"/>
          <w:szCs w:val="24"/>
          <w:lang w:eastAsia="tr-TR"/>
        </w:rPr>
        <w:t>Enstitü Müdürü</w:t>
      </w:r>
      <w:r w:rsidRPr="00BB3BE3">
        <w:rPr>
          <w:rFonts w:eastAsia="Times New Roman" w:cs="Times New Roman"/>
          <w:szCs w:val="24"/>
          <w:lang w:eastAsia="tr-TR"/>
        </w:rPr>
        <w:t xml:space="preserve">   </w:t>
      </w:r>
    </w:p>
    <w:bookmarkEnd w:id="10"/>
    <w:bookmarkEnd w:id="11"/>
    <w:bookmarkEnd w:id="12"/>
    <w:bookmarkEnd w:id="14"/>
    <w:p w14:paraId="1C86E225" w14:textId="77777777" w:rsidR="004B6B96" w:rsidRDefault="004B6B96" w:rsidP="00BC2D3E">
      <w:pPr>
        <w:spacing w:after="120"/>
        <w:ind w:firstLine="0"/>
        <w:jc w:val="center"/>
        <w:rPr>
          <w:rFonts w:eastAsia="Times New Roman" w:cs="Times New Roman"/>
          <w:szCs w:val="24"/>
          <w:lang w:eastAsia="tr-TR"/>
        </w:rPr>
      </w:pPr>
    </w:p>
    <w:p w14:paraId="7D9E77C9" w14:textId="77777777" w:rsidR="004B6B96" w:rsidRDefault="004B6B96" w:rsidP="00BC2D3E">
      <w:pPr>
        <w:spacing w:after="120"/>
        <w:ind w:firstLine="0"/>
        <w:jc w:val="center"/>
        <w:rPr>
          <w:rFonts w:eastAsia="Times New Roman" w:cs="Times New Roman"/>
          <w:szCs w:val="24"/>
          <w:lang w:eastAsia="tr-TR"/>
        </w:rPr>
      </w:pPr>
    </w:p>
    <w:p w14:paraId="43664BC3" w14:textId="77777777" w:rsidR="004B4F65" w:rsidRPr="004A7E7A" w:rsidRDefault="00BB3BE3" w:rsidP="00A22B80">
      <w:pPr>
        <w:pStyle w:val="Balk1"/>
        <w:rPr>
          <w:noProof/>
        </w:rPr>
      </w:pPr>
      <w:r w:rsidRPr="004A7E7A">
        <w:rPr>
          <w:rFonts w:eastAsia="Times New Roman" w:cs="Times New Roman"/>
          <w:szCs w:val="24"/>
          <w:lang w:eastAsia="tr-TR"/>
        </w:rPr>
        <w:lastRenderedPageBreak/>
        <w:t xml:space="preserve"> </w:t>
      </w:r>
      <w:bookmarkStart w:id="15" w:name="_Toc230116611"/>
      <w:r w:rsidR="004557D9" w:rsidRPr="004A7E7A">
        <w:rPr>
          <w:noProof/>
        </w:rPr>
        <w:t>TEŞEKKÜR</w:t>
      </w:r>
      <w:bookmarkEnd w:id="15"/>
    </w:p>
    <w:p w14:paraId="4675477D" w14:textId="77777777" w:rsidR="00020870" w:rsidRPr="00416C66" w:rsidRDefault="00020870" w:rsidP="00BC2D3E">
      <w:pPr>
        <w:spacing w:after="120"/>
        <w:rPr>
          <w:noProof/>
          <w:highlight w:val="yellow"/>
        </w:rPr>
      </w:pPr>
    </w:p>
    <w:p w14:paraId="1C446379" w14:textId="77777777" w:rsidR="004557D9" w:rsidRPr="00416C66" w:rsidRDefault="004557D9" w:rsidP="001A4A15">
      <w:pPr>
        <w:spacing w:after="120"/>
        <w:rPr>
          <w:noProof/>
          <w:highlight w:val="yellow"/>
        </w:rPr>
      </w:pPr>
    </w:p>
    <w:p w14:paraId="06A8E35D" w14:textId="16B86C48" w:rsidR="003306F2" w:rsidRPr="001A4A15" w:rsidRDefault="003306F2" w:rsidP="00F36D72">
      <w:pPr>
        <w:pStyle w:val="AralkYok"/>
        <w:ind w:firstLine="709"/>
        <w:rPr>
          <w:lang w:eastAsia="tr-TR"/>
        </w:rPr>
      </w:pPr>
      <w:bookmarkStart w:id="16" w:name="_Toc227917864"/>
      <w:bookmarkStart w:id="17" w:name="_Toc228711201"/>
      <w:bookmarkStart w:id="18" w:name="_Toc229911081"/>
      <w:r w:rsidRPr="003306F2">
        <w:rPr>
          <w:lang w:eastAsia="tr-TR"/>
        </w:rPr>
        <w:t xml:space="preserve">Doktora tez çalışmam süresince bilimsel rehberliğini, yapıcı eleştirilerini ve desteğini her zaman hissettiren değerli danışmanım </w:t>
      </w:r>
      <w:r>
        <w:rPr>
          <w:lang w:eastAsia="tr-TR"/>
        </w:rPr>
        <w:t>Doç. Dr. Hasan GÜLER</w:t>
      </w:r>
      <w:r w:rsidRPr="003306F2">
        <w:rPr>
          <w:lang w:eastAsia="tr-TR"/>
        </w:rPr>
        <w:t>’</w:t>
      </w:r>
      <w:r>
        <w:rPr>
          <w:lang w:eastAsia="tr-TR"/>
        </w:rPr>
        <w:t>e</w:t>
      </w:r>
      <w:r w:rsidRPr="003306F2">
        <w:rPr>
          <w:lang w:eastAsia="tr-TR"/>
        </w:rPr>
        <w:t xml:space="preserve"> teşekkür ederim. Akademik yolculuğumda onun katkıları benim için çok kıymetlidir.</w:t>
      </w:r>
      <w:r w:rsidR="001A4A15">
        <w:rPr>
          <w:lang w:eastAsia="tr-TR"/>
        </w:rPr>
        <w:t xml:space="preserve"> </w:t>
      </w:r>
      <w:r w:rsidR="001A4A15" w:rsidRPr="001A4A15">
        <w:rPr>
          <w:lang w:eastAsia="tr-TR"/>
        </w:rPr>
        <w:t xml:space="preserve">Bu çalışmanın şekillenmesinde değerli katkıları, yapıcı eleştirileri ve yol gösterici değerlendirmeleriyle destek olan </w:t>
      </w:r>
      <w:r w:rsidR="001A4A15">
        <w:rPr>
          <w:lang w:eastAsia="tr-TR"/>
        </w:rPr>
        <w:t>D</w:t>
      </w:r>
      <w:r w:rsidR="00982A4B">
        <w:rPr>
          <w:lang w:eastAsia="tr-TR"/>
        </w:rPr>
        <w:t xml:space="preserve">oç. Dr. </w:t>
      </w:r>
      <w:r w:rsidR="001A4A15">
        <w:rPr>
          <w:lang w:eastAsia="tr-TR"/>
        </w:rPr>
        <w:t>Ünsal Altanı</w:t>
      </w:r>
      <w:r w:rsidR="00D72214">
        <w:rPr>
          <w:lang w:eastAsia="tr-TR"/>
        </w:rPr>
        <w:t xml:space="preserve">şık’a </w:t>
      </w:r>
      <w:r w:rsidR="001A4A15" w:rsidRPr="001A4A15">
        <w:rPr>
          <w:lang w:eastAsia="tr-TR"/>
        </w:rPr>
        <w:t>içten teşekkür ederim.</w:t>
      </w:r>
      <w:bookmarkEnd w:id="16"/>
      <w:bookmarkEnd w:id="17"/>
      <w:bookmarkEnd w:id="18"/>
    </w:p>
    <w:p w14:paraId="1827286D" w14:textId="77777777" w:rsidR="003306F2" w:rsidRPr="003306F2" w:rsidRDefault="003306F2" w:rsidP="00F36D72">
      <w:pPr>
        <w:pStyle w:val="AralkYok"/>
        <w:ind w:firstLine="709"/>
        <w:rPr>
          <w:b/>
          <w:bCs/>
          <w:lang w:eastAsia="tr-TR"/>
        </w:rPr>
      </w:pPr>
      <w:bookmarkStart w:id="19" w:name="_Toc227917865"/>
      <w:bookmarkStart w:id="20" w:name="_Toc228711202"/>
      <w:bookmarkStart w:id="21" w:name="_Toc229911082"/>
      <w:r w:rsidRPr="003306F2">
        <w:rPr>
          <w:lang w:eastAsia="tr-TR"/>
        </w:rPr>
        <w:t xml:space="preserve">Hayatım boyunca beni koşulsuz destekleyen, her adımımda yanımda olan sevgili </w:t>
      </w:r>
      <w:r>
        <w:rPr>
          <w:lang w:eastAsia="tr-TR"/>
        </w:rPr>
        <w:t>aileme</w:t>
      </w:r>
      <w:r w:rsidRPr="003306F2">
        <w:rPr>
          <w:lang w:eastAsia="tr-TR"/>
        </w:rPr>
        <w:t>; inançları, sabırları ve sevgileriyle bana güç verdikleri için minnettarım. Onların emeği ve desteği, bu sürecin görünmeyen ama en temel yapı taşlarından biri olmuştur.</w:t>
      </w:r>
      <w:bookmarkEnd w:id="19"/>
      <w:bookmarkEnd w:id="20"/>
      <w:bookmarkEnd w:id="21"/>
    </w:p>
    <w:p w14:paraId="31469592" w14:textId="09755CCD" w:rsidR="00804529" w:rsidRDefault="003306F2" w:rsidP="00F36D72">
      <w:pPr>
        <w:pStyle w:val="AralkYok"/>
        <w:ind w:firstLine="709"/>
        <w:rPr>
          <w:lang w:eastAsia="tr-TR"/>
        </w:rPr>
      </w:pPr>
      <w:bookmarkStart w:id="22" w:name="_Toc227917866"/>
      <w:bookmarkStart w:id="23" w:name="_Toc228711203"/>
      <w:r w:rsidRPr="003306F2">
        <w:rPr>
          <w:lang w:eastAsia="tr-TR"/>
        </w:rPr>
        <w:t>Ve elbette… Bu yoğun, yorucu ve zaman zaman zorlayıcı süreci yılmadan, pes etmeden, azimle ve inatla tamamlayan kendime; düşsem de kalkmayı bildiğim, umutsuzluğa kapılsam da yeniden başladığım, her şeye rağmen vazgeçmediğim için teşekkür ediyorum.</w:t>
      </w:r>
      <w:bookmarkEnd w:id="22"/>
      <w:bookmarkEnd w:id="23"/>
      <w:r w:rsidRPr="003306F2">
        <w:rPr>
          <w:lang w:eastAsia="tr-TR"/>
        </w:rPr>
        <w:t xml:space="preserve"> </w:t>
      </w:r>
    </w:p>
    <w:p w14:paraId="7675D34D" w14:textId="4BFDDEC6" w:rsidR="00A22B80" w:rsidRDefault="00A22B80" w:rsidP="00F36D72">
      <w:pPr>
        <w:pStyle w:val="AralkYok"/>
        <w:ind w:firstLine="709"/>
        <w:rPr>
          <w:lang w:eastAsia="tr-TR"/>
        </w:rPr>
      </w:pPr>
    </w:p>
    <w:p w14:paraId="65583835" w14:textId="77777777" w:rsidR="00A22B80" w:rsidRDefault="00A22B80" w:rsidP="00F36D72">
      <w:pPr>
        <w:pStyle w:val="AralkYok"/>
        <w:ind w:firstLine="709"/>
        <w:rPr>
          <w:lang w:eastAsia="tr-TR"/>
        </w:rPr>
      </w:pPr>
    </w:p>
    <w:p w14:paraId="7BE4CFD0" w14:textId="049EFD54" w:rsidR="00804529" w:rsidRPr="00A22B80" w:rsidRDefault="00A22B80" w:rsidP="00A22B80">
      <w:pPr>
        <w:ind w:left="567" w:firstLine="0"/>
        <w:jc w:val="right"/>
      </w:pPr>
      <w:r>
        <w:rPr>
          <w:lang w:eastAsia="tr-TR"/>
        </w:rPr>
        <w:t xml:space="preserve"> Ebru DERECELİ</w:t>
      </w:r>
    </w:p>
    <w:p w14:paraId="14054D3C" w14:textId="6F3A1106" w:rsidR="00BB3BE3" w:rsidRPr="004A7E7A" w:rsidRDefault="008C1525" w:rsidP="00A22B80">
      <w:pPr>
        <w:pStyle w:val="Balk1"/>
      </w:pPr>
      <w:r w:rsidRPr="004A7E7A">
        <w:br w:type="page"/>
      </w:r>
      <w:bookmarkStart w:id="24" w:name="_Toc488176614"/>
      <w:bookmarkStart w:id="25" w:name="_Toc230116612"/>
      <w:bookmarkStart w:id="26" w:name="_Hlk9776778"/>
      <w:r w:rsidR="00FB3696" w:rsidRPr="004A7E7A">
        <w:lastRenderedPageBreak/>
        <w:t>İÇİNDEKİLER</w:t>
      </w:r>
      <w:bookmarkEnd w:id="24"/>
      <w:bookmarkEnd w:id="25"/>
    </w:p>
    <w:sdt>
      <w:sdtPr>
        <w:rPr>
          <w:rFonts w:ascii="Times New Roman" w:eastAsiaTheme="minorHAnsi" w:hAnsi="Times New Roman" w:cstheme="minorBidi"/>
          <w:b w:val="0"/>
          <w:bCs w:val="0"/>
          <w:color w:val="auto"/>
          <w:sz w:val="24"/>
          <w:szCs w:val="22"/>
          <w:lang w:eastAsia="en-US"/>
        </w:rPr>
        <w:id w:val="1038241291"/>
        <w:docPartObj>
          <w:docPartGallery w:val="Table of Contents"/>
          <w:docPartUnique/>
        </w:docPartObj>
      </w:sdtPr>
      <w:sdtContent>
        <w:p w14:paraId="79E61531" w14:textId="41AF6D33" w:rsidR="002069DF" w:rsidRDefault="002069DF">
          <w:pPr>
            <w:pStyle w:val="TBal"/>
          </w:pPr>
        </w:p>
        <w:p w14:paraId="3A6F4064" w14:textId="7D2D3AEE" w:rsidR="00F57D2D" w:rsidRDefault="002069DF">
          <w:pPr>
            <w:pStyle w:val="T1"/>
            <w:rPr>
              <w:rFonts w:asciiTheme="minorHAnsi" w:eastAsiaTheme="minorEastAsia" w:hAnsiTheme="minorHAnsi" w:cstheme="minorBidi"/>
              <w:bCs w:val="0"/>
              <w:sz w:val="22"/>
              <w:szCs w:val="22"/>
            </w:rPr>
          </w:pPr>
          <w:r>
            <w:fldChar w:fldCharType="begin"/>
          </w:r>
          <w:r>
            <w:instrText xml:space="preserve"> TOC \o "1-3" \h \z \u </w:instrText>
          </w:r>
          <w:r>
            <w:fldChar w:fldCharType="separate"/>
          </w:r>
          <w:hyperlink w:anchor="_Toc230116610" w:history="1">
            <w:r w:rsidR="00F57D2D" w:rsidRPr="003D65EC">
              <w:rPr>
                <w:rStyle w:val="Kpr"/>
              </w:rPr>
              <w:t>KABUL VE ONAY</w:t>
            </w:r>
            <w:r w:rsidR="00F57D2D">
              <w:rPr>
                <w:webHidden/>
              </w:rPr>
              <w:tab/>
            </w:r>
            <w:r w:rsidR="00F57D2D">
              <w:rPr>
                <w:webHidden/>
              </w:rPr>
              <w:fldChar w:fldCharType="begin"/>
            </w:r>
            <w:r w:rsidR="00F57D2D">
              <w:rPr>
                <w:webHidden/>
              </w:rPr>
              <w:instrText xml:space="preserve"> PAGEREF _Toc230116610 \h </w:instrText>
            </w:r>
            <w:r w:rsidR="00F57D2D">
              <w:rPr>
                <w:webHidden/>
              </w:rPr>
            </w:r>
            <w:r w:rsidR="00F57D2D">
              <w:rPr>
                <w:webHidden/>
              </w:rPr>
              <w:fldChar w:fldCharType="separate"/>
            </w:r>
            <w:r w:rsidR="00F37BB1">
              <w:rPr>
                <w:webHidden/>
              </w:rPr>
              <w:t>i</w:t>
            </w:r>
            <w:r w:rsidR="00F57D2D">
              <w:rPr>
                <w:webHidden/>
              </w:rPr>
              <w:fldChar w:fldCharType="end"/>
            </w:r>
          </w:hyperlink>
        </w:p>
        <w:p w14:paraId="59061890" w14:textId="6FD228AC" w:rsidR="00F57D2D" w:rsidRDefault="004A7E7A">
          <w:pPr>
            <w:pStyle w:val="T1"/>
            <w:rPr>
              <w:rFonts w:asciiTheme="minorHAnsi" w:eastAsiaTheme="minorEastAsia" w:hAnsiTheme="minorHAnsi" w:cstheme="minorBidi"/>
              <w:bCs w:val="0"/>
              <w:sz w:val="22"/>
              <w:szCs w:val="22"/>
            </w:rPr>
          </w:pPr>
          <w:hyperlink w:anchor="_Toc230116611" w:history="1">
            <w:r w:rsidR="00F57D2D" w:rsidRPr="003D65EC">
              <w:rPr>
                <w:rStyle w:val="Kpr"/>
              </w:rPr>
              <w:t>TEŞEKKÜR</w:t>
            </w:r>
            <w:r w:rsidR="00F57D2D">
              <w:rPr>
                <w:webHidden/>
              </w:rPr>
              <w:tab/>
            </w:r>
            <w:r w:rsidR="00F57D2D">
              <w:rPr>
                <w:webHidden/>
              </w:rPr>
              <w:fldChar w:fldCharType="begin"/>
            </w:r>
            <w:r w:rsidR="00F57D2D">
              <w:rPr>
                <w:webHidden/>
              </w:rPr>
              <w:instrText xml:space="preserve"> PAGEREF _Toc230116611 \h </w:instrText>
            </w:r>
            <w:r w:rsidR="00F57D2D">
              <w:rPr>
                <w:webHidden/>
              </w:rPr>
            </w:r>
            <w:r w:rsidR="00F57D2D">
              <w:rPr>
                <w:webHidden/>
              </w:rPr>
              <w:fldChar w:fldCharType="separate"/>
            </w:r>
            <w:r w:rsidR="00F37BB1">
              <w:rPr>
                <w:webHidden/>
              </w:rPr>
              <w:t>ii</w:t>
            </w:r>
            <w:r w:rsidR="00F57D2D">
              <w:rPr>
                <w:webHidden/>
              </w:rPr>
              <w:fldChar w:fldCharType="end"/>
            </w:r>
          </w:hyperlink>
        </w:p>
        <w:p w14:paraId="59E93D27" w14:textId="0161D359" w:rsidR="00F57D2D" w:rsidRDefault="004A7E7A">
          <w:pPr>
            <w:pStyle w:val="T1"/>
            <w:rPr>
              <w:rFonts w:asciiTheme="minorHAnsi" w:eastAsiaTheme="minorEastAsia" w:hAnsiTheme="minorHAnsi" w:cstheme="minorBidi"/>
              <w:bCs w:val="0"/>
              <w:sz w:val="22"/>
              <w:szCs w:val="22"/>
            </w:rPr>
          </w:pPr>
          <w:hyperlink w:anchor="_Toc230116612" w:history="1">
            <w:r w:rsidR="00F57D2D" w:rsidRPr="003D65EC">
              <w:rPr>
                <w:rStyle w:val="Kpr"/>
              </w:rPr>
              <w:t>İÇİNDEKİLER</w:t>
            </w:r>
            <w:r w:rsidR="00F57D2D">
              <w:rPr>
                <w:webHidden/>
              </w:rPr>
              <w:tab/>
            </w:r>
            <w:r w:rsidR="00F57D2D">
              <w:rPr>
                <w:webHidden/>
              </w:rPr>
              <w:fldChar w:fldCharType="begin"/>
            </w:r>
            <w:r w:rsidR="00F57D2D">
              <w:rPr>
                <w:webHidden/>
              </w:rPr>
              <w:instrText xml:space="preserve"> PAGEREF _Toc230116612 \h </w:instrText>
            </w:r>
            <w:r w:rsidR="00F57D2D">
              <w:rPr>
                <w:webHidden/>
              </w:rPr>
            </w:r>
            <w:r w:rsidR="00F57D2D">
              <w:rPr>
                <w:webHidden/>
              </w:rPr>
              <w:fldChar w:fldCharType="separate"/>
            </w:r>
            <w:r w:rsidR="00F37BB1">
              <w:rPr>
                <w:webHidden/>
              </w:rPr>
              <w:t>iii</w:t>
            </w:r>
            <w:r w:rsidR="00F57D2D">
              <w:rPr>
                <w:webHidden/>
              </w:rPr>
              <w:fldChar w:fldCharType="end"/>
            </w:r>
          </w:hyperlink>
        </w:p>
        <w:p w14:paraId="63DBF023" w14:textId="09FD645D" w:rsidR="00F57D2D" w:rsidRDefault="004A7E7A">
          <w:pPr>
            <w:pStyle w:val="T1"/>
            <w:rPr>
              <w:rFonts w:asciiTheme="minorHAnsi" w:eastAsiaTheme="minorEastAsia" w:hAnsiTheme="minorHAnsi" w:cstheme="minorBidi"/>
              <w:bCs w:val="0"/>
              <w:sz w:val="22"/>
              <w:szCs w:val="22"/>
            </w:rPr>
          </w:pPr>
          <w:hyperlink w:anchor="_Toc230116613" w:history="1">
            <w:r w:rsidR="00F57D2D" w:rsidRPr="003D65EC">
              <w:rPr>
                <w:rStyle w:val="Kpr"/>
              </w:rPr>
              <w:t>SİMGELER VE KISALTMALAR DİZİNİ</w:t>
            </w:r>
            <w:r w:rsidR="00F57D2D">
              <w:rPr>
                <w:webHidden/>
              </w:rPr>
              <w:tab/>
            </w:r>
            <w:r w:rsidR="00F57D2D">
              <w:rPr>
                <w:webHidden/>
              </w:rPr>
              <w:fldChar w:fldCharType="begin"/>
            </w:r>
            <w:r w:rsidR="00F57D2D">
              <w:rPr>
                <w:webHidden/>
              </w:rPr>
              <w:instrText xml:space="preserve"> PAGEREF _Toc230116613 \h </w:instrText>
            </w:r>
            <w:r w:rsidR="00F57D2D">
              <w:rPr>
                <w:webHidden/>
              </w:rPr>
            </w:r>
            <w:r w:rsidR="00F57D2D">
              <w:rPr>
                <w:webHidden/>
              </w:rPr>
              <w:fldChar w:fldCharType="separate"/>
            </w:r>
            <w:r w:rsidR="00F37BB1">
              <w:rPr>
                <w:webHidden/>
              </w:rPr>
              <w:t>v</w:t>
            </w:r>
            <w:r w:rsidR="00F57D2D">
              <w:rPr>
                <w:webHidden/>
              </w:rPr>
              <w:fldChar w:fldCharType="end"/>
            </w:r>
          </w:hyperlink>
        </w:p>
        <w:p w14:paraId="079848EF" w14:textId="6D7A358F" w:rsidR="00F57D2D" w:rsidRDefault="004A7E7A">
          <w:pPr>
            <w:pStyle w:val="T1"/>
            <w:rPr>
              <w:rFonts w:asciiTheme="minorHAnsi" w:eastAsiaTheme="minorEastAsia" w:hAnsiTheme="minorHAnsi" w:cstheme="minorBidi"/>
              <w:bCs w:val="0"/>
              <w:sz w:val="22"/>
              <w:szCs w:val="22"/>
            </w:rPr>
          </w:pPr>
          <w:hyperlink w:anchor="_Toc230116614" w:history="1">
            <w:r w:rsidR="00F57D2D" w:rsidRPr="003D65EC">
              <w:rPr>
                <w:rStyle w:val="Kpr"/>
              </w:rPr>
              <w:t>ŞEKİLLER DİZİNİ</w:t>
            </w:r>
            <w:r w:rsidR="00F57D2D">
              <w:rPr>
                <w:webHidden/>
              </w:rPr>
              <w:tab/>
            </w:r>
            <w:r w:rsidR="00F57D2D">
              <w:rPr>
                <w:webHidden/>
              </w:rPr>
              <w:fldChar w:fldCharType="begin"/>
            </w:r>
            <w:r w:rsidR="00F57D2D">
              <w:rPr>
                <w:webHidden/>
              </w:rPr>
              <w:instrText xml:space="preserve"> PAGEREF _Toc230116614 \h </w:instrText>
            </w:r>
            <w:r w:rsidR="00F57D2D">
              <w:rPr>
                <w:webHidden/>
              </w:rPr>
            </w:r>
            <w:r w:rsidR="00F57D2D">
              <w:rPr>
                <w:webHidden/>
              </w:rPr>
              <w:fldChar w:fldCharType="separate"/>
            </w:r>
            <w:r w:rsidR="00F37BB1">
              <w:rPr>
                <w:webHidden/>
              </w:rPr>
              <w:t>vi</w:t>
            </w:r>
            <w:r w:rsidR="00F57D2D">
              <w:rPr>
                <w:webHidden/>
              </w:rPr>
              <w:fldChar w:fldCharType="end"/>
            </w:r>
          </w:hyperlink>
        </w:p>
        <w:p w14:paraId="7832A09C" w14:textId="4987B929" w:rsidR="00F57D2D" w:rsidRDefault="004A7E7A">
          <w:pPr>
            <w:pStyle w:val="T1"/>
            <w:rPr>
              <w:rFonts w:asciiTheme="minorHAnsi" w:eastAsiaTheme="minorEastAsia" w:hAnsiTheme="minorHAnsi" w:cstheme="minorBidi"/>
              <w:bCs w:val="0"/>
              <w:sz w:val="22"/>
              <w:szCs w:val="22"/>
            </w:rPr>
          </w:pPr>
          <w:hyperlink w:anchor="_Toc230116615" w:history="1">
            <w:r w:rsidR="00F57D2D" w:rsidRPr="003D65EC">
              <w:rPr>
                <w:rStyle w:val="Kpr"/>
              </w:rPr>
              <w:t>TABLOLAR DİZİNİ</w:t>
            </w:r>
            <w:r w:rsidR="00F57D2D">
              <w:rPr>
                <w:webHidden/>
              </w:rPr>
              <w:tab/>
            </w:r>
            <w:r w:rsidR="00F57D2D">
              <w:rPr>
                <w:webHidden/>
              </w:rPr>
              <w:fldChar w:fldCharType="begin"/>
            </w:r>
            <w:r w:rsidR="00F57D2D">
              <w:rPr>
                <w:webHidden/>
              </w:rPr>
              <w:instrText xml:space="preserve"> PAGEREF _Toc230116615 \h </w:instrText>
            </w:r>
            <w:r w:rsidR="00F57D2D">
              <w:rPr>
                <w:webHidden/>
              </w:rPr>
            </w:r>
            <w:r w:rsidR="00F57D2D">
              <w:rPr>
                <w:webHidden/>
              </w:rPr>
              <w:fldChar w:fldCharType="separate"/>
            </w:r>
            <w:r w:rsidR="00F37BB1">
              <w:rPr>
                <w:webHidden/>
              </w:rPr>
              <w:t>vii</w:t>
            </w:r>
            <w:r w:rsidR="00F57D2D">
              <w:rPr>
                <w:webHidden/>
              </w:rPr>
              <w:fldChar w:fldCharType="end"/>
            </w:r>
          </w:hyperlink>
        </w:p>
        <w:p w14:paraId="49486BD2" w14:textId="3BDC82F5" w:rsidR="00F57D2D" w:rsidRDefault="004A7E7A">
          <w:pPr>
            <w:pStyle w:val="T1"/>
            <w:rPr>
              <w:rFonts w:asciiTheme="minorHAnsi" w:eastAsiaTheme="minorEastAsia" w:hAnsiTheme="minorHAnsi" w:cstheme="minorBidi"/>
              <w:bCs w:val="0"/>
              <w:sz w:val="22"/>
              <w:szCs w:val="22"/>
            </w:rPr>
          </w:pPr>
          <w:hyperlink w:anchor="_Toc230116616" w:history="1">
            <w:r w:rsidR="00F57D2D" w:rsidRPr="003D65EC">
              <w:rPr>
                <w:rStyle w:val="Kpr"/>
              </w:rPr>
              <w:t>ÖZET</w:t>
            </w:r>
            <w:r w:rsidR="00F57D2D">
              <w:rPr>
                <w:webHidden/>
              </w:rPr>
              <w:tab/>
            </w:r>
            <w:r w:rsidR="00F57D2D">
              <w:rPr>
                <w:webHidden/>
              </w:rPr>
              <w:fldChar w:fldCharType="begin"/>
            </w:r>
            <w:r w:rsidR="00F57D2D">
              <w:rPr>
                <w:webHidden/>
              </w:rPr>
              <w:instrText xml:space="preserve"> PAGEREF _Toc230116616 \h </w:instrText>
            </w:r>
            <w:r w:rsidR="00F57D2D">
              <w:rPr>
                <w:webHidden/>
              </w:rPr>
            </w:r>
            <w:r w:rsidR="00F57D2D">
              <w:rPr>
                <w:webHidden/>
              </w:rPr>
              <w:fldChar w:fldCharType="separate"/>
            </w:r>
            <w:r w:rsidR="00F37BB1">
              <w:rPr>
                <w:webHidden/>
              </w:rPr>
              <w:t>viii</w:t>
            </w:r>
            <w:r w:rsidR="00F57D2D">
              <w:rPr>
                <w:webHidden/>
              </w:rPr>
              <w:fldChar w:fldCharType="end"/>
            </w:r>
          </w:hyperlink>
        </w:p>
        <w:p w14:paraId="7A5D2789" w14:textId="20296379" w:rsidR="00F57D2D" w:rsidRDefault="004A7E7A">
          <w:pPr>
            <w:pStyle w:val="T1"/>
            <w:rPr>
              <w:rFonts w:asciiTheme="minorHAnsi" w:eastAsiaTheme="minorEastAsia" w:hAnsiTheme="minorHAnsi" w:cstheme="minorBidi"/>
              <w:bCs w:val="0"/>
              <w:sz w:val="22"/>
              <w:szCs w:val="22"/>
            </w:rPr>
          </w:pPr>
          <w:hyperlink w:anchor="_Toc230116617" w:history="1">
            <w:r w:rsidR="00F57D2D" w:rsidRPr="003D65EC">
              <w:rPr>
                <w:rStyle w:val="Kpr"/>
              </w:rPr>
              <w:t>ABSTRACT</w:t>
            </w:r>
            <w:r w:rsidR="00F57D2D">
              <w:rPr>
                <w:webHidden/>
              </w:rPr>
              <w:tab/>
            </w:r>
            <w:r w:rsidR="00F57D2D">
              <w:rPr>
                <w:webHidden/>
              </w:rPr>
              <w:fldChar w:fldCharType="begin"/>
            </w:r>
            <w:r w:rsidR="00F57D2D">
              <w:rPr>
                <w:webHidden/>
              </w:rPr>
              <w:instrText xml:space="preserve"> PAGEREF _Toc230116617 \h </w:instrText>
            </w:r>
            <w:r w:rsidR="00F57D2D">
              <w:rPr>
                <w:webHidden/>
              </w:rPr>
            </w:r>
            <w:r w:rsidR="00F57D2D">
              <w:rPr>
                <w:webHidden/>
              </w:rPr>
              <w:fldChar w:fldCharType="separate"/>
            </w:r>
            <w:r w:rsidR="00F37BB1">
              <w:rPr>
                <w:webHidden/>
              </w:rPr>
              <w:t>x</w:t>
            </w:r>
            <w:r w:rsidR="00F57D2D">
              <w:rPr>
                <w:webHidden/>
              </w:rPr>
              <w:fldChar w:fldCharType="end"/>
            </w:r>
          </w:hyperlink>
        </w:p>
        <w:p w14:paraId="62C2A136" w14:textId="36B7F6A6" w:rsidR="00F57D2D" w:rsidRDefault="004A7E7A">
          <w:pPr>
            <w:pStyle w:val="T1"/>
            <w:rPr>
              <w:rFonts w:asciiTheme="minorHAnsi" w:eastAsiaTheme="minorEastAsia" w:hAnsiTheme="minorHAnsi" w:cstheme="minorBidi"/>
              <w:bCs w:val="0"/>
              <w:sz w:val="22"/>
              <w:szCs w:val="22"/>
            </w:rPr>
          </w:pPr>
          <w:hyperlink w:anchor="_Toc230116618" w:history="1">
            <w:r w:rsidR="00F57D2D" w:rsidRPr="003D65EC">
              <w:rPr>
                <w:rStyle w:val="Kpr"/>
              </w:rPr>
              <w:t>1. GİRİŞ</w:t>
            </w:r>
            <w:r w:rsidR="00F57D2D">
              <w:rPr>
                <w:webHidden/>
              </w:rPr>
              <w:tab/>
            </w:r>
            <w:r w:rsidR="00F57D2D">
              <w:rPr>
                <w:webHidden/>
              </w:rPr>
              <w:fldChar w:fldCharType="begin"/>
            </w:r>
            <w:r w:rsidR="00F57D2D">
              <w:rPr>
                <w:webHidden/>
              </w:rPr>
              <w:instrText xml:space="preserve"> PAGEREF _Toc230116618 \h </w:instrText>
            </w:r>
            <w:r w:rsidR="00F57D2D">
              <w:rPr>
                <w:webHidden/>
              </w:rPr>
            </w:r>
            <w:r w:rsidR="00F57D2D">
              <w:rPr>
                <w:webHidden/>
              </w:rPr>
              <w:fldChar w:fldCharType="separate"/>
            </w:r>
            <w:r w:rsidR="00F37BB1">
              <w:rPr>
                <w:webHidden/>
              </w:rPr>
              <w:t>1</w:t>
            </w:r>
            <w:r w:rsidR="00F57D2D">
              <w:rPr>
                <w:webHidden/>
              </w:rPr>
              <w:fldChar w:fldCharType="end"/>
            </w:r>
          </w:hyperlink>
        </w:p>
        <w:p w14:paraId="5FAF8AED" w14:textId="62151940" w:rsidR="00F57D2D" w:rsidRDefault="004A7E7A">
          <w:pPr>
            <w:pStyle w:val="T2"/>
            <w:rPr>
              <w:rFonts w:asciiTheme="minorHAnsi" w:eastAsiaTheme="minorEastAsia" w:hAnsiTheme="minorHAnsi" w:cstheme="minorBidi"/>
              <w:bCs w:val="0"/>
              <w:sz w:val="22"/>
              <w:szCs w:val="22"/>
              <w:lang w:eastAsia="tr-TR"/>
            </w:rPr>
          </w:pPr>
          <w:hyperlink w:anchor="_Toc230116619" w:history="1">
            <w:r w:rsidR="00F57D2D" w:rsidRPr="003D65EC">
              <w:rPr>
                <w:rStyle w:val="Kpr"/>
              </w:rPr>
              <w:t>1.1. Problemin Tanımı</w:t>
            </w:r>
            <w:r w:rsidR="00F57D2D">
              <w:rPr>
                <w:webHidden/>
              </w:rPr>
              <w:tab/>
            </w:r>
            <w:r w:rsidR="00F57D2D">
              <w:rPr>
                <w:webHidden/>
              </w:rPr>
              <w:fldChar w:fldCharType="begin"/>
            </w:r>
            <w:r w:rsidR="00F57D2D">
              <w:rPr>
                <w:webHidden/>
              </w:rPr>
              <w:instrText xml:space="preserve"> PAGEREF _Toc230116619 \h </w:instrText>
            </w:r>
            <w:r w:rsidR="00F57D2D">
              <w:rPr>
                <w:webHidden/>
              </w:rPr>
            </w:r>
            <w:r w:rsidR="00F57D2D">
              <w:rPr>
                <w:webHidden/>
              </w:rPr>
              <w:fldChar w:fldCharType="separate"/>
            </w:r>
            <w:r w:rsidR="00F37BB1">
              <w:rPr>
                <w:webHidden/>
              </w:rPr>
              <w:t>4</w:t>
            </w:r>
            <w:r w:rsidR="00F57D2D">
              <w:rPr>
                <w:webHidden/>
              </w:rPr>
              <w:fldChar w:fldCharType="end"/>
            </w:r>
          </w:hyperlink>
        </w:p>
        <w:p w14:paraId="6C719F08" w14:textId="067595D7" w:rsidR="00F57D2D" w:rsidRDefault="004A7E7A">
          <w:pPr>
            <w:pStyle w:val="T2"/>
            <w:rPr>
              <w:rFonts w:asciiTheme="minorHAnsi" w:eastAsiaTheme="minorEastAsia" w:hAnsiTheme="minorHAnsi" w:cstheme="minorBidi"/>
              <w:bCs w:val="0"/>
              <w:sz w:val="22"/>
              <w:szCs w:val="22"/>
              <w:lang w:eastAsia="tr-TR"/>
            </w:rPr>
          </w:pPr>
          <w:hyperlink w:anchor="_Toc230116620" w:history="1">
            <w:r w:rsidR="00F57D2D" w:rsidRPr="003D65EC">
              <w:rPr>
                <w:rStyle w:val="Kpr"/>
              </w:rPr>
              <w:t>1.2. Araştırmanın Amacı</w:t>
            </w:r>
            <w:r w:rsidR="00F57D2D">
              <w:rPr>
                <w:webHidden/>
              </w:rPr>
              <w:tab/>
            </w:r>
            <w:r w:rsidR="00F57D2D">
              <w:rPr>
                <w:webHidden/>
              </w:rPr>
              <w:fldChar w:fldCharType="begin"/>
            </w:r>
            <w:r w:rsidR="00F57D2D">
              <w:rPr>
                <w:webHidden/>
              </w:rPr>
              <w:instrText xml:space="preserve"> PAGEREF _Toc230116620 \h </w:instrText>
            </w:r>
            <w:r w:rsidR="00F57D2D">
              <w:rPr>
                <w:webHidden/>
              </w:rPr>
            </w:r>
            <w:r w:rsidR="00F57D2D">
              <w:rPr>
                <w:webHidden/>
              </w:rPr>
              <w:fldChar w:fldCharType="separate"/>
            </w:r>
            <w:r w:rsidR="00F37BB1">
              <w:rPr>
                <w:webHidden/>
              </w:rPr>
              <w:t>4</w:t>
            </w:r>
            <w:r w:rsidR="00F57D2D">
              <w:rPr>
                <w:webHidden/>
              </w:rPr>
              <w:fldChar w:fldCharType="end"/>
            </w:r>
          </w:hyperlink>
        </w:p>
        <w:p w14:paraId="5DEED630" w14:textId="2F311E41" w:rsidR="00F57D2D" w:rsidRDefault="004A7E7A">
          <w:pPr>
            <w:pStyle w:val="T2"/>
            <w:rPr>
              <w:rFonts w:asciiTheme="minorHAnsi" w:eastAsiaTheme="minorEastAsia" w:hAnsiTheme="minorHAnsi" w:cstheme="minorBidi"/>
              <w:bCs w:val="0"/>
              <w:sz w:val="22"/>
              <w:szCs w:val="22"/>
              <w:lang w:eastAsia="tr-TR"/>
            </w:rPr>
          </w:pPr>
          <w:hyperlink w:anchor="_Toc230116621" w:history="1">
            <w:r w:rsidR="00F57D2D" w:rsidRPr="003D65EC">
              <w:rPr>
                <w:rStyle w:val="Kpr"/>
              </w:rPr>
              <w:t>1.3. Araştırmanın Önemi</w:t>
            </w:r>
            <w:r w:rsidR="00F57D2D">
              <w:rPr>
                <w:webHidden/>
              </w:rPr>
              <w:tab/>
            </w:r>
            <w:r w:rsidR="00F57D2D">
              <w:rPr>
                <w:webHidden/>
              </w:rPr>
              <w:fldChar w:fldCharType="begin"/>
            </w:r>
            <w:r w:rsidR="00F57D2D">
              <w:rPr>
                <w:webHidden/>
              </w:rPr>
              <w:instrText xml:space="preserve"> PAGEREF _Toc230116621 \h </w:instrText>
            </w:r>
            <w:r w:rsidR="00F57D2D">
              <w:rPr>
                <w:webHidden/>
              </w:rPr>
            </w:r>
            <w:r w:rsidR="00F57D2D">
              <w:rPr>
                <w:webHidden/>
              </w:rPr>
              <w:fldChar w:fldCharType="separate"/>
            </w:r>
            <w:r w:rsidR="00F37BB1">
              <w:rPr>
                <w:webHidden/>
              </w:rPr>
              <w:t>4</w:t>
            </w:r>
            <w:r w:rsidR="00F57D2D">
              <w:rPr>
                <w:webHidden/>
              </w:rPr>
              <w:fldChar w:fldCharType="end"/>
            </w:r>
          </w:hyperlink>
        </w:p>
        <w:p w14:paraId="2E9BD903" w14:textId="7D45F5E6" w:rsidR="00F57D2D" w:rsidRDefault="004A7E7A">
          <w:pPr>
            <w:pStyle w:val="T2"/>
            <w:rPr>
              <w:rFonts w:asciiTheme="minorHAnsi" w:eastAsiaTheme="minorEastAsia" w:hAnsiTheme="minorHAnsi" w:cstheme="minorBidi"/>
              <w:bCs w:val="0"/>
              <w:sz w:val="22"/>
              <w:szCs w:val="22"/>
              <w:lang w:eastAsia="tr-TR"/>
            </w:rPr>
          </w:pPr>
          <w:hyperlink w:anchor="_Toc230116622" w:history="1">
            <w:r w:rsidR="00F57D2D" w:rsidRPr="003D65EC">
              <w:rPr>
                <w:rStyle w:val="Kpr"/>
              </w:rPr>
              <w:t>1.4. Tanımlar</w:t>
            </w:r>
            <w:r w:rsidR="00F57D2D">
              <w:rPr>
                <w:webHidden/>
              </w:rPr>
              <w:tab/>
            </w:r>
            <w:r w:rsidR="00F57D2D">
              <w:rPr>
                <w:webHidden/>
              </w:rPr>
              <w:fldChar w:fldCharType="begin"/>
            </w:r>
            <w:r w:rsidR="00F57D2D">
              <w:rPr>
                <w:webHidden/>
              </w:rPr>
              <w:instrText xml:space="preserve"> PAGEREF _Toc230116622 \h </w:instrText>
            </w:r>
            <w:r w:rsidR="00F57D2D">
              <w:rPr>
                <w:webHidden/>
              </w:rPr>
            </w:r>
            <w:r w:rsidR="00F57D2D">
              <w:rPr>
                <w:webHidden/>
              </w:rPr>
              <w:fldChar w:fldCharType="separate"/>
            </w:r>
            <w:r w:rsidR="00F37BB1">
              <w:rPr>
                <w:webHidden/>
              </w:rPr>
              <w:t>5</w:t>
            </w:r>
            <w:r w:rsidR="00F57D2D">
              <w:rPr>
                <w:webHidden/>
              </w:rPr>
              <w:fldChar w:fldCharType="end"/>
            </w:r>
          </w:hyperlink>
        </w:p>
        <w:p w14:paraId="2BE11F4F" w14:textId="52E3879A" w:rsidR="00F57D2D" w:rsidRDefault="004A7E7A">
          <w:pPr>
            <w:pStyle w:val="T1"/>
            <w:rPr>
              <w:rFonts w:asciiTheme="minorHAnsi" w:eastAsiaTheme="minorEastAsia" w:hAnsiTheme="minorHAnsi" w:cstheme="minorBidi"/>
              <w:bCs w:val="0"/>
              <w:sz w:val="22"/>
              <w:szCs w:val="22"/>
            </w:rPr>
          </w:pPr>
          <w:hyperlink w:anchor="_Toc230116623" w:history="1">
            <w:r w:rsidR="00F57D2D" w:rsidRPr="003D65EC">
              <w:rPr>
                <w:rStyle w:val="Kpr"/>
              </w:rPr>
              <w:t>2. GENEL BİLGİLER</w:t>
            </w:r>
            <w:r w:rsidR="00F57D2D">
              <w:rPr>
                <w:webHidden/>
              </w:rPr>
              <w:tab/>
            </w:r>
            <w:r w:rsidR="00F57D2D">
              <w:rPr>
                <w:webHidden/>
              </w:rPr>
              <w:fldChar w:fldCharType="begin"/>
            </w:r>
            <w:r w:rsidR="00F57D2D">
              <w:rPr>
                <w:webHidden/>
              </w:rPr>
              <w:instrText xml:space="preserve"> PAGEREF _Toc230116623 \h </w:instrText>
            </w:r>
            <w:r w:rsidR="00F57D2D">
              <w:rPr>
                <w:webHidden/>
              </w:rPr>
            </w:r>
            <w:r w:rsidR="00F57D2D">
              <w:rPr>
                <w:webHidden/>
              </w:rPr>
              <w:fldChar w:fldCharType="separate"/>
            </w:r>
            <w:r w:rsidR="00F37BB1">
              <w:rPr>
                <w:webHidden/>
              </w:rPr>
              <w:t>7</w:t>
            </w:r>
            <w:r w:rsidR="00F57D2D">
              <w:rPr>
                <w:webHidden/>
              </w:rPr>
              <w:fldChar w:fldCharType="end"/>
            </w:r>
          </w:hyperlink>
        </w:p>
        <w:p w14:paraId="767ADDA8" w14:textId="184DDF4F" w:rsidR="00F57D2D" w:rsidRDefault="004A7E7A">
          <w:pPr>
            <w:pStyle w:val="T2"/>
            <w:rPr>
              <w:rFonts w:asciiTheme="minorHAnsi" w:eastAsiaTheme="minorEastAsia" w:hAnsiTheme="minorHAnsi" w:cstheme="minorBidi"/>
              <w:bCs w:val="0"/>
              <w:sz w:val="22"/>
              <w:szCs w:val="22"/>
              <w:lang w:eastAsia="tr-TR"/>
            </w:rPr>
          </w:pPr>
          <w:hyperlink w:anchor="_Toc230116624" w:history="1">
            <w:r w:rsidR="00F57D2D" w:rsidRPr="003D65EC">
              <w:rPr>
                <w:rStyle w:val="Kpr"/>
              </w:rPr>
              <w:t>2.1. Spor</w:t>
            </w:r>
            <w:r w:rsidR="00F57D2D">
              <w:rPr>
                <w:webHidden/>
              </w:rPr>
              <w:tab/>
            </w:r>
            <w:r w:rsidR="00F57D2D">
              <w:rPr>
                <w:webHidden/>
              </w:rPr>
              <w:fldChar w:fldCharType="begin"/>
            </w:r>
            <w:r w:rsidR="00F57D2D">
              <w:rPr>
                <w:webHidden/>
              </w:rPr>
              <w:instrText xml:space="preserve"> PAGEREF _Toc230116624 \h </w:instrText>
            </w:r>
            <w:r w:rsidR="00F57D2D">
              <w:rPr>
                <w:webHidden/>
              </w:rPr>
            </w:r>
            <w:r w:rsidR="00F57D2D">
              <w:rPr>
                <w:webHidden/>
              </w:rPr>
              <w:fldChar w:fldCharType="separate"/>
            </w:r>
            <w:r w:rsidR="00F37BB1">
              <w:rPr>
                <w:webHidden/>
              </w:rPr>
              <w:t>7</w:t>
            </w:r>
            <w:r w:rsidR="00F57D2D">
              <w:rPr>
                <w:webHidden/>
              </w:rPr>
              <w:fldChar w:fldCharType="end"/>
            </w:r>
          </w:hyperlink>
        </w:p>
        <w:p w14:paraId="62966C91" w14:textId="0ECD2028" w:rsidR="00F57D2D" w:rsidRDefault="004A7E7A">
          <w:pPr>
            <w:pStyle w:val="T2"/>
            <w:rPr>
              <w:rFonts w:asciiTheme="minorHAnsi" w:eastAsiaTheme="minorEastAsia" w:hAnsiTheme="minorHAnsi" w:cstheme="minorBidi"/>
              <w:bCs w:val="0"/>
              <w:sz w:val="22"/>
              <w:szCs w:val="22"/>
              <w:lang w:eastAsia="tr-TR"/>
            </w:rPr>
          </w:pPr>
          <w:hyperlink w:anchor="_Toc230116625" w:history="1">
            <w:r w:rsidR="00F57D2D" w:rsidRPr="003D65EC">
              <w:rPr>
                <w:rStyle w:val="Kpr"/>
              </w:rPr>
              <w:t>2.1.1. Sporun Bireysel, Psikolojik ve Toplumsal Önemi</w:t>
            </w:r>
            <w:r w:rsidR="00F57D2D">
              <w:rPr>
                <w:webHidden/>
              </w:rPr>
              <w:tab/>
            </w:r>
            <w:r w:rsidR="00F57D2D">
              <w:rPr>
                <w:webHidden/>
              </w:rPr>
              <w:fldChar w:fldCharType="begin"/>
            </w:r>
            <w:r w:rsidR="00F57D2D">
              <w:rPr>
                <w:webHidden/>
              </w:rPr>
              <w:instrText xml:space="preserve"> PAGEREF _Toc230116625 \h </w:instrText>
            </w:r>
            <w:r w:rsidR="00F57D2D">
              <w:rPr>
                <w:webHidden/>
              </w:rPr>
            </w:r>
            <w:r w:rsidR="00F57D2D">
              <w:rPr>
                <w:webHidden/>
              </w:rPr>
              <w:fldChar w:fldCharType="separate"/>
            </w:r>
            <w:r w:rsidR="00F37BB1">
              <w:rPr>
                <w:webHidden/>
              </w:rPr>
              <w:t>8</w:t>
            </w:r>
            <w:r w:rsidR="00F57D2D">
              <w:rPr>
                <w:webHidden/>
              </w:rPr>
              <w:fldChar w:fldCharType="end"/>
            </w:r>
          </w:hyperlink>
        </w:p>
        <w:p w14:paraId="3FCFDE4D" w14:textId="2736E54C" w:rsidR="00F57D2D" w:rsidRDefault="004A7E7A">
          <w:pPr>
            <w:pStyle w:val="T2"/>
            <w:rPr>
              <w:rFonts w:asciiTheme="minorHAnsi" w:eastAsiaTheme="minorEastAsia" w:hAnsiTheme="minorHAnsi" w:cstheme="minorBidi"/>
              <w:bCs w:val="0"/>
              <w:sz w:val="22"/>
              <w:szCs w:val="22"/>
              <w:lang w:eastAsia="tr-TR"/>
            </w:rPr>
          </w:pPr>
          <w:hyperlink w:anchor="_Toc230116626" w:history="1">
            <w:r w:rsidR="00F57D2D" w:rsidRPr="003D65EC">
              <w:rPr>
                <w:rStyle w:val="Kpr"/>
              </w:rPr>
              <w:t>2.1.2. Spor Türleri: Bireysel ve Takım Sporları</w:t>
            </w:r>
            <w:r w:rsidR="00F57D2D">
              <w:rPr>
                <w:webHidden/>
              </w:rPr>
              <w:tab/>
            </w:r>
            <w:r w:rsidR="00F57D2D">
              <w:rPr>
                <w:webHidden/>
              </w:rPr>
              <w:fldChar w:fldCharType="begin"/>
            </w:r>
            <w:r w:rsidR="00F57D2D">
              <w:rPr>
                <w:webHidden/>
              </w:rPr>
              <w:instrText xml:space="preserve"> PAGEREF _Toc230116626 \h </w:instrText>
            </w:r>
            <w:r w:rsidR="00F57D2D">
              <w:rPr>
                <w:webHidden/>
              </w:rPr>
            </w:r>
            <w:r w:rsidR="00F57D2D">
              <w:rPr>
                <w:webHidden/>
              </w:rPr>
              <w:fldChar w:fldCharType="separate"/>
            </w:r>
            <w:r w:rsidR="00F37BB1">
              <w:rPr>
                <w:webHidden/>
              </w:rPr>
              <w:t>10</w:t>
            </w:r>
            <w:r w:rsidR="00F57D2D">
              <w:rPr>
                <w:webHidden/>
              </w:rPr>
              <w:fldChar w:fldCharType="end"/>
            </w:r>
          </w:hyperlink>
        </w:p>
        <w:p w14:paraId="249011D5" w14:textId="34C6AA3F" w:rsidR="00F57D2D" w:rsidRDefault="004A7E7A">
          <w:pPr>
            <w:pStyle w:val="T2"/>
            <w:rPr>
              <w:rFonts w:asciiTheme="minorHAnsi" w:eastAsiaTheme="minorEastAsia" w:hAnsiTheme="minorHAnsi" w:cstheme="minorBidi"/>
              <w:bCs w:val="0"/>
              <w:sz w:val="22"/>
              <w:szCs w:val="22"/>
              <w:lang w:eastAsia="tr-TR"/>
            </w:rPr>
          </w:pPr>
          <w:hyperlink w:anchor="_Toc230116627" w:history="1">
            <w:r w:rsidR="00F57D2D" w:rsidRPr="003D65EC">
              <w:rPr>
                <w:rStyle w:val="Kpr"/>
              </w:rPr>
              <w:t>2.2. İrade Kavramı ve Kuramsal Temelleri</w:t>
            </w:r>
            <w:r w:rsidR="00F57D2D">
              <w:rPr>
                <w:webHidden/>
              </w:rPr>
              <w:tab/>
            </w:r>
            <w:r w:rsidR="00F57D2D">
              <w:rPr>
                <w:webHidden/>
              </w:rPr>
              <w:fldChar w:fldCharType="begin"/>
            </w:r>
            <w:r w:rsidR="00F57D2D">
              <w:rPr>
                <w:webHidden/>
              </w:rPr>
              <w:instrText xml:space="preserve"> PAGEREF _Toc230116627 \h </w:instrText>
            </w:r>
            <w:r w:rsidR="00F57D2D">
              <w:rPr>
                <w:webHidden/>
              </w:rPr>
            </w:r>
            <w:r w:rsidR="00F57D2D">
              <w:rPr>
                <w:webHidden/>
              </w:rPr>
              <w:fldChar w:fldCharType="separate"/>
            </w:r>
            <w:r w:rsidR="00F37BB1">
              <w:rPr>
                <w:webHidden/>
              </w:rPr>
              <w:t>11</w:t>
            </w:r>
            <w:r w:rsidR="00F57D2D">
              <w:rPr>
                <w:webHidden/>
              </w:rPr>
              <w:fldChar w:fldCharType="end"/>
            </w:r>
          </w:hyperlink>
        </w:p>
        <w:p w14:paraId="4608D465" w14:textId="33F74CA8" w:rsidR="00F57D2D" w:rsidRDefault="004A7E7A">
          <w:pPr>
            <w:pStyle w:val="T2"/>
            <w:rPr>
              <w:rFonts w:asciiTheme="minorHAnsi" w:eastAsiaTheme="minorEastAsia" w:hAnsiTheme="minorHAnsi" w:cstheme="minorBidi"/>
              <w:bCs w:val="0"/>
              <w:sz w:val="22"/>
              <w:szCs w:val="22"/>
              <w:lang w:eastAsia="tr-TR"/>
            </w:rPr>
          </w:pPr>
          <w:hyperlink w:anchor="_Toc230116628" w:history="1">
            <w:r w:rsidR="00F57D2D" w:rsidRPr="003D65EC">
              <w:rPr>
                <w:rStyle w:val="Kpr"/>
              </w:rPr>
              <w:t>2.3. Modern Psikolojide İrade Zayıflığı</w:t>
            </w:r>
            <w:r w:rsidR="00F57D2D">
              <w:rPr>
                <w:webHidden/>
              </w:rPr>
              <w:tab/>
            </w:r>
            <w:r w:rsidR="00F57D2D">
              <w:rPr>
                <w:webHidden/>
              </w:rPr>
              <w:fldChar w:fldCharType="begin"/>
            </w:r>
            <w:r w:rsidR="00F57D2D">
              <w:rPr>
                <w:webHidden/>
              </w:rPr>
              <w:instrText xml:space="preserve"> PAGEREF _Toc230116628 \h </w:instrText>
            </w:r>
            <w:r w:rsidR="00F57D2D">
              <w:rPr>
                <w:webHidden/>
              </w:rPr>
            </w:r>
            <w:r w:rsidR="00F57D2D">
              <w:rPr>
                <w:webHidden/>
              </w:rPr>
              <w:fldChar w:fldCharType="separate"/>
            </w:r>
            <w:r w:rsidR="00F37BB1">
              <w:rPr>
                <w:webHidden/>
              </w:rPr>
              <w:t>13</w:t>
            </w:r>
            <w:r w:rsidR="00F57D2D">
              <w:rPr>
                <w:webHidden/>
              </w:rPr>
              <w:fldChar w:fldCharType="end"/>
            </w:r>
          </w:hyperlink>
        </w:p>
        <w:p w14:paraId="5BC9137C" w14:textId="2CBC89A4" w:rsidR="00F57D2D" w:rsidRDefault="004A7E7A">
          <w:pPr>
            <w:pStyle w:val="T2"/>
            <w:rPr>
              <w:rFonts w:asciiTheme="minorHAnsi" w:eastAsiaTheme="minorEastAsia" w:hAnsiTheme="minorHAnsi" w:cstheme="minorBidi"/>
              <w:bCs w:val="0"/>
              <w:sz w:val="22"/>
              <w:szCs w:val="22"/>
              <w:lang w:eastAsia="tr-TR"/>
            </w:rPr>
          </w:pPr>
          <w:hyperlink w:anchor="_Toc230116629" w:history="1">
            <w:r w:rsidR="00F57D2D" w:rsidRPr="003D65EC">
              <w:rPr>
                <w:rStyle w:val="Kpr"/>
              </w:rPr>
              <w:t>2.3.1. Akrasia Öz Düzenleme Haritası İle Ölçek Alt Boyutlarının Kuramsal İlişkisi</w:t>
            </w:r>
            <w:r w:rsidR="00F57D2D">
              <w:rPr>
                <w:webHidden/>
              </w:rPr>
              <w:tab/>
            </w:r>
            <w:r w:rsidR="00F57D2D">
              <w:rPr>
                <w:webHidden/>
              </w:rPr>
              <w:fldChar w:fldCharType="begin"/>
            </w:r>
            <w:r w:rsidR="00F57D2D">
              <w:rPr>
                <w:webHidden/>
              </w:rPr>
              <w:instrText xml:space="preserve"> PAGEREF _Toc230116629 \h </w:instrText>
            </w:r>
            <w:r w:rsidR="00F57D2D">
              <w:rPr>
                <w:webHidden/>
              </w:rPr>
            </w:r>
            <w:r w:rsidR="00F57D2D">
              <w:rPr>
                <w:webHidden/>
              </w:rPr>
              <w:fldChar w:fldCharType="separate"/>
            </w:r>
            <w:r w:rsidR="00F37BB1">
              <w:rPr>
                <w:webHidden/>
              </w:rPr>
              <w:t>17</w:t>
            </w:r>
            <w:r w:rsidR="00F57D2D">
              <w:rPr>
                <w:webHidden/>
              </w:rPr>
              <w:fldChar w:fldCharType="end"/>
            </w:r>
          </w:hyperlink>
        </w:p>
        <w:p w14:paraId="4BFD725C" w14:textId="0A1C3212" w:rsidR="00F57D2D" w:rsidRDefault="004A7E7A">
          <w:pPr>
            <w:pStyle w:val="T2"/>
            <w:rPr>
              <w:rFonts w:asciiTheme="minorHAnsi" w:eastAsiaTheme="minorEastAsia" w:hAnsiTheme="minorHAnsi" w:cstheme="minorBidi"/>
              <w:bCs w:val="0"/>
              <w:sz w:val="22"/>
              <w:szCs w:val="22"/>
              <w:lang w:eastAsia="tr-TR"/>
            </w:rPr>
          </w:pPr>
          <w:hyperlink w:anchor="_Toc230116630" w:history="1">
            <w:r w:rsidR="00F57D2D" w:rsidRPr="003D65EC">
              <w:rPr>
                <w:rStyle w:val="Kpr"/>
              </w:rPr>
              <w:t>2.4. Tutum Kavramı</w:t>
            </w:r>
            <w:r w:rsidR="00F57D2D">
              <w:rPr>
                <w:webHidden/>
              </w:rPr>
              <w:tab/>
            </w:r>
            <w:r w:rsidR="00F57D2D">
              <w:rPr>
                <w:webHidden/>
              </w:rPr>
              <w:fldChar w:fldCharType="begin"/>
            </w:r>
            <w:r w:rsidR="00F57D2D">
              <w:rPr>
                <w:webHidden/>
              </w:rPr>
              <w:instrText xml:space="preserve"> PAGEREF _Toc230116630 \h </w:instrText>
            </w:r>
            <w:r w:rsidR="00F57D2D">
              <w:rPr>
                <w:webHidden/>
              </w:rPr>
            </w:r>
            <w:r w:rsidR="00F57D2D">
              <w:rPr>
                <w:webHidden/>
              </w:rPr>
              <w:fldChar w:fldCharType="separate"/>
            </w:r>
            <w:r w:rsidR="00F37BB1">
              <w:rPr>
                <w:webHidden/>
              </w:rPr>
              <w:t>19</w:t>
            </w:r>
            <w:r w:rsidR="00F57D2D">
              <w:rPr>
                <w:webHidden/>
              </w:rPr>
              <w:fldChar w:fldCharType="end"/>
            </w:r>
          </w:hyperlink>
        </w:p>
        <w:p w14:paraId="551905FE" w14:textId="46B18851" w:rsidR="00F57D2D" w:rsidRDefault="004A7E7A">
          <w:pPr>
            <w:pStyle w:val="T2"/>
            <w:rPr>
              <w:rFonts w:asciiTheme="minorHAnsi" w:eastAsiaTheme="minorEastAsia" w:hAnsiTheme="minorHAnsi" w:cstheme="minorBidi"/>
              <w:bCs w:val="0"/>
              <w:sz w:val="22"/>
              <w:szCs w:val="22"/>
              <w:lang w:eastAsia="tr-TR"/>
            </w:rPr>
          </w:pPr>
          <w:hyperlink w:anchor="_Toc230116631" w:history="1">
            <w:r w:rsidR="00F57D2D" w:rsidRPr="003D65EC">
              <w:rPr>
                <w:rStyle w:val="Kpr"/>
              </w:rPr>
              <w:t>2.4.1. Tutumun Tanımı, Yapısı ve Bileşenleri</w:t>
            </w:r>
            <w:r w:rsidR="00F57D2D">
              <w:rPr>
                <w:webHidden/>
              </w:rPr>
              <w:tab/>
            </w:r>
            <w:r w:rsidR="00F57D2D">
              <w:rPr>
                <w:webHidden/>
              </w:rPr>
              <w:fldChar w:fldCharType="begin"/>
            </w:r>
            <w:r w:rsidR="00F57D2D">
              <w:rPr>
                <w:webHidden/>
              </w:rPr>
              <w:instrText xml:space="preserve"> PAGEREF _Toc230116631 \h </w:instrText>
            </w:r>
            <w:r w:rsidR="00F57D2D">
              <w:rPr>
                <w:webHidden/>
              </w:rPr>
            </w:r>
            <w:r w:rsidR="00F57D2D">
              <w:rPr>
                <w:webHidden/>
              </w:rPr>
              <w:fldChar w:fldCharType="separate"/>
            </w:r>
            <w:r w:rsidR="00F37BB1">
              <w:rPr>
                <w:webHidden/>
              </w:rPr>
              <w:t>20</w:t>
            </w:r>
            <w:r w:rsidR="00F57D2D">
              <w:rPr>
                <w:webHidden/>
              </w:rPr>
              <w:fldChar w:fldCharType="end"/>
            </w:r>
          </w:hyperlink>
        </w:p>
        <w:p w14:paraId="3C07C18F" w14:textId="333436FF" w:rsidR="00F57D2D" w:rsidRDefault="004A7E7A">
          <w:pPr>
            <w:pStyle w:val="T2"/>
            <w:rPr>
              <w:rFonts w:asciiTheme="minorHAnsi" w:eastAsiaTheme="minorEastAsia" w:hAnsiTheme="minorHAnsi" w:cstheme="minorBidi"/>
              <w:bCs w:val="0"/>
              <w:sz w:val="22"/>
              <w:szCs w:val="22"/>
              <w:lang w:eastAsia="tr-TR"/>
            </w:rPr>
          </w:pPr>
          <w:hyperlink w:anchor="_Toc230116632" w:history="1">
            <w:r w:rsidR="00F57D2D" w:rsidRPr="003D65EC">
              <w:rPr>
                <w:rStyle w:val="Kpr"/>
              </w:rPr>
              <w:t>2.4.1.1. Bilişsel Bileşen</w:t>
            </w:r>
            <w:r w:rsidR="00F57D2D">
              <w:rPr>
                <w:webHidden/>
              </w:rPr>
              <w:tab/>
            </w:r>
            <w:r w:rsidR="00F57D2D">
              <w:rPr>
                <w:webHidden/>
              </w:rPr>
              <w:fldChar w:fldCharType="begin"/>
            </w:r>
            <w:r w:rsidR="00F57D2D">
              <w:rPr>
                <w:webHidden/>
              </w:rPr>
              <w:instrText xml:space="preserve"> PAGEREF _Toc230116632 \h </w:instrText>
            </w:r>
            <w:r w:rsidR="00F57D2D">
              <w:rPr>
                <w:webHidden/>
              </w:rPr>
            </w:r>
            <w:r w:rsidR="00F57D2D">
              <w:rPr>
                <w:webHidden/>
              </w:rPr>
              <w:fldChar w:fldCharType="separate"/>
            </w:r>
            <w:r w:rsidR="00F37BB1">
              <w:rPr>
                <w:webHidden/>
              </w:rPr>
              <w:t>20</w:t>
            </w:r>
            <w:r w:rsidR="00F57D2D">
              <w:rPr>
                <w:webHidden/>
              </w:rPr>
              <w:fldChar w:fldCharType="end"/>
            </w:r>
          </w:hyperlink>
        </w:p>
        <w:p w14:paraId="10994E17" w14:textId="1AE29041" w:rsidR="00F57D2D" w:rsidRDefault="004A7E7A">
          <w:pPr>
            <w:pStyle w:val="T2"/>
            <w:rPr>
              <w:rFonts w:asciiTheme="minorHAnsi" w:eastAsiaTheme="minorEastAsia" w:hAnsiTheme="minorHAnsi" w:cstheme="minorBidi"/>
              <w:bCs w:val="0"/>
              <w:sz w:val="22"/>
              <w:szCs w:val="22"/>
              <w:lang w:eastAsia="tr-TR"/>
            </w:rPr>
          </w:pPr>
          <w:hyperlink w:anchor="_Toc230116633" w:history="1">
            <w:r w:rsidR="00F57D2D" w:rsidRPr="003D65EC">
              <w:rPr>
                <w:rStyle w:val="Kpr"/>
              </w:rPr>
              <w:t>2.4.1.2. Duygusal Bileşen</w:t>
            </w:r>
            <w:r w:rsidR="00F57D2D">
              <w:rPr>
                <w:webHidden/>
              </w:rPr>
              <w:tab/>
            </w:r>
            <w:r w:rsidR="00F57D2D">
              <w:rPr>
                <w:webHidden/>
              </w:rPr>
              <w:fldChar w:fldCharType="begin"/>
            </w:r>
            <w:r w:rsidR="00F57D2D">
              <w:rPr>
                <w:webHidden/>
              </w:rPr>
              <w:instrText xml:space="preserve"> PAGEREF _Toc230116633 \h </w:instrText>
            </w:r>
            <w:r w:rsidR="00F57D2D">
              <w:rPr>
                <w:webHidden/>
              </w:rPr>
            </w:r>
            <w:r w:rsidR="00F57D2D">
              <w:rPr>
                <w:webHidden/>
              </w:rPr>
              <w:fldChar w:fldCharType="separate"/>
            </w:r>
            <w:r w:rsidR="00F37BB1">
              <w:rPr>
                <w:webHidden/>
              </w:rPr>
              <w:t>21</w:t>
            </w:r>
            <w:r w:rsidR="00F57D2D">
              <w:rPr>
                <w:webHidden/>
              </w:rPr>
              <w:fldChar w:fldCharType="end"/>
            </w:r>
          </w:hyperlink>
        </w:p>
        <w:p w14:paraId="6455723D" w14:textId="185B5395" w:rsidR="00F57D2D" w:rsidRDefault="004A7E7A">
          <w:pPr>
            <w:pStyle w:val="T2"/>
            <w:rPr>
              <w:rFonts w:asciiTheme="minorHAnsi" w:eastAsiaTheme="minorEastAsia" w:hAnsiTheme="minorHAnsi" w:cstheme="minorBidi"/>
              <w:bCs w:val="0"/>
              <w:sz w:val="22"/>
              <w:szCs w:val="22"/>
              <w:lang w:eastAsia="tr-TR"/>
            </w:rPr>
          </w:pPr>
          <w:hyperlink w:anchor="_Toc230116634" w:history="1">
            <w:r w:rsidR="00F57D2D" w:rsidRPr="003D65EC">
              <w:rPr>
                <w:rStyle w:val="Kpr"/>
              </w:rPr>
              <w:t>2.4.1.3. Davranışsal bileşen</w:t>
            </w:r>
            <w:r w:rsidR="00F57D2D">
              <w:rPr>
                <w:webHidden/>
              </w:rPr>
              <w:tab/>
            </w:r>
            <w:r w:rsidR="00F57D2D">
              <w:rPr>
                <w:webHidden/>
              </w:rPr>
              <w:fldChar w:fldCharType="begin"/>
            </w:r>
            <w:r w:rsidR="00F57D2D">
              <w:rPr>
                <w:webHidden/>
              </w:rPr>
              <w:instrText xml:space="preserve"> PAGEREF _Toc230116634 \h </w:instrText>
            </w:r>
            <w:r w:rsidR="00F57D2D">
              <w:rPr>
                <w:webHidden/>
              </w:rPr>
            </w:r>
            <w:r w:rsidR="00F57D2D">
              <w:rPr>
                <w:webHidden/>
              </w:rPr>
              <w:fldChar w:fldCharType="separate"/>
            </w:r>
            <w:r w:rsidR="00F37BB1">
              <w:rPr>
                <w:webHidden/>
              </w:rPr>
              <w:t>21</w:t>
            </w:r>
            <w:r w:rsidR="00F57D2D">
              <w:rPr>
                <w:webHidden/>
              </w:rPr>
              <w:fldChar w:fldCharType="end"/>
            </w:r>
          </w:hyperlink>
        </w:p>
        <w:p w14:paraId="3D0C7C9B" w14:textId="21D499A4" w:rsidR="00F57D2D" w:rsidRDefault="004A7E7A">
          <w:pPr>
            <w:pStyle w:val="T2"/>
            <w:rPr>
              <w:rFonts w:asciiTheme="minorHAnsi" w:eastAsiaTheme="minorEastAsia" w:hAnsiTheme="minorHAnsi" w:cstheme="minorBidi"/>
              <w:bCs w:val="0"/>
              <w:sz w:val="22"/>
              <w:szCs w:val="22"/>
              <w:lang w:eastAsia="tr-TR"/>
            </w:rPr>
          </w:pPr>
          <w:hyperlink w:anchor="_Toc230116635" w:history="1">
            <w:r w:rsidR="00F57D2D" w:rsidRPr="003D65EC">
              <w:rPr>
                <w:rStyle w:val="Kpr"/>
              </w:rPr>
              <w:t>2.4.2. Tutum Ölçme Yöntemleri</w:t>
            </w:r>
            <w:r w:rsidR="00F57D2D">
              <w:rPr>
                <w:webHidden/>
              </w:rPr>
              <w:tab/>
            </w:r>
            <w:r w:rsidR="00F57D2D">
              <w:rPr>
                <w:webHidden/>
              </w:rPr>
              <w:fldChar w:fldCharType="begin"/>
            </w:r>
            <w:r w:rsidR="00F57D2D">
              <w:rPr>
                <w:webHidden/>
              </w:rPr>
              <w:instrText xml:space="preserve"> PAGEREF _Toc230116635 \h </w:instrText>
            </w:r>
            <w:r w:rsidR="00F57D2D">
              <w:rPr>
                <w:webHidden/>
              </w:rPr>
            </w:r>
            <w:r w:rsidR="00F57D2D">
              <w:rPr>
                <w:webHidden/>
              </w:rPr>
              <w:fldChar w:fldCharType="separate"/>
            </w:r>
            <w:r w:rsidR="00F37BB1">
              <w:rPr>
                <w:webHidden/>
              </w:rPr>
              <w:t>21</w:t>
            </w:r>
            <w:r w:rsidR="00F57D2D">
              <w:rPr>
                <w:webHidden/>
              </w:rPr>
              <w:fldChar w:fldCharType="end"/>
            </w:r>
          </w:hyperlink>
        </w:p>
        <w:p w14:paraId="2315161C" w14:textId="2EB55ECA" w:rsidR="00F57D2D" w:rsidRDefault="004A7E7A">
          <w:pPr>
            <w:pStyle w:val="T2"/>
            <w:rPr>
              <w:rFonts w:asciiTheme="minorHAnsi" w:eastAsiaTheme="minorEastAsia" w:hAnsiTheme="minorHAnsi" w:cstheme="minorBidi"/>
              <w:bCs w:val="0"/>
              <w:sz w:val="22"/>
              <w:szCs w:val="22"/>
              <w:lang w:eastAsia="tr-TR"/>
            </w:rPr>
          </w:pPr>
          <w:hyperlink w:anchor="_Toc230116636" w:history="1">
            <w:r w:rsidR="00F57D2D" w:rsidRPr="003D65EC">
              <w:rPr>
                <w:rStyle w:val="Kpr"/>
              </w:rPr>
              <w:t>2.4.3. Spor Ortamında Tutumların Rolü</w:t>
            </w:r>
            <w:r w:rsidR="00F57D2D">
              <w:rPr>
                <w:webHidden/>
              </w:rPr>
              <w:tab/>
            </w:r>
            <w:r w:rsidR="00F57D2D">
              <w:rPr>
                <w:webHidden/>
              </w:rPr>
              <w:fldChar w:fldCharType="begin"/>
            </w:r>
            <w:r w:rsidR="00F57D2D">
              <w:rPr>
                <w:webHidden/>
              </w:rPr>
              <w:instrText xml:space="preserve"> PAGEREF _Toc230116636 \h </w:instrText>
            </w:r>
            <w:r w:rsidR="00F57D2D">
              <w:rPr>
                <w:webHidden/>
              </w:rPr>
            </w:r>
            <w:r w:rsidR="00F57D2D">
              <w:rPr>
                <w:webHidden/>
              </w:rPr>
              <w:fldChar w:fldCharType="separate"/>
            </w:r>
            <w:r w:rsidR="00F37BB1">
              <w:rPr>
                <w:webHidden/>
              </w:rPr>
              <w:t>24</w:t>
            </w:r>
            <w:r w:rsidR="00F57D2D">
              <w:rPr>
                <w:webHidden/>
              </w:rPr>
              <w:fldChar w:fldCharType="end"/>
            </w:r>
          </w:hyperlink>
        </w:p>
        <w:p w14:paraId="7AFDF4CE" w14:textId="126ECCAE" w:rsidR="00F57D2D" w:rsidRDefault="004A7E7A">
          <w:pPr>
            <w:pStyle w:val="T2"/>
            <w:rPr>
              <w:rFonts w:asciiTheme="minorHAnsi" w:eastAsiaTheme="minorEastAsia" w:hAnsiTheme="minorHAnsi" w:cstheme="minorBidi"/>
              <w:bCs w:val="0"/>
              <w:sz w:val="22"/>
              <w:szCs w:val="22"/>
              <w:lang w:eastAsia="tr-TR"/>
            </w:rPr>
          </w:pPr>
          <w:hyperlink w:anchor="_Toc230116637" w:history="1">
            <w:r w:rsidR="00F57D2D" w:rsidRPr="003D65EC">
              <w:rPr>
                <w:rStyle w:val="Kpr"/>
              </w:rPr>
              <w:t>2.5. Sporda İrade Zayıflığı</w:t>
            </w:r>
            <w:r w:rsidR="00F57D2D">
              <w:rPr>
                <w:webHidden/>
              </w:rPr>
              <w:tab/>
            </w:r>
            <w:r w:rsidR="00F57D2D">
              <w:rPr>
                <w:webHidden/>
              </w:rPr>
              <w:fldChar w:fldCharType="begin"/>
            </w:r>
            <w:r w:rsidR="00F57D2D">
              <w:rPr>
                <w:webHidden/>
              </w:rPr>
              <w:instrText xml:space="preserve"> PAGEREF _Toc230116637 \h </w:instrText>
            </w:r>
            <w:r w:rsidR="00F57D2D">
              <w:rPr>
                <w:webHidden/>
              </w:rPr>
            </w:r>
            <w:r w:rsidR="00F57D2D">
              <w:rPr>
                <w:webHidden/>
              </w:rPr>
              <w:fldChar w:fldCharType="separate"/>
            </w:r>
            <w:r w:rsidR="00F37BB1">
              <w:rPr>
                <w:webHidden/>
              </w:rPr>
              <w:t>25</w:t>
            </w:r>
            <w:r w:rsidR="00F57D2D">
              <w:rPr>
                <w:webHidden/>
              </w:rPr>
              <w:fldChar w:fldCharType="end"/>
            </w:r>
          </w:hyperlink>
        </w:p>
        <w:p w14:paraId="7BA56B5C" w14:textId="33244CA5" w:rsidR="00F57D2D" w:rsidRDefault="004A7E7A">
          <w:pPr>
            <w:pStyle w:val="T3"/>
            <w:rPr>
              <w:rFonts w:asciiTheme="minorHAnsi" w:eastAsiaTheme="minorEastAsia" w:hAnsiTheme="minorHAnsi" w:cstheme="minorBidi"/>
              <w:sz w:val="22"/>
              <w:szCs w:val="22"/>
              <w:lang w:eastAsia="tr-TR"/>
            </w:rPr>
          </w:pPr>
          <w:hyperlink w:anchor="_Toc230116638" w:history="1">
            <w:r w:rsidR="00F57D2D" w:rsidRPr="003D65EC">
              <w:rPr>
                <w:rStyle w:val="Kpr"/>
              </w:rPr>
              <w:t>2.5.1. Öz Düzenleme Direnci</w:t>
            </w:r>
            <w:r w:rsidR="00F57D2D">
              <w:rPr>
                <w:webHidden/>
              </w:rPr>
              <w:tab/>
            </w:r>
            <w:r w:rsidR="00F57D2D">
              <w:rPr>
                <w:webHidden/>
              </w:rPr>
              <w:fldChar w:fldCharType="begin"/>
            </w:r>
            <w:r w:rsidR="00F57D2D">
              <w:rPr>
                <w:webHidden/>
              </w:rPr>
              <w:instrText xml:space="preserve"> PAGEREF _Toc230116638 \h </w:instrText>
            </w:r>
            <w:r w:rsidR="00F57D2D">
              <w:rPr>
                <w:webHidden/>
              </w:rPr>
            </w:r>
            <w:r w:rsidR="00F57D2D">
              <w:rPr>
                <w:webHidden/>
              </w:rPr>
              <w:fldChar w:fldCharType="separate"/>
            </w:r>
            <w:r w:rsidR="00F37BB1">
              <w:rPr>
                <w:webHidden/>
              </w:rPr>
              <w:t>28</w:t>
            </w:r>
            <w:r w:rsidR="00F57D2D">
              <w:rPr>
                <w:webHidden/>
              </w:rPr>
              <w:fldChar w:fldCharType="end"/>
            </w:r>
          </w:hyperlink>
        </w:p>
        <w:p w14:paraId="14149140" w14:textId="325EA76B" w:rsidR="00F57D2D" w:rsidRDefault="004A7E7A">
          <w:pPr>
            <w:pStyle w:val="T2"/>
            <w:rPr>
              <w:rFonts w:asciiTheme="minorHAnsi" w:eastAsiaTheme="minorEastAsia" w:hAnsiTheme="minorHAnsi" w:cstheme="minorBidi"/>
              <w:bCs w:val="0"/>
              <w:sz w:val="22"/>
              <w:szCs w:val="22"/>
              <w:lang w:eastAsia="tr-TR"/>
            </w:rPr>
          </w:pPr>
          <w:hyperlink w:anchor="_Toc230116639" w:history="1">
            <w:r w:rsidR="00F57D2D" w:rsidRPr="003D65EC">
              <w:rPr>
                <w:rStyle w:val="Kpr"/>
              </w:rPr>
              <w:t>2.5.2. Sosyal Düzenleme Eğilimi</w:t>
            </w:r>
            <w:r w:rsidR="00F57D2D">
              <w:rPr>
                <w:webHidden/>
              </w:rPr>
              <w:tab/>
            </w:r>
            <w:r w:rsidR="00F57D2D">
              <w:rPr>
                <w:webHidden/>
              </w:rPr>
              <w:fldChar w:fldCharType="begin"/>
            </w:r>
            <w:r w:rsidR="00F57D2D">
              <w:rPr>
                <w:webHidden/>
              </w:rPr>
              <w:instrText xml:space="preserve"> PAGEREF _Toc230116639 \h </w:instrText>
            </w:r>
            <w:r w:rsidR="00F57D2D">
              <w:rPr>
                <w:webHidden/>
              </w:rPr>
            </w:r>
            <w:r w:rsidR="00F57D2D">
              <w:rPr>
                <w:webHidden/>
              </w:rPr>
              <w:fldChar w:fldCharType="separate"/>
            </w:r>
            <w:r w:rsidR="00F37BB1">
              <w:rPr>
                <w:webHidden/>
              </w:rPr>
              <w:t>29</w:t>
            </w:r>
            <w:r w:rsidR="00F57D2D">
              <w:rPr>
                <w:webHidden/>
              </w:rPr>
              <w:fldChar w:fldCharType="end"/>
            </w:r>
          </w:hyperlink>
        </w:p>
        <w:p w14:paraId="7414FC38" w14:textId="412AFAB1" w:rsidR="00F57D2D" w:rsidRDefault="004A7E7A">
          <w:pPr>
            <w:pStyle w:val="T2"/>
            <w:rPr>
              <w:rFonts w:asciiTheme="minorHAnsi" w:eastAsiaTheme="minorEastAsia" w:hAnsiTheme="minorHAnsi" w:cstheme="minorBidi"/>
              <w:bCs w:val="0"/>
              <w:sz w:val="22"/>
              <w:szCs w:val="22"/>
              <w:lang w:eastAsia="tr-TR"/>
            </w:rPr>
          </w:pPr>
          <w:hyperlink w:anchor="_Toc230116640" w:history="1">
            <w:r w:rsidR="00F57D2D" w:rsidRPr="003D65EC">
              <w:rPr>
                <w:rStyle w:val="Kpr"/>
              </w:rPr>
              <w:t>2.5.3. Davranışsal Çözülme</w:t>
            </w:r>
            <w:r w:rsidR="00F57D2D">
              <w:rPr>
                <w:webHidden/>
              </w:rPr>
              <w:tab/>
            </w:r>
            <w:r w:rsidR="00F57D2D">
              <w:rPr>
                <w:webHidden/>
              </w:rPr>
              <w:fldChar w:fldCharType="begin"/>
            </w:r>
            <w:r w:rsidR="00F57D2D">
              <w:rPr>
                <w:webHidden/>
              </w:rPr>
              <w:instrText xml:space="preserve"> PAGEREF _Toc230116640 \h </w:instrText>
            </w:r>
            <w:r w:rsidR="00F57D2D">
              <w:rPr>
                <w:webHidden/>
              </w:rPr>
            </w:r>
            <w:r w:rsidR="00F57D2D">
              <w:rPr>
                <w:webHidden/>
              </w:rPr>
              <w:fldChar w:fldCharType="separate"/>
            </w:r>
            <w:r w:rsidR="00F37BB1">
              <w:rPr>
                <w:webHidden/>
              </w:rPr>
              <w:t>30</w:t>
            </w:r>
            <w:r w:rsidR="00F57D2D">
              <w:rPr>
                <w:webHidden/>
              </w:rPr>
              <w:fldChar w:fldCharType="end"/>
            </w:r>
          </w:hyperlink>
        </w:p>
        <w:p w14:paraId="641CE47B" w14:textId="3AC56E33" w:rsidR="00F57D2D" w:rsidRDefault="004A7E7A">
          <w:pPr>
            <w:pStyle w:val="T2"/>
            <w:rPr>
              <w:rFonts w:asciiTheme="minorHAnsi" w:eastAsiaTheme="minorEastAsia" w:hAnsiTheme="minorHAnsi" w:cstheme="minorBidi"/>
              <w:bCs w:val="0"/>
              <w:sz w:val="22"/>
              <w:szCs w:val="22"/>
              <w:lang w:eastAsia="tr-TR"/>
            </w:rPr>
          </w:pPr>
          <w:hyperlink w:anchor="_Toc230116641" w:history="1">
            <w:r w:rsidR="00F57D2D" w:rsidRPr="003D65EC">
              <w:rPr>
                <w:rStyle w:val="Kpr"/>
              </w:rPr>
              <w:t>2.5.4. Ölçek Alt Boyutlarının Tutum Kuramı Açısından Değerlendirilmesi</w:t>
            </w:r>
            <w:r w:rsidR="00F57D2D">
              <w:rPr>
                <w:webHidden/>
              </w:rPr>
              <w:tab/>
            </w:r>
            <w:r w:rsidR="00F57D2D">
              <w:rPr>
                <w:webHidden/>
              </w:rPr>
              <w:fldChar w:fldCharType="begin"/>
            </w:r>
            <w:r w:rsidR="00F57D2D">
              <w:rPr>
                <w:webHidden/>
              </w:rPr>
              <w:instrText xml:space="preserve"> PAGEREF _Toc230116641 \h </w:instrText>
            </w:r>
            <w:r w:rsidR="00F57D2D">
              <w:rPr>
                <w:webHidden/>
              </w:rPr>
            </w:r>
            <w:r w:rsidR="00F57D2D">
              <w:rPr>
                <w:webHidden/>
              </w:rPr>
              <w:fldChar w:fldCharType="separate"/>
            </w:r>
            <w:r w:rsidR="00F37BB1">
              <w:rPr>
                <w:webHidden/>
              </w:rPr>
              <w:t>31</w:t>
            </w:r>
            <w:r w:rsidR="00F57D2D">
              <w:rPr>
                <w:webHidden/>
              </w:rPr>
              <w:fldChar w:fldCharType="end"/>
            </w:r>
          </w:hyperlink>
        </w:p>
        <w:p w14:paraId="43763181" w14:textId="7665C136" w:rsidR="00F57D2D" w:rsidRDefault="004A7E7A">
          <w:pPr>
            <w:pStyle w:val="T2"/>
            <w:rPr>
              <w:rFonts w:asciiTheme="minorHAnsi" w:eastAsiaTheme="minorEastAsia" w:hAnsiTheme="minorHAnsi" w:cstheme="minorBidi"/>
              <w:bCs w:val="0"/>
              <w:sz w:val="22"/>
              <w:szCs w:val="22"/>
              <w:lang w:eastAsia="tr-TR"/>
            </w:rPr>
          </w:pPr>
          <w:hyperlink w:anchor="_Toc230116642" w:history="1">
            <w:r w:rsidR="00F57D2D" w:rsidRPr="003D65EC">
              <w:rPr>
                <w:rStyle w:val="Kpr"/>
              </w:rPr>
              <w:t>2.6. Ölçek Geliştirme</w:t>
            </w:r>
            <w:r w:rsidR="00F57D2D">
              <w:rPr>
                <w:webHidden/>
              </w:rPr>
              <w:tab/>
            </w:r>
            <w:r w:rsidR="00F57D2D">
              <w:rPr>
                <w:webHidden/>
              </w:rPr>
              <w:fldChar w:fldCharType="begin"/>
            </w:r>
            <w:r w:rsidR="00F57D2D">
              <w:rPr>
                <w:webHidden/>
              </w:rPr>
              <w:instrText xml:space="preserve"> PAGEREF _Toc230116642 \h </w:instrText>
            </w:r>
            <w:r w:rsidR="00F57D2D">
              <w:rPr>
                <w:webHidden/>
              </w:rPr>
            </w:r>
            <w:r w:rsidR="00F57D2D">
              <w:rPr>
                <w:webHidden/>
              </w:rPr>
              <w:fldChar w:fldCharType="separate"/>
            </w:r>
            <w:r w:rsidR="00F37BB1">
              <w:rPr>
                <w:webHidden/>
              </w:rPr>
              <w:t>32</w:t>
            </w:r>
            <w:r w:rsidR="00F57D2D">
              <w:rPr>
                <w:webHidden/>
              </w:rPr>
              <w:fldChar w:fldCharType="end"/>
            </w:r>
          </w:hyperlink>
        </w:p>
        <w:p w14:paraId="2855EE24" w14:textId="28A9A224" w:rsidR="00F57D2D" w:rsidRDefault="004A7E7A">
          <w:pPr>
            <w:pStyle w:val="T2"/>
            <w:rPr>
              <w:rFonts w:asciiTheme="minorHAnsi" w:eastAsiaTheme="minorEastAsia" w:hAnsiTheme="minorHAnsi" w:cstheme="minorBidi"/>
              <w:bCs w:val="0"/>
              <w:sz w:val="22"/>
              <w:szCs w:val="22"/>
              <w:lang w:eastAsia="tr-TR"/>
            </w:rPr>
          </w:pPr>
          <w:hyperlink w:anchor="_Toc230116643" w:history="1">
            <w:r w:rsidR="00F57D2D" w:rsidRPr="003D65EC">
              <w:rPr>
                <w:rStyle w:val="Kpr"/>
              </w:rPr>
              <w:t>2.6.1. Ölçek Geliştirme Süreci</w:t>
            </w:r>
            <w:r w:rsidR="00F57D2D">
              <w:rPr>
                <w:webHidden/>
              </w:rPr>
              <w:tab/>
            </w:r>
            <w:r w:rsidR="00F57D2D">
              <w:rPr>
                <w:webHidden/>
              </w:rPr>
              <w:fldChar w:fldCharType="begin"/>
            </w:r>
            <w:r w:rsidR="00F57D2D">
              <w:rPr>
                <w:webHidden/>
              </w:rPr>
              <w:instrText xml:space="preserve"> PAGEREF _Toc230116643 \h </w:instrText>
            </w:r>
            <w:r w:rsidR="00F57D2D">
              <w:rPr>
                <w:webHidden/>
              </w:rPr>
            </w:r>
            <w:r w:rsidR="00F57D2D">
              <w:rPr>
                <w:webHidden/>
              </w:rPr>
              <w:fldChar w:fldCharType="separate"/>
            </w:r>
            <w:r w:rsidR="00F37BB1">
              <w:rPr>
                <w:webHidden/>
              </w:rPr>
              <w:t>33</w:t>
            </w:r>
            <w:r w:rsidR="00F57D2D">
              <w:rPr>
                <w:webHidden/>
              </w:rPr>
              <w:fldChar w:fldCharType="end"/>
            </w:r>
          </w:hyperlink>
        </w:p>
        <w:p w14:paraId="039DB179" w14:textId="29B59040" w:rsidR="00F57D2D" w:rsidRDefault="004A7E7A">
          <w:pPr>
            <w:pStyle w:val="T2"/>
            <w:rPr>
              <w:rFonts w:asciiTheme="minorHAnsi" w:eastAsiaTheme="minorEastAsia" w:hAnsiTheme="minorHAnsi" w:cstheme="minorBidi"/>
              <w:bCs w:val="0"/>
              <w:sz w:val="22"/>
              <w:szCs w:val="22"/>
              <w:lang w:eastAsia="tr-TR"/>
            </w:rPr>
          </w:pPr>
          <w:hyperlink w:anchor="_Toc230116644" w:history="1">
            <w:r w:rsidR="00F57D2D" w:rsidRPr="003D65EC">
              <w:rPr>
                <w:rStyle w:val="Kpr"/>
              </w:rPr>
              <w:t>2.7. Geçerlik ve Güvenirlik</w:t>
            </w:r>
            <w:r w:rsidR="00F57D2D">
              <w:rPr>
                <w:webHidden/>
              </w:rPr>
              <w:tab/>
            </w:r>
            <w:r w:rsidR="00F57D2D">
              <w:rPr>
                <w:webHidden/>
              </w:rPr>
              <w:fldChar w:fldCharType="begin"/>
            </w:r>
            <w:r w:rsidR="00F57D2D">
              <w:rPr>
                <w:webHidden/>
              </w:rPr>
              <w:instrText xml:space="preserve"> PAGEREF _Toc230116644 \h </w:instrText>
            </w:r>
            <w:r w:rsidR="00F57D2D">
              <w:rPr>
                <w:webHidden/>
              </w:rPr>
            </w:r>
            <w:r w:rsidR="00F57D2D">
              <w:rPr>
                <w:webHidden/>
              </w:rPr>
              <w:fldChar w:fldCharType="separate"/>
            </w:r>
            <w:r w:rsidR="00F37BB1">
              <w:rPr>
                <w:webHidden/>
              </w:rPr>
              <w:t>34</w:t>
            </w:r>
            <w:r w:rsidR="00F57D2D">
              <w:rPr>
                <w:webHidden/>
              </w:rPr>
              <w:fldChar w:fldCharType="end"/>
            </w:r>
          </w:hyperlink>
        </w:p>
        <w:p w14:paraId="53AE32FE" w14:textId="7D3DF62D" w:rsidR="00F57D2D" w:rsidRDefault="004A7E7A">
          <w:pPr>
            <w:pStyle w:val="T2"/>
            <w:rPr>
              <w:rFonts w:asciiTheme="minorHAnsi" w:eastAsiaTheme="minorEastAsia" w:hAnsiTheme="minorHAnsi" w:cstheme="minorBidi"/>
              <w:bCs w:val="0"/>
              <w:sz w:val="22"/>
              <w:szCs w:val="22"/>
              <w:lang w:eastAsia="tr-TR"/>
            </w:rPr>
          </w:pPr>
          <w:hyperlink w:anchor="_Toc230116645" w:history="1">
            <w:r w:rsidR="00F57D2D" w:rsidRPr="003D65EC">
              <w:rPr>
                <w:rStyle w:val="Kpr"/>
              </w:rPr>
              <w:t>2.7.1. Geçerlik Türleri</w:t>
            </w:r>
            <w:r w:rsidR="00F57D2D">
              <w:rPr>
                <w:webHidden/>
              </w:rPr>
              <w:tab/>
            </w:r>
            <w:r w:rsidR="00F57D2D">
              <w:rPr>
                <w:webHidden/>
              </w:rPr>
              <w:fldChar w:fldCharType="begin"/>
            </w:r>
            <w:r w:rsidR="00F57D2D">
              <w:rPr>
                <w:webHidden/>
              </w:rPr>
              <w:instrText xml:space="preserve"> PAGEREF _Toc230116645 \h </w:instrText>
            </w:r>
            <w:r w:rsidR="00F57D2D">
              <w:rPr>
                <w:webHidden/>
              </w:rPr>
            </w:r>
            <w:r w:rsidR="00F57D2D">
              <w:rPr>
                <w:webHidden/>
              </w:rPr>
              <w:fldChar w:fldCharType="separate"/>
            </w:r>
            <w:r w:rsidR="00F37BB1">
              <w:rPr>
                <w:webHidden/>
              </w:rPr>
              <w:t>35</w:t>
            </w:r>
            <w:r w:rsidR="00F57D2D">
              <w:rPr>
                <w:webHidden/>
              </w:rPr>
              <w:fldChar w:fldCharType="end"/>
            </w:r>
          </w:hyperlink>
        </w:p>
        <w:p w14:paraId="5CE7116A" w14:textId="7E9235DC" w:rsidR="00F57D2D" w:rsidRDefault="004A7E7A">
          <w:pPr>
            <w:pStyle w:val="T2"/>
            <w:rPr>
              <w:rFonts w:asciiTheme="minorHAnsi" w:eastAsiaTheme="minorEastAsia" w:hAnsiTheme="minorHAnsi" w:cstheme="minorBidi"/>
              <w:bCs w:val="0"/>
              <w:sz w:val="22"/>
              <w:szCs w:val="22"/>
              <w:lang w:eastAsia="tr-TR"/>
            </w:rPr>
          </w:pPr>
          <w:hyperlink w:anchor="_Toc230116646" w:history="1">
            <w:r w:rsidR="00F57D2D" w:rsidRPr="003D65EC">
              <w:rPr>
                <w:rStyle w:val="Kpr"/>
              </w:rPr>
              <w:t>2.7.2. Güvenirlik Türleri</w:t>
            </w:r>
            <w:r w:rsidR="00F57D2D">
              <w:rPr>
                <w:webHidden/>
              </w:rPr>
              <w:tab/>
            </w:r>
            <w:r w:rsidR="00F57D2D">
              <w:rPr>
                <w:webHidden/>
              </w:rPr>
              <w:fldChar w:fldCharType="begin"/>
            </w:r>
            <w:r w:rsidR="00F57D2D">
              <w:rPr>
                <w:webHidden/>
              </w:rPr>
              <w:instrText xml:space="preserve"> PAGEREF _Toc230116646 \h </w:instrText>
            </w:r>
            <w:r w:rsidR="00F57D2D">
              <w:rPr>
                <w:webHidden/>
              </w:rPr>
            </w:r>
            <w:r w:rsidR="00F57D2D">
              <w:rPr>
                <w:webHidden/>
              </w:rPr>
              <w:fldChar w:fldCharType="separate"/>
            </w:r>
            <w:r w:rsidR="00F37BB1">
              <w:rPr>
                <w:webHidden/>
              </w:rPr>
              <w:t>36</w:t>
            </w:r>
            <w:r w:rsidR="00F57D2D">
              <w:rPr>
                <w:webHidden/>
              </w:rPr>
              <w:fldChar w:fldCharType="end"/>
            </w:r>
          </w:hyperlink>
        </w:p>
        <w:p w14:paraId="2793F2DD" w14:textId="28EC04AF" w:rsidR="00F57D2D" w:rsidRDefault="004A7E7A">
          <w:pPr>
            <w:pStyle w:val="T1"/>
            <w:rPr>
              <w:rFonts w:asciiTheme="minorHAnsi" w:eastAsiaTheme="minorEastAsia" w:hAnsiTheme="minorHAnsi" w:cstheme="minorBidi"/>
              <w:bCs w:val="0"/>
              <w:sz w:val="22"/>
              <w:szCs w:val="22"/>
            </w:rPr>
          </w:pPr>
          <w:hyperlink w:anchor="_Toc230116647" w:history="1">
            <w:r w:rsidR="00F57D2D" w:rsidRPr="003D65EC">
              <w:rPr>
                <w:rStyle w:val="Kpr"/>
              </w:rPr>
              <w:t>3. GEREÇ VE YÖNTEM</w:t>
            </w:r>
            <w:r w:rsidR="00F57D2D">
              <w:rPr>
                <w:webHidden/>
              </w:rPr>
              <w:tab/>
            </w:r>
            <w:r w:rsidR="00F57D2D">
              <w:rPr>
                <w:webHidden/>
              </w:rPr>
              <w:fldChar w:fldCharType="begin"/>
            </w:r>
            <w:r w:rsidR="00F57D2D">
              <w:rPr>
                <w:webHidden/>
              </w:rPr>
              <w:instrText xml:space="preserve"> PAGEREF _Toc230116647 \h </w:instrText>
            </w:r>
            <w:r w:rsidR="00F57D2D">
              <w:rPr>
                <w:webHidden/>
              </w:rPr>
            </w:r>
            <w:r w:rsidR="00F57D2D">
              <w:rPr>
                <w:webHidden/>
              </w:rPr>
              <w:fldChar w:fldCharType="separate"/>
            </w:r>
            <w:r w:rsidR="00F37BB1">
              <w:rPr>
                <w:webHidden/>
              </w:rPr>
              <w:t>39</w:t>
            </w:r>
            <w:r w:rsidR="00F57D2D">
              <w:rPr>
                <w:webHidden/>
              </w:rPr>
              <w:fldChar w:fldCharType="end"/>
            </w:r>
          </w:hyperlink>
        </w:p>
        <w:p w14:paraId="71D8DC94" w14:textId="1E81006B" w:rsidR="00F57D2D" w:rsidRDefault="004A7E7A">
          <w:pPr>
            <w:pStyle w:val="T2"/>
            <w:rPr>
              <w:rFonts w:asciiTheme="minorHAnsi" w:eastAsiaTheme="minorEastAsia" w:hAnsiTheme="minorHAnsi" w:cstheme="minorBidi"/>
              <w:bCs w:val="0"/>
              <w:sz w:val="22"/>
              <w:szCs w:val="22"/>
              <w:lang w:eastAsia="tr-TR"/>
            </w:rPr>
          </w:pPr>
          <w:hyperlink w:anchor="_Toc230116648" w:history="1">
            <w:r w:rsidR="00F57D2D" w:rsidRPr="003D65EC">
              <w:rPr>
                <w:rStyle w:val="Kpr"/>
              </w:rPr>
              <w:t>3.1. Gereç</w:t>
            </w:r>
            <w:r w:rsidR="00F57D2D">
              <w:rPr>
                <w:webHidden/>
              </w:rPr>
              <w:tab/>
            </w:r>
            <w:r w:rsidR="00F57D2D">
              <w:rPr>
                <w:webHidden/>
              </w:rPr>
              <w:fldChar w:fldCharType="begin"/>
            </w:r>
            <w:r w:rsidR="00F57D2D">
              <w:rPr>
                <w:webHidden/>
              </w:rPr>
              <w:instrText xml:space="preserve"> PAGEREF _Toc230116648 \h </w:instrText>
            </w:r>
            <w:r w:rsidR="00F57D2D">
              <w:rPr>
                <w:webHidden/>
              </w:rPr>
            </w:r>
            <w:r w:rsidR="00F57D2D">
              <w:rPr>
                <w:webHidden/>
              </w:rPr>
              <w:fldChar w:fldCharType="separate"/>
            </w:r>
            <w:r w:rsidR="00F37BB1">
              <w:rPr>
                <w:webHidden/>
              </w:rPr>
              <w:t>39</w:t>
            </w:r>
            <w:r w:rsidR="00F57D2D">
              <w:rPr>
                <w:webHidden/>
              </w:rPr>
              <w:fldChar w:fldCharType="end"/>
            </w:r>
          </w:hyperlink>
        </w:p>
        <w:p w14:paraId="279300DE" w14:textId="6C28380F" w:rsidR="00F57D2D" w:rsidRDefault="004A7E7A">
          <w:pPr>
            <w:pStyle w:val="T2"/>
            <w:rPr>
              <w:rFonts w:asciiTheme="minorHAnsi" w:eastAsiaTheme="minorEastAsia" w:hAnsiTheme="minorHAnsi" w:cstheme="minorBidi"/>
              <w:bCs w:val="0"/>
              <w:sz w:val="22"/>
              <w:szCs w:val="22"/>
              <w:lang w:eastAsia="tr-TR"/>
            </w:rPr>
          </w:pPr>
          <w:hyperlink w:anchor="_Toc230116649" w:history="1">
            <w:r w:rsidR="00F57D2D" w:rsidRPr="003D65EC">
              <w:rPr>
                <w:rStyle w:val="Kpr"/>
              </w:rPr>
              <w:t>3.1.1. Araştırmanın Modeli</w:t>
            </w:r>
            <w:r w:rsidR="00F57D2D">
              <w:rPr>
                <w:webHidden/>
              </w:rPr>
              <w:tab/>
            </w:r>
            <w:r w:rsidR="00F57D2D">
              <w:rPr>
                <w:webHidden/>
              </w:rPr>
              <w:fldChar w:fldCharType="begin"/>
            </w:r>
            <w:r w:rsidR="00F57D2D">
              <w:rPr>
                <w:webHidden/>
              </w:rPr>
              <w:instrText xml:space="preserve"> PAGEREF _Toc230116649 \h </w:instrText>
            </w:r>
            <w:r w:rsidR="00F57D2D">
              <w:rPr>
                <w:webHidden/>
              </w:rPr>
            </w:r>
            <w:r w:rsidR="00F57D2D">
              <w:rPr>
                <w:webHidden/>
              </w:rPr>
              <w:fldChar w:fldCharType="separate"/>
            </w:r>
            <w:r w:rsidR="00F37BB1">
              <w:rPr>
                <w:webHidden/>
              </w:rPr>
              <w:t>39</w:t>
            </w:r>
            <w:r w:rsidR="00F57D2D">
              <w:rPr>
                <w:webHidden/>
              </w:rPr>
              <w:fldChar w:fldCharType="end"/>
            </w:r>
          </w:hyperlink>
        </w:p>
        <w:p w14:paraId="4D951C17" w14:textId="15B3ED7D" w:rsidR="00F57D2D" w:rsidRDefault="004A7E7A">
          <w:pPr>
            <w:pStyle w:val="T2"/>
            <w:rPr>
              <w:rFonts w:asciiTheme="minorHAnsi" w:eastAsiaTheme="minorEastAsia" w:hAnsiTheme="minorHAnsi" w:cstheme="minorBidi"/>
              <w:bCs w:val="0"/>
              <w:sz w:val="22"/>
              <w:szCs w:val="22"/>
              <w:lang w:eastAsia="tr-TR"/>
            </w:rPr>
          </w:pPr>
          <w:hyperlink w:anchor="_Toc230116650" w:history="1">
            <w:r w:rsidR="00F57D2D" w:rsidRPr="003D65EC">
              <w:rPr>
                <w:rStyle w:val="Kpr"/>
              </w:rPr>
              <w:t>3.2. Yöntem</w:t>
            </w:r>
            <w:r w:rsidR="00F57D2D">
              <w:rPr>
                <w:webHidden/>
              </w:rPr>
              <w:tab/>
            </w:r>
            <w:r w:rsidR="00F57D2D">
              <w:rPr>
                <w:webHidden/>
              </w:rPr>
              <w:fldChar w:fldCharType="begin"/>
            </w:r>
            <w:r w:rsidR="00F57D2D">
              <w:rPr>
                <w:webHidden/>
              </w:rPr>
              <w:instrText xml:space="preserve"> PAGEREF _Toc230116650 \h </w:instrText>
            </w:r>
            <w:r w:rsidR="00F57D2D">
              <w:rPr>
                <w:webHidden/>
              </w:rPr>
            </w:r>
            <w:r w:rsidR="00F57D2D">
              <w:rPr>
                <w:webHidden/>
              </w:rPr>
              <w:fldChar w:fldCharType="separate"/>
            </w:r>
            <w:r w:rsidR="00F37BB1">
              <w:rPr>
                <w:webHidden/>
              </w:rPr>
              <w:t>39</w:t>
            </w:r>
            <w:r w:rsidR="00F57D2D">
              <w:rPr>
                <w:webHidden/>
              </w:rPr>
              <w:fldChar w:fldCharType="end"/>
            </w:r>
          </w:hyperlink>
        </w:p>
        <w:p w14:paraId="6C637738" w14:textId="52D884E3" w:rsidR="00F57D2D" w:rsidRDefault="004A7E7A">
          <w:pPr>
            <w:pStyle w:val="T2"/>
            <w:rPr>
              <w:rFonts w:asciiTheme="minorHAnsi" w:eastAsiaTheme="minorEastAsia" w:hAnsiTheme="minorHAnsi" w:cstheme="minorBidi"/>
              <w:bCs w:val="0"/>
              <w:sz w:val="22"/>
              <w:szCs w:val="22"/>
              <w:lang w:eastAsia="tr-TR"/>
            </w:rPr>
          </w:pPr>
          <w:hyperlink w:anchor="_Toc230116651" w:history="1">
            <w:r w:rsidR="00F57D2D" w:rsidRPr="003D65EC">
              <w:rPr>
                <w:rStyle w:val="Kpr"/>
              </w:rPr>
              <w:t>3.2.1. Araştırmanın Evren ve Örneklemi</w:t>
            </w:r>
            <w:r w:rsidR="00F57D2D">
              <w:rPr>
                <w:webHidden/>
              </w:rPr>
              <w:tab/>
            </w:r>
            <w:r w:rsidR="00F57D2D">
              <w:rPr>
                <w:webHidden/>
              </w:rPr>
              <w:fldChar w:fldCharType="begin"/>
            </w:r>
            <w:r w:rsidR="00F57D2D">
              <w:rPr>
                <w:webHidden/>
              </w:rPr>
              <w:instrText xml:space="preserve"> PAGEREF _Toc230116651 \h </w:instrText>
            </w:r>
            <w:r w:rsidR="00F57D2D">
              <w:rPr>
                <w:webHidden/>
              </w:rPr>
            </w:r>
            <w:r w:rsidR="00F57D2D">
              <w:rPr>
                <w:webHidden/>
              </w:rPr>
              <w:fldChar w:fldCharType="separate"/>
            </w:r>
            <w:r w:rsidR="00F37BB1">
              <w:rPr>
                <w:webHidden/>
              </w:rPr>
              <w:t>39</w:t>
            </w:r>
            <w:r w:rsidR="00F57D2D">
              <w:rPr>
                <w:webHidden/>
              </w:rPr>
              <w:fldChar w:fldCharType="end"/>
            </w:r>
          </w:hyperlink>
        </w:p>
        <w:p w14:paraId="3EE18984" w14:textId="521F2527" w:rsidR="00F57D2D" w:rsidRDefault="004A7E7A">
          <w:pPr>
            <w:pStyle w:val="T2"/>
            <w:rPr>
              <w:rFonts w:asciiTheme="minorHAnsi" w:eastAsiaTheme="minorEastAsia" w:hAnsiTheme="minorHAnsi" w:cstheme="minorBidi"/>
              <w:bCs w:val="0"/>
              <w:sz w:val="22"/>
              <w:szCs w:val="22"/>
              <w:lang w:eastAsia="tr-TR"/>
            </w:rPr>
          </w:pPr>
          <w:hyperlink w:anchor="_Toc230116652" w:history="1">
            <w:r w:rsidR="00F57D2D" w:rsidRPr="003D65EC">
              <w:rPr>
                <w:rStyle w:val="Kpr"/>
              </w:rPr>
              <w:t>3.2.2. Veri Toplama Araçları</w:t>
            </w:r>
            <w:r w:rsidR="00F57D2D">
              <w:rPr>
                <w:webHidden/>
              </w:rPr>
              <w:tab/>
            </w:r>
            <w:r w:rsidR="00F57D2D">
              <w:rPr>
                <w:webHidden/>
              </w:rPr>
              <w:fldChar w:fldCharType="begin"/>
            </w:r>
            <w:r w:rsidR="00F57D2D">
              <w:rPr>
                <w:webHidden/>
              </w:rPr>
              <w:instrText xml:space="preserve"> PAGEREF _Toc230116652 \h </w:instrText>
            </w:r>
            <w:r w:rsidR="00F57D2D">
              <w:rPr>
                <w:webHidden/>
              </w:rPr>
            </w:r>
            <w:r w:rsidR="00F57D2D">
              <w:rPr>
                <w:webHidden/>
              </w:rPr>
              <w:fldChar w:fldCharType="separate"/>
            </w:r>
            <w:r w:rsidR="00F37BB1">
              <w:rPr>
                <w:webHidden/>
              </w:rPr>
              <w:t>40</w:t>
            </w:r>
            <w:r w:rsidR="00F57D2D">
              <w:rPr>
                <w:webHidden/>
              </w:rPr>
              <w:fldChar w:fldCharType="end"/>
            </w:r>
          </w:hyperlink>
        </w:p>
        <w:p w14:paraId="6D6575A0" w14:textId="4CBAE1DF" w:rsidR="00F57D2D" w:rsidRDefault="004A7E7A">
          <w:pPr>
            <w:pStyle w:val="T2"/>
            <w:rPr>
              <w:rFonts w:asciiTheme="minorHAnsi" w:eastAsiaTheme="minorEastAsia" w:hAnsiTheme="minorHAnsi" w:cstheme="minorBidi"/>
              <w:bCs w:val="0"/>
              <w:sz w:val="22"/>
              <w:szCs w:val="22"/>
              <w:lang w:eastAsia="tr-TR"/>
            </w:rPr>
          </w:pPr>
          <w:hyperlink w:anchor="_Toc230116653" w:history="1">
            <w:r w:rsidR="00F57D2D" w:rsidRPr="003D65EC">
              <w:rPr>
                <w:rStyle w:val="Kpr"/>
              </w:rPr>
              <w:t>3.2.3. Ölçek Geliştirme Süreci</w:t>
            </w:r>
            <w:r w:rsidR="00F57D2D">
              <w:rPr>
                <w:webHidden/>
              </w:rPr>
              <w:tab/>
            </w:r>
            <w:r w:rsidR="00F57D2D">
              <w:rPr>
                <w:webHidden/>
              </w:rPr>
              <w:fldChar w:fldCharType="begin"/>
            </w:r>
            <w:r w:rsidR="00F57D2D">
              <w:rPr>
                <w:webHidden/>
              </w:rPr>
              <w:instrText xml:space="preserve"> PAGEREF _Toc230116653 \h </w:instrText>
            </w:r>
            <w:r w:rsidR="00F57D2D">
              <w:rPr>
                <w:webHidden/>
              </w:rPr>
            </w:r>
            <w:r w:rsidR="00F57D2D">
              <w:rPr>
                <w:webHidden/>
              </w:rPr>
              <w:fldChar w:fldCharType="separate"/>
            </w:r>
            <w:r w:rsidR="00F37BB1">
              <w:rPr>
                <w:webHidden/>
              </w:rPr>
              <w:t>41</w:t>
            </w:r>
            <w:r w:rsidR="00F57D2D">
              <w:rPr>
                <w:webHidden/>
              </w:rPr>
              <w:fldChar w:fldCharType="end"/>
            </w:r>
          </w:hyperlink>
        </w:p>
        <w:p w14:paraId="685E71CF" w14:textId="6D95C941" w:rsidR="00F57D2D" w:rsidRDefault="004A7E7A">
          <w:pPr>
            <w:pStyle w:val="T2"/>
            <w:rPr>
              <w:rFonts w:asciiTheme="minorHAnsi" w:eastAsiaTheme="minorEastAsia" w:hAnsiTheme="minorHAnsi" w:cstheme="minorBidi"/>
              <w:bCs w:val="0"/>
              <w:sz w:val="22"/>
              <w:szCs w:val="22"/>
              <w:lang w:eastAsia="tr-TR"/>
            </w:rPr>
          </w:pPr>
          <w:hyperlink w:anchor="_Toc230116654" w:history="1">
            <w:r w:rsidR="00F57D2D" w:rsidRPr="003D65EC">
              <w:rPr>
                <w:rStyle w:val="Kpr"/>
              </w:rPr>
              <w:t>3.2.4. Verilerin Toplanması ve İstatiksel Analizi</w:t>
            </w:r>
            <w:r w:rsidR="00F57D2D">
              <w:rPr>
                <w:webHidden/>
              </w:rPr>
              <w:tab/>
            </w:r>
            <w:r w:rsidR="00F57D2D">
              <w:rPr>
                <w:webHidden/>
              </w:rPr>
              <w:fldChar w:fldCharType="begin"/>
            </w:r>
            <w:r w:rsidR="00F57D2D">
              <w:rPr>
                <w:webHidden/>
              </w:rPr>
              <w:instrText xml:space="preserve"> PAGEREF _Toc230116654 \h </w:instrText>
            </w:r>
            <w:r w:rsidR="00F57D2D">
              <w:rPr>
                <w:webHidden/>
              </w:rPr>
            </w:r>
            <w:r w:rsidR="00F57D2D">
              <w:rPr>
                <w:webHidden/>
              </w:rPr>
              <w:fldChar w:fldCharType="separate"/>
            </w:r>
            <w:r w:rsidR="00F37BB1">
              <w:rPr>
                <w:webHidden/>
              </w:rPr>
              <w:t>47</w:t>
            </w:r>
            <w:r w:rsidR="00F57D2D">
              <w:rPr>
                <w:webHidden/>
              </w:rPr>
              <w:fldChar w:fldCharType="end"/>
            </w:r>
          </w:hyperlink>
        </w:p>
        <w:p w14:paraId="0A41079E" w14:textId="682C4CE0" w:rsidR="00F57D2D" w:rsidRDefault="004A7E7A">
          <w:pPr>
            <w:pStyle w:val="T1"/>
            <w:rPr>
              <w:rFonts w:asciiTheme="minorHAnsi" w:eastAsiaTheme="minorEastAsia" w:hAnsiTheme="minorHAnsi" w:cstheme="minorBidi"/>
              <w:bCs w:val="0"/>
              <w:sz w:val="22"/>
              <w:szCs w:val="22"/>
            </w:rPr>
          </w:pPr>
          <w:hyperlink w:anchor="_Toc230116655" w:history="1">
            <w:r w:rsidR="00F57D2D" w:rsidRPr="003D65EC">
              <w:rPr>
                <w:rStyle w:val="Kpr"/>
                <w:shd w:val="clear" w:color="auto" w:fill="FFFFFF"/>
              </w:rPr>
              <w:t>4. BULGULAR</w:t>
            </w:r>
            <w:r w:rsidR="00F57D2D">
              <w:rPr>
                <w:webHidden/>
              </w:rPr>
              <w:tab/>
            </w:r>
            <w:r w:rsidR="00F57D2D">
              <w:rPr>
                <w:webHidden/>
              </w:rPr>
              <w:fldChar w:fldCharType="begin"/>
            </w:r>
            <w:r w:rsidR="00F57D2D">
              <w:rPr>
                <w:webHidden/>
              </w:rPr>
              <w:instrText xml:space="preserve"> PAGEREF _Toc230116655 \h </w:instrText>
            </w:r>
            <w:r w:rsidR="00F57D2D">
              <w:rPr>
                <w:webHidden/>
              </w:rPr>
            </w:r>
            <w:r w:rsidR="00F57D2D">
              <w:rPr>
                <w:webHidden/>
              </w:rPr>
              <w:fldChar w:fldCharType="separate"/>
            </w:r>
            <w:r w:rsidR="00F37BB1">
              <w:rPr>
                <w:webHidden/>
              </w:rPr>
              <w:t>49</w:t>
            </w:r>
            <w:r w:rsidR="00F57D2D">
              <w:rPr>
                <w:webHidden/>
              </w:rPr>
              <w:fldChar w:fldCharType="end"/>
            </w:r>
          </w:hyperlink>
        </w:p>
        <w:p w14:paraId="7BCDDDB6" w14:textId="17017DBE" w:rsidR="00F57D2D" w:rsidRDefault="004A7E7A">
          <w:pPr>
            <w:pStyle w:val="T1"/>
            <w:rPr>
              <w:rFonts w:asciiTheme="minorHAnsi" w:eastAsiaTheme="minorEastAsia" w:hAnsiTheme="minorHAnsi" w:cstheme="minorBidi"/>
              <w:bCs w:val="0"/>
              <w:sz w:val="22"/>
              <w:szCs w:val="22"/>
            </w:rPr>
          </w:pPr>
          <w:hyperlink w:anchor="_Toc230116656" w:history="1">
            <w:r w:rsidR="00F57D2D" w:rsidRPr="003D65EC">
              <w:rPr>
                <w:rStyle w:val="Kpr"/>
                <w:shd w:val="clear" w:color="auto" w:fill="FFFFFF"/>
              </w:rPr>
              <w:t>5. TARTIŞMA</w:t>
            </w:r>
            <w:r w:rsidR="00F57D2D">
              <w:rPr>
                <w:webHidden/>
              </w:rPr>
              <w:tab/>
            </w:r>
            <w:r w:rsidR="00F57D2D">
              <w:rPr>
                <w:webHidden/>
              </w:rPr>
              <w:fldChar w:fldCharType="begin"/>
            </w:r>
            <w:r w:rsidR="00F57D2D">
              <w:rPr>
                <w:webHidden/>
              </w:rPr>
              <w:instrText xml:space="preserve"> PAGEREF _Toc230116656 \h </w:instrText>
            </w:r>
            <w:r w:rsidR="00F57D2D">
              <w:rPr>
                <w:webHidden/>
              </w:rPr>
            </w:r>
            <w:r w:rsidR="00F57D2D">
              <w:rPr>
                <w:webHidden/>
              </w:rPr>
              <w:fldChar w:fldCharType="separate"/>
            </w:r>
            <w:r w:rsidR="00F37BB1">
              <w:rPr>
                <w:webHidden/>
              </w:rPr>
              <w:t>67</w:t>
            </w:r>
            <w:r w:rsidR="00F57D2D">
              <w:rPr>
                <w:webHidden/>
              </w:rPr>
              <w:fldChar w:fldCharType="end"/>
            </w:r>
          </w:hyperlink>
        </w:p>
        <w:p w14:paraId="23BF7A7E" w14:textId="0452E72E" w:rsidR="00F57D2D" w:rsidRDefault="004A7E7A">
          <w:pPr>
            <w:pStyle w:val="T1"/>
            <w:rPr>
              <w:rFonts w:asciiTheme="minorHAnsi" w:eastAsiaTheme="minorEastAsia" w:hAnsiTheme="minorHAnsi" w:cstheme="minorBidi"/>
              <w:bCs w:val="0"/>
              <w:sz w:val="22"/>
              <w:szCs w:val="22"/>
            </w:rPr>
          </w:pPr>
          <w:hyperlink w:anchor="_Toc230116657" w:history="1">
            <w:r w:rsidR="00F57D2D" w:rsidRPr="003D65EC">
              <w:rPr>
                <w:rStyle w:val="Kpr"/>
              </w:rPr>
              <w:t>6. SONUÇ VE ÖNERİLER</w:t>
            </w:r>
            <w:r w:rsidR="00F57D2D">
              <w:rPr>
                <w:webHidden/>
              </w:rPr>
              <w:tab/>
            </w:r>
            <w:r w:rsidR="00F57D2D">
              <w:rPr>
                <w:webHidden/>
              </w:rPr>
              <w:fldChar w:fldCharType="begin"/>
            </w:r>
            <w:r w:rsidR="00F57D2D">
              <w:rPr>
                <w:webHidden/>
              </w:rPr>
              <w:instrText xml:space="preserve"> PAGEREF _Toc230116657 \h </w:instrText>
            </w:r>
            <w:r w:rsidR="00F57D2D">
              <w:rPr>
                <w:webHidden/>
              </w:rPr>
            </w:r>
            <w:r w:rsidR="00F57D2D">
              <w:rPr>
                <w:webHidden/>
              </w:rPr>
              <w:fldChar w:fldCharType="separate"/>
            </w:r>
            <w:r w:rsidR="00F37BB1">
              <w:rPr>
                <w:webHidden/>
              </w:rPr>
              <w:t>84</w:t>
            </w:r>
            <w:r w:rsidR="00F57D2D">
              <w:rPr>
                <w:webHidden/>
              </w:rPr>
              <w:fldChar w:fldCharType="end"/>
            </w:r>
          </w:hyperlink>
        </w:p>
        <w:p w14:paraId="03CAF27E" w14:textId="4EAC1FDB" w:rsidR="00F57D2D" w:rsidRDefault="004A7E7A">
          <w:pPr>
            <w:pStyle w:val="T2"/>
            <w:rPr>
              <w:rFonts w:asciiTheme="minorHAnsi" w:eastAsiaTheme="minorEastAsia" w:hAnsiTheme="minorHAnsi" w:cstheme="minorBidi"/>
              <w:bCs w:val="0"/>
              <w:sz w:val="22"/>
              <w:szCs w:val="22"/>
              <w:lang w:eastAsia="tr-TR"/>
            </w:rPr>
          </w:pPr>
          <w:hyperlink w:anchor="_Toc230116658" w:history="1">
            <w:r w:rsidR="00F57D2D" w:rsidRPr="003D65EC">
              <w:rPr>
                <w:rStyle w:val="Kpr"/>
              </w:rPr>
              <w:t>6.1. Sonuç</w:t>
            </w:r>
            <w:r w:rsidR="00F57D2D">
              <w:rPr>
                <w:webHidden/>
              </w:rPr>
              <w:tab/>
            </w:r>
            <w:r w:rsidR="00F57D2D">
              <w:rPr>
                <w:webHidden/>
              </w:rPr>
              <w:fldChar w:fldCharType="begin"/>
            </w:r>
            <w:r w:rsidR="00F57D2D">
              <w:rPr>
                <w:webHidden/>
              </w:rPr>
              <w:instrText xml:space="preserve"> PAGEREF _Toc230116658 \h </w:instrText>
            </w:r>
            <w:r w:rsidR="00F57D2D">
              <w:rPr>
                <w:webHidden/>
              </w:rPr>
            </w:r>
            <w:r w:rsidR="00F57D2D">
              <w:rPr>
                <w:webHidden/>
              </w:rPr>
              <w:fldChar w:fldCharType="separate"/>
            </w:r>
            <w:r w:rsidR="00F37BB1">
              <w:rPr>
                <w:webHidden/>
              </w:rPr>
              <w:t>84</w:t>
            </w:r>
            <w:r w:rsidR="00F57D2D">
              <w:rPr>
                <w:webHidden/>
              </w:rPr>
              <w:fldChar w:fldCharType="end"/>
            </w:r>
          </w:hyperlink>
        </w:p>
        <w:p w14:paraId="1BC58087" w14:textId="3C2AC492" w:rsidR="00F57D2D" w:rsidRDefault="004A7E7A">
          <w:pPr>
            <w:pStyle w:val="T2"/>
            <w:rPr>
              <w:rFonts w:asciiTheme="minorHAnsi" w:eastAsiaTheme="minorEastAsia" w:hAnsiTheme="minorHAnsi" w:cstheme="minorBidi"/>
              <w:bCs w:val="0"/>
              <w:sz w:val="22"/>
              <w:szCs w:val="22"/>
              <w:lang w:eastAsia="tr-TR"/>
            </w:rPr>
          </w:pPr>
          <w:hyperlink w:anchor="_Toc230116659" w:history="1">
            <w:r w:rsidR="00F57D2D" w:rsidRPr="003D65EC">
              <w:rPr>
                <w:rStyle w:val="Kpr"/>
              </w:rPr>
              <w:t>6.2. Öneriler</w:t>
            </w:r>
            <w:r w:rsidR="00F57D2D">
              <w:rPr>
                <w:webHidden/>
              </w:rPr>
              <w:tab/>
            </w:r>
            <w:r w:rsidR="00F57D2D">
              <w:rPr>
                <w:webHidden/>
              </w:rPr>
              <w:fldChar w:fldCharType="begin"/>
            </w:r>
            <w:r w:rsidR="00F57D2D">
              <w:rPr>
                <w:webHidden/>
              </w:rPr>
              <w:instrText xml:space="preserve"> PAGEREF _Toc230116659 \h </w:instrText>
            </w:r>
            <w:r w:rsidR="00F57D2D">
              <w:rPr>
                <w:webHidden/>
              </w:rPr>
            </w:r>
            <w:r w:rsidR="00F57D2D">
              <w:rPr>
                <w:webHidden/>
              </w:rPr>
              <w:fldChar w:fldCharType="separate"/>
            </w:r>
            <w:r w:rsidR="00F37BB1">
              <w:rPr>
                <w:webHidden/>
              </w:rPr>
              <w:t>85</w:t>
            </w:r>
            <w:r w:rsidR="00F57D2D">
              <w:rPr>
                <w:webHidden/>
              </w:rPr>
              <w:fldChar w:fldCharType="end"/>
            </w:r>
          </w:hyperlink>
        </w:p>
        <w:p w14:paraId="02E069BA" w14:textId="2A0F06A7" w:rsidR="00F57D2D" w:rsidRDefault="004A7E7A">
          <w:pPr>
            <w:pStyle w:val="T2"/>
            <w:rPr>
              <w:rFonts w:asciiTheme="minorHAnsi" w:eastAsiaTheme="minorEastAsia" w:hAnsiTheme="minorHAnsi" w:cstheme="minorBidi"/>
              <w:bCs w:val="0"/>
              <w:sz w:val="22"/>
              <w:szCs w:val="22"/>
              <w:lang w:eastAsia="tr-TR"/>
            </w:rPr>
          </w:pPr>
          <w:hyperlink w:anchor="_Toc230116660" w:history="1">
            <w:r w:rsidR="00F57D2D" w:rsidRPr="003D65EC">
              <w:rPr>
                <w:rStyle w:val="Kpr"/>
              </w:rPr>
              <w:t>6.2.1. Araştırmaya Yönelik Öneriler</w:t>
            </w:r>
            <w:r w:rsidR="00F57D2D">
              <w:rPr>
                <w:webHidden/>
              </w:rPr>
              <w:tab/>
            </w:r>
            <w:r w:rsidR="00F57D2D">
              <w:rPr>
                <w:webHidden/>
              </w:rPr>
              <w:fldChar w:fldCharType="begin"/>
            </w:r>
            <w:r w:rsidR="00F57D2D">
              <w:rPr>
                <w:webHidden/>
              </w:rPr>
              <w:instrText xml:space="preserve"> PAGEREF _Toc230116660 \h </w:instrText>
            </w:r>
            <w:r w:rsidR="00F57D2D">
              <w:rPr>
                <w:webHidden/>
              </w:rPr>
            </w:r>
            <w:r w:rsidR="00F57D2D">
              <w:rPr>
                <w:webHidden/>
              </w:rPr>
              <w:fldChar w:fldCharType="separate"/>
            </w:r>
            <w:r w:rsidR="00F37BB1">
              <w:rPr>
                <w:webHidden/>
              </w:rPr>
              <w:t>85</w:t>
            </w:r>
            <w:r w:rsidR="00F57D2D">
              <w:rPr>
                <w:webHidden/>
              </w:rPr>
              <w:fldChar w:fldCharType="end"/>
            </w:r>
          </w:hyperlink>
        </w:p>
        <w:p w14:paraId="7644BE43" w14:textId="2E6222A4" w:rsidR="00F57D2D" w:rsidRDefault="004A7E7A">
          <w:pPr>
            <w:pStyle w:val="T2"/>
            <w:rPr>
              <w:rFonts w:asciiTheme="minorHAnsi" w:eastAsiaTheme="minorEastAsia" w:hAnsiTheme="minorHAnsi" w:cstheme="minorBidi"/>
              <w:bCs w:val="0"/>
              <w:sz w:val="22"/>
              <w:szCs w:val="22"/>
              <w:lang w:eastAsia="tr-TR"/>
            </w:rPr>
          </w:pPr>
          <w:hyperlink w:anchor="_Toc230116661" w:history="1">
            <w:r w:rsidR="00F57D2D" w:rsidRPr="003D65EC">
              <w:rPr>
                <w:rStyle w:val="Kpr"/>
                <w:rFonts w:eastAsia="Calibri"/>
                <w:lang w:eastAsia="tr-TR" w:bidi="tr-TR"/>
              </w:rPr>
              <w:t>6.2.2. Genel Öneriler</w:t>
            </w:r>
            <w:r w:rsidR="00F57D2D">
              <w:rPr>
                <w:webHidden/>
              </w:rPr>
              <w:tab/>
            </w:r>
            <w:r w:rsidR="00F57D2D">
              <w:rPr>
                <w:webHidden/>
              </w:rPr>
              <w:fldChar w:fldCharType="begin"/>
            </w:r>
            <w:r w:rsidR="00F57D2D">
              <w:rPr>
                <w:webHidden/>
              </w:rPr>
              <w:instrText xml:space="preserve"> PAGEREF _Toc230116661 \h </w:instrText>
            </w:r>
            <w:r w:rsidR="00F57D2D">
              <w:rPr>
                <w:webHidden/>
              </w:rPr>
            </w:r>
            <w:r w:rsidR="00F57D2D">
              <w:rPr>
                <w:webHidden/>
              </w:rPr>
              <w:fldChar w:fldCharType="separate"/>
            </w:r>
            <w:r w:rsidR="00F37BB1">
              <w:rPr>
                <w:webHidden/>
              </w:rPr>
              <w:t>86</w:t>
            </w:r>
            <w:r w:rsidR="00F57D2D">
              <w:rPr>
                <w:webHidden/>
              </w:rPr>
              <w:fldChar w:fldCharType="end"/>
            </w:r>
          </w:hyperlink>
        </w:p>
        <w:p w14:paraId="46440B4D" w14:textId="40BCB48C" w:rsidR="00F57D2D" w:rsidRDefault="004A7E7A">
          <w:pPr>
            <w:pStyle w:val="T1"/>
            <w:rPr>
              <w:rFonts w:asciiTheme="minorHAnsi" w:eastAsiaTheme="minorEastAsia" w:hAnsiTheme="minorHAnsi" w:cstheme="minorBidi"/>
              <w:bCs w:val="0"/>
              <w:sz w:val="22"/>
              <w:szCs w:val="22"/>
            </w:rPr>
          </w:pPr>
          <w:hyperlink w:anchor="_Toc230116662" w:history="1">
            <w:r w:rsidR="00F57D2D" w:rsidRPr="003D65EC">
              <w:rPr>
                <w:rStyle w:val="Kpr"/>
              </w:rPr>
              <w:t>KAYNAKLAR</w:t>
            </w:r>
            <w:r w:rsidR="00F57D2D">
              <w:rPr>
                <w:webHidden/>
              </w:rPr>
              <w:tab/>
            </w:r>
            <w:r w:rsidR="00F57D2D">
              <w:rPr>
                <w:webHidden/>
              </w:rPr>
              <w:fldChar w:fldCharType="begin"/>
            </w:r>
            <w:r w:rsidR="00F57D2D">
              <w:rPr>
                <w:webHidden/>
              </w:rPr>
              <w:instrText xml:space="preserve"> PAGEREF _Toc230116662 \h </w:instrText>
            </w:r>
            <w:r w:rsidR="00F57D2D">
              <w:rPr>
                <w:webHidden/>
              </w:rPr>
            </w:r>
            <w:r w:rsidR="00F57D2D">
              <w:rPr>
                <w:webHidden/>
              </w:rPr>
              <w:fldChar w:fldCharType="separate"/>
            </w:r>
            <w:r w:rsidR="00F37BB1">
              <w:rPr>
                <w:webHidden/>
              </w:rPr>
              <w:t>88</w:t>
            </w:r>
            <w:r w:rsidR="00F57D2D">
              <w:rPr>
                <w:webHidden/>
              </w:rPr>
              <w:fldChar w:fldCharType="end"/>
            </w:r>
          </w:hyperlink>
        </w:p>
        <w:p w14:paraId="3B725639" w14:textId="69CC612B" w:rsidR="00F57D2D" w:rsidRDefault="004A7E7A">
          <w:pPr>
            <w:pStyle w:val="T1"/>
            <w:rPr>
              <w:rFonts w:asciiTheme="minorHAnsi" w:eastAsiaTheme="minorEastAsia" w:hAnsiTheme="minorHAnsi" w:cstheme="minorBidi"/>
              <w:bCs w:val="0"/>
              <w:sz w:val="22"/>
              <w:szCs w:val="22"/>
            </w:rPr>
          </w:pPr>
          <w:hyperlink w:anchor="_Toc230116663" w:history="1">
            <w:r w:rsidR="00F57D2D" w:rsidRPr="003D65EC">
              <w:rPr>
                <w:rStyle w:val="Kpr"/>
              </w:rPr>
              <w:t>EKLER</w:t>
            </w:r>
            <w:r w:rsidR="00F57D2D">
              <w:rPr>
                <w:webHidden/>
              </w:rPr>
              <w:tab/>
            </w:r>
            <w:r w:rsidR="00F57D2D">
              <w:rPr>
                <w:webHidden/>
              </w:rPr>
              <w:fldChar w:fldCharType="begin"/>
            </w:r>
            <w:r w:rsidR="00F57D2D">
              <w:rPr>
                <w:webHidden/>
              </w:rPr>
              <w:instrText xml:space="preserve"> PAGEREF _Toc230116663 \h </w:instrText>
            </w:r>
            <w:r w:rsidR="00F57D2D">
              <w:rPr>
                <w:webHidden/>
              </w:rPr>
            </w:r>
            <w:r w:rsidR="00F57D2D">
              <w:rPr>
                <w:webHidden/>
              </w:rPr>
              <w:fldChar w:fldCharType="separate"/>
            </w:r>
            <w:r w:rsidR="00F37BB1">
              <w:rPr>
                <w:webHidden/>
              </w:rPr>
              <w:t>114</w:t>
            </w:r>
            <w:r w:rsidR="00F57D2D">
              <w:rPr>
                <w:webHidden/>
              </w:rPr>
              <w:fldChar w:fldCharType="end"/>
            </w:r>
          </w:hyperlink>
        </w:p>
        <w:p w14:paraId="2C62ACF6" w14:textId="23F5D5EB" w:rsidR="00F57D2D" w:rsidRDefault="004A7E7A">
          <w:pPr>
            <w:pStyle w:val="T2"/>
            <w:rPr>
              <w:rFonts w:asciiTheme="minorHAnsi" w:eastAsiaTheme="minorEastAsia" w:hAnsiTheme="minorHAnsi" w:cstheme="minorBidi"/>
              <w:bCs w:val="0"/>
              <w:sz w:val="22"/>
              <w:szCs w:val="22"/>
              <w:lang w:eastAsia="tr-TR"/>
            </w:rPr>
          </w:pPr>
          <w:hyperlink w:anchor="_Toc230116664" w:history="1">
            <w:r w:rsidR="00F57D2D" w:rsidRPr="003D65EC">
              <w:rPr>
                <w:rStyle w:val="Kpr"/>
              </w:rPr>
              <w:t>Ek 1.Google Form</w:t>
            </w:r>
            <w:r w:rsidR="00F57D2D">
              <w:rPr>
                <w:webHidden/>
              </w:rPr>
              <w:tab/>
            </w:r>
            <w:r w:rsidR="00F57D2D">
              <w:rPr>
                <w:webHidden/>
              </w:rPr>
              <w:fldChar w:fldCharType="begin"/>
            </w:r>
            <w:r w:rsidR="00F57D2D">
              <w:rPr>
                <w:webHidden/>
              </w:rPr>
              <w:instrText xml:space="preserve"> PAGEREF _Toc230116664 \h </w:instrText>
            </w:r>
            <w:r w:rsidR="00F57D2D">
              <w:rPr>
                <w:webHidden/>
              </w:rPr>
            </w:r>
            <w:r w:rsidR="00F57D2D">
              <w:rPr>
                <w:webHidden/>
              </w:rPr>
              <w:fldChar w:fldCharType="separate"/>
            </w:r>
            <w:r w:rsidR="00F37BB1">
              <w:rPr>
                <w:webHidden/>
              </w:rPr>
              <w:t>114</w:t>
            </w:r>
            <w:r w:rsidR="00F57D2D">
              <w:rPr>
                <w:webHidden/>
              </w:rPr>
              <w:fldChar w:fldCharType="end"/>
            </w:r>
          </w:hyperlink>
        </w:p>
        <w:p w14:paraId="6092348E" w14:textId="4093331A" w:rsidR="00F57D2D" w:rsidRDefault="004A7E7A">
          <w:pPr>
            <w:pStyle w:val="T2"/>
            <w:rPr>
              <w:rFonts w:asciiTheme="minorHAnsi" w:eastAsiaTheme="minorEastAsia" w:hAnsiTheme="minorHAnsi" w:cstheme="minorBidi"/>
              <w:bCs w:val="0"/>
              <w:sz w:val="22"/>
              <w:szCs w:val="22"/>
              <w:lang w:eastAsia="tr-TR"/>
            </w:rPr>
          </w:pPr>
          <w:hyperlink w:anchor="_Toc230116665" w:history="1">
            <w:r w:rsidR="00F57D2D" w:rsidRPr="003D65EC">
              <w:rPr>
                <w:rStyle w:val="Kpr"/>
              </w:rPr>
              <w:t>Ek 2.Etik İzin Belgesi</w:t>
            </w:r>
            <w:r w:rsidR="00F57D2D">
              <w:rPr>
                <w:webHidden/>
              </w:rPr>
              <w:tab/>
            </w:r>
            <w:r w:rsidR="00F57D2D">
              <w:rPr>
                <w:webHidden/>
              </w:rPr>
              <w:fldChar w:fldCharType="begin"/>
            </w:r>
            <w:r w:rsidR="00F57D2D">
              <w:rPr>
                <w:webHidden/>
              </w:rPr>
              <w:instrText xml:space="preserve"> PAGEREF _Toc230116665 \h </w:instrText>
            </w:r>
            <w:r w:rsidR="00F57D2D">
              <w:rPr>
                <w:webHidden/>
              </w:rPr>
            </w:r>
            <w:r w:rsidR="00F57D2D">
              <w:rPr>
                <w:webHidden/>
              </w:rPr>
              <w:fldChar w:fldCharType="separate"/>
            </w:r>
            <w:r w:rsidR="00F37BB1">
              <w:rPr>
                <w:webHidden/>
              </w:rPr>
              <w:t>115</w:t>
            </w:r>
            <w:r w:rsidR="00F57D2D">
              <w:rPr>
                <w:webHidden/>
              </w:rPr>
              <w:fldChar w:fldCharType="end"/>
            </w:r>
          </w:hyperlink>
        </w:p>
        <w:p w14:paraId="63F70799" w14:textId="5C2294C6" w:rsidR="00F57D2D" w:rsidRDefault="004A7E7A">
          <w:pPr>
            <w:pStyle w:val="T2"/>
            <w:rPr>
              <w:rFonts w:asciiTheme="minorHAnsi" w:eastAsiaTheme="minorEastAsia" w:hAnsiTheme="minorHAnsi" w:cstheme="minorBidi"/>
              <w:bCs w:val="0"/>
              <w:sz w:val="22"/>
              <w:szCs w:val="22"/>
              <w:lang w:eastAsia="tr-TR"/>
            </w:rPr>
          </w:pPr>
          <w:hyperlink w:anchor="_Toc230116666" w:history="1">
            <w:r w:rsidR="00F57D2D" w:rsidRPr="003D65EC">
              <w:rPr>
                <w:rStyle w:val="Kpr"/>
              </w:rPr>
              <w:t>Ek 3.Ölçek Formu</w:t>
            </w:r>
            <w:r w:rsidR="00F57D2D">
              <w:rPr>
                <w:webHidden/>
              </w:rPr>
              <w:tab/>
            </w:r>
            <w:r w:rsidR="00F57D2D">
              <w:rPr>
                <w:webHidden/>
              </w:rPr>
              <w:fldChar w:fldCharType="begin"/>
            </w:r>
            <w:r w:rsidR="00F57D2D">
              <w:rPr>
                <w:webHidden/>
              </w:rPr>
              <w:instrText xml:space="preserve"> PAGEREF _Toc230116666 \h </w:instrText>
            </w:r>
            <w:r w:rsidR="00F57D2D">
              <w:rPr>
                <w:webHidden/>
              </w:rPr>
            </w:r>
            <w:r w:rsidR="00F57D2D">
              <w:rPr>
                <w:webHidden/>
              </w:rPr>
              <w:fldChar w:fldCharType="separate"/>
            </w:r>
            <w:r w:rsidR="00F37BB1">
              <w:rPr>
                <w:webHidden/>
              </w:rPr>
              <w:t>116</w:t>
            </w:r>
            <w:r w:rsidR="00F57D2D">
              <w:rPr>
                <w:webHidden/>
              </w:rPr>
              <w:fldChar w:fldCharType="end"/>
            </w:r>
          </w:hyperlink>
        </w:p>
        <w:p w14:paraId="16EB5486" w14:textId="15010E04" w:rsidR="00F57D2D" w:rsidRDefault="004A7E7A">
          <w:pPr>
            <w:pStyle w:val="T1"/>
            <w:rPr>
              <w:rFonts w:asciiTheme="minorHAnsi" w:eastAsiaTheme="minorEastAsia" w:hAnsiTheme="minorHAnsi" w:cstheme="minorBidi"/>
              <w:bCs w:val="0"/>
              <w:sz w:val="22"/>
              <w:szCs w:val="22"/>
            </w:rPr>
          </w:pPr>
          <w:hyperlink w:anchor="_Toc230116667" w:history="1">
            <w:r w:rsidR="00F57D2D" w:rsidRPr="003D65EC">
              <w:rPr>
                <w:rStyle w:val="Kpr"/>
              </w:rPr>
              <w:t>BİLİMSEL ETİK BEYANI</w:t>
            </w:r>
            <w:r w:rsidR="00F57D2D">
              <w:rPr>
                <w:webHidden/>
              </w:rPr>
              <w:tab/>
            </w:r>
            <w:r w:rsidR="00F57D2D">
              <w:rPr>
                <w:webHidden/>
              </w:rPr>
              <w:fldChar w:fldCharType="begin"/>
            </w:r>
            <w:r w:rsidR="00F57D2D">
              <w:rPr>
                <w:webHidden/>
              </w:rPr>
              <w:instrText xml:space="preserve"> PAGEREF _Toc230116667 \h </w:instrText>
            </w:r>
            <w:r w:rsidR="00F57D2D">
              <w:rPr>
                <w:webHidden/>
              </w:rPr>
            </w:r>
            <w:r w:rsidR="00F57D2D">
              <w:rPr>
                <w:webHidden/>
              </w:rPr>
              <w:fldChar w:fldCharType="separate"/>
            </w:r>
            <w:r w:rsidR="00F37BB1">
              <w:rPr>
                <w:webHidden/>
              </w:rPr>
              <w:t>117</w:t>
            </w:r>
            <w:r w:rsidR="00F57D2D">
              <w:rPr>
                <w:webHidden/>
              </w:rPr>
              <w:fldChar w:fldCharType="end"/>
            </w:r>
          </w:hyperlink>
        </w:p>
        <w:p w14:paraId="5D164749" w14:textId="20740AC1" w:rsidR="00F57D2D" w:rsidRDefault="004A7E7A">
          <w:pPr>
            <w:pStyle w:val="T1"/>
            <w:rPr>
              <w:rFonts w:asciiTheme="minorHAnsi" w:eastAsiaTheme="minorEastAsia" w:hAnsiTheme="minorHAnsi" w:cstheme="minorBidi"/>
              <w:bCs w:val="0"/>
              <w:sz w:val="22"/>
              <w:szCs w:val="22"/>
            </w:rPr>
          </w:pPr>
          <w:hyperlink w:anchor="_Toc230116668" w:history="1">
            <w:r w:rsidR="00F57D2D" w:rsidRPr="003D65EC">
              <w:rPr>
                <w:rStyle w:val="Kpr"/>
              </w:rPr>
              <w:t>ÖZ GEÇMİŞ</w:t>
            </w:r>
            <w:r w:rsidR="00F57D2D">
              <w:rPr>
                <w:webHidden/>
              </w:rPr>
              <w:tab/>
            </w:r>
            <w:r w:rsidR="00F57D2D">
              <w:rPr>
                <w:webHidden/>
              </w:rPr>
              <w:fldChar w:fldCharType="begin"/>
            </w:r>
            <w:r w:rsidR="00F57D2D">
              <w:rPr>
                <w:webHidden/>
              </w:rPr>
              <w:instrText xml:space="preserve"> PAGEREF _Toc230116668 \h </w:instrText>
            </w:r>
            <w:r w:rsidR="00F57D2D">
              <w:rPr>
                <w:webHidden/>
              </w:rPr>
            </w:r>
            <w:r w:rsidR="00F57D2D">
              <w:rPr>
                <w:webHidden/>
              </w:rPr>
              <w:fldChar w:fldCharType="separate"/>
            </w:r>
            <w:r w:rsidR="00F37BB1">
              <w:rPr>
                <w:webHidden/>
              </w:rPr>
              <w:t>118</w:t>
            </w:r>
            <w:r w:rsidR="00F57D2D">
              <w:rPr>
                <w:webHidden/>
              </w:rPr>
              <w:fldChar w:fldCharType="end"/>
            </w:r>
          </w:hyperlink>
        </w:p>
        <w:p w14:paraId="0AC7E2FA" w14:textId="07A0A686" w:rsidR="002069DF" w:rsidRDefault="002069DF">
          <w:r>
            <w:rPr>
              <w:b/>
              <w:bCs/>
            </w:rPr>
            <w:fldChar w:fldCharType="end"/>
          </w:r>
        </w:p>
      </w:sdtContent>
    </w:sdt>
    <w:p w14:paraId="26007171" w14:textId="77777777" w:rsidR="00020870" w:rsidRPr="004557D9" w:rsidRDefault="00020870" w:rsidP="001A28F3">
      <w:pPr>
        <w:tabs>
          <w:tab w:val="left" w:pos="8325"/>
        </w:tabs>
        <w:ind w:firstLine="142"/>
        <w:rPr>
          <w:rFonts w:cs="Times New Roman"/>
          <w:szCs w:val="24"/>
        </w:rPr>
      </w:pPr>
    </w:p>
    <w:p w14:paraId="7A0CD3F0" w14:textId="77777777" w:rsidR="004557D9" w:rsidRPr="004557D9" w:rsidRDefault="004557D9" w:rsidP="001A28F3">
      <w:pPr>
        <w:tabs>
          <w:tab w:val="left" w:pos="8325"/>
        </w:tabs>
        <w:ind w:firstLine="142"/>
        <w:rPr>
          <w:rFonts w:cs="Times New Roman"/>
          <w:szCs w:val="24"/>
        </w:rPr>
      </w:pPr>
    </w:p>
    <w:tbl>
      <w:tblPr>
        <w:tblW w:w="0" w:type="auto"/>
        <w:tblLook w:val="04A0" w:firstRow="1" w:lastRow="0" w:firstColumn="1" w:lastColumn="0" w:noHBand="0" w:noVBand="1"/>
      </w:tblPr>
      <w:tblGrid>
        <w:gridCol w:w="8365"/>
        <w:gridCol w:w="706"/>
      </w:tblGrid>
      <w:tr w:rsidR="004557D9" w:rsidRPr="00C44C5D" w14:paraId="64B363C8" w14:textId="77777777" w:rsidTr="00B97ECD">
        <w:trPr>
          <w:trHeight w:val="421"/>
        </w:trPr>
        <w:tc>
          <w:tcPr>
            <w:tcW w:w="8365" w:type="dxa"/>
            <w:vAlign w:val="center"/>
          </w:tcPr>
          <w:p w14:paraId="592BA0DC" w14:textId="77777777" w:rsidR="004557D9" w:rsidRPr="00C44C5D" w:rsidRDefault="004557D9" w:rsidP="00BC2D3E">
            <w:pPr>
              <w:spacing w:after="120"/>
              <w:ind w:firstLine="142"/>
              <w:rPr>
                <w:rFonts w:cs="Times New Roman"/>
                <w:bCs/>
                <w:szCs w:val="24"/>
              </w:rPr>
            </w:pPr>
          </w:p>
        </w:tc>
        <w:tc>
          <w:tcPr>
            <w:tcW w:w="706" w:type="dxa"/>
            <w:vAlign w:val="center"/>
          </w:tcPr>
          <w:p w14:paraId="79C70FBB" w14:textId="77777777" w:rsidR="004557D9" w:rsidRPr="00C44C5D" w:rsidRDefault="004557D9" w:rsidP="00BC2D3E">
            <w:pPr>
              <w:spacing w:after="120"/>
              <w:ind w:firstLine="142"/>
              <w:jc w:val="center"/>
              <w:rPr>
                <w:rFonts w:cs="Times New Roman"/>
                <w:bCs/>
                <w:color w:val="000000"/>
                <w:szCs w:val="24"/>
              </w:rPr>
            </w:pPr>
          </w:p>
        </w:tc>
      </w:tr>
    </w:tbl>
    <w:p w14:paraId="42D888CB" w14:textId="77777777" w:rsidR="0003179A" w:rsidRDefault="0003179A" w:rsidP="001E13FC">
      <w:pPr>
        <w:ind w:firstLine="0"/>
        <w:rPr>
          <w:rFonts w:cs="Times New Roman"/>
          <w:szCs w:val="24"/>
        </w:rPr>
      </w:pPr>
      <w:bookmarkStart w:id="27" w:name="_Toc488176615"/>
      <w:bookmarkEnd w:id="26"/>
    </w:p>
    <w:p w14:paraId="3628294E" w14:textId="53DABD7F" w:rsidR="00020870" w:rsidRPr="00416C66" w:rsidRDefault="004C7EFE" w:rsidP="004C7EFE">
      <w:pPr>
        <w:pStyle w:val="Balk1"/>
        <w:rPr>
          <w:highlight w:val="yellow"/>
        </w:rPr>
      </w:pPr>
      <w:bookmarkStart w:id="28" w:name="_Toc230116613"/>
      <w:r w:rsidRPr="004C7EFE">
        <w:t>SİMGELER VE KISALTMALAR DİZİNİ</w:t>
      </w:r>
      <w:bookmarkEnd w:id="28"/>
    </w:p>
    <w:p w14:paraId="3DC55926" w14:textId="77777777" w:rsidR="00C44C5D" w:rsidRPr="00416C66" w:rsidRDefault="00C44C5D" w:rsidP="00BC2D3E">
      <w:pPr>
        <w:spacing w:after="120"/>
        <w:ind w:firstLine="0"/>
        <w:jc w:val="left"/>
        <w:rPr>
          <w:rFonts w:cs="Times New Roman"/>
          <w:b/>
          <w:szCs w:val="24"/>
          <w:highlight w:val="yellow"/>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119"/>
      </w:tblGrid>
      <w:tr w:rsidR="004C7EFE" w:rsidRPr="00416C66" w14:paraId="346196A0" w14:textId="77777777" w:rsidTr="0057668F">
        <w:tc>
          <w:tcPr>
            <w:tcW w:w="1242" w:type="dxa"/>
          </w:tcPr>
          <w:p w14:paraId="12C2A0CC" w14:textId="77777777" w:rsidR="004C7EFE" w:rsidRPr="00794C58" w:rsidRDefault="004C7EFE" w:rsidP="00794C58">
            <w:pPr>
              <w:spacing w:after="120"/>
              <w:ind w:firstLine="0"/>
              <w:rPr>
                <w:rFonts w:eastAsia="Times New Roman" w:cs="Times New Roman"/>
                <w:b/>
                <w:bCs/>
                <w:szCs w:val="24"/>
                <w:lang w:eastAsia="tr-TR"/>
              </w:rPr>
            </w:pPr>
            <w:bookmarkStart w:id="29" w:name="_Hlk9814767"/>
            <w:r w:rsidRPr="00794C58">
              <w:rPr>
                <w:rFonts w:eastAsia="Times New Roman" w:cs="Times New Roman"/>
                <w:b/>
                <w:bCs/>
                <w:color w:val="000000"/>
                <w:szCs w:val="24"/>
                <w:lang w:eastAsia="tr-TR"/>
              </w:rPr>
              <w:t>AFA</w:t>
            </w:r>
          </w:p>
        </w:tc>
        <w:tc>
          <w:tcPr>
            <w:tcW w:w="7119" w:type="dxa"/>
          </w:tcPr>
          <w:p w14:paraId="4F9F7BEA" w14:textId="77777777" w:rsidR="004C7EFE" w:rsidRPr="00794C58" w:rsidRDefault="004C7EFE" w:rsidP="00794C58">
            <w:pPr>
              <w:spacing w:after="120"/>
              <w:ind w:firstLine="0"/>
              <w:rPr>
                <w:rFonts w:eastAsia="Times New Roman" w:cs="Times New Roman"/>
                <w:szCs w:val="24"/>
                <w:lang w:eastAsia="tr-TR"/>
              </w:rPr>
            </w:pPr>
            <w:r w:rsidRPr="00794C58">
              <w:rPr>
                <w:rFonts w:eastAsia="Times New Roman" w:cs="Times New Roman"/>
                <w:b/>
                <w:szCs w:val="24"/>
                <w:lang w:eastAsia="tr-TR"/>
              </w:rPr>
              <w:t>:</w:t>
            </w:r>
            <w:r w:rsidRPr="00794C58">
              <w:rPr>
                <w:rFonts w:eastAsia="Times New Roman" w:cs="Times New Roman"/>
                <w:szCs w:val="24"/>
                <w:lang w:eastAsia="tr-TR"/>
              </w:rPr>
              <w:t xml:space="preserve"> </w:t>
            </w:r>
            <w:r w:rsidRPr="00794C58">
              <w:rPr>
                <w:rFonts w:cs="Times New Roman"/>
                <w:color w:val="000000"/>
                <w:szCs w:val="24"/>
              </w:rPr>
              <w:t>Açımlayıcı Faktör Analizi</w:t>
            </w:r>
          </w:p>
        </w:tc>
      </w:tr>
      <w:tr w:rsidR="004C7EFE" w:rsidRPr="00416C66" w14:paraId="08504C20" w14:textId="77777777" w:rsidTr="0057668F">
        <w:tc>
          <w:tcPr>
            <w:tcW w:w="1242" w:type="dxa"/>
          </w:tcPr>
          <w:p w14:paraId="1EDC5111" w14:textId="77777777" w:rsidR="004C7EFE" w:rsidRDefault="004C7EFE" w:rsidP="00BC2D3E">
            <w:pPr>
              <w:spacing w:after="120"/>
              <w:ind w:firstLine="0"/>
              <w:rPr>
                <w:rFonts w:eastAsia="Times New Roman" w:cs="Times New Roman"/>
                <w:b/>
                <w:szCs w:val="24"/>
              </w:rPr>
            </w:pPr>
            <w:r>
              <w:rPr>
                <w:rFonts w:eastAsia="Times New Roman" w:cs="Times New Roman"/>
                <w:b/>
                <w:szCs w:val="24"/>
              </w:rPr>
              <w:t>AMOS 21</w:t>
            </w:r>
          </w:p>
        </w:tc>
        <w:tc>
          <w:tcPr>
            <w:tcW w:w="7119" w:type="dxa"/>
          </w:tcPr>
          <w:p w14:paraId="051EC3F5" w14:textId="77777777" w:rsidR="004C7EFE" w:rsidRPr="00794C58" w:rsidRDefault="004C7EFE" w:rsidP="00794C58">
            <w:pPr>
              <w:spacing w:after="120"/>
              <w:ind w:firstLine="0"/>
              <w:rPr>
                <w:rFonts w:eastAsia="Times New Roman" w:cs="Times New Roman"/>
                <w:b/>
                <w:szCs w:val="24"/>
                <w:lang w:eastAsia="tr-TR"/>
              </w:rPr>
            </w:pPr>
            <w:r>
              <w:rPr>
                <w:rFonts w:eastAsia="Times New Roman" w:cs="Times New Roman"/>
                <w:b/>
                <w:szCs w:val="24"/>
                <w:lang w:eastAsia="tr-TR"/>
              </w:rPr>
              <w:t>:</w:t>
            </w:r>
            <w:r w:rsidRPr="001342E3">
              <w:t xml:space="preserve"> </w:t>
            </w:r>
            <w:r w:rsidRPr="001342E3">
              <w:rPr>
                <w:rFonts w:eastAsia="Times New Roman" w:cs="Times New Roman"/>
                <w:szCs w:val="24"/>
                <w:lang w:eastAsia="tr-TR"/>
              </w:rPr>
              <w:t>Analysis of Moment Structures</w:t>
            </w:r>
          </w:p>
        </w:tc>
      </w:tr>
      <w:tr w:rsidR="004C7EFE" w:rsidRPr="00416C66" w14:paraId="439C17CC" w14:textId="77777777" w:rsidTr="0057668F">
        <w:tc>
          <w:tcPr>
            <w:tcW w:w="1242" w:type="dxa"/>
          </w:tcPr>
          <w:p w14:paraId="0B850AFF" w14:textId="77777777" w:rsidR="004C7EFE" w:rsidRPr="001342E3" w:rsidRDefault="004C7EFE" w:rsidP="00BC2D3E">
            <w:pPr>
              <w:spacing w:after="120"/>
              <w:ind w:firstLine="0"/>
              <w:rPr>
                <w:rFonts w:eastAsia="Times New Roman" w:cs="Times New Roman"/>
                <w:b/>
                <w:szCs w:val="24"/>
              </w:rPr>
            </w:pPr>
            <w:r w:rsidRPr="001342E3">
              <w:rPr>
                <w:rFonts w:eastAsia="Times New Roman" w:cs="Times New Roman"/>
                <w:b/>
                <w:szCs w:val="24"/>
              </w:rPr>
              <w:t>AVE</w:t>
            </w:r>
          </w:p>
        </w:tc>
        <w:tc>
          <w:tcPr>
            <w:tcW w:w="7119" w:type="dxa"/>
          </w:tcPr>
          <w:p w14:paraId="0A0381ED" w14:textId="77777777" w:rsidR="004C7EFE" w:rsidRDefault="004C7EFE" w:rsidP="0072603B">
            <w:pPr>
              <w:spacing w:after="120"/>
              <w:ind w:firstLine="0"/>
              <w:rPr>
                <w:rFonts w:eastAsia="Times New Roman" w:cs="Times New Roman"/>
                <w:b/>
                <w:szCs w:val="24"/>
                <w:lang w:eastAsia="tr-TR"/>
              </w:rPr>
            </w:pPr>
            <w:r>
              <w:rPr>
                <w:rFonts w:eastAsia="Times New Roman" w:cs="Times New Roman"/>
                <w:b/>
                <w:szCs w:val="24"/>
                <w:lang w:eastAsia="tr-TR"/>
              </w:rPr>
              <w:t xml:space="preserve">: </w:t>
            </w:r>
            <w:r w:rsidRPr="0072603B">
              <w:rPr>
                <w:rFonts w:eastAsia="Times New Roman" w:cs="Times New Roman"/>
                <w:szCs w:val="24"/>
                <w:lang w:eastAsia="tr-TR"/>
              </w:rPr>
              <w:t>Ortalama Açıklanan Varyans</w:t>
            </w:r>
            <w:r w:rsidRPr="0072603B">
              <w:rPr>
                <w:rFonts w:eastAsia="Times New Roman" w:cs="Times New Roman"/>
                <w:b/>
                <w:szCs w:val="24"/>
                <w:lang w:eastAsia="tr-TR"/>
              </w:rPr>
              <w:t xml:space="preserve"> </w:t>
            </w:r>
          </w:p>
        </w:tc>
      </w:tr>
      <w:tr w:rsidR="004C7EFE" w:rsidRPr="00416C66" w14:paraId="7F46F330" w14:textId="77777777" w:rsidTr="0057668F">
        <w:tc>
          <w:tcPr>
            <w:tcW w:w="1242" w:type="dxa"/>
          </w:tcPr>
          <w:p w14:paraId="5649B783" w14:textId="77777777" w:rsidR="004C7EFE" w:rsidRPr="001342E3" w:rsidRDefault="004C7EFE" w:rsidP="00BC2D3E">
            <w:pPr>
              <w:spacing w:after="120"/>
              <w:ind w:firstLine="0"/>
              <w:rPr>
                <w:rFonts w:eastAsia="Times New Roman" w:cs="Times New Roman"/>
                <w:b/>
                <w:szCs w:val="24"/>
              </w:rPr>
            </w:pPr>
            <w:r>
              <w:rPr>
                <w:rFonts w:eastAsia="Times New Roman" w:cs="Times New Roman"/>
                <w:b/>
                <w:szCs w:val="24"/>
              </w:rPr>
              <w:t>CR</w:t>
            </w:r>
          </w:p>
        </w:tc>
        <w:tc>
          <w:tcPr>
            <w:tcW w:w="7119" w:type="dxa"/>
          </w:tcPr>
          <w:p w14:paraId="65120497" w14:textId="77777777" w:rsidR="004C7EFE" w:rsidRDefault="004C7EFE" w:rsidP="0072603B">
            <w:pPr>
              <w:spacing w:after="120"/>
              <w:ind w:firstLine="0"/>
              <w:rPr>
                <w:rFonts w:eastAsia="Times New Roman" w:cs="Times New Roman"/>
                <w:b/>
                <w:szCs w:val="24"/>
                <w:lang w:eastAsia="tr-TR"/>
              </w:rPr>
            </w:pPr>
            <w:r>
              <w:rPr>
                <w:rFonts w:eastAsia="Times New Roman" w:cs="Times New Roman"/>
                <w:b/>
                <w:szCs w:val="24"/>
                <w:lang w:eastAsia="tr-TR"/>
              </w:rPr>
              <w:t xml:space="preserve">: </w:t>
            </w:r>
            <w:r w:rsidRPr="0072603B">
              <w:rPr>
                <w:rFonts w:eastAsia="Times New Roman" w:cs="Times New Roman"/>
                <w:bCs/>
                <w:szCs w:val="24"/>
                <w:lang w:eastAsia="tr-TR"/>
              </w:rPr>
              <w:t>Bileşik Güvenilirlik</w:t>
            </w:r>
          </w:p>
        </w:tc>
      </w:tr>
      <w:tr w:rsidR="004C7EFE" w:rsidRPr="00416C66" w14:paraId="17A980FD" w14:textId="77777777" w:rsidTr="0057668F">
        <w:tc>
          <w:tcPr>
            <w:tcW w:w="1242" w:type="dxa"/>
          </w:tcPr>
          <w:p w14:paraId="5FEC6C93" w14:textId="77777777" w:rsidR="004C7EFE" w:rsidRPr="00794C58" w:rsidRDefault="004C7EFE" w:rsidP="00BC2D3E">
            <w:pPr>
              <w:spacing w:after="120"/>
              <w:ind w:firstLine="0"/>
              <w:rPr>
                <w:rFonts w:eastAsia="Times New Roman" w:cs="Times New Roman"/>
                <w:b/>
                <w:bCs/>
                <w:szCs w:val="24"/>
              </w:rPr>
            </w:pPr>
            <w:r>
              <w:rPr>
                <w:rFonts w:eastAsia="Times New Roman" w:cs="Times New Roman"/>
                <w:b/>
                <w:bCs/>
                <w:szCs w:val="24"/>
                <w:lang w:eastAsia="tr-TR"/>
              </w:rPr>
              <w:t>DFA</w:t>
            </w:r>
          </w:p>
        </w:tc>
        <w:tc>
          <w:tcPr>
            <w:tcW w:w="7119" w:type="dxa"/>
          </w:tcPr>
          <w:p w14:paraId="0C0E323A" w14:textId="77777777" w:rsidR="004C7EFE" w:rsidRPr="00794C58" w:rsidRDefault="004C7EFE" w:rsidP="00794C58">
            <w:pPr>
              <w:spacing w:after="120"/>
              <w:ind w:firstLine="0"/>
              <w:rPr>
                <w:rFonts w:eastAsia="Times New Roman" w:cs="Times New Roman"/>
                <w:szCs w:val="24"/>
                <w:lang w:eastAsia="tr-TR"/>
              </w:rPr>
            </w:pPr>
            <w:r w:rsidRPr="00794C58">
              <w:rPr>
                <w:rFonts w:eastAsia="Times New Roman" w:cs="Times New Roman"/>
                <w:b/>
                <w:szCs w:val="24"/>
                <w:lang w:eastAsia="tr-TR"/>
              </w:rPr>
              <w:t>:</w:t>
            </w:r>
            <w:r w:rsidRPr="00794C58">
              <w:rPr>
                <w:rFonts w:eastAsia="Times New Roman" w:cs="Times New Roman"/>
                <w:szCs w:val="24"/>
                <w:lang w:eastAsia="tr-TR"/>
              </w:rPr>
              <w:t xml:space="preserve"> </w:t>
            </w:r>
            <w:r>
              <w:rPr>
                <w:rFonts w:eastAsia="Times New Roman" w:cs="Times New Roman"/>
                <w:szCs w:val="24"/>
                <w:lang w:eastAsia="tr-TR"/>
              </w:rPr>
              <w:t>Doğrulayıcı Fatör Analizi</w:t>
            </w:r>
          </w:p>
        </w:tc>
      </w:tr>
      <w:tr w:rsidR="004C7EFE" w:rsidRPr="00416C66" w14:paraId="7C49AFA1" w14:textId="77777777" w:rsidTr="0057668F">
        <w:tc>
          <w:tcPr>
            <w:tcW w:w="1242" w:type="dxa"/>
          </w:tcPr>
          <w:p w14:paraId="5CC619F0" w14:textId="77777777" w:rsidR="004C7EFE" w:rsidRDefault="004C7EFE" w:rsidP="00BC2D3E">
            <w:pPr>
              <w:spacing w:after="120"/>
              <w:ind w:firstLine="0"/>
              <w:rPr>
                <w:rFonts w:eastAsia="Times New Roman" w:cs="Times New Roman"/>
                <w:b/>
                <w:szCs w:val="24"/>
              </w:rPr>
            </w:pPr>
            <w:r w:rsidRPr="001342E3">
              <w:rPr>
                <w:rFonts w:eastAsia="Times New Roman" w:cs="Times New Roman"/>
                <w:b/>
                <w:szCs w:val="24"/>
              </w:rPr>
              <w:t>KMO</w:t>
            </w:r>
          </w:p>
        </w:tc>
        <w:tc>
          <w:tcPr>
            <w:tcW w:w="7119" w:type="dxa"/>
          </w:tcPr>
          <w:p w14:paraId="36DDF696" w14:textId="77777777" w:rsidR="004C7EFE" w:rsidRDefault="004C7EFE" w:rsidP="00794C58">
            <w:pPr>
              <w:spacing w:after="120"/>
              <w:ind w:firstLine="0"/>
              <w:rPr>
                <w:rFonts w:eastAsia="Times New Roman" w:cs="Times New Roman"/>
                <w:b/>
                <w:szCs w:val="24"/>
                <w:lang w:eastAsia="tr-TR"/>
              </w:rPr>
            </w:pPr>
            <w:r>
              <w:rPr>
                <w:rFonts w:eastAsia="Times New Roman" w:cs="Times New Roman"/>
                <w:b/>
                <w:szCs w:val="24"/>
                <w:lang w:eastAsia="tr-TR"/>
              </w:rPr>
              <w:t xml:space="preserve">: </w:t>
            </w:r>
            <w:r w:rsidRPr="001342E3">
              <w:rPr>
                <w:rFonts w:eastAsia="Times New Roman" w:cs="Times New Roman"/>
                <w:szCs w:val="24"/>
                <w:lang w:eastAsia="tr-TR"/>
              </w:rPr>
              <w:t>Kaiser-Meyer Olkin</w:t>
            </w:r>
            <w:r>
              <w:rPr>
                <w:rFonts w:eastAsia="Times New Roman" w:cs="Times New Roman"/>
                <w:szCs w:val="24"/>
                <w:lang w:eastAsia="tr-TR"/>
              </w:rPr>
              <w:t xml:space="preserve"> Katsayısı</w:t>
            </w:r>
          </w:p>
        </w:tc>
      </w:tr>
      <w:tr w:rsidR="004C7EFE" w:rsidRPr="00416C66" w14:paraId="643A0B3B" w14:textId="77777777" w:rsidTr="0057668F">
        <w:tc>
          <w:tcPr>
            <w:tcW w:w="1242" w:type="dxa"/>
          </w:tcPr>
          <w:p w14:paraId="7B3F2A93" w14:textId="1DC53730" w:rsidR="004C7EFE" w:rsidRPr="001342E3" w:rsidRDefault="004C7EFE" w:rsidP="0048644C">
            <w:pPr>
              <w:spacing w:after="120"/>
              <w:ind w:firstLine="0"/>
              <w:rPr>
                <w:rFonts w:eastAsia="Times New Roman" w:cs="Times New Roman"/>
                <w:b/>
                <w:szCs w:val="24"/>
              </w:rPr>
            </w:pPr>
            <w:r w:rsidRPr="004C7EFE">
              <w:rPr>
                <w:rFonts w:eastAsia="Times New Roman" w:cs="Times New Roman"/>
                <w:b/>
                <w:szCs w:val="24"/>
              </w:rPr>
              <w:t>Ma</w:t>
            </w:r>
            <w:r w:rsidR="0048644C">
              <w:rPr>
                <w:rFonts w:eastAsia="Times New Roman" w:cs="Times New Roman"/>
                <w:b/>
                <w:szCs w:val="24"/>
              </w:rPr>
              <w:t>ks</w:t>
            </w:r>
          </w:p>
        </w:tc>
        <w:tc>
          <w:tcPr>
            <w:tcW w:w="7119" w:type="dxa"/>
          </w:tcPr>
          <w:p w14:paraId="41513A65" w14:textId="01123A4D" w:rsidR="004C7EFE" w:rsidRDefault="004C7EFE" w:rsidP="00794C58">
            <w:pPr>
              <w:spacing w:after="120"/>
              <w:ind w:firstLine="0"/>
              <w:rPr>
                <w:rFonts w:eastAsia="Times New Roman" w:cs="Times New Roman"/>
                <w:b/>
                <w:szCs w:val="24"/>
                <w:lang w:eastAsia="tr-TR"/>
              </w:rPr>
            </w:pPr>
            <w:r>
              <w:rPr>
                <w:rFonts w:eastAsia="Times New Roman" w:cs="Times New Roman"/>
                <w:b/>
                <w:szCs w:val="24"/>
                <w:lang w:eastAsia="tr-TR"/>
              </w:rPr>
              <w:t xml:space="preserve">: </w:t>
            </w:r>
            <w:r w:rsidRPr="004C7EFE">
              <w:rPr>
                <w:rFonts w:eastAsia="Times New Roman" w:cs="Times New Roman"/>
                <w:szCs w:val="24"/>
                <w:lang w:eastAsia="tr-TR"/>
              </w:rPr>
              <w:t>Maksimum</w:t>
            </w:r>
          </w:p>
        </w:tc>
      </w:tr>
      <w:tr w:rsidR="004C7EFE" w:rsidRPr="00416C66" w14:paraId="51D1FD9F" w14:textId="77777777" w:rsidTr="0057668F">
        <w:tc>
          <w:tcPr>
            <w:tcW w:w="1242" w:type="dxa"/>
          </w:tcPr>
          <w:p w14:paraId="74CAD6C2" w14:textId="2ECB020A" w:rsidR="004C7EFE" w:rsidRPr="004C7EFE" w:rsidRDefault="004C7EFE" w:rsidP="00BC2D3E">
            <w:pPr>
              <w:spacing w:after="120"/>
              <w:ind w:firstLine="0"/>
              <w:rPr>
                <w:rFonts w:eastAsia="Times New Roman" w:cs="Times New Roman"/>
                <w:b/>
                <w:szCs w:val="24"/>
              </w:rPr>
            </w:pPr>
            <w:r>
              <w:rPr>
                <w:rFonts w:eastAsia="Times New Roman" w:cs="Times New Roman"/>
                <w:b/>
                <w:szCs w:val="24"/>
              </w:rPr>
              <w:t>Min</w:t>
            </w:r>
          </w:p>
        </w:tc>
        <w:tc>
          <w:tcPr>
            <w:tcW w:w="7119" w:type="dxa"/>
          </w:tcPr>
          <w:p w14:paraId="249DB914" w14:textId="19B9DC23" w:rsidR="004C7EFE" w:rsidRDefault="004C7EFE" w:rsidP="00794C58">
            <w:pPr>
              <w:spacing w:after="120"/>
              <w:ind w:firstLine="0"/>
              <w:rPr>
                <w:rFonts w:eastAsia="Times New Roman" w:cs="Times New Roman"/>
                <w:b/>
                <w:szCs w:val="24"/>
                <w:lang w:eastAsia="tr-TR"/>
              </w:rPr>
            </w:pPr>
            <w:r>
              <w:rPr>
                <w:rFonts w:eastAsia="Times New Roman" w:cs="Times New Roman"/>
                <w:b/>
                <w:szCs w:val="24"/>
                <w:lang w:eastAsia="tr-TR"/>
              </w:rPr>
              <w:t xml:space="preserve">: </w:t>
            </w:r>
            <w:r w:rsidRPr="004C7EFE">
              <w:rPr>
                <w:rFonts w:eastAsia="Times New Roman" w:cs="Times New Roman"/>
                <w:szCs w:val="24"/>
                <w:lang w:eastAsia="tr-TR"/>
              </w:rPr>
              <w:t>Minimum</w:t>
            </w:r>
          </w:p>
        </w:tc>
      </w:tr>
      <w:tr w:rsidR="004C7EFE" w:rsidRPr="00416C66" w14:paraId="65A234D1" w14:textId="77777777" w:rsidTr="0057668F">
        <w:tc>
          <w:tcPr>
            <w:tcW w:w="1242" w:type="dxa"/>
          </w:tcPr>
          <w:p w14:paraId="14F19774" w14:textId="598F9B70" w:rsidR="004C7EFE" w:rsidRDefault="004C7EFE" w:rsidP="00BC2D3E">
            <w:pPr>
              <w:spacing w:after="120"/>
              <w:ind w:firstLine="0"/>
              <w:rPr>
                <w:rFonts w:eastAsia="Times New Roman" w:cs="Times New Roman"/>
                <w:b/>
                <w:szCs w:val="24"/>
              </w:rPr>
            </w:pPr>
            <w:r w:rsidRPr="004C7EFE">
              <w:rPr>
                <w:rFonts w:eastAsia="Times New Roman" w:cs="Times New Roman"/>
                <w:b/>
                <w:szCs w:val="24"/>
              </w:rPr>
              <w:t>N</w:t>
            </w:r>
          </w:p>
        </w:tc>
        <w:tc>
          <w:tcPr>
            <w:tcW w:w="7119" w:type="dxa"/>
          </w:tcPr>
          <w:p w14:paraId="134BFFD4" w14:textId="46A25BFA" w:rsidR="004C7EFE" w:rsidRDefault="004C7EFE" w:rsidP="00794C58">
            <w:pPr>
              <w:spacing w:after="120"/>
              <w:ind w:firstLine="0"/>
              <w:rPr>
                <w:rFonts w:eastAsia="Times New Roman" w:cs="Times New Roman"/>
                <w:b/>
                <w:szCs w:val="24"/>
                <w:lang w:eastAsia="tr-TR"/>
              </w:rPr>
            </w:pPr>
            <w:r>
              <w:rPr>
                <w:rFonts w:eastAsia="Times New Roman" w:cs="Times New Roman"/>
                <w:b/>
                <w:szCs w:val="24"/>
                <w:lang w:eastAsia="tr-TR"/>
              </w:rPr>
              <w:t xml:space="preserve">: </w:t>
            </w:r>
            <w:r w:rsidRPr="004C7EFE">
              <w:rPr>
                <w:rFonts w:eastAsia="Times New Roman" w:cs="Times New Roman"/>
                <w:szCs w:val="24"/>
                <w:lang w:eastAsia="tr-TR"/>
              </w:rPr>
              <w:t>Katılımcı Sayısı</w:t>
            </w:r>
          </w:p>
        </w:tc>
      </w:tr>
      <w:tr w:rsidR="004C7EFE" w:rsidRPr="00416C66" w14:paraId="3576955C" w14:textId="77777777" w:rsidTr="0057668F">
        <w:tc>
          <w:tcPr>
            <w:tcW w:w="1242" w:type="dxa"/>
          </w:tcPr>
          <w:p w14:paraId="031D628C" w14:textId="0B0C988E" w:rsidR="004C7EFE" w:rsidRPr="001342E3" w:rsidRDefault="004C7EFE" w:rsidP="00BC2D3E">
            <w:pPr>
              <w:spacing w:after="120"/>
              <w:ind w:firstLine="0"/>
              <w:rPr>
                <w:rFonts w:eastAsia="Times New Roman" w:cs="Times New Roman"/>
                <w:b/>
                <w:szCs w:val="24"/>
              </w:rPr>
            </w:pPr>
            <w:r w:rsidRPr="004C7EFE">
              <w:rPr>
                <w:rFonts w:eastAsia="Times New Roman" w:cs="Times New Roman"/>
                <w:b/>
                <w:szCs w:val="24"/>
              </w:rPr>
              <w:t>Ort</w:t>
            </w:r>
          </w:p>
        </w:tc>
        <w:tc>
          <w:tcPr>
            <w:tcW w:w="7119" w:type="dxa"/>
          </w:tcPr>
          <w:p w14:paraId="195A3A2D" w14:textId="036745CD" w:rsidR="004C7EFE" w:rsidRPr="004C7EFE" w:rsidRDefault="004C7EFE" w:rsidP="00794C58">
            <w:pPr>
              <w:spacing w:after="120"/>
              <w:ind w:firstLine="0"/>
              <w:rPr>
                <w:rFonts w:eastAsia="Times New Roman" w:cs="Times New Roman"/>
                <w:szCs w:val="24"/>
                <w:lang w:eastAsia="tr-TR"/>
              </w:rPr>
            </w:pPr>
            <w:r w:rsidRPr="004C7EFE">
              <w:rPr>
                <w:rFonts w:eastAsia="Times New Roman" w:cs="Times New Roman"/>
                <w:b/>
                <w:szCs w:val="24"/>
                <w:lang w:eastAsia="tr-TR"/>
              </w:rPr>
              <w:t>:</w:t>
            </w:r>
            <w:r w:rsidRPr="004C7EFE">
              <w:rPr>
                <w:rFonts w:eastAsia="Times New Roman" w:cs="Times New Roman"/>
                <w:szCs w:val="24"/>
                <w:lang w:eastAsia="tr-TR"/>
              </w:rPr>
              <w:t xml:space="preserve"> Ortalama</w:t>
            </w:r>
          </w:p>
        </w:tc>
      </w:tr>
      <w:tr w:rsidR="004C7EFE" w:rsidRPr="00416C66" w14:paraId="584997B3" w14:textId="77777777" w:rsidTr="0057668F">
        <w:tc>
          <w:tcPr>
            <w:tcW w:w="1242" w:type="dxa"/>
          </w:tcPr>
          <w:p w14:paraId="31E3BD35" w14:textId="77777777" w:rsidR="004C7EFE" w:rsidRPr="00794C58" w:rsidRDefault="004C7EFE" w:rsidP="00BC2D3E">
            <w:pPr>
              <w:spacing w:after="120"/>
              <w:ind w:firstLine="0"/>
              <w:rPr>
                <w:rFonts w:eastAsia="Times New Roman" w:cs="Times New Roman"/>
                <w:b/>
                <w:szCs w:val="24"/>
              </w:rPr>
            </w:pPr>
            <w:r>
              <w:rPr>
                <w:rFonts w:eastAsia="Times New Roman" w:cs="Times New Roman"/>
                <w:b/>
                <w:szCs w:val="24"/>
              </w:rPr>
              <w:t>SPSS</w:t>
            </w:r>
          </w:p>
        </w:tc>
        <w:tc>
          <w:tcPr>
            <w:tcW w:w="7119" w:type="dxa"/>
          </w:tcPr>
          <w:p w14:paraId="08DE6EB4" w14:textId="77777777" w:rsidR="004C7EFE" w:rsidRPr="00794C58" w:rsidRDefault="004C7EFE" w:rsidP="00794C58">
            <w:pPr>
              <w:spacing w:after="120"/>
              <w:ind w:firstLine="0"/>
              <w:rPr>
                <w:rFonts w:eastAsia="Times New Roman" w:cs="Times New Roman"/>
                <w:szCs w:val="24"/>
                <w:lang w:eastAsia="tr-TR"/>
              </w:rPr>
            </w:pPr>
            <w:r w:rsidRPr="00794C58">
              <w:rPr>
                <w:rFonts w:eastAsia="Times New Roman" w:cs="Times New Roman"/>
                <w:b/>
                <w:szCs w:val="24"/>
                <w:lang w:eastAsia="tr-TR"/>
              </w:rPr>
              <w:t>:</w:t>
            </w:r>
            <w:r w:rsidRPr="00794C58">
              <w:rPr>
                <w:rFonts w:eastAsia="Times New Roman" w:cs="Times New Roman"/>
                <w:szCs w:val="24"/>
                <w:lang w:eastAsia="tr-TR"/>
              </w:rPr>
              <w:t xml:space="preserve"> </w:t>
            </w:r>
            <w:r>
              <w:rPr>
                <w:rFonts w:eastAsia="Times New Roman" w:cs="Times New Roman"/>
                <w:szCs w:val="24"/>
                <w:lang w:eastAsia="tr-TR"/>
              </w:rPr>
              <w:t>Statistical Package for the Social Sciences</w:t>
            </w:r>
          </w:p>
        </w:tc>
      </w:tr>
      <w:tr w:rsidR="004C7EFE" w:rsidRPr="00416C66" w14:paraId="5BA9C2DD" w14:textId="77777777" w:rsidTr="0057668F">
        <w:tc>
          <w:tcPr>
            <w:tcW w:w="1242" w:type="dxa"/>
          </w:tcPr>
          <w:p w14:paraId="1BE80252" w14:textId="58691ADF" w:rsidR="004C7EFE" w:rsidRDefault="004C7EFE" w:rsidP="00BC2D3E">
            <w:pPr>
              <w:spacing w:after="120"/>
              <w:ind w:firstLine="0"/>
              <w:rPr>
                <w:rFonts w:eastAsia="Times New Roman" w:cs="Times New Roman"/>
                <w:b/>
                <w:szCs w:val="24"/>
              </w:rPr>
            </w:pPr>
            <w:r w:rsidRPr="004C7EFE">
              <w:rPr>
                <w:rFonts w:eastAsia="Times New Roman" w:cs="Times New Roman"/>
                <w:b/>
                <w:szCs w:val="24"/>
              </w:rPr>
              <w:t>Ss</w:t>
            </w:r>
          </w:p>
        </w:tc>
        <w:tc>
          <w:tcPr>
            <w:tcW w:w="7119" w:type="dxa"/>
          </w:tcPr>
          <w:p w14:paraId="2EADC6A0" w14:textId="29752568" w:rsidR="004C7EFE" w:rsidRPr="00794C58" w:rsidRDefault="004C7EFE" w:rsidP="00794C58">
            <w:pPr>
              <w:spacing w:after="120"/>
              <w:ind w:firstLine="0"/>
              <w:rPr>
                <w:rFonts w:eastAsia="Times New Roman" w:cs="Times New Roman"/>
                <w:b/>
                <w:szCs w:val="24"/>
                <w:lang w:eastAsia="tr-TR"/>
              </w:rPr>
            </w:pPr>
            <w:r>
              <w:rPr>
                <w:rFonts w:eastAsia="Times New Roman" w:cs="Times New Roman"/>
                <w:b/>
                <w:szCs w:val="24"/>
                <w:lang w:eastAsia="tr-TR"/>
              </w:rPr>
              <w:t xml:space="preserve">: </w:t>
            </w:r>
            <w:r w:rsidRPr="004C7EFE">
              <w:rPr>
                <w:rFonts w:eastAsia="Times New Roman" w:cs="Times New Roman"/>
                <w:szCs w:val="24"/>
                <w:lang w:eastAsia="tr-TR"/>
              </w:rPr>
              <w:t>Standart Sapma</w:t>
            </w:r>
          </w:p>
        </w:tc>
      </w:tr>
    </w:tbl>
    <w:p w14:paraId="30CC97EF" w14:textId="77777777" w:rsidR="00B962B0" w:rsidRDefault="00B962B0" w:rsidP="00BC2D3E">
      <w:pPr>
        <w:pStyle w:val="AralkYok"/>
        <w:spacing w:after="120"/>
      </w:pPr>
      <w:bookmarkStart w:id="30" w:name="_Toc488176616"/>
      <w:bookmarkEnd w:id="27"/>
      <w:bookmarkEnd w:id="29"/>
    </w:p>
    <w:p w14:paraId="33ED6C90" w14:textId="77777777" w:rsidR="007157CA" w:rsidRDefault="007157CA" w:rsidP="007157CA"/>
    <w:p w14:paraId="366AA7C1" w14:textId="77777777" w:rsidR="00E74E4C" w:rsidRDefault="00E74E4C" w:rsidP="007157CA"/>
    <w:p w14:paraId="34B26FFB" w14:textId="77777777" w:rsidR="00E74E4C" w:rsidRDefault="00E74E4C" w:rsidP="007157CA"/>
    <w:p w14:paraId="3C7EB3FF" w14:textId="77777777" w:rsidR="00E74E4C" w:rsidRDefault="00E74E4C" w:rsidP="007157CA"/>
    <w:p w14:paraId="63CBFFDF" w14:textId="77777777" w:rsidR="00E74E4C" w:rsidRDefault="00E74E4C" w:rsidP="007157CA"/>
    <w:p w14:paraId="2423FDBB" w14:textId="77777777" w:rsidR="00E74E4C" w:rsidRDefault="00E74E4C" w:rsidP="007157CA"/>
    <w:p w14:paraId="13C9C21B" w14:textId="77777777" w:rsidR="00E74E4C" w:rsidRDefault="00E74E4C" w:rsidP="007157CA"/>
    <w:p w14:paraId="3E28511D" w14:textId="77777777" w:rsidR="00E74E4C" w:rsidRDefault="00E74E4C" w:rsidP="007157CA"/>
    <w:p w14:paraId="2BBC8E11" w14:textId="77777777" w:rsidR="00E74E4C" w:rsidRDefault="00E74E4C" w:rsidP="007157CA"/>
    <w:p w14:paraId="7BA2F56B" w14:textId="77777777" w:rsidR="00E74E4C" w:rsidRDefault="00E74E4C" w:rsidP="007157CA"/>
    <w:p w14:paraId="35AE0282" w14:textId="77777777" w:rsidR="00E74E4C" w:rsidRDefault="00E74E4C" w:rsidP="007157CA"/>
    <w:p w14:paraId="64415990" w14:textId="77777777" w:rsidR="00E74E4C" w:rsidRDefault="00E74E4C" w:rsidP="00911676">
      <w:pPr>
        <w:ind w:firstLine="0"/>
      </w:pPr>
    </w:p>
    <w:p w14:paraId="3A15CACB" w14:textId="77777777" w:rsidR="00E74E4C" w:rsidRDefault="00E74E4C" w:rsidP="0072603B">
      <w:pPr>
        <w:ind w:firstLine="0"/>
      </w:pPr>
    </w:p>
    <w:p w14:paraId="7111B3A5" w14:textId="77777777" w:rsidR="00E74E4C" w:rsidRDefault="00E74E4C" w:rsidP="007157CA"/>
    <w:p w14:paraId="4F25C258" w14:textId="77777777" w:rsidR="00AA65D4" w:rsidRPr="00897C78" w:rsidRDefault="00540E08" w:rsidP="00A22B80">
      <w:pPr>
        <w:pStyle w:val="Balk1"/>
      </w:pPr>
      <w:bookmarkStart w:id="31" w:name="_Toc230116614"/>
      <w:bookmarkEnd w:id="30"/>
      <w:r w:rsidRPr="00897C78">
        <w:t>ŞEKİLLER DİZİNİ</w:t>
      </w:r>
      <w:bookmarkEnd w:id="31"/>
    </w:p>
    <w:p w14:paraId="769D781E" w14:textId="77777777" w:rsidR="00FA7E25" w:rsidRPr="00897C78" w:rsidRDefault="00FA7E25" w:rsidP="00211812">
      <w:pPr>
        <w:spacing w:after="120"/>
      </w:pPr>
    </w:p>
    <w:p w14:paraId="7038FFC9" w14:textId="77777777" w:rsidR="00E43FBE" w:rsidRDefault="007441D4" w:rsidP="00E43FBE">
      <w:pPr>
        <w:spacing w:after="120"/>
        <w:rPr>
          <w:noProof/>
        </w:rPr>
      </w:pPr>
      <w:r w:rsidRPr="00897C78">
        <w:t xml:space="preserve"> </w:t>
      </w:r>
      <w:r w:rsidR="00E43FBE">
        <w:fldChar w:fldCharType="begin"/>
      </w:r>
      <w:r w:rsidR="00E43FBE">
        <w:instrText xml:space="preserve"> TOC \h \z \c "Şekil" </w:instrText>
      </w:r>
      <w:r w:rsidR="00E43FBE">
        <w:fldChar w:fldCharType="separate"/>
      </w:r>
    </w:p>
    <w:p w14:paraId="55B9AB11" w14:textId="6D1F19A1" w:rsidR="00E43FBE" w:rsidRDefault="004A7E7A" w:rsidP="00E43FBE">
      <w:pPr>
        <w:pStyle w:val="ekillerTablosu"/>
        <w:tabs>
          <w:tab w:val="right" w:leader="dot" w:pos="9061"/>
        </w:tabs>
        <w:ind w:firstLine="0"/>
        <w:rPr>
          <w:rFonts w:asciiTheme="minorHAnsi" w:eastAsiaTheme="minorEastAsia" w:hAnsiTheme="minorHAnsi"/>
          <w:noProof/>
          <w:sz w:val="22"/>
          <w:lang w:eastAsia="tr-TR"/>
        </w:rPr>
      </w:pPr>
      <w:hyperlink w:anchor="_Toc231127344" w:history="1">
        <w:r w:rsidR="00E43FBE" w:rsidRPr="00623B9E">
          <w:rPr>
            <w:rStyle w:val="Kpr"/>
            <w:b/>
            <w:noProof/>
          </w:rPr>
          <w:t>Şekil 1.</w:t>
        </w:r>
        <w:r w:rsidR="00E43FBE" w:rsidRPr="00623B9E">
          <w:rPr>
            <w:rStyle w:val="Kpr"/>
            <w:noProof/>
          </w:rPr>
          <w:t xml:space="preserve"> </w:t>
        </w:r>
        <w:r w:rsidR="00E43FBE" w:rsidRPr="00623B9E">
          <w:rPr>
            <w:rStyle w:val="Kpr"/>
            <w:rFonts w:cs="Times New Roman"/>
            <w:noProof/>
          </w:rPr>
          <w:t xml:space="preserve">Akrasia'nın </w:t>
        </w:r>
        <w:r>
          <w:rPr>
            <w:rStyle w:val="Kpr"/>
            <w:rFonts w:cs="Times New Roman"/>
            <w:noProof/>
          </w:rPr>
          <w:t>ö</w:t>
        </w:r>
        <w:r w:rsidR="00E43FBE" w:rsidRPr="00623B9E">
          <w:rPr>
            <w:rStyle w:val="Kpr"/>
            <w:rFonts w:cs="Times New Roman"/>
            <w:noProof/>
          </w:rPr>
          <w:t xml:space="preserve">z </w:t>
        </w:r>
        <w:r>
          <w:rPr>
            <w:rStyle w:val="Kpr"/>
            <w:rFonts w:cs="Times New Roman"/>
            <w:noProof/>
          </w:rPr>
          <w:t>d</w:t>
        </w:r>
        <w:r w:rsidR="00E43FBE" w:rsidRPr="00623B9E">
          <w:rPr>
            <w:rStyle w:val="Kpr"/>
            <w:rFonts w:cs="Times New Roman"/>
            <w:noProof/>
          </w:rPr>
          <w:t xml:space="preserve">üzenleme </w:t>
        </w:r>
        <w:r>
          <w:rPr>
            <w:rStyle w:val="Kpr"/>
            <w:rFonts w:cs="Times New Roman"/>
            <w:noProof/>
          </w:rPr>
          <w:t>h</w:t>
        </w:r>
        <w:r w:rsidR="00E43FBE" w:rsidRPr="00623B9E">
          <w:rPr>
            <w:rStyle w:val="Kpr"/>
            <w:rFonts w:cs="Times New Roman"/>
            <w:noProof/>
          </w:rPr>
          <w:t>aritası</w:t>
        </w:r>
        <w:r w:rsidR="00E43FBE">
          <w:rPr>
            <w:noProof/>
            <w:webHidden/>
          </w:rPr>
          <w:tab/>
        </w:r>
        <w:r w:rsidR="00E43FBE">
          <w:rPr>
            <w:noProof/>
            <w:webHidden/>
          </w:rPr>
          <w:fldChar w:fldCharType="begin"/>
        </w:r>
        <w:r w:rsidR="00E43FBE">
          <w:rPr>
            <w:noProof/>
            <w:webHidden/>
          </w:rPr>
          <w:instrText xml:space="preserve"> PAGEREF _Toc231127344 \h </w:instrText>
        </w:r>
        <w:r w:rsidR="00E43FBE">
          <w:rPr>
            <w:noProof/>
            <w:webHidden/>
          </w:rPr>
        </w:r>
        <w:r w:rsidR="00E43FBE">
          <w:rPr>
            <w:noProof/>
            <w:webHidden/>
          </w:rPr>
          <w:fldChar w:fldCharType="separate"/>
        </w:r>
        <w:r w:rsidR="00F37BB1">
          <w:rPr>
            <w:noProof/>
            <w:webHidden/>
          </w:rPr>
          <w:t>15</w:t>
        </w:r>
        <w:r w:rsidR="00E43FBE">
          <w:rPr>
            <w:noProof/>
            <w:webHidden/>
          </w:rPr>
          <w:fldChar w:fldCharType="end"/>
        </w:r>
      </w:hyperlink>
    </w:p>
    <w:p w14:paraId="4EE49E7D" w14:textId="512E2700" w:rsidR="00E43FBE" w:rsidRDefault="004A7E7A" w:rsidP="00E43FBE">
      <w:pPr>
        <w:pStyle w:val="ekillerTablosu"/>
        <w:tabs>
          <w:tab w:val="right" w:leader="dot" w:pos="9061"/>
        </w:tabs>
        <w:ind w:firstLine="0"/>
        <w:rPr>
          <w:rFonts w:asciiTheme="minorHAnsi" w:eastAsiaTheme="minorEastAsia" w:hAnsiTheme="minorHAnsi"/>
          <w:noProof/>
          <w:sz w:val="22"/>
          <w:lang w:eastAsia="tr-TR"/>
        </w:rPr>
      </w:pPr>
      <w:hyperlink w:anchor="_Toc231127345" w:history="1">
        <w:r w:rsidR="00E43FBE" w:rsidRPr="00623B9E">
          <w:rPr>
            <w:rStyle w:val="Kpr"/>
            <w:b/>
            <w:noProof/>
          </w:rPr>
          <w:t>Şekil 2.</w:t>
        </w:r>
        <w:r w:rsidR="00E43FBE" w:rsidRPr="00623B9E">
          <w:rPr>
            <w:rStyle w:val="Kpr"/>
            <w:noProof/>
          </w:rPr>
          <w:t xml:space="preserve"> Araştırmada</w:t>
        </w:r>
        <w:r>
          <w:rPr>
            <w:rStyle w:val="Kpr"/>
            <w:noProof/>
          </w:rPr>
          <w:t xml:space="preserve"> k</w:t>
        </w:r>
        <w:r w:rsidR="00E43FBE" w:rsidRPr="00623B9E">
          <w:rPr>
            <w:rStyle w:val="Kpr"/>
            <w:noProof/>
          </w:rPr>
          <w:t xml:space="preserve">ullanılan </w:t>
        </w:r>
        <w:r>
          <w:rPr>
            <w:rStyle w:val="Kpr"/>
            <w:noProof/>
          </w:rPr>
          <w:t>t</w:t>
        </w:r>
        <w:r w:rsidR="00E43FBE" w:rsidRPr="00623B9E">
          <w:rPr>
            <w:rStyle w:val="Kpr"/>
            <w:noProof/>
          </w:rPr>
          <w:t xml:space="preserve">emel </w:t>
        </w:r>
        <w:r>
          <w:rPr>
            <w:rStyle w:val="Kpr"/>
            <w:noProof/>
          </w:rPr>
          <w:t>k</w:t>
        </w:r>
        <w:r w:rsidR="00E43FBE" w:rsidRPr="00623B9E">
          <w:rPr>
            <w:rStyle w:val="Kpr"/>
            <w:noProof/>
          </w:rPr>
          <w:t xml:space="preserve">avramların </w:t>
        </w:r>
        <w:r>
          <w:rPr>
            <w:rStyle w:val="Kpr"/>
            <w:noProof/>
          </w:rPr>
          <w:t>k</w:t>
        </w:r>
        <w:r w:rsidR="00E43FBE" w:rsidRPr="00623B9E">
          <w:rPr>
            <w:rStyle w:val="Kpr"/>
            <w:noProof/>
          </w:rPr>
          <w:t xml:space="preserve">uramsal </w:t>
        </w:r>
        <w:r>
          <w:rPr>
            <w:rStyle w:val="Kpr"/>
            <w:noProof/>
          </w:rPr>
          <w:t>r</w:t>
        </w:r>
        <w:r w:rsidR="00E43FBE" w:rsidRPr="00623B9E">
          <w:rPr>
            <w:rStyle w:val="Kpr"/>
            <w:noProof/>
          </w:rPr>
          <w:t>olleri</w:t>
        </w:r>
        <w:r w:rsidR="00E43FBE">
          <w:rPr>
            <w:noProof/>
            <w:webHidden/>
          </w:rPr>
          <w:tab/>
        </w:r>
        <w:r w:rsidR="00E43FBE">
          <w:rPr>
            <w:noProof/>
            <w:webHidden/>
          </w:rPr>
          <w:fldChar w:fldCharType="begin"/>
        </w:r>
        <w:r w:rsidR="00E43FBE">
          <w:rPr>
            <w:noProof/>
            <w:webHidden/>
          </w:rPr>
          <w:instrText xml:space="preserve"> PAGEREF _Toc231127345 \h </w:instrText>
        </w:r>
        <w:r w:rsidR="00E43FBE">
          <w:rPr>
            <w:noProof/>
            <w:webHidden/>
          </w:rPr>
        </w:r>
        <w:r w:rsidR="00E43FBE">
          <w:rPr>
            <w:noProof/>
            <w:webHidden/>
          </w:rPr>
          <w:fldChar w:fldCharType="separate"/>
        </w:r>
        <w:r w:rsidR="00F37BB1">
          <w:rPr>
            <w:noProof/>
            <w:webHidden/>
          </w:rPr>
          <w:t>17</w:t>
        </w:r>
        <w:r w:rsidR="00E43FBE">
          <w:rPr>
            <w:noProof/>
            <w:webHidden/>
          </w:rPr>
          <w:fldChar w:fldCharType="end"/>
        </w:r>
      </w:hyperlink>
    </w:p>
    <w:p w14:paraId="33A11028" w14:textId="641B224A" w:rsidR="00E43FBE" w:rsidRDefault="004A7E7A" w:rsidP="00E43FBE">
      <w:pPr>
        <w:pStyle w:val="ekillerTablosu"/>
        <w:tabs>
          <w:tab w:val="right" w:leader="dot" w:pos="9061"/>
        </w:tabs>
        <w:ind w:firstLine="0"/>
        <w:rPr>
          <w:rFonts w:asciiTheme="minorHAnsi" w:eastAsiaTheme="minorEastAsia" w:hAnsiTheme="minorHAnsi"/>
          <w:noProof/>
          <w:sz w:val="22"/>
          <w:lang w:eastAsia="tr-TR"/>
        </w:rPr>
      </w:pPr>
      <w:hyperlink w:anchor="_Toc231127346" w:history="1">
        <w:r w:rsidR="00E43FBE" w:rsidRPr="00623B9E">
          <w:rPr>
            <w:rStyle w:val="Kpr"/>
            <w:b/>
            <w:noProof/>
          </w:rPr>
          <w:t>Şekil 3.</w:t>
        </w:r>
        <w:r w:rsidR="00E43FBE" w:rsidRPr="00623B9E">
          <w:rPr>
            <w:rStyle w:val="Kpr"/>
            <w:noProof/>
          </w:rPr>
          <w:t xml:space="preserve"> Tutumun </w:t>
        </w:r>
        <w:r>
          <w:rPr>
            <w:rStyle w:val="Kpr"/>
            <w:noProof/>
          </w:rPr>
          <w:t>ç</w:t>
        </w:r>
        <w:r w:rsidR="00E43FBE" w:rsidRPr="00623B9E">
          <w:rPr>
            <w:rStyle w:val="Kpr"/>
            <w:noProof/>
          </w:rPr>
          <w:t xml:space="preserve">ok </w:t>
        </w:r>
        <w:r>
          <w:rPr>
            <w:rStyle w:val="Kpr"/>
            <w:noProof/>
          </w:rPr>
          <w:t>b</w:t>
        </w:r>
        <w:r w:rsidR="00E43FBE" w:rsidRPr="00623B9E">
          <w:rPr>
            <w:rStyle w:val="Kpr"/>
            <w:noProof/>
          </w:rPr>
          <w:t xml:space="preserve">ileşenli </w:t>
        </w:r>
        <w:r>
          <w:rPr>
            <w:rStyle w:val="Kpr"/>
            <w:noProof/>
          </w:rPr>
          <w:t>m</w:t>
        </w:r>
        <w:r w:rsidR="00E43FBE" w:rsidRPr="00623B9E">
          <w:rPr>
            <w:rStyle w:val="Kpr"/>
            <w:noProof/>
          </w:rPr>
          <w:t>odeli</w:t>
        </w:r>
        <w:r w:rsidR="00E43FBE">
          <w:rPr>
            <w:noProof/>
            <w:webHidden/>
          </w:rPr>
          <w:tab/>
        </w:r>
        <w:r w:rsidR="00E43FBE">
          <w:rPr>
            <w:noProof/>
            <w:webHidden/>
          </w:rPr>
          <w:fldChar w:fldCharType="begin"/>
        </w:r>
        <w:r w:rsidR="00E43FBE">
          <w:rPr>
            <w:noProof/>
            <w:webHidden/>
          </w:rPr>
          <w:instrText xml:space="preserve"> PAGEREF _Toc231127346 \h </w:instrText>
        </w:r>
        <w:r w:rsidR="00E43FBE">
          <w:rPr>
            <w:noProof/>
            <w:webHidden/>
          </w:rPr>
        </w:r>
        <w:r w:rsidR="00E43FBE">
          <w:rPr>
            <w:noProof/>
            <w:webHidden/>
          </w:rPr>
          <w:fldChar w:fldCharType="separate"/>
        </w:r>
        <w:r w:rsidR="00F37BB1">
          <w:rPr>
            <w:noProof/>
            <w:webHidden/>
          </w:rPr>
          <w:t>20</w:t>
        </w:r>
        <w:r w:rsidR="00E43FBE">
          <w:rPr>
            <w:noProof/>
            <w:webHidden/>
          </w:rPr>
          <w:fldChar w:fldCharType="end"/>
        </w:r>
      </w:hyperlink>
    </w:p>
    <w:p w14:paraId="44F593D7" w14:textId="0FBA3277" w:rsidR="00E43FBE" w:rsidRDefault="004A7E7A" w:rsidP="00E43FBE">
      <w:pPr>
        <w:pStyle w:val="ekillerTablosu"/>
        <w:tabs>
          <w:tab w:val="right" w:leader="dot" w:pos="9061"/>
        </w:tabs>
        <w:ind w:firstLine="0"/>
        <w:rPr>
          <w:rFonts w:asciiTheme="minorHAnsi" w:eastAsiaTheme="minorEastAsia" w:hAnsiTheme="minorHAnsi"/>
          <w:noProof/>
          <w:sz w:val="22"/>
          <w:lang w:eastAsia="tr-TR"/>
        </w:rPr>
      </w:pPr>
      <w:hyperlink w:anchor="_Toc231127347" w:history="1">
        <w:r w:rsidR="00E43FBE" w:rsidRPr="00623B9E">
          <w:rPr>
            <w:rStyle w:val="Kpr"/>
            <w:b/>
            <w:noProof/>
          </w:rPr>
          <w:t>Şekil 4.</w:t>
        </w:r>
        <w:r w:rsidR="00E43FBE" w:rsidRPr="00623B9E">
          <w:rPr>
            <w:rStyle w:val="Kpr"/>
            <w:noProof/>
          </w:rPr>
          <w:t xml:space="preserve"> Geçerlik </w:t>
        </w:r>
        <w:r>
          <w:rPr>
            <w:rStyle w:val="Kpr"/>
            <w:noProof/>
          </w:rPr>
          <w:t>t</w:t>
        </w:r>
        <w:r w:rsidR="00E43FBE" w:rsidRPr="00623B9E">
          <w:rPr>
            <w:rStyle w:val="Kpr"/>
            <w:noProof/>
          </w:rPr>
          <w:t>ürleri</w:t>
        </w:r>
        <w:r w:rsidR="00E43FBE">
          <w:rPr>
            <w:noProof/>
            <w:webHidden/>
          </w:rPr>
          <w:tab/>
        </w:r>
        <w:r w:rsidR="00E43FBE">
          <w:rPr>
            <w:noProof/>
            <w:webHidden/>
          </w:rPr>
          <w:fldChar w:fldCharType="begin"/>
        </w:r>
        <w:r w:rsidR="00E43FBE">
          <w:rPr>
            <w:noProof/>
            <w:webHidden/>
          </w:rPr>
          <w:instrText xml:space="preserve"> PAGEREF _Toc231127347 \h </w:instrText>
        </w:r>
        <w:r w:rsidR="00E43FBE">
          <w:rPr>
            <w:noProof/>
            <w:webHidden/>
          </w:rPr>
        </w:r>
        <w:r w:rsidR="00E43FBE">
          <w:rPr>
            <w:noProof/>
            <w:webHidden/>
          </w:rPr>
          <w:fldChar w:fldCharType="separate"/>
        </w:r>
        <w:r w:rsidR="00F37BB1">
          <w:rPr>
            <w:noProof/>
            <w:webHidden/>
          </w:rPr>
          <w:t>35</w:t>
        </w:r>
        <w:r w:rsidR="00E43FBE">
          <w:rPr>
            <w:noProof/>
            <w:webHidden/>
          </w:rPr>
          <w:fldChar w:fldCharType="end"/>
        </w:r>
      </w:hyperlink>
    </w:p>
    <w:p w14:paraId="1C35799F" w14:textId="54B40440" w:rsidR="00E43FBE" w:rsidRDefault="004A7E7A" w:rsidP="00E43FBE">
      <w:pPr>
        <w:pStyle w:val="ekillerTablosu"/>
        <w:tabs>
          <w:tab w:val="right" w:leader="dot" w:pos="9061"/>
        </w:tabs>
        <w:ind w:firstLine="0"/>
        <w:rPr>
          <w:rFonts w:asciiTheme="minorHAnsi" w:eastAsiaTheme="minorEastAsia" w:hAnsiTheme="minorHAnsi"/>
          <w:noProof/>
          <w:sz w:val="22"/>
          <w:lang w:eastAsia="tr-TR"/>
        </w:rPr>
      </w:pPr>
      <w:hyperlink w:anchor="_Toc231127348" w:history="1">
        <w:r w:rsidR="00E43FBE" w:rsidRPr="00623B9E">
          <w:rPr>
            <w:rStyle w:val="Kpr"/>
            <w:b/>
            <w:noProof/>
          </w:rPr>
          <w:t>Şekil 5.</w:t>
        </w:r>
        <w:r w:rsidR="00E43FBE" w:rsidRPr="00623B9E">
          <w:rPr>
            <w:rStyle w:val="Kpr"/>
            <w:noProof/>
          </w:rPr>
          <w:t xml:space="preserve"> Güvenirlik </w:t>
        </w:r>
        <w:r>
          <w:rPr>
            <w:rStyle w:val="Kpr"/>
            <w:noProof/>
          </w:rPr>
          <w:t>t</w:t>
        </w:r>
        <w:r w:rsidR="00E43FBE" w:rsidRPr="00623B9E">
          <w:rPr>
            <w:rStyle w:val="Kpr"/>
            <w:noProof/>
          </w:rPr>
          <w:t>ürleri</w:t>
        </w:r>
        <w:r w:rsidR="00E43FBE">
          <w:rPr>
            <w:noProof/>
            <w:webHidden/>
          </w:rPr>
          <w:tab/>
        </w:r>
        <w:r w:rsidR="00E43FBE">
          <w:rPr>
            <w:noProof/>
            <w:webHidden/>
          </w:rPr>
          <w:fldChar w:fldCharType="begin"/>
        </w:r>
        <w:r w:rsidR="00E43FBE">
          <w:rPr>
            <w:noProof/>
            <w:webHidden/>
          </w:rPr>
          <w:instrText xml:space="preserve"> PAGEREF _Toc231127348 \h </w:instrText>
        </w:r>
        <w:r w:rsidR="00E43FBE">
          <w:rPr>
            <w:noProof/>
            <w:webHidden/>
          </w:rPr>
        </w:r>
        <w:r w:rsidR="00E43FBE">
          <w:rPr>
            <w:noProof/>
            <w:webHidden/>
          </w:rPr>
          <w:fldChar w:fldCharType="separate"/>
        </w:r>
        <w:r w:rsidR="00F37BB1">
          <w:rPr>
            <w:noProof/>
            <w:webHidden/>
          </w:rPr>
          <w:t>36</w:t>
        </w:r>
        <w:r w:rsidR="00E43FBE">
          <w:rPr>
            <w:noProof/>
            <w:webHidden/>
          </w:rPr>
          <w:fldChar w:fldCharType="end"/>
        </w:r>
      </w:hyperlink>
    </w:p>
    <w:p w14:paraId="4A878C6C" w14:textId="43E6E387" w:rsidR="00E43FBE" w:rsidRDefault="004A7E7A" w:rsidP="00E43FBE">
      <w:pPr>
        <w:pStyle w:val="ekillerTablosu"/>
        <w:tabs>
          <w:tab w:val="right" w:leader="dot" w:pos="9061"/>
        </w:tabs>
        <w:ind w:firstLine="0"/>
        <w:rPr>
          <w:rFonts w:asciiTheme="minorHAnsi" w:eastAsiaTheme="minorEastAsia" w:hAnsiTheme="minorHAnsi"/>
          <w:noProof/>
          <w:sz w:val="22"/>
          <w:lang w:eastAsia="tr-TR"/>
        </w:rPr>
      </w:pPr>
      <w:hyperlink w:anchor="_Toc231127349" w:history="1">
        <w:r w:rsidR="00E43FBE" w:rsidRPr="00623B9E">
          <w:rPr>
            <w:rStyle w:val="Kpr"/>
            <w:b/>
            <w:noProof/>
          </w:rPr>
          <w:t>Şekil 6.</w:t>
        </w:r>
        <w:r w:rsidR="00E43FBE" w:rsidRPr="00623B9E">
          <w:rPr>
            <w:rStyle w:val="Kpr"/>
            <w:noProof/>
          </w:rPr>
          <w:t xml:space="preserve"> Sporda </w:t>
        </w:r>
        <w:r>
          <w:rPr>
            <w:rStyle w:val="Kpr"/>
            <w:noProof/>
          </w:rPr>
          <w:t>i</w:t>
        </w:r>
        <w:r w:rsidR="00E43FBE" w:rsidRPr="00623B9E">
          <w:rPr>
            <w:rStyle w:val="Kpr"/>
            <w:noProof/>
          </w:rPr>
          <w:t xml:space="preserve">rade </w:t>
        </w:r>
        <w:r>
          <w:rPr>
            <w:rStyle w:val="Kpr"/>
            <w:noProof/>
          </w:rPr>
          <w:t>z</w:t>
        </w:r>
        <w:r w:rsidR="00E43FBE" w:rsidRPr="00623B9E">
          <w:rPr>
            <w:rStyle w:val="Kpr"/>
            <w:noProof/>
          </w:rPr>
          <w:t xml:space="preserve">ayıflığına </w:t>
        </w:r>
        <w:r>
          <w:rPr>
            <w:rStyle w:val="Kpr"/>
            <w:noProof/>
          </w:rPr>
          <w:t>y</w:t>
        </w:r>
        <w:r w:rsidR="00E43FBE" w:rsidRPr="00623B9E">
          <w:rPr>
            <w:rStyle w:val="Kpr"/>
            <w:noProof/>
          </w:rPr>
          <w:t xml:space="preserve">önelik </w:t>
        </w:r>
        <w:r>
          <w:rPr>
            <w:rStyle w:val="Kpr"/>
            <w:noProof/>
          </w:rPr>
          <w:t>t</w:t>
        </w:r>
        <w:r w:rsidR="00E43FBE" w:rsidRPr="00623B9E">
          <w:rPr>
            <w:rStyle w:val="Kpr"/>
            <w:noProof/>
          </w:rPr>
          <w:t xml:space="preserve">utum </w:t>
        </w:r>
        <w:r>
          <w:rPr>
            <w:rStyle w:val="Kpr"/>
            <w:noProof/>
          </w:rPr>
          <w:t>ö</w:t>
        </w:r>
        <w:r w:rsidR="00E43FBE" w:rsidRPr="00623B9E">
          <w:rPr>
            <w:rStyle w:val="Kpr"/>
            <w:noProof/>
          </w:rPr>
          <w:t xml:space="preserve">lçeğinin </w:t>
        </w:r>
        <w:r>
          <w:rPr>
            <w:rStyle w:val="Kpr"/>
            <w:noProof/>
          </w:rPr>
          <w:t>g</w:t>
        </w:r>
        <w:r w:rsidR="00E43FBE" w:rsidRPr="00623B9E">
          <w:rPr>
            <w:rStyle w:val="Kpr"/>
            <w:noProof/>
          </w:rPr>
          <w:t xml:space="preserve">eliştirme </w:t>
        </w:r>
        <w:r>
          <w:rPr>
            <w:rStyle w:val="Kpr"/>
            <w:noProof/>
          </w:rPr>
          <w:t>s</w:t>
        </w:r>
        <w:r w:rsidR="00E43FBE" w:rsidRPr="00623B9E">
          <w:rPr>
            <w:rStyle w:val="Kpr"/>
            <w:noProof/>
          </w:rPr>
          <w:t>üreci</w:t>
        </w:r>
        <w:r w:rsidR="00E43FBE">
          <w:rPr>
            <w:noProof/>
            <w:webHidden/>
          </w:rPr>
          <w:tab/>
        </w:r>
        <w:r w:rsidR="00E43FBE">
          <w:rPr>
            <w:noProof/>
            <w:webHidden/>
          </w:rPr>
          <w:fldChar w:fldCharType="begin"/>
        </w:r>
        <w:r w:rsidR="00E43FBE">
          <w:rPr>
            <w:noProof/>
            <w:webHidden/>
          </w:rPr>
          <w:instrText xml:space="preserve"> PAGEREF _Toc231127349 \h </w:instrText>
        </w:r>
        <w:r w:rsidR="00E43FBE">
          <w:rPr>
            <w:noProof/>
            <w:webHidden/>
          </w:rPr>
        </w:r>
        <w:r w:rsidR="00E43FBE">
          <w:rPr>
            <w:noProof/>
            <w:webHidden/>
          </w:rPr>
          <w:fldChar w:fldCharType="separate"/>
        </w:r>
        <w:r w:rsidR="00F37BB1">
          <w:rPr>
            <w:noProof/>
            <w:webHidden/>
          </w:rPr>
          <w:t>42</w:t>
        </w:r>
        <w:r w:rsidR="00E43FBE">
          <w:rPr>
            <w:noProof/>
            <w:webHidden/>
          </w:rPr>
          <w:fldChar w:fldCharType="end"/>
        </w:r>
      </w:hyperlink>
    </w:p>
    <w:p w14:paraId="4D22E5E6" w14:textId="2075057C" w:rsidR="00E43FBE" w:rsidRDefault="004A7E7A" w:rsidP="00E43FBE">
      <w:pPr>
        <w:pStyle w:val="ekillerTablosu"/>
        <w:tabs>
          <w:tab w:val="right" w:leader="dot" w:pos="9061"/>
        </w:tabs>
        <w:ind w:left="567" w:hanging="567"/>
        <w:rPr>
          <w:rFonts w:asciiTheme="minorHAnsi" w:eastAsiaTheme="minorEastAsia" w:hAnsiTheme="minorHAnsi"/>
          <w:noProof/>
          <w:sz w:val="22"/>
          <w:lang w:eastAsia="tr-TR"/>
        </w:rPr>
      </w:pPr>
      <w:hyperlink w:anchor="_Toc231127350" w:history="1">
        <w:r w:rsidR="00E43FBE" w:rsidRPr="00623B9E">
          <w:rPr>
            <w:rStyle w:val="Kpr"/>
            <w:b/>
            <w:noProof/>
          </w:rPr>
          <w:t>Şekil 7.</w:t>
        </w:r>
        <w:r w:rsidR="00E43FBE" w:rsidRPr="00623B9E">
          <w:rPr>
            <w:rStyle w:val="Kpr"/>
            <w:noProof/>
          </w:rPr>
          <w:t xml:space="preserve"> </w:t>
        </w:r>
        <w:r w:rsidR="00E43FBE" w:rsidRPr="00623B9E">
          <w:rPr>
            <w:rStyle w:val="Kpr"/>
            <w:rFonts w:cs="Times New Roman"/>
            <w:bCs/>
            <w:noProof/>
          </w:rPr>
          <w:t xml:space="preserve">Pilot </w:t>
        </w:r>
        <w:r>
          <w:rPr>
            <w:rStyle w:val="Kpr"/>
            <w:rFonts w:cs="Times New Roman"/>
            <w:bCs/>
            <w:noProof/>
          </w:rPr>
          <w:t>ç</w:t>
        </w:r>
        <w:r w:rsidR="00E43FBE" w:rsidRPr="00623B9E">
          <w:rPr>
            <w:rStyle w:val="Kpr"/>
            <w:rFonts w:cs="Times New Roman"/>
            <w:bCs/>
            <w:noProof/>
          </w:rPr>
          <w:t xml:space="preserve">alışmaya </w:t>
        </w:r>
        <w:r>
          <w:rPr>
            <w:rStyle w:val="Kpr"/>
            <w:rFonts w:cs="Times New Roman"/>
            <w:bCs/>
            <w:noProof/>
          </w:rPr>
          <w:t>i</w:t>
        </w:r>
        <w:r w:rsidR="00E43FBE" w:rsidRPr="00623B9E">
          <w:rPr>
            <w:rStyle w:val="Kpr"/>
            <w:rFonts w:cs="Times New Roman"/>
            <w:bCs/>
            <w:noProof/>
          </w:rPr>
          <w:t xml:space="preserve">lişkin </w:t>
        </w:r>
        <w:r>
          <w:rPr>
            <w:rStyle w:val="Kpr"/>
            <w:rFonts w:cs="Times New Roman"/>
            <w:noProof/>
          </w:rPr>
          <w:t>sporda irade zayıflığına yönelik tutum ö</w:t>
        </w:r>
        <w:r w:rsidR="00E43FBE" w:rsidRPr="00623B9E">
          <w:rPr>
            <w:rStyle w:val="Kpr"/>
            <w:rFonts w:cs="Times New Roman"/>
            <w:noProof/>
          </w:rPr>
          <w:t xml:space="preserve">lçeğinin </w:t>
        </w:r>
        <w:r>
          <w:rPr>
            <w:rStyle w:val="Kpr"/>
            <w:rFonts w:eastAsia="Cambria-Bold"/>
            <w:noProof/>
          </w:rPr>
          <w:t>öz değerlerine ve faktör sayısına ilişkin f</w:t>
        </w:r>
        <w:r w:rsidR="00E43FBE" w:rsidRPr="00623B9E">
          <w:rPr>
            <w:rStyle w:val="Kpr"/>
            <w:rFonts w:eastAsia="Cambria-Bold"/>
            <w:noProof/>
          </w:rPr>
          <w:t xml:space="preserve">aktör </w:t>
        </w:r>
        <w:r>
          <w:rPr>
            <w:rStyle w:val="Kpr"/>
            <w:rFonts w:eastAsia="Cambria-Bold"/>
            <w:noProof/>
          </w:rPr>
          <w:t>a</w:t>
        </w:r>
        <w:r w:rsidR="00E43FBE" w:rsidRPr="00623B9E">
          <w:rPr>
            <w:rStyle w:val="Kpr"/>
            <w:rFonts w:eastAsia="Cambria-Bold"/>
            <w:noProof/>
          </w:rPr>
          <w:t xml:space="preserve">naliz </w:t>
        </w:r>
        <w:r>
          <w:rPr>
            <w:rStyle w:val="Kpr"/>
            <w:rFonts w:eastAsia="Cambria-Bold"/>
            <w:noProof/>
          </w:rPr>
          <w:t>g</w:t>
        </w:r>
        <w:r w:rsidR="00E43FBE" w:rsidRPr="00623B9E">
          <w:rPr>
            <w:rStyle w:val="Kpr"/>
            <w:rFonts w:eastAsia="Cambria-Bold"/>
            <w:noProof/>
          </w:rPr>
          <w:t>rafiği</w:t>
        </w:r>
        <w:r w:rsidR="00E43FBE">
          <w:rPr>
            <w:noProof/>
            <w:webHidden/>
          </w:rPr>
          <w:tab/>
        </w:r>
        <w:r w:rsidR="00E43FBE">
          <w:rPr>
            <w:noProof/>
            <w:webHidden/>
          </w:rPr>
          <w:fldChar w:fldCharType="begin"/>
        </w:r>
        <w:r w:rsidR="00E43FBE">
          <w:rPr>
            <w:noProof/>
            <w:webHidden/>
          </w:rPr>
          <w:instrText xml:space="preserve"> PAGEREF _Toc231127350 \h </w:instrText>
        </w:r>
        <w:r w:rsidR="00E43FBE">
          <w:rPr>
            <w:noProof/>
            <w:webHidden/>
          </w:rPr>
        </w:r>
        <w:r w:rsidR="00E43FBE">
          <w:rPr>
            <w:noProof/>
            <w:webHidden/>
          </w:rPr>
          <w:fldChar w:fldCharType="separate"/>
        </w:r>
        <w:r w:rsidR="00F37BB1">
          <w:rPr>
            <w:noProof/>
            <w:webHidden/>
          </w:rPr>
          <w:t>53</w:t>
        </w:r>
        <w:r w:rsidR="00E43FBE">
          <w:rPr>
            <w:noProof/>
            <w:webHidden/>
          </w:rPr>
          <w:fldChar w:fldCharType="end"/>
        </w:r>
      </w:hyperlink>
    </w:p>
    <w:p w14:paraId="4EDA7A27" w14:textId="321DDFC1" w:rsidR="00E43FBE" w:rsidRDefault="004A7E7A" w:rsidP="00E43FBE">
      <w:pPr>
        <w:pStyle w:val="ekillerTablosu"/>
        <w:tabs>
          <w:tab w:val="right" w:leader="dot" w:pos="9061"/>
        </w:tabs>
        <w:ind w:left="567" w:hanging="567"/>
        <w:rPr>
          <w:rFonts w:asciiTheme="minorHAnsi" w:eastAsiaTheme="minorEastAsia" w:hAnsiTheme="minorHAnsi"/>
          <w:noProof/>
          <w:sz w:val="22"/>
          <w:lang w:eastAsia="tr-TR"/>
        </w:rPr>
      </w:pPr>
      <w:hyperlink w:anchor="_Toc231127351" w:history="1">
        <w:r w:rsidR="00E43FBE" w:rsidRPr="00623B9E">
          <w:rPr>
            <w:rStyle w:val="Kpr"/>
            <w:b/>
            <w:noProof/>
          </w:rPr>
          <w:t>Şekil 8.</w:t>
        </w:r>
        <w:r w:rsidR="00E43FBE" w:rsidRPr="00623B9E">
          <w:rPr>
            <w:rStyle w:val="Kpr"/>
            <w:noProof/>
          </w:rPr>
          <w:t xml:space="preserve"> </w:t>
        </w:r>
        <w:r>
          <w:rPr>
            <w:rStyle w:val="Kpr"/>
            <w:rFonts w:cs="Times New Roman"/>
            <w:noProof/>
          </w:rPr>
          <w:t>Sporda irade zayıflığına yönelik tutum ö</w:t>
        </w:r>
        <w:r w:rsidR="00E43FBE" w:rsidRPr="00623B9E">
          <w:rPr>
            <w:rStyle w:val="Kpr"/>
            <w:rFonts w:cs="Times New Roman"/>
            <w:noProof/>
          </w:rPr>
          <w:t xml:space="preserve">lçeğinin </w:t>
        </w:r>
        <w:r>
          <w:rPr>
            <w:rStyle w:val="Kpr"/>
            <w:rFonts w:eastAsia="Cambria-Bold"/>
            <w:noProof/>
          </w:rPr>
          <w:t>öz değerlerine ve faktör sayısına ilişkin faktör analiz g</w:t>
        </w:r>
        <w:r w:rsidR="00E43FBE" w:rsidRPr="00623B9E">
          <w:rPr>
            <w:rStyle w:val="Kpr"/>
            <w:rFonts w:eastAsia="Cambria-Bold"/>
            <w:noProof/>
          </w:rPr>
          <w:t>rafiği</w:t>
        </w:r>
        <w:r w:rsidR="00E43FBE">
          <w:rPr>
            <w:noProof/>
            <w:webHidden/>
          </w:rPr>
          <w:tab/>
        </w:r>
        <w:r w:rsidR="00E43FBE">
          <w:rPr>
            <w:noProof/>
            <w:webHidden/>
          </w:rPr>
          <w:fldChar w:fldCharType="begin"/>
        </w:r>
        <w:r w:rsidR="00E43FBE">
          <w:rPr>
            <w:noProof/>
            <w:webHidden/>
          </w:rPr>
          <w:instrText xml:space="preserve"> PAGEREF _Toc231127351 \h </w:instrText>
        </w:r>
        <w:r w:rsidR="00E43FBE">
          <w:rPr>
            <w:noProof/>
            <w:webHidden/>
          </w:rPr>
        </w:r>
        <w:r w:rsidR="00E43FBE">
          <w:rPr>
            <w:noProof/>
            <w:webHidden/>
          </w:rPr>
          <w:fldChar w:fldCharType="separate"/>
        </w:r>
        <w:r w:rsidR="00F37BB1">
          <w:rPr>
            <w:noProof/>
            <w:webHidden/>
          </w:rPr>
          <w:t>56</w:t>
        </w:r>
        <w:r w:rsidR="00E43FBE">
          <w:rPr>
            <w:noProof/>
            <w:webHidden/>
          </w:rPr>
          <w:fldChar w:fldCharType="end"/>
        </w:r>
      </w:hyperlink>
    </w:p>
    <w:p w14:paraId="2E8CFC97" w14:textId="13551776" w:rsidR="00E43FBE" w:rsidRDefault="004A7E7A" w:rsidP="00E43FBE">
      <w:pPr>
        <w:pStyle w:val="ekillerTablosu"/>
        <w:tabs>
          <w:tab w:val="right" w:leader="dot" w:pos="9061"/>
        </w:tabs>
        <w:ind w:left="567" w:hanging="567"/>
        <w:rPr>
          <w:rFonts w:asciiTheme="minorHAnsi" w:eastAsiaTheme="minorEastAsia" w:hAnsiTheme="minorHAnsi"/>
          <w:noProof/>
          <w:sz w:val="22"/>
          <w:lang w:eastAsia="tr-TR"/>
        </w:rPr>
      </w:pPr>
      <w:hyperlink w:anchor="_Toc231127352" w:history="1">
        <w:r w:rsidR="00E43FBE" w:rsidRPr="00623B9E">
          <w:rPr>
            <w:rStyle w:val="Kpr"/>
            <w:b/>
            <w:noProof/>
          </w:rPr>
          <w:t>Şekil 9.</w:t>
        </w:r>
        <w:r w:rsidR="00E43FBE" w:rsidRPr="00623B9E">
          <w:rPr>
            <w:rStyle w:val="Kpr"/>
            <w:noProof/>
          </w:rPr>
          <w:t xml:space="preserve"> </w:t>
        </w:r>
        <w:r>
          <w:rPr>
            <w:rStyle w:val="Kpr"/>
            <w:rFonts w:cs="Times New Roman"/>
            <w:noProof/>
          </w:rPr>
          <w:t>Sporda irade zayıflığına yönelik tutum ölçeği çok faktörlü doğrulayıcı faktör analizine ilişkin m</w:t>
        </w:r>
        <w:r w:rsidR="00E43FBE" w:rsidRPr="00623B9E">
          <w:rPr>
            <w:rStyle w:val="Kpr"/>
            <w:rFonts w:cs="Times New Roman"/>
            <w:noProof/>
          </w:rPr>
          <w:t>odel</w:t>
        </w:r>
        <w:r w:rsidR="00E43FBE">
          <w:rPr>
            <w:noProof/>
            <w:webHidden/>
          </w:rPr>
          <w:tab/>
        </w:r>
        <w:r w:rsidR="00E43FBE">
          <w:rPr>
            <w:noProof/>
            <w:webHidden/>
          </w:rPr>
          <w:fldChar w:fldCharType="begin"/>
        </w:r>
        <w:r w:rsidR="00E43FBE">
          <w:rPr>
            <w:noProof/>
            <w:webHidden/>
          </w:rPr>
          <w:instrText xml:space="preserve"> PAGEREF _Toc231127352 \h </w:instrText>
        </w:r>
        <w:r w:rsidR="00E43FBE">
          <w:rPr>
            <w:noProof/>
            <w:webHidden/>
          </w:rPr>
        </w:r>
        <w:r w:rsidR="00E43FBE">
          <w:rPr>
            <w:noProof/>
            <w:webHidden/>
          </w:rPr>
          <w:fldChar w:fldCharType="separate"/>
        </w:r>
        <w:r w:rsidR="00F37BB1">
          <w:rPr>
            <w:noProof/>
            <w:webHidden/>
          </w:rPr>
          <w:t>58</w:t>
        </w:r>
        <w:r w:rsidR="00E43FBE">
          <w:rPr>
            <w:noProof/>
            <w:webHidden/>
          </w:rPr>
          <w:fldChar w:fldCharType="end"/>
        </w:r>
      </w:hyperlink>
    </w:p>
    <w:p w14:paraId="1216020D" w14:textId="4AD1DDDB" w:rsidR="00AC38E0" w:rsidRPr="00897C78" w:rsidRDefault="00E43FBE" w:rsidP="00E43FBE">
      <w:pPr>
        <w:spacing w:after="120"/>
      </w:pPr>
      <w:r>
        <w:fldChar w:fldCharType="end"/>
      </w:r>
    </w:p>
    <w:p w14:paraId="285B5134" w14:textId="10192729" w:rsidR="002D7525" w:rsidRDefault="002D7525" w:rsidP="00211812">
      <w:pPr>
        <w:spacing w:after="120"/>
      </w:pPr>
    </w:p>
    <w:p w14:paraId="300016EE" w14:textId="45B376BA" w:rsidR="00911676" w:rsidRDefault="00911676" w:rsidP="00211812">
      <w:pPr>
        <w:spacing w:after="120"/>
      </w:pPr>
    </w:p>
    <w:p w14:paraId="10DEA08E" w14:textId="05BEDF8B" w:rsidR="00911676" w:rsidRDefault="00911676" w:rsidP="00211812">
      <w:pPr>
        <w:spacing w:after="120"/>
      </w:pPr>
    </w:p>
    <w:p w14:paraId="06928821" w14:textId="3A2A955D" w:rsidR="00911676" w:rsidRDefault="00911676" w:rsidP="00211812">
      <w:pPr>
        <w:spacing w:after="120"/>
      </w:pPr>
    </w:p>
    <w:p w14:paraId="0EB0DABE" w14:textId="0783430B" w:rsidR="00911676" w:rsidRDefault="00911676" w:rsidP="00211812">
      <w:pPr>
        <w:spacing w:after="120"/>
      </w:pPr>
    </w:p>
    <w:p w14:paraId="51AFB112" w14:textId="3ACC65CB" w:rsidR="00911676" w:rsidRDefault="00911676" w:rsidP="00211812">
      <w:pPr>
        <w:spacing w:after="120"/>
      </w:pPr>
    </w:p>
    <w:p w14:paraId="4E69E6C6" w14:textId="77091FE1" w:rsidR="00911676" w:rsidRDefault="00911676" w:rsidP="00211812">
      <w:pPr>
        <w:spacing w:after="120"/>
      </w:pPr>
    </w:p>
    <w:p w14:paraId="34190522" w14:textId="4255BFDF" w:rsidR="00911676" w:rsidRDefault="00911676" w:rsidP="00211812">
      <w:pPr>
        <w:spacing w:after="120"/>
      </w:pPr>
    </w:p>
    <w:p w14:paraId="6EAEAF6A" w14:textId="01B51311" w:rsidR="00911676" w:rsidRDefault="00911676" w:rsidP="00211812">
      <w:pPr>
        <w:spacing w:after="120"/>
      </w:pPr>
    </w:p>
    <w:p w14:paraId="1AA914AC" w14:textId="432E00D6" w:rsidR="00911676" w:rsidRDefault="00911676" w:rsidP="00211812">
      <w:pPr>
        <w:spacing w:after="120"/>
      </w:pPr>
    </w:p>
    <w:p w14:paraId="2F46858F" w14:textId="77777777" w:rsidR="00250038" w:rsidRDefault="00250038" w:rsidP="00250038">
      <w:bookmarkStart w:id="32" w:name="_Toc488176617"/>
    </w:p>
    <w:p w14:paraId="0F8D9F55" w14:textId="0CCF39A4" w:rsidR="00B962B0" w:rsidRDefault="00B962B0" w:rsidP="0072603B">
      <w:pPr>
        <w:ind w:firstLine="0"/>
      </w:pPr>
    </w:p>
    <w:p w14:paraId="47262678" w14:textId="2597C880" w:rsidR="0071787F" w:rsidRDefault="0071787F" w:rsidP="00A22B80">
      <w:pPr>
        <w:pStyle w:val="Balk1"/>
      </w:pPr>
      <w:bookmarkStart w:id="33" w:name="_Toc230116615"/>
      <w:r w:rsidRPr="00883E84">
        <w:lastRenderedPageBreak/>
        <w:t>TABLOLAR DİZİNİ</w:t>
      </w:r>
      <w:bookmarkEnd w:id="33"/>
    </w:p>
    <w:p w14:paraId="4AF3A15A" w14:textId="182B39D2" w:rsidR="00A22B80" w:rsidRDefault="00A22B80" w:rsidP="00A22B80"/>
    <w:p w14:paraId="4D55ECC1" w14:textId="77777777" w:rsidR="004A7E7A" w:rsidRPr="00A22B80" w:rsidRDefault="004A7E7A" w:rsidP="00A22B80"/>
    <w:p w14:paraId="586F6FCE" w14:textId="192BE72A" w:rsidR="00B260F5" w:rsidRDefault="00B260F5" w:rsidP="00B260F5">
      <w:pPr>
        <w:pStyle w:val="ekillerTablosu"/>
        <w:tabs>
          <w:tab w:val="right" w:leader="dot" w:pos="9061"/>
        </w:tabs>
        <w:ind w:left="567" w:hanging="567"/>
        <w:rPr>
          <w:rFonts w:asciiTheme="minorHAnsi" w:eastAsiaTheme="minorEastAsia" w:hAnsiTheme="minorHAnsi"/>
          <w:noProof/>
          <w:sz w:val="22"/>
          <w:lang w:eastAsia="tr-TR"/>
        </w:rPr>
      </w:pPr>
      <w:r>
        <w:fldChar w:fldCharType="begin"/>
      </w:r>
      <w:r>
        <w:instrText xml:space="preserve"> TOC \h \z \c "Tablo" </w:instrText>
      </w:r>
      <w:r>
        <w:fldChar w:fldCharType="separate"/>
      </w:r>
      <w:hyperlink w:anchor="_Toc231128759" w:history="1">
        <w:r w:rsidRPr="00063F62">
          <w:rPr>
            <w:rStyle w:val="Kpr"/>
            <w:b/>
            <w:noProof/>
          </w:rPr>
          <w:t>Tablo 1.</w:t>
        </w:r>
        <w:r w:rsidRPr="00063F62">
          <w:rPr>
            <w:rStyle w:val="Kpr"/>
            <w:noProof/>
          </w:rPr>
          <w:t xml:space="preserve"> </w:t>
        </w:r>
        <w:r w:rsidR="004A7E7A">
          <w:rPr>
            <w:rStyle w:val="Kpr"/>
            <w:rFonts w:cs="Times New Roman"/>
            <w:noProof/>
          </w:rPr>
          <w:t>Sporda i</w:t>
        </w:r>
        <w:r w:rsidR="004A7E7A" w:rsidRPr="00063F62">
          <w:rPr>
            <w:rStyle w:val="Kpr"/>
            <w:rFonts w:cs="Times New Roman"/>
            <w:noProof/>
          </w:rPr>
          <w:t xml:space="preserve">rade </w:t>
        </w:r>
        <w:r w:rsidR="004A7E7A">
          <w:rPr>
            <w:rStyle w:val="Kpr"/>
            <w:rFonts w:cs="Times New Roman"/>
            <w:noProof/>
          </w:rPr>
          <w:t>z</w:t>
        </w:r>
        <w:r w:rsidR="004A7E7A" w:rsidRPr="00063F62">
          <w:rPr>
            <w:rStyle w:val="Kpr"/>
            <w:rFonts w:cs="Times New Roman"/>
            <w:noProof/>
          </w:rPr>
          <w:t>ayıflığına yönelik tutum ölçeğinden alınan puanların yorumlanması</w:t>
        </w:r>
        <w:r>
          <w:rPr>
            <w:noProof/>
            <w:webHidden/>
          </w:rPr>
          <w:tab/>
        </w:r>
        <w:r>
          <w:rPr>
            <w:noProof/>
            <w:webHidden/>
          </w:rPr>
          <w:fldChar w:fldCharType="begin"/>
        </w:r>
        <w:r>
          <w:rPr>
            <w:noProof/>
            <w:webHidden/>
          </w:rPr>
          <w:instrText xml:space="preserve"> PAGEREF _Toc231128759 \h </w:instrText>
        </w:r>
        <w:r>
          <w:rPr>
            <w:noProof/>
            <w:webHidden/>
          </w:rPr>
        </w:r>
        <w:r>
          <w:rPr>
            <w:noProof/>
            <w:webHidden/>
          </w:rPr>
          <w:fldChar w:fldCharType="separate"/>
        </w:r>
        <w:r w:rsidR="00F37BB1">
          <w:rPr>
            <w:noProof/>
            <w:webHidden/>
          </w:rPr>
          <w:t>49</w:t>
        </w:r>
        <w:r>
          <w:rPr>
            <w:noProof/>
            <w:webHidden/>
          </w:rPr>
          <w:fldChar w:fldCharType="end"/>
        </w:r>
      </w:hyperlink>
    </w:p>
    <w:p w14:paraId="4621236D" w14:textId="0B553690" w:rsidR="00B260F5" w:rsidRDefault="004A7E7A" w:rsidP="00B260F5">
      <w:pPr>
        <w:pStyle w:val="ekillerTablosu"/>
        <w:tabs>
          <w:tab w:val="right" w:leader="dot" w:pos="9061"/>
        </w:tabs>
        <w:ind w:left="567" w:hanging="567"/>
        <w:rPr>
          <w:rFonts w:asciiTheme="minorHAnsi" w:eastAsiaTheme="minorEastAsia" w:hAnsiTheme="minorHAnsi"/>
          <w:noProof/>
          <w:sz w:val="22"/>
          <w:lang w:eastAsia="tr-TR"/>
        </w:rPr>
      </w:pPr>
      <w:hyperlink w:anchor="_Toc231128760" w:history="1">
        <w:r w:rsidR="00B260F5" w:rsidRPr="00063F62">
          <w:rPr>
            <w:rStyle w:val="Kpr"/>
            <w:b/>
            <w:noProof/>
          </w:rPr>
          <w:t>Tablo 2.</w:t>
        </w:r>
        <w:r w:rsidR="00B260F5" w:rsidRPr="00063F62">
          <w:rPr>
            <w:rStyle w:val="Kpr"/>
            <w:rFonts w:cs="Times New Roman"/>
            <w:bCs/>
            <w:noProof/>
          </w:rPr>
          <w:t xml:space="preserve"> Pilot </w:t>
        </w:r>
        <w:r w:rsidRPr="00063F62">
          <w:rPr>
            <w:rStyle w:val="Kpr"/>
            <w:rFonts w:cs="Times New Roman"/>
            <w:bCs/>
            <w:noProof/>
          </w:rPr>
          <w:t>çalışmaya ilişkin güvenilirlik ve faktör analizi sonuçları</w:t>
        </w:r>
        <w:r w:rsidR="00B260F5">
          <w:rPr>
            <w:noProof/>
            <w:webHidden/>
          </w:rPr>
          <w:tab/>
        </w:r>
        <w:r w:rsidR="00B260F5">
          <w:rPr>
            <w:noProof/>
            <w:webHidden/>
          </w:rPr>
          <w:fldChar w:fldCharType="begin"/>
        </w:r>
        <w:r w:rsidR="00B260F5">
          <w:rPr>
            <w:noProof/>
            <w:webHidden/>
          </w:rPr>
          <w:instrText xml:space="preserve"> PAGEREF _Toc231128760 \h </w:instrText>
        </w:r>
        <w:r w:rsidR="00B260F5">
          <w:rPr>
            <w:noProof/>
            <w:webHidden/>
          </w:rPr>
        </w:r>
        <w:r w:rsidR="00B260F5">
          <w:rPr>
            <w:noProof/>
            <w:webHidden/>
          </w:rPr>
          <w:fldChar w:fldCharType="separate"/>
        </w:r>
        <w:r w:rsidR="00F37BB1">
          <w:rPr>
            <w:noProof/>
            <w:webHidden/>
          </w:rPr>
          <w:t>50</w:t>
        </w:r>
        <w:r w:rsidR="00B260F5">
          <w:rPr>
            <w:noProof/>
            <w:webHidden/>
          </w:rPr>
          <w:fldChar w:fldCharType="end"/>
        </w:r>
      </w:hyperlink>
    </w:p>
    <w:p w14:paraId="0058F487" w14:textId="18F67881" w:rsidR="00B260F5" w:rsidRDefault="004A7E7A" w:rsidP="00B260F5">
      <w:pPr>
        <w:pStyle w:val="ekillerTablosu"/>
        <w:tabs>
          <w:tab w:val="right" w:leader="dot" w:pos="9061"/>
        </w:tabs>
        <w:ind w:left="567" w:hanging="567"/>
        <w:rPr>
          <w:rFonts w:asciiTheme="minorHAnsi" w:eastAsiaTheme="minorEastAsia" w:hAnsiTheme="minorHAnsi"/>
          <w:noProof/>
          <w:sz w:val="22"/>
          <w:lang w:eastAsia="tr-TR"/>
        </w:rPr>
      </w:pPr>
      <w:hyperlink w:anchor="_Toc231128761" w:history="1">
        <w:r w:rsidR="00B260F5" w:rsidRPr="00063F62">
          <w:rPr>
            <w:rStyle w:val="Kpr"/>
            <w:b/>
            <w:noProof/>
          </w:rPr>
          <w:t>Tablo 3.</w:t>
        </w:r>
        <w:r w:rsidR="00B260F5" w:rsidRPr="00063F62">
          <w:rPr>
            <w:rStyle w:val="Kpr"/>
            <w:noProof/>
          </w:rPr>
          <w:t xml:space="preserve"> </w:t>
        </w:r>
        <w:r w:rsidR="00B260F5" w:rsidRPr="00063F62">
          <w:rPr>
            <w:rStyle w:val="Kpr"/>
            <w:rFonts w:cs="Times New Roman"/>
            <w:bCs/>
            <w:noProof/>
          </w:rPr>
          <w:t xml:space="preserve">Ölçeğe </w:t>
        </w:r>
        <w:r w:rsidRPr="00063F62">
          <w:rPr>
            <w:rStyle w:val="Kpr"/>
            <w:rFonts w:cs="Times New Roman"/>
            <w:bCs/>
            <w:noProof/>
          </w:rPr>
          <w:t>ilişkin güvenilirlik ve faktör analizi sonuçları</w:t>
        </w:r>
        <w:r w:rsidR="00B260F5">
          <w:rPr>
            <w:noProof/>
            <w:webHidden/>
          </w:rPr>
          <w:tab/>
        </w:r>
        <w:r w:rsidR="00B260F5">
          <w:rPr>
            <w:noProof/>
            <w:webHidden/>
          </w:rPr>
          <w:fldChar w:fldCharType="begin"/>
        </w:r>
        <w:r w:rsidR="00B260F5">
          <w:rPr>
            <w:noProof/>
            <w:webHidden/>
          </w:rPr>
          <w:instrText xml:space="preserve"> PAGEREF _Toc231128761 \h </w:instrText>
        </w:r>
        <w:r w:rsidR="00B260F5">
          <w:rPr>
            <w:noProof/>
            <w:webHidden/>
          </w:rPr>
        </w:r>
        <w:r w:rsidR="00B260F5">
          <w:rPr>
            <w:noProof/>
            <w:webHidden/>
          </w:rPr>
          <w:fldChar w:fldCharType="separate"/>
        </w:r>
        <w:r w:rsidR="00F37BB1">
          <w:rPr>
            <w:noProof/>
            <w:webHidden/>
          </w:rPr>
          <w:t>53</w:t>
        </w:r>
        <w:r w:rsidR="00B260F5">
          <w:rPr>
            <w:noProof/>
            <w:webHidden/>
          </w:rPr>
          <w:fldChar w:fldCharType="end"/>
        </w:r>
      </w:hyperlink>
    </w:p>
    <w:p w14:paraId="6FA9900B" w14:textId="6A002790" w:rsidR="00B260F5" w:rsidRDefault="004A7E7A" w:rsidP="00B260F5">
      <w:pPr>
        <w:pStyle w:val="ekillerTablosu"/>
        <w:tabs>
          <w:tab w:val="right" w:leader="dot" w:pos="9061"/>
        </w:tabs>
        <w:ind w:left="567" w:hanging="567"/>
        <w:rPr>
          <w:rFonts w:asciiTheme="minorHAnsi" w:eastAsiaTheme="minorEastAsia" w:hAnsiTheme="minorHAnsi"/>
          <w:noProof/>
          <w:sz w:val="22"/>
          <w:lang w:eastAsia="tr-TR"/>
        </w:rPr>
      </w:pPr>
      <w:hyperlink w:anchor="_Toc231128762" w:history="1">
        <w:r w:rsidR="00B260F5" w:rsidRPr="00063F62">
          <w:rPr>
            <w:rStyle w:val="Kpr"/>
            <w:b/>
            <w:noProof/>
          </w:rPr>
          <w:t>Tablo 4.</w:t>
        </w:r>
        <w:r w:rsidR="00B260F5" w:rsidRPr="00063F62">
          <w:rPr>
            <w:rStyle w:val="Kpr"/>
            <w:rFonts w:cs="Times New Roman"/>
            <w:noProof/>
          </w:rPr>
          <w:t xml:space="preserve"> Alt-</w:t>
        </w:r>
        <w:r>
          <w:rPr>
            <w:rStyle w:val="Kpr"/>
            <w:rFonts w:cs="Times New Roman"/>
            <w:noProof/>
          </w:rPr>
          <w:t>ü</w:t>
        </w:r>
        <w:r w:rsidR="00B260F5" w:rsidRPr="00063F62">
          <w:rPr>
            <w:rStyle w:val="Kpr"/>
            <w:rFonts w:cs="Times New Roman"/>
            <w:noProof/>
          </w:rPr>
          <w:t xml:space="preserve">st %27’lik </w:t>
        </w:r>
        <w:r w:rsidRPr="00063F62">
          <w:rPr>
            <w:rStyle w:val="Kpr"/>
            <w:rFonts w:cs="Times New Roman"/>
            <w:noProof/>
          </w:rPr>
          <w:t xml:space="preserve">gruplara göre </w:t>
        </w:r>
        <w:r w:rsidRPr="00063F62">
          <w:rPr>
            <w:rStyle w:val="Kpr"/>
            <w:rFonts w:cs="Times New Roman"/>
            <w:noProof/>
            <w:lang w:eastAsia="tr-TR"/>
          </w:rPr>
          <w:t>madde analizi sonuçları</w:t>
        </w:r>
        <w:r w:rsidR="00B260F5">
          <w:rPr>
            <w:noProof/>
            <w:webHidden/>
          </w:rPr>
          <w:tab/>
        </w:r>
        <w:r w:rsidR="00B260F5">
          <w:rPr>
            <w:noProof/>
            <w:webHidden/>
          </w:rPr>
          <w:fldChar w:fldCharType="begin"/>
        </w:r>
        <w:r w:rsidR="00B260F5">
          <w:rPr>
            <w:noProof/>
            <w:webHidden/>
          </w:rPr>
          <w:instrText xml:space="preserve"> PAGEREF _Toc231128762 \h </w:instrText>
        </w:r>
        <w:r w:rsidR="00B260F5">
          <w:rPr>
            <w:noProof/>
            <w:webHidden/>
          </w:rPr>
        </w:r>
        <w:r w:rsidR="00B260F5">
          <w:rPr>
            <w:noProof/>
            <w:webHidden/>
          </w:rPr>
          <w:fldChar w:fldCharType="separate"/>
        </w:r>
        <w:r w:rsidR="00F37BB1">
          <w:rPr>
            <w:noProof/>
            <w:webHidden/>
          </w:rPr>
          <w:t>56</w:t>
        </w:r>
        <w:r w:rsidR="00B260F5">
          <w:rPr>
            <w:noProof/>
            <w:webHidden/>
          </w:rPr>
          <w:fldChar w:fldCharType="end"/>
        </w:r>
      </w:hyperlink>
    </w:p>
    <w:p w14:paraId="5707EE42" w14:textId="1EBC5D84" w:rsidR="00B260F5" w:rsidRDefault="004A7E7A" w:rsidP="00B260F5">
      <w:pPr>
        <w:pStyle w:val="ekillerTablosu"/>
        <w:tabs>
          <w:tab w:val="right" w:leader="dot" w:pos="9061"/>
        </w:tabs>
        <w:ind w:left="567" w:hanging="567"/>
        <w:rPr>
          <w:rFonts w:asciiTheme="minorHAnsi" w:eastAsiaTheme="minorEastAsia" w:hAnsiTheme="minorHAnsi"/>
          <w:noProof/>
          <w:sz w:val="22"/>
          <w:lang w:eastAsia="tr-TR"/>
        </w:rPr>
      </w:pPr>
      <w:hyperlink w:anchor="_Toc231128763" w:history="1">
        <w:r w:rsidR="00B260F5" w:rsidRPr="00063F62">
          <w:rPr>
            <w:rStyle w:val="Kpr"/>
            <w:b/>
            <w:noProof/>
          </w:rPr>
          <w:t>Tablo 5.</w:t>
        </w:r>
        <w:r w:rsidR="00B260F5" w:rsidRPr="00063F62">
          <w:rPr>
            <w:rStyle w:val="Kpr"/>
            <w:noProof/>
          </w:rPr>
          <w:t xml:space="preserve"> </w:t>
        </w:r>
        <w:r w:rsidR="00B260F5" w:rsidRPr="00063F62">
          <w:rPr>
            <w:rStyle w:val="Kpr"/>
            <w:rFonts w:cs="Times New Roman"/>
            <w:noProof/>
          </w:rPr>
          <w:t xml:space="preserve">Sporda </w:t>
        </w:r>
        <w:r w:rsidRPr="00063F62">
          <w:rPr>
            <w:rStyle w:val="Kpr"/>
            <w:rFonts w:cs="Times New Roman"/>
            <w:noProof/>
          </w:rPr>
          <w:t xml:space="preserve">irade zayıflığına yönelik tutum </w:t>
        </w:r>
        <w:r w:rsidRPr="00063F62">
          <w:rPr>
            <w:rStyle w:val="Kpr"/>
            <w:rFonts w:eastAsia="Calibri" w:cs="Times New Roman"/>
            <w:bCs/>
            <w:noProof/>
          </w:rPr>
          <w:t>ölçeğinin birinci düzey çok faktörlü doğrulayıcı faktör analizine ilişkin model sonuçları</w:t>
        </w:r>
        <w:r w:rsidR="00B260F5">
          <w:rPr>
            <w:noProof/>
            <w:webHidden/>
          </w:rPr>
          <w:tab/>
        </w:r>
        <w:r w:rsidR="00B260F5">
          <w:rPr>
            <w:noProof/>
            <w:webHidden/>
          </w:rPr>
          <w:fldChar w:fldCharType="begin"/>
        </w:r>
        <w:r w:rsidR="00B260F5">
          <w:rPr>
            <w:noProof/>
            <w:webHidden/>
          </w:rPr>
          <w:instrText xml:space="preserve"> PAGEREF _Toc231128763 \h </w:instrText>
        </w:r>
        <w:r w:rsidR="00B260F5">
          <w:rPr>
            <w:noProof/>
            <w:webHidden/>
          </w:rPr>
        </w:r>
        <w:r w:rsidR="00B260F5">
          <w:rPr>
            <w:noProof/>
            <w:webHidden/>
          </w:rPr>
          <w:fldChar w:fldCharType="separate"/>
        </w:r>
        <w:r w:rsidR="00F37BB1">
          <w:rPr>
            <w:noProof/>
            <w:webHidden/>
          </w:rPr>
          <w:t>59</w:t>
        </w:r>
        <w:r w:rsidR="00B260F5">
          <w:rPr>
            <w:noProof/>
            <w:webHidden/>
          </w:rPr>
          <w:fldChar w:fldCharType="end"/>
        </w:r>
      </w:hyperlink>
    </w:p>
    <w:p w14:paraId="664C305E" w14:textId="0BB81E89" w:rsidR="00B260F5" w:rsidRDefault="004A7E7A" w:rsidP="00B260F5">
      <w:pPr>
        <w:pStyle w:val="ekillerTablosu"/>
        <w:tabs>
          <w:tab w:val="right" w:leader="dot" w:pos="9061"/>
        </w:tabs>
        <w:ind w:left="567" w:hanging="567"/>
        <w:rPr>
          <w:rFonts w:asciiTheme="minorHAnsi" w:eastAsiaTheme="minorEastAsia" w:hAnsiTheme="minorHAnsi"/>
          <w:noProof/>
          <w:sz w:val="22"/>
          <w:lang w:eastAsia="tr-TR"/>
        </w:rPr>
      </w:pPr>
      <w:hyperlink w:anchor="_Toc231128764" w:history="1">
        <w:r w:rsidR="00B260F5" w:rsidRPr="00063F62">
          <w:rPr>
            <w:rStyle w:val="Kpr"/>
            <w:b/>
            <w:noProof/>
          </w:rPr>
          <w:t>Tablo 6.</w:t>
        </w:r>
        <w:r w:rsidR="00B260F5" w:rsidRPr="00063F62">
          <w:rPr>
            <w:rStyle w:val="Kpr"/>
            <w:noProof/>
          </w:rPr>
          <w:t xml:space="preserve"> </w:t>
        </w:r>
        <w:r w:rsidR="00B260F5" w:rsidRPr="00063F62">
          <w:rPr>
            <w:rStyle w:val="Kpr"/>
            <w:rFonts w:cs="Times New Roman"/>
            <w:noProof/>
          </w:rPr>
          <w:t xml:space="preserve">Sporda </w:t>
        </w:r>
        <w:r w:rsidRPr="00063F62">
          <w:rPr>
            <w:rStyle w:val="Kpr"/>
            <w:rFonts w:cs="Times New Roman"/>
            <w:noProof/>
          </w:rPr>
          <w:t>irade zayıflığına yönelik tutum</w:t>
        </w:r>
        <w:r w:rsidRPr="00063F62">
          <w:rPr>
            <w:rStyle w:val="Kpr"/>
            <w:rFonts w:eastAsia="Times New Roman" w:cs="Times New Roman"/>
            <w:noProof/>
          </w:rPr>
          <w:t xml:space="preserve"> ölçeğine ilişkin bileşik güvenilirlik (cr) ve ortalama açıklanan varyans (ave) değerleri</w:t>
        </w:r>
        <w:r w:rsidR="00B260F5">
          <w:rPr>
            <w:noProof/>
            <w:webHidden/>
          </w:rPr>
          <w:tab/>
        </w:r>
        <w:r w:rsidR="00B260F5">
          <w:rPr>
            <w:noProof/>
            <w:webHidden/>
          </w:rPr>
          <w:fldChar w:fldCharType="begin"/>
        </w:r>
        <w:r w:rsidR="00B260F5">
          <w:rPr>
            <w:noProof/>
            <w:webHidden/>
          </w:rPr>
          <w:instrText xml:space="preserve"> PAGEREF _Toc231128764 \h </w:instrText>
        </w:r>
        <w:r w:rsidR="00B260F5">
          <w:rPr>
            <w:noProof/>
            <w:webHidden/>
          </w:rPr>
        </w:r>
        <w:r w:rsidR="00B260F5">
          <w:rPr>
            <w:noProof/>
            <w:webHidden/>
          </w:rPr>
          <w:fldChar w:fldCharType="separate"/>
        </w:r>
        <w:r w:rsidR="00F37BB1">
          <w:rPr>
            <w:noProof/>
            <w:webHidden/>
          </w:rPr>
          <w:t>60</w:t>
        </w:r>
        <w:r w:rsidR="00B260F5">
          <w:rPr>
            <w:noProof/>
            <w:webHidden/>
          </w:rPr>
          <w:fldChar w:fldCharType="end"/>
        </w:r>
      </w:hyperlink>
    </w:p>
    <w:p w14:paraId="13E8708D" w14:textId="7754A9B3" w:rsidR="00B260F5" w:rsidRDefault="004A7E7A" w:rsidP="00B260F5">
      <w:pPr>
        <w:pStyle w:val="ekillerTablosu"/>
        <w:tabs>
          <w:tab w:val="right" w:leader="dot" w:pos="9061"/>
        </w:tabs>
        <w:ind w:left="567" w:hanging="567"/>
        <w:rPr>
          <w:rFonts w:asciiTheme="minorHAnsi" w:eastAsiaTheme="minorEastAsia" w:hAnsiTheme="minorHAnsi"/>
          <w:noProof/>
          <w:sz w:val="22"/>
          <w:lang w:eastAsia="tr-TR"/>
        </w:rPr>
      </w:pPr>
      <w:hyperlink w:anchor="_Toc231128765" w:history="1">
        <w:r w:rsidR="00B260F5" w:rsidRPr="00063F62">
          <w:rPr>
            <w:rStyle w:val="Kpr"/>
            <w:b/>
            <w:noProof/>
          </w:rPr>
          <w:t xml:space="preserve">Tablo 7. </w:t>
        </w:r>
        <w:r w:rsidR="00B260F5" w:rsidRPr="00063F62">
          <w:rPr>
            <w:rStyle w:val="Kpr"/>
            <w:rFonts w:cs="Times New Roman"/>
            <w:noProof/>
          </w:rPr>
          <w:t xml:space="preserve">Sporda </w:t>
        </w:r>
        <w:r w:rsidRPr="00063F62">
          <w:rPr>
            <w:rStyle w:val="Kpr"/>
            <w:rFonts w:cs="Times New Roman"/>
            <w:noProof/>
          </w:rPr>
          <w:t>irade zayıflığı</w:t>
        </w:r>
        <w:r w:rsidRPr="00063F62">
          <w:rPr>
            <w:rStyle w:val="Kpr"/>
            <w:rFonts w:eastAsia="Calibri" w:cs="Times New Roman"/>
            <w:bCs/>
            <w:noProof/>
          </w:rPr>
          <w:t>na yönelik tutum ölçeğinin birinci düzey çok faktörlü doğrulayıcı faktör analizine ilişkin modelin uyum iyiliği sonuçları</w:t>
        </w:r>
        <w:r w:rsidR="00B260F5">
          <w:rPr>
            <w:noProof/>
            <w:webHidden/>
          </w:rPr>
          <w:tab/>
        </w:r>
        <w:r w:rsidR="00B260F5">
          <w:rPr>
            <w:noProof/>
            <w:webHidden/>
          </w:rPr>
          <w:fldChar w:fldCharType="begin"/>
        </w:r>
        <w:r w:rsidR="00B260F5">
          <w:rPr>
            <w:noProof/>
            <w:webHidden/>
          </w:rPr>
          <w:instrText xml:space="preserve"> PAGEREF _Toc231128765 \h </w:instrText>
        </w:r>
        <w:r w:rsidR="00B260F5">
          <w:rPr>
            <w:noProof/>
            <w:webHidden/>
          </w:rPr>
        </w:r>
        <w:r w:rsidR="00B260F5">
          <w:rPr>
            <w:noProof/>
            <w:webHidden/>
          </w:rPr>
          <w:fldChar w:fldCharType="separate"/>
        </w:r>
        <w:r w:rsidR="00F37BB1">
          <w:rPr>
            <w:noProof/>
            <w:webHidden/>
          </w:rPr>
          <w:t>60</w:t>
        </w:r>
        <w:r w:rsidR="00B260F5">
          <w:rPr>
            <w:noProof/>
            <w:webHidden/>
          </w:rPr>
          <w:fldChar w:fldCharType="end"/>
        </w:r>
      </w:hyperlink>
    </w:p>
    <w:p w14:paraId="57328200" w14:textId="6AC5823F" w:rsidR="00B260F5" w:rsidRDefault="004A7E7A" w:rsidP="00B260F5">
      <w:pPr>
        <w:pStyle w:val="ekillerTablosu"/>
        <w:tabs>
          <w:tab w:val="right" w:leader="dot" w:pos="9061"/>
        </w:tabs>
        <w:ind w:left="567" w:hanging="567"/>
        <w:rPr>
          <w:rFonts w:asciiTheme="minorHAnsi" w:eastAsiaTheme="minorEastAsia" w:hAnsiTheme="minorHAnsi"/>
          <w:noProof/>
          <w:sz w:val="22"/>
          <w:lang w:eastAsia="tr-TR"/>
        </w:rPr>
      </w:pPr>
      <w:hyperlink w:anchor="_Toc231128766" w:history="1">
        <w:r w:rsidR="00B260F5" w:rsidRPr="00063F62">
          <w:rPr>
            <w:rStyle w:val="Kpr"/>
            <w:b/>
            <w:noProof/>
          </w:rPr>
          <w:t>Tablo 8.</w:t>
        </w:r>
        <w:r w:rsidR="00B260F5" w:rsidRPr="00063F62">
          <w:rPr>
            <w:rStyle w:val="Kpr"/>
            <w:noProof/>
          </w:rPr>
          <w:t xml:space="preserve"> </w:t>
        </w:r>
        <w:r w:rsidR="00B260F5" w:rsidRPr="00063F62">
          <w:rPr>
            <w:rStyle w:val="Kpr"/>
            <w:rFonts w:eastAsia="Calibri" w:cs="Times New Roman"/>
            <w:noProof/>
            <w:lang w:eastAsia="tr-TR"/>
          </w:rPr>
          <w:t xml:space="preserve">Demografik </w:t>
        </w:r>
        <w:r w:rsidRPr="00063F62">
          <w:rPr>
            <w:rStyle w:val="Kpr"/>
            <w:rFonts w:eastAsia="Calibri" w:cs="Times New Roman"/>
            <w:noProof/>
            <w:lang w:eastAsia="tr-TR"/>
          </w:rPr>
          <w:t>değişkenlere ilişkin bulgular</w:t>
        </w:r>
        <w:r w:rsidR="00B260F5">
          <w:rPr>
            <w:noProof/>
            <w:webHidden/>
          </w:rPr>
          <w:tab/>
        </w:r>
        <w:r w:rsidR="00B260F5">
          <w:rPr>
            <w:noProof/>
            <w:webHidden/>
          </w:rPr>
          <w:fldChar w:fldCharType="begin"/>
        </w:r>
        <w:r w:rsidR="00B260F5">
          <w:rPr>
            <w:noProof/>
            <w:webHidden/>
          </w:rPr>
          <w:instrText xml:space="preserve"> PAGEREF _Toc231128766 \h </w:instrText>
        </w:r>
        <w:r w:rsidR="00B260F5">
          <w:rPr>
            <w:noProof/>
            <w:webHidden/>
          </w:rPr>
        </w:r>
        <w:r w:rsidR="00B260F5">
          <w:rPr>
            <w:noProof/>
            <w:webHidden/>
          </w:rPr>
          <w:fldChar w:fldCharType="separate"/>
        </w:r>
        <w:r w:rsidR="00F37BB1">
          <w:rPr>
            <w:noProof/>
            <w:webHidden/>
          </w:rPr>
          <w:t>61</w:t>
        </w:r>
        <w:r w:rsidR="00B260F5">
          <w:rPr>
            <w:noProof/>
            <w:webHidden/>
          </w:rPr>
          <w:fldChar w:fldCharType="end"/>
        </w:r>
      </w:hyperlink>
    </w:p>
    <w:p w14:paraId="47B21D5B" w14:textId="2582C8A0" w:rsidR="00B260F5" w:rsidRDefault="004A7E7A" w:rsidP="00B260F5">
      <w:pPr>
        <w:pStyle w:val="ekillerTablosu"/>
        <w:tabs>
          <w:tab w:val="right" w:leader="dot" w:pos="9061"/>
        </w:tabs>
        <w:ind w:left="567" w:hanging="567"/>
        <w:rPr>
          <w:rFonts w:asciiTheme="minorHAnsi" w:eastAsiaTheme="minorEastAsia" w:hAnsiTheme="minorHAnsi"/>
          <w:noProof/>
          <w:sz w:val="22"/>
          <w:lang w:eastAsia="tr-TR"/>
        </w:rPr>
      </w:pPr>
      <w:hyperlink w:anchor="_Toc231128767" w:history="1">
        <w:r w:rsidR="00B260F5" w:rsidRPr="00063F62">
          <w:rPr>
            <w:rStyle w:val="Kpr"/>
            <w:b/>
            <w:noProof/>
          </w:rPr>
          <w:t xml:space="preserve">Tablo 9. </w:t>
        </w:r>
        <w:r w:rsidR="00B260F5" w:rsidRPr="00063F62">
          <w:rPr>
            <w:rStyle w:val="Kpr"/>
            <w:rFonts w:cs="Times New Roman"/>
            <w:noProof/>
          </w:rPr>
          <w:t xml:space="preserve">Sporda </w:t>
        </w:r>
        <w:r w:rsidRPr="00063F62">
          <w:rPr>
            <w:rStyle w:val="Kpr"/>
            <w:rFonts w:cs="Times New Roman"/>
            <w:noProof/>
          </w:rPr>
          <w:t>irade zayıflığına yönelik tutum ölçeği puanlarının dağılımı</w:t>
        </w:r>
        <w:r w:rsidR="00B260F5">
          <w:rPr>
            <w:noProof/>
            <w:webHidden/>
          </w:rPr>
          <w:tab/>
        </w:r>
        <w:r w:rsidR="00B260F5">
          <w:rPr>
            <w:noProof/>
            <w:webHidden/>
          </w:rPr>
          <w:fldChar w:fldCharType="begin"/>
        </w:r>
        <w:r w:rsidR="00B260F5">
          <w:rPr>
            <w:noProof/>
            <w:webHidden/>
          </w:rPr>
          <w:instrText xml:space="preserve"> PAGEREF _Toc231128767 \h </w:instrText>
        </w:r>
        <w:r w:rsidR="00B260F5">
          <w:rPr>
            <w:noProof/>
            <w:webHidden/>
          </w:rPr>
        </w:r>
        <w:r w:rsidR="00B260F5">
          <w:rPr>
            <w:noProof/>
            <w:webHidden/>
          </w:rPr>
          <w:fldChar w:fldCharType="separate"/>
        </w:r>
        <w:r w:rsidR="00F37BB1">
          <w:rPr>
            <w:noProof/>
            <w:webHidden/>
          </w:rPr>
          <w:t>62</w:t>
        </w:r>
        <w:r w:rsidR="00B260F5">
          <w:rPr>
            <w:noProof/>
            <w:webHidden/>
          </w:rPr>
          <w:fldChar w:fldCharType="end"/>
        </w:r>
      </w:hyperlink>
    </w:p>
    <w:p w14:paraId="171D005B" w14:textId="1B664EEC" w:rsidR="00B260F5" w:rsidRDefault="004A7E7A" w:rsidP="00B260F5">
      <w:pPr>
        <w:pStyle w:val="ekillerTablosu"/>
        <w:tabs>
          <w:tab w:val="right" w:leader="dot" w:pos="9061"/>
        </w:tabs>
        <w:ind w:left="567" w:hanging="567"/>
        <w:rPr>
          <w:rFonts w:asciiTheme="minorHAnsi" w:eastAsiaTheme="minorEastAsia" w:hAnsiTheme="minorHAnsi"/>
          <w:noProof/>
          <w:sz w:val="22"/>
          <w:lang w:eastAsia="tr-TR"/>
        </w:rPr>
      </w:pPr>
      <w:hyperlink w:anchor="_Toc231128768" w:history="1">
        <w:r w:rsidR="00B260F5" w:rsidRPr="00063F62">
          <w:rPr>
            <w:rStyle w:val="Kpr"/>
            <w:b/>
            <w:noProof/>
          </w:rPr>
          <w:t>Tablo 10.</w:t>
        </w:r>
        <w:r w:rsidR="00B260F5" w:rsidRPr="00063F62">
          <w:rPr>
            <w:rStyle w:val="Kpr"/>
            <w:noProof/>
          </w:rPr>
          <w:t xml:space="preserve"> </w:t>
        </w:r>
        <w:r w:rsidR="00B260F5" w:rsidRPr="00063F62">
          <w:rPr>
            <w:rStyle w:val="Kpr"/>
            <w:rFonts w:cs="Times New Roman"/>
            <w:noProof/>
          </w:rPr>
          <w:t xml:space="preserve">Sporda </w:t>
        </w:r>
        <w:r w:rsidRPr="00063F62">
          <w:rPr>
            <w:rStyle w:val="Kpr"/>
            <w:rFonts w:cs="Times New Roman"/>
            <w:noProof/>
          </w:rPr>
          <w:t>irade zayıflığına yönelik tutum ölçeği puanlarının cinsiyete göre farklılaşması</w:t>
        </w:r>
        <w:r w:rsidR="00B260F5">
          <w:rPr>
            <w:noProof/>
            <w:webHidden/>
          </w:rPr>
          <w:tab/>
        </w:r>
        <w:r w:rsidR="00B260F5">
          <w:rPr>
            <w:noProof/>
            <w:webHidden/>
          </w:rPr>
          <w:fldChar w:fldCharType="begin"/>
        </w:r>
        <w:r w:rsidR="00B260F5">
          <w:rPr>
            <w:noProof/>
            <w:webHidden/>
          </w:rPr>
          <w:instrText xml:space="preserve"> PAGEREF _Toc231128768 \h </w:instrText>
        </w:r>
        <w:r w:rsidR="00B260F5">
          <w:rPr>
            <w:noProof/>
            <w:webHidden/>
          </w:rPr>
        </w:r>
        <w:r w:rsidR="00B260F5">
          <w:rPr>
            <w:noProof/>
            <w:webHidden/>
          </w:rPr>
          <w:fldChar w:fldCharType="separate"/>
        </w:r>
        <w:r w:rsidR="00F37BB1">
          <w:rPr>
            <w:noProof/>
            <w:webHidden/>
          </w:rPr>
          <w:t>63</w:t>
        </w:r>
        <w:r w:rsidR="00B260F5">
          <w:rPr>
            <w:noProof/>
            <w:webHidden/>
          </w:rPr>
          <w:fldChar w:fldCharType="end"/>
        </w:r>
      </w:hyperlink>
    </w:p>
    <w:p w14:paraId="4EA363CC" w14:textId="3A47A8DC" w:rsidR="00B260F5" w:rsidRDefault="004A7E7A" w:rsidP="00B260F5">
      <w:pPr>
        <w:pStyle w:val="ekillerTablosu"/>
        <w:tabs>
          <w:tab w:val="right" w:leader="dot" w:pos="9061"/>
        </w:tabs>
        <w:ind w:left="567" w:hanging="567"/>
        <w:rPr>
          <w:rFonts w:asciiTheme="minorHAnsi" w:eastAsiaTheme="minorEastAsia" w:hAnsiTheme="minorHAnsi"/>
          <w:noProof/>
          <w:sz w:val="22"/>
          <w:lang w:eastAsia="tr-TR"/>
        </w:rPr>
      </w:pPr>
      <w:hyperlink w:anchor="_Toc231128769" w:history="1">
        <w:r w:rsidR="00B260F5" w:rsidRPr="00063F62">
          <w:rPr>
            <w:rStyle w:val="Kpr"/>
            <w:b/>
            <w:noProof/>
          </w:rPr>
          <w:t xml:space="preserve">Tablo 11. </w:t>
        </w:r>
        <w:r w:rsidR="00B260F5" w:rsidRPr="00063F62">
          <w:rPr>
            <w:rStyle w:val="Kpr"/>
            <w:rFonts w:cs="Times New Roman"/>
            <w:noProof/>
          </w:rPr>
          <w:t xml:space="preserve">Sporda </w:t>
        </w:r>
        <w:r w:rsidRPr="00063F62">
          <w:rPr>
            <w:rStyle w:val="Kpr"/>
            <w:rFonts w:cs="Times New Roman"/>
            <w:noProof/>
          </w:rPr>
          <w:t>irade zayıflığına yönelik tutum ölçeği puanlarının yaşa göre farklılaşması</w:t>
        </w:r>
        <w:r w:rsidR="00B260F5">
          <w:rPr>
            <w:noProof/>
            <w:webHidden/>
          </w:rPr>
          <w:tab/>
        </w:r>
        <w:r w:rsidR="00B260F5">
          <w:rPr>
            <w:noProof/>
            <w:webHidden/>
          </w:rPr>
          <w:fldChar w:fldCharType="begin"/>
        </w:r>
        <w:r w:rsidR="00B260F5">
          <w:rPr>
            <w:noProof/>
            <w:webHidden/>
          </w:rPr>
          <w:instrText xml:space="preserve"> PAGEREF _Toc231128769 \h </w:instrText>
        </w:r>
        <w:r w:rsidR="00B260F5">
          <w:rPr>
            <w:noProof/>
            <w:webHidden/>
          </w:rPr>
        </w:r>
        <w:r w:rsidR="00B260F5">
          <w:rPr>
            <w:noProof/>
            <w:webHidden/>
          </w:rPr>
          <w:fldChar w:fldCharType="separate"/>
        </w:r>
        <w:r w:rsidR="00F37BB1">
          <w:rPr>
            <w:noProof/>
            <w:webHidden/>
          </w:rPr>
          <w:t>63</w:t>
        </w:r>
        <w:r w:rsidR="00B260F5">
          <w:rPr>
            <w:noProof/>
            <w:webHidden/>
          </w:rPr>
          <w:fldChar w:fldCharType="end"/>
        </w:r>
      </w:hyperlink>
    </w:p>
    <w:p w14:paraId="6D38608C" w14:textId="47A8F174" w:rsidR="00B260F5" w:rsidRDefault="004A7E7A" w:rsidP="00B260F5">
      <w:pPr>
        <w:pStyle w:val="ekillerTablosu"/>
        <w:tabs>
          <w:tab w:val="right" w:leader="dot" w:pos="9061"/>
        </w:tabs>
        <w:ind w:left="567" w:hanging="567"/>
        <w:rPr>
          <w:rFonts w:asciiTheme="minorHAnsi" w:eastAsiaTheme="minorEastAsia" w:hAnsiTheme="minorHAnsi"/>
          <w:noProof/>
          <w:sz w:val="22"/>
          <w:lang w:eastAsia="tr-TR"/>
        </w:rPr>
      </w:pPr>
      <w:hyperlink w:anchor="_Toc231128770" w:history="1">
        <w:r w:rsidR="00B260F5" w:rsidRPr="00063F62">
          <w:rPr>
            <w:rStyle w:val="Kpr"/>
            <w:b/>
            <w:noProof/>
          </w:rPr>
          <w:t xml:space="preserve">Tablo 12. </w:t>
        </w:r>
        <w:r w:rsidR="00B260F5" w:rsidRPr="00063F62">
          <w:rPr>
            <w:rStyle w:val="Kpr"/>
            <w:rFonts w:cs="Times New Roman"/>
            <w:noProof/>
          </w:rPr>
          <w:t>Sporda</w:t>
        </w:r>
        <w:r w:rsidRPr="00063F62">
          <w:rPr>
            <w:rStyle w:val="Kpr"/>
            <w:rFonts w:cs="Times New Roman"/>
            <w:noProof/>
          </w:rPr>
          <w:t xml:space="preserve"> irade zayıflığına yönelik tutum ölçeği puanlarının spor geçmişine göre farklılaşması</w:t>
        </w:r>
        <w:r w:rsidR="00B260F5">
          <w:rPr>
            <w:noProof/>
            <w:webHidden/>
          </w:rPr>
          <w:tab/>
        </w:r>
        <w:r w:rsidR="00B260F5">
          <w:rPr>
            <w:noProof/>
            <w:webHidden/>
          </w:rPr>
          <w:fldChar w:fldCharType="begin"/>
        </w:r>
        <w:r w:rsidR="00B260F5">
          <w:rPr>
            <w:noProof/>
            <w:webHidden/>
          </w:rPr>
          <w:instrText xml:space="preserve"> PAGEREF _Toc231128770 \h </w:instrText>
        </w:r>
        <w:r w:rsidR="00B260F5">
          <w:rPr>
            <w:noProof/>
            <w:webHidden/>
          </w:rPr>
        </w:r>
        <w:r w:rsidR="00B260F5">
          <w:rPr>
            <w:noProof/>
            <w:webHidden/>
          </w:rPr>
          <w:fldChar w:fldCharType="separate"/>
        </w:r>
        <w:r w:rsidR="00F37BB1">
          <w:rPr>
            <w:noProof/>
            <w:webHidden/>
          </w:rPr>
          <w:t>64</w:t>
        </w:r>
        <w:r w:rsidR="00B260F5">
          <w:rPr>
            <w:noProof/>
            <w:webHidden/>
          </w:rPr>
          <w:fldChar w:fldCharType="end"/>
        </w:r>
      </w:hyperlink>
    </w:p>
    <w:p w14:paraId="26DCDA17" w14:textId="62D77350" w:rsidR="00B260F5" w:rsidRDefault="004A7E7A" w:rsidP="00B260F5">
      <w:pPr>
        <w:pStyle w:val="ekillerTablosu"/>
        <w:tabs>
          <w:tab w:val="right" w:leader="dot" w:pos="9061"/>
        </w:tabs>
        <w:ind w:left="567" w:hanging="567"/>
        <w:rPr>
          <w:rFonts w:asciiTheme="minorHAnsi" w:eastAsiaTheme="minorEastAsia" w:hAnsiTheme="minorHAnsi"/>
          <w:noProof/>
          <w:sz w:val="22"/>
          <w:lang w:eastAsia="tr-TR"/>
        </w:rPr>
      </w:pPr>
      <w:hyperlink w:anchor="_Toc231128771" w:history="1">
        <w:r w:rsidR="00B260F5" w:rsidRPr="00063F62">
          <w:rPr>
            <w:rStyle w:val="Kpr"/>
            <w:b/>
            <w:noProof/>
          </w:rPr>
          <w:t xml:space="preserve">Tablo 13. </w:t>
        </w:r>
        <w:r w:rsidR="00B260F5" w:rsidRPr="00063F62">
          <w:rPr>
            <w:rStyle w:val="Kpr"/>
            <w:rFonts w:cs="Times New Roman"/>
            <w:noProof/>
          </w:rPr>
          <w:t xml:space="preserve">Sporda </w:t>
        </w:r>
        <w:r w:rsidRPr="00063F62">
          <w:rPr>
            <w:rStyle w:val="Kpr"/>
            <w:rFonts w:cs="Times New Roman"/>
            <w:noProof/>
          </w:rPr>
          <w:t>irade zayıflığına yönelik tutum ölçeği puanlarının spor türüne göre farklılaşması</w:t>
        </w:r>
        <w:r w:rsidR="00B260F5">
          <w:rPr>
            <w:noProof/>
            <w:webHidden/>
          </w:rPr>
          <w:tab/>
        </w:r>
        <w:r w:rsidR="00B260F5">
          <w:rPr>
            <w:noProof/>
            <w:webHidden/>
          </w:rPr>
          <w:fldChar w:fldCharType="begin"/>
        </w:r>
        <w:r w:rsidR="00B260F5">
          <w:rPr>
            <w:noProof/>
            <w:webHidden/>
          </w:rPr>
          <w:instrText xml:space="preserve"> PAGEREF _Toc231128771 \h </w:instrText>
        </w:r>
        <w:r w:rsidR="00B260F5">
          <w:rPr>
            <w:noProof/>
            <w:webHidden/>
          </w:rPr>
        </w:r>
        <w:r w:rsidR="00B260F5">
          <w:rPr>
            <w:noProof/>
            <w:webHidden/>
          </w:rPr>
          <w:fldChar w:fldCharType="separate"/>
        </w:r>
        <w:r w:rsidR="00F37BB1">
          <w:rPr>
            <w:noProof/>
            <w:webHidden/>
          </w:rPr>
          <w:t>64</w:t>
        </w:r>
        <w:r w:rsidR="00B260F5">
          <w:rPr>
            <w:noProof/>
            <w:webHidden/>
          </w:rPr>
          <w:fldChar w:fldCharType="end"/>
        </w:r>
      </w:hyperlink>
    </w:p>
    <w:p w14:paraId="01A76852" w14:textId="0CD87464" w:rsidR="00B260F5" w:rsidRDefault="004A7E7A" w:rsidP="00B260F5">
      <w:pPr>
        <w:pStyle w:val="ekillerTablosu"/>
        <w:tabs>
          <w:tab w:val="right" w:leader="dot" w:pos="9061"/>
        </w:tabs>
        <w:ind w:left="567" w:hanging="567"/>
        <w:rPr>
          <w:rFonts w:asciiTheme="minorHAnsi" w:eastAsiaTheme="minorEastAsia" w:hAnsiTheme="minorHAnsi"/>
          <w:noProof/>
          <w:sz w:val="22"/>
          <w:lang w:eastAsia="tr-TR"/>
        </w:rPr>
      </w:pPr>
      <w:hyperlink w:anchor="_Toc231128772" w:history="1">
        <w:r w:rsidR="00B260F5" w:rsidRPr="00063F62">
          <w:rPr>
            <w:rStyle w:val="Kpr"/>
            <w:b/>
            <w:noProof/>
          </w:rPr>
          <w:t>Tablo 14.</w:t>
        </w:r>
        <w:r w:rsidR="00B260F5" w:rsidRPr="00063F62">
          <w:rPr>
            <w:rStyle w:val="Kpr"/>
            <w:noProof/>
          </w:rPr>
          <w:t xml:space="preserve"> </w:t>
        </w:r>
        <w:r w:rsidR="00B260F5" w:rsidRPr="00063F62">
          <w:rPr>
            <w:rStyle w:val="Kpr"/>
            <w:rFonts w:cs="Times New Roman"/>
            <w:noProof/>
          </w:rPr>
          <w:t xml:space="preserve">Sporda </w:t>
        </w:r>
        <w:r w:rsidRPr="00063F62">
          <w:rPr>
            <w:rStyle w:val="Kpr"/>
            <w:rFonts w:cs="Times New Roman"/>
            <w:noProof/>
          </w:rPr>
          <w:t>irade zayıflığına yönelik tutum ölçeği puanlarının eğitim düzeyine göre farklılaşması</w:t>
        </w:r>
        <w:r w:rsidR="00B260F5">
          <w:rPr>
            <w:noProof/>
            <w:webHidden/>
          </w:rPr>
          <w:tab/>
        </w:r>
        <w:r w:rsidR="00B260F5">
          <w:rPr>
            <w:noProof/>
            <w:webHidden/>
          </w:rPr>
          <w:fldChar w:fldCharType="begin"/>
        </w:r>
        <w:r w:rsidR="00B260F5">
          <w:rPr>
            <w:noProof/>
            <w:webHidden/>
          </w:rPr>
          <w:instrText xml:space="preserve"> PAGEREF _Toc231128772 \h </w:instrText>
        </w:r>
        <w:r w:rsidR="00B260F5">
          <w:rPr>
            <w:noProof/>
            <w:webHidden/>
          </w:rPr>
        </w:r>
        <w:r w:rsidR="00B260F5">
          <w:rPr>
            <w:noProof/>
            <w:webHidden/>
          </w:rPr>
          <w:fldChar w:fldCharType="separate"/>
        </w:r>
        <w:r w:rsidR="00F37BB1">
          <w:rPr>
            <w:noProof/>
            <w:webHidden/>
          </w:rPr>
          <w:t>65</w:t>
        </w:r>
        <w:r w:rsidR="00B260F5">
          <w:rPr>
            <w:noProof/>
            <w:webHidden/>
          </w:rPr>
          <w:fldChar w:fldCharType="end"/>
        </w:r>
      </w:hyperlink>
    </w:p>
    <w:p w14:paraId="0E59BB9A" w14:textId="68291337" w:rsidR="00B260F5" w:rsidRDefault="004A7E7A" w:rsidP="00B260F5">
      <w:pPr>
        <w:pStyle w:val="ekillerTablosu"/>
        <w:tabs>
          <w:tab w:val="right" w:leader="dot" w:pos="9061"/>
        </w:tabs>
        <w:ind w:left="567" w:hanging="567"/>
        <w:rPr>
          <w:rFonts w:asciiTheme="minorHAnsi" w:eastAsiaTheme="minorEastAsia" w:hAnsiTheme="minorHAnsi"/>
          <w:noProof/>
          <w:sz w:val="22"/>
          <w:lang w:eastAsia="tr-TR"/>
        </w:rPr>
      </w:pPr>
      <w:hyperlink w:anchor="_Toc231128773" w:history="1">
        <w:r w:rsidR="00B260F5" w:rsidRPr="00063F62">
          <w:rPr>
            <w:rStyle w:val="Kpr"/>
            <w:b/>
            <w:noProof/>
          </w:rPr>
          <w:t>Tablo 15.</w:t>
        </w:r>
        <w:r w:rsidR="00B260F5" w:rsidRPr="00063F62">
          <w:rPr>
            <w:rStyle w:val="Kpr"/>
            <w:noProof/>
          </w:rPr>
          <w:t xml:space="preserve"> </w:t>
        </w:r>
        <w:r w:rsidR="00B260F5" w:rsidRPr="00063F62">
          <w:rPr>
            <w:rStyle w:val="Kpr"/>
            <w:rFonts w:cs="Times New Roman"/>
            <w:noProof/>
          </w:rPr>
          <w:t xml:space="preserve">Sporda </w:t>
        </w:r>
        <w:r w:rsidRPr="00063F62">
          <w:rPr>
            <w:rStyle w:val="Kpr"/>
            <w:rFonts w:cs="Times New Roman"/>
            <w:noProof/>
          </w:rPr>
          <w:t>irade zayıflığına yönelik tutum ölçeği puanlarının haftalık antrenman gününe göre farklılaşması</w:t>
        </w:r>
        <w:r w:rsidR="00B260F5">
          <w:rPr>
            <w:noProof/>
            <w:webHidden/>
          </w:rPr>
          <w:tab/>
        </w:r>
        <w:r w:rsidR="00B260F5">
          <w:rPr>
            <w:noProof/>
            <w:webHidden/>
          </w:rPr>
          <w:fldChar w:fldCharType="begin"/>
        </w:r>
        <w:r w:rsidR="00B260F5">
          <w:rPr>
            <w:noProof/>
            <w:webHidden/>
          </w:rPr>
          <w:instrText xml:space="preserve"> PAGEREF _Toc231128773 \h </w:instrText>
        </w:r>
        <w:r w:rsidR="00B260F5">
          <w:rPr>
            <w:noProof/>
            <w:webHidden/>
          </w:rPr>
        </w:r>
        <w:r w:rsidR="00B260F5">
          <w:rPr>
            <w:noProof/>
            <w:webHidden/>
          </w:rPr>
          <w:fldChar w:fldCharType="separate"/>
        </w:r>
        <w:r w:rsidR="00F37BB1">
          <w:rPr>
            <w:noProof/>
            <w:webHidden/>
          </w:rPr>
          <w:t>66</w:t>
        </w:r>
        <w:r w:rsidR="00B260F5">
          <w:rPr>
            <w:noProof/>
            <w:webHidden/>
          </w:rPr>
          <w:fldChar w:fldCharType="end"/>
        </w:r>
      </w:hyperlink>
    </w:p>
    <w:p w14:paraId="20BAF3FF" w14:textId="618C0894" w:rsidR="0071787F" w:rsidRDefault="00B260F5" w:rsidP="0071787F">
      <w:r>
        <w:fldChar w:fldCharType="end"/>
      </w:r>
    </w:p>
    <w:p w14:paraId="5C67ED85" w14:textId="3AEE2571" w:rsidR="004D1D15" w:rsidRDefault="004D1D15" w:rsidP="0071787F"/>
    <w:p w14:paraId="5D1F2E46" w14:textId="74C6D9B9" w:rsidR="004D1D15" w:rsidRDefault="004D1D15" w:rsidP="0071787F"/>
    <w:p w14:paraId="0B9B9635" w14:textId="77777777" w:rsidR="004A7E7A" w:rsidRDefault="004A7E7A" w:rsidP="0071787F"/>
    <w:p w14:paraId="79436E10" w14:textId="2F27DD8D" w:rsidR="004D1D15" w:rsidRDefault="004D1D15" w:rsidP="004D1D15">
      <w:pPr>
        <w:ind w:firstLine="0"/>
      </w:pPr>
    </w:p>
    <w:p w14:paraId="20E186B9" w14:textId="05E9A81F" w:rsidR="004D1D15" w:rsidRDefault="004D1D15" w:rsidP="00E1270A">
      <w:pPr>
        <w:ind w:firstLine="0"/>
      </w:pPr>
    </w:p>
    <w:p w14:paraId="6FE3501A" w14:textId="77777777" w:rsidR="004D1D15" w:rsidRDefault="004D1D15" w:rsidP="0071787F"/>
    <w:p w14:paraId="3F2F408C" w14:textId="77777777" w:rsidR="002D7525" w:rsidRPr="00883E84" w:rsidRDefault="002D7525" w:rsidP="00A22B80">
      <w:pPr>
        <w:pStyle w:val="Balk1"/>
      </w:pPr>
      <w:bookmarkStart w:id="34" w:name="_Toc230116616"/>
      <w:bookmarkStart w:id="35" w:name="_Hlk9799510"/>
      <w:bookmarkEnd w:id="32"/>
      <w:r w:rsidRPr="00883E84">
        <w:lastRenderedPageBreak/>
        <w:t>ÖZET</w:t>
      </w:r>
      <w:bookmarkEnd w:id="34"/>
    </w:p>
    <w:p w14:paraId="12CC1C92" w14:textId="77777777" w:rsidR="002D7525" w:rsidRPr="002D7525" w:rsidRDefault="002D7525" w:rsidP="00211812">
      <w:pPr>
        <w:spacing w:after="120"/>
        <w:jc w:val="center"/>
        <w:rPr>
          <w:rFonts w:cs="Times New Roman"/>
          <w:b/>
          <w:szCs w:val="24"/>
        </w:rPr>
      </w:pPr>
    </w:p>
    <w:p w14:paraId="3B70BB1F" w14:textId="77777777" w:rsidR="00416C66" w:rsidRPr="00416C66" w:rsidRDefault="00416C66" w:rsidP="00416C66">
      <w:pPr>
        <w:spacing w:after="120"/>
        <w:jc w:val="center"/>
        <w:rPr>
          <w:rFonts w:cs="Times New Roman"/>
          <w:b/>
          <w:szCs w:val="24"/>
        </w:rPr>
      </w:pPr>
      <w:r w:rsidRPr="00416C66">
        <w:rPr>
          <w:rFonts w:cs="Times New Roman"/>
          <w:b/>
          <w:szCs w:val="24"/>
        </w:rPr>
        <w:t>SPORDA İRADE ZAYIFLIĞINA YÖNELİK TUTUM ÖLÇEĞİ: ÖLÇEK GELİŞTİRME ÇALIŞMASI</w:t>
      </w:r>
    </w:p>
    <w:p w14:paraId="6EC762EF" w14:textId="77777777" w:rsidR="00211812" w:rsidRPr="00400ED6" w:rsidRDefault="004A7E7A" w:rsidP="00416C66">
      <w:pPr>
        <w:spacing w:after="120"/>
        <w:jc w:val="center"/>
        <w:rPr>
          <w:rFonts w:cs="Times New Roman"/>
          <w:b/>
          <w:szCs w:val="24"/>
        </w:rPr>
      </w:pPr>
      <w:hyperlink r:id="rId10" w:history="1">
        <w:r w:rsidR="00416C66" w:rsidRPr="00416C66">
          <w:rPr>
            <w:rStyle w:val="Kpr"/>
            <w:rFonts w:cs="Times New Roman"/>
            <w:b/>
            <w:szCs w:val="24"/>
          </w:rPr>
          <w:br/>
        </w:r>
      </w:hyperlink>
    </w:p>
    <w:p w14:paraId="722B6062" w14:textId="77777777" w:rsidR="00211812" w:rsidRPr="009A7107" w:rsidRDefault="00416C66" w:rsidP="00211812">
      <w:pPr>
        <w:spacing w:after="120"/>
        <w:ind w:firstLine="0"/>
        <w:rPr>
          <w:b/>
          <w:szCs w:val="24"/>
        </w:rPr>
      </w:pPr>
      <w:r>
        <w:rPr>
          <w:b/>
          <w:szCs w:val="24"/>
        </w:rPr>
        <w:t>Dereceli</w:t>
      </w:r>
      <w:r w:rsidR="00211812" w:rsidRPr="00793C8C">
        <w:rPr>
          <w:b/>
          <w:szCs w:val="24"/>
        </w:rPr>
        <w:t xml:space="preserve"> </w:t>
      </w:r>
      <w:r>
        <w:rPr>
          <w:b/>
          <w:szCs w:val="24"/>
        </w:rPr>
        <w:t>E</w:t>
      </w:r>
      <w:r w:rsidR="00211812" w:rsidRPr="00793C8C">
        <w:rPr>
          <w:b/>
          <w:szCs w:val="24"/>
        </w:rPr>
        <w:t xml:space="preserve">. Aydın Adnan Menderes Üniversitesi, Sağlık Bilimleri Enstitüsü, </w:t>
      </w:r>
      <w:r>
        <w:rPr>
          <w:b/>
          <w:szCs w:val="24"/>
        </w:rPr>
        <w:t xml:space="preserve">Beden Eğitimi ve Spor Eğitimi </w:t>
      </w:r>
      <w:r w:rsidR="00211812" w:rsidRPr="00793C8C">
        <w:rPr>
          <w:b/>
          <w:szCs w:val="24"/>
        </w:rPr>
        <w:t>Doktora</w:t>
      </w:r>
      <w:r w:rsidR="00211812">
        <w:rPr>
          <w:b/>
          <w:szCs w:val="24"/>
        </w:rPr>
        <w:t xml:space="preserve"> Tezi, Aydın, 202</w:t>
      </w:r>
      <w:r>
        <w:rPr>
          <w:b/>
          <w:szCs w:val="24"/>
        </w:rPr>
        <w:t>6</w:t>
      </w:r>
      <w:r w:rsidR="00211812" w:rsidRPr="00793C8C">
        <w:rPr>
          <w:b/>
          <w:szCs w:val="24"/>
        </w:rPr>
        <w:t>.</w:t>
      </w:r>
    </w:p>
    <w:p w14:paraId="051D8FA8" w14:textId="77777777" w:rsidR="00211812" w:rsidRPr="00794C58" w:rsidRDefault="00211812" w:rsidP="00416C66">
      <w:pPr>
        <w:tabs>
          <w:tab w:val="left" w:pos="567"/>
        </w:tabs>
        <w:spacing w:after="120"/>
        <w:ind w:firstLine="0"/>
        <w:rPr>
          <w:szCs w:val="24"/>
        </w:rPr>
      </w:pPr>
      <w:r w:rsidRPr="00794C58">
        <w:rPr>
          <w:b/>
          <w:szCs w:val="24"/>
        </w:rPr>
        <w:t xml:space="preserve">Amaç: </w:t>
      </w:r>
      <w:r w:rsidR="00165621" w:rsidRPr="00165621">
        <w:rPr>
          <w:szCs w:val="24"/>
        </w:rPr>
        <w:t xml:space="preserve">Bu araştırma, sporda irade zayıflığına yönelik tutumları ölçebilecek geçerli ve güvenilir bir ölçme aracı geliştirmek ve geliştirilen ölçeğin psikometrik özelliklerini incelemek amacıyla gerçekleştirilmiştir. </w:t>
      </w:r>
    </w:p>
    <w:p w14:paraId="5A1CE3D7" w14:textId="77777777" w:rsidR="00211812" w:rsidRPr="00204D76" w:rsidRDefault="00211812" w:rsidP="00211812">
      <w:pPr>
        <w:tabs>
          <w:tab w:val="left" w:pos="567"/>
        </w:tabs>
        <w:spacing w:after="120"/>
        <w:ind w:firstLine="0"/>
        <w:rPr>
          <w:b/>
          <w:szCs w:val="24"/>
        </w:rPr>
      </w:pPr>
      <w:r w:rsidRPr="00204D76">
        <w:rPr>
          <w:b/>
          <w:szCs w:val="24"/>
        </w:rPr>
        <w:t xml:space="preserve">Gereç ve Yöntem: </w:t>
      </w:r>
      <w:r w:rsidR="00204D76" w:rsidRPr="00204D76">
        <w:rPr>
          <w:szCs w:val="24"/>
        </w:rPr>
        <w:t xml:space="preserve">Araştırma, nicel araştırma yöntemlerinden kesitsel tarama modeli kullanılarak yürütülmüştür. Ölçek geliştirme sürecinde öncelikle ilgili </w:t>
      </w:r>
      <w:proofErr w:type="gramStart"/>
      <w:r w:rsidR="00204D76" w:rsidRPr="00204D76">
        <w:rPr>
          <w:szCs w:val="24"/>
        </w:rPr>
        <w:t>literatür</w:t>
      </w:r>
      <w:proofErr w:type="gramEnd"/>
      <w:r w:rsidR="00204D76" w:rsidRPr="00204D76">
        <w:rPr>
          <w:szCs w:val="24"/>
        </w:rPr>
        <w:t xml:space="preserve"> doğrultusunda madde havuzu oluşturulmuş, kapsam geçerliği için uzman görüşlerine başvurulmuş ve pilot uygulama gerçekleştirilmiştir. Elde edilen veriler üzerinde açımlayıcı faktör analizi (AFA) ve doğrulayıcı faktör analizi (DFA) uygulanarak ölçeğin yapı geçerliği test edilmiştir. Güvenirlik analizleri kapsamında Cronbach alfa katsayıları hesaplanmış, ayrıca bileşik güvenilirlik (CR) ve ortalama açıklanan varyans (AVE) değerleri incelenmiştir. Ölçeğin ayırt ediciliğini belirlemek amacıyla alt-üst %27’lik grup karşılaştırmaları yapılmış, betimsel istatistikler ve demografik değişkenlere göre farklılık analizleri gerçekleştirilmiştir.</w:t>
      </w:r>
    </w:p>
    <w:p w14:paraId="7D7D375C" w14:textId="77777777" w:rsidR="00A946E1" w:rsidRDefault="00211812" w:rsidP="00211812">
      <w:pPr>
        <w:tabs>
          <w:tab w:val="left" w:pos="567"/>
        </w:tabs>
        <w:spacing w:after="120"/>
        <w:ind w:firstLine="0"/>
      </w:pPr>
      <w:r w:rsidRPr="00204D76">
        <w:rPr>
          <w:b/>
          <w:szCs w:val="24"/>
        </w:rPr>
        <w:t xml:space="preserve">Bulgular: </w:t>
      </w:r>
      <w:r w:rsidR="00A946E1" w:rsidRPr="00A946E1">
        <w:t xml:space="preserve">Araştırma bulguları, sporda irade zayıflığının yalnızca </w:t>
      </w:r>
      <w:proofErr w:type="gramStart"/>
      <w:r w:rsidR="00A946E1" w:rsidRPr="00A946E1">
        <w:t>motivasyon</w:t>
      </w:r>
      <w:proofErr w:type="gramEnd"/>
      <w:r w:rsidR="00A946E1" w:rsidRPr="00A946E1">
        <w:t xml:space="preserve"> eksikliğiyle açıklanamayacağını; öz düzenleme süreçleri, sosyal düzenleme mekanizmaları ve davranışın sürdürülebilirliği ile ilişkili çok boyutlu bir psikolojik yapı olduğunu göstermektedir. Katılımcıların ölçek toplam puan ortalamasının orta düzeyde olduğu belirlenmiştir. Alt boyutlar madde ortalamaları açısından incelendiğinde, en yüksek ortalamanın Öz Düzenleme Direnci, en düşük ortalamanın ise Davranışsal Çözülme boyutunda yer aldığı görülmüştür. Açımlayıcı ve doğrulayıcı faktör analizi sonuçları, ölçeğin istatistiksel olarak anlamlı ve kuramsal açıdan tutarlı bir yapıya sahip olduğunu ortaya koymuştur. Ölçeğin genelinden ve alt boyutlarından elde edilen güvenirlik katsayılarının yüksek düzeyde olduğu, ayrıca ölçek maddelerinin ayırt edicilik güçlerinin yeterli olduğu tespit edilmiştir. Demografik değişkenlere ilişkin analizlerde spor geçmişi ve haftalık antrenman süresine göre sporda irade zayıflığına yönelik tutumlarda </w:t>
      </w:r>
      <w:r w:rsidR="00A946E1" w:rsidRPr="00A946E1">
        <w:lastRenderedPageBreak/>
        <w:t>anlamlı farklılık bulunduğu; buna karşılık cinsiyet, eğitim durumu ve spor türü değişkenlerine göre anlamlı bir farklılık olmadığı belirlenmiştir.</w:t>
      </w:r>
    </w:p>
    <w:p w14:paraId="1E91C41C" w14:textId="55717AB4" w:rsidR="00211812" w:rsidRPr="00204D76" w:rsidRDefault="00211812" w:rsidP="00211812">
      <w:pPr>
        <w:tabs>
          <w:tab w:val="left" w:pos="567"/>
        </w:tabs>
        <w:spacing w:after="120"/>
        <w:ind w:firstLine="0"/>
        <w:rPr>
          <w:b/>
          <w:szCs w:val="24"/>
        </w:rPr>
      </w:pPr>
      <w:r w:rsidRPr="00204D76">
        <w:rPr>
          <w:b/>
          <w:szCs w:val="24"/>
        </w:rPr>
        <w:t xml:space="preserve">Sonuç: </w:t>
      </w:r>
      <w:r w:rsidR="00204D76" w:rsidRPr="00204D76">
        <w:rPr>
          <w:szCs w:val="24"/>
        </w:rPr>
        <w:t>Elde edilen bulgular doğrultusunda, Sporda İrade Zayıflığına Yönelik Tutum Ölçeği’nin geçerli ve güvenilir bir ölçme aracı olduğu sonucuna ulaşılmıştır. Araştırma sonuçları, sporda irade zayıflığının çok boyutlu bir psikolojik yapı olduğunu ve bu yapının özellikle bireyin deneyimi, antrenman sürekliliği ve öz düzenleme süreçleri ile yakından ilişkili olduğunu ortaya koymaktadır. Bu yönüyle geliştirilen ölçek, sporda irade zayıflığını anlamaya yönelik önemli bir ölçme aracı sunmakta ve spor psikolojisi alanında yapılacak ileri araştırmalar ile uygulamalara katkı sağlayabilecek niteliktedir.</w:t>
      </w:r>
    </w:p>
    <w:p w14:paraId="591D3957" w14:textId="2E43F06F" w:rsidR="00455CDF" w:rsidRPr="009F46C3" w:rsidRDefault="00211812" w:rsidP="00211812">
      <w:pPr>
        <w:tabs>
          <w:tab w:val="left" w:pos="567"/>
        </w:tabs>
        <w:spacing w:after="120"/>
        <w:ind w:firstLine="0"/>
        <w:rPr>
          <w:rFonts w:cs="Times New Roman"/>
          <w:szCs w:val="24"/>
        </w:rPr>
      </w:pPr>
      <w:r w:rsidRPr="00204D76">
        <w:rPr>
          <w:b/>
          <w:szCs w:val="24"/>
        </w:rPr>
        <w:t xml:space="preserve">Anahtar kelimeler: </w:t>
      </w:r>
      <w:r w:rsidR="003702A3">
        <w:rPr>
          <w:szCs w:val="24"/>
        </w:rPr>
        <w:t>İrade</w:t>
      </w:r>
      <w:r w:rsidR="00204D76">
        <w:rPr>
          <w:szCs w:val="24"/>
        </w:rPr>
        <w:t xml:space="preserve"> zayıflığı</w:t>
      </w:r>
      <w:r w:rsidR="003702A3">
        <w:rPr>
          <w:szCs w:val="24"/>
        </w:rPr>
        <w:t>, spor, tutum, ölçek geliştirme</w:t>
      </w:r>
      <w:r w:rsidR="00B87324">
        <w:rPr>
          <w:szCs w:val="24"/>
        </w:rPr>
        <w:t>,</w:t>
      </w:r>
      <w:r w:rsidRPr="00211812">
        <w:rPr>
          <w:b/>
          <w:szCs w:val="24"/>
        </w:rPr>
        <w:t xml:space="preserve"> </w:t>
      </w:r>
      <w:r w:rsidR="00B87324">
        <w:rPr>
          <w:szCs w:val="24"/>
        </w:rPr>
        <w:t>ö</w:t>
      </w:r>
      <w:r w:rsidR="00B87324" w:rsidRPr="00B87324">
        <w:rPr>
          <w:szCs w:val="24"/>
        </w:rPr>
        <w:t>z düzenleme</w:t>
      </w:r>
      <w:r w:rsidR="00455CDF">
        <w:rPr>
          <w:rFonts w:cs="Times New Roman"/>
          <w:bCs/>
          <w:szCs w:val="24"/>
        </w:rPr>
        <w:br w:type="page"/>
      </w:r>
    </w:p>
    <w:p w14:paraId="512DB045" w14:textId="77777777" w:rsidR="00DF22F0" w:rsidRDefault="00DF22F0" w:rsidP="00A22B80">
      <w:pPr>
        <w:pStyle w:val="Balk1"/>
      </w:pPr>
      <w:bookmarkStart w:id="36" w:name="_Toc230116617"/>
      <w:r w:rsidRPr="00DF22F0">
        <w:lastRenderedPageBreak/>
        <w:t>ABSTRACT</w:t>
      </w:r>
      <w:bookmarkEnd w:id="36"/>
    </w:p>
    <w:p w14:paraId="60D035F5" w14:textId="77777777" w:rsidR="00DF22F0" w:rsidRDefault="00DF22F0" w:rsidP="00211812">
      <w:pPr>
        <w:spacing w:after="120"/>
        <w:jc w:val="center"/>
        <w:rPr>
          <w:b/>
        </w:rPr>
      </w:pPr>
    </w:p>
    <w:p w14:paraId="2EB2F19D" w14:textId="77777777" w:rsidR="00DF22F0" w:rsidRPr="00DF22F0" w:rsidRDefault="00DF22F0" w:rsidP="00211812">
      <w:pPr>
        <w:spacing w:after="120"/>
        <w:jc w:val="center"/>
        <w:rPr>
          <w:b/>
        </w:rPr>
      </w:pPr>
    </w:p>
    <w:p w14:paraId="21EBE64F" w14:textId="77777777" w:rsidR="00416C66" w:rsidRPr="00416C66" w:rsidRDefault="00416C66" w:rsidP="00416C66">
      <w:pPr>
        <w:spacing w:after="120"/>
        <w:ind w:firstLine="0"/>
        <w:jc w:val="center"/>
        <w:rPr>
          <w:rFonts w:cs="Times New Roman"/>
          <w:b/>
          <w:szCs w:val="24"/>
        </w:rPr>
      </w:pPr>
      <w:bookmarkStart w:id="37" w:name="_Toc488176620"/>
      <w:bookmarkEnd w:id="35"/>
      <w:r w:rsidRPr="00416C66">
        <w:rPr>
          <w:rFonts w:cs="Times New Roman"/>
          <w:b/>
          <w:szCs w:val="24"/>
          <w:lang w:val="en"/>
        </w:rPr>
        <w:t>ATTITUDE SCALE TOWARDS WEAKNESS OF WILL IN SPORTS: SCALE DEVELOPMENT STUDY</w:t>
      </w:r>
    </w:p>
    <w:p w14:paraId="71EF291B" w14:textId="77777777" w:rsidR="00211812" w:rsidRPr="00211812" w:rsidRDefault="00211812" w:rsidP="00211812">
      <w:pPr>
        <w:spacing w:after="120"/>
        <w:ind w:firstLine="0"/>
        <w:rPr>
          <w:rFonts w:cs="Times New Roman"/>
          <w:b/>
          <w:szCs w:val="24"/>
        </w:rPr>
      </w:pPr>
    </w:p>
    <w:p w14:paraId="7F08EACA" w14:textId="77777777" w:rsidR="00416C66" w:rsidRPr="00416C66" w:rsidRDefault="00416C66" w:rsidP="00416C66">
      <w:pPr>
        <w:spacing w:after="120"/>
        <w:ind w:firstLine="0"/>
        <w:rPr>
          <w:rFonts w:cs="Times New Roman"/>
          <w:b/>
          <w:szCs w:val="24"/>
        </w:rPr>
      </w:pPr>
      <w:r w:rsidRPr="00416C66">
        <w:rPr>
          <w:rFonts w:cs="Times New Roman"/>
          <w:b/>
          <w:szCs w:val="24"/>
          <w:lang w:val="en"/>
        </w:rPr>
        <w:t>De</w:t>
      </w:r>
      <w:r w:rsidR="0001059C">
        <w:rPr>
          <w:rFonts w:cs="Times New Roman"/>
          <w:b/>
          <w:szCs w:val="24"/>
          <w:lang w:val="en"/>
        </w:rPr>
        <w:t>receli</w:t>
      </w:r>
      <w:r w:rsidRPr="00416C66">
        <w:rPr>
          <w:rFonts w:cs="Times New Roman"/>
          <w:b/>
          <w:szCs w:val="24"/>
          <w:lang w:val="en"/>
        </w:rPr>
        <w:t xml:space="preserve"> E. Aydın Adnan Menderes University, Institute of Health Sciences, Physical Education and Sports Education PhD Thesis, Aydın, 2026.</w:t>
      </w:r>
    </w:p>
    <w:p w14:paraId="14243C80" w14:textId="77777777" w:rsidR="00211812" w:rsidRPr="00204D76" w:rsidRDefault="00211812" w:rsidP="00EA76AC">
      <w:pPr>
        <w:spacing w:after="120"/>
        <w:ind w:firstLine="0"/>
        <w:rPr>
          <w:rFonts w:cs="Times New Roman"/>
          <w:b/>
          <w:szCs w:val="24"/>
        </w:rPr>
      </w:pPr>
      <w:r w:rsidRPr="00204D76">
        <w:rPr>
          <w:rFonts w:cs="Times New Roman"/>
          <w:b/>
          <w:szCs w:val="24"/>
        </w:rPr>
        <w:t xml:space="preserve">Objective: </w:t>
      </w:r>
      <w:r w:rsidR="00204D76" w:rsidRPr="00204D76">
        <w:rPr>
          <w:rFonts w:cs="Times New Roman"/>
          <w:szCs w:val="24"/>
          <w:lang w:val="en"/>
        </w:rPr>
        <w:t>This research was conducted to introduce a valid and reliable instrument for measuring attitudes toward willpower weakness in sports and to examine the psychometric properties of its emergence.</w:t>
      </w:r>
    </w:p>
    <w:p w14:paraId="4D31AA61" w14:textId="77777777" w:rsidR="00211812" w:rsidRPr="00204D76" w:rsidRDefault="00211812" w:rsidP="00EA76AC">
      <w:pPr>
        <w:spacing w:after="120"/>
        <w:ind w:firstLine="0"/>
        <w:rPr>
          <w:rFonts w:cs="Times New Roman"/>
          <w:b/>
          <w:szCs w:val="24"/>
        </w:rPr>
      </w:pPr>
      <w:r w:rsidRPr="00204D76">
        <w:rPr>
          <w:rFonts w:cs="Times New Roman"/>
          <w:b/>
          <w:szCs w:val="24"/>
        </w:rPr>
        <w:t xml:space="preserve">Material and Methods: </w:t>
      </w:r>
      <w:r w:rsidR="00204D76" w:rsidRPr="00204D76">
        <w:rPr>
          <w:rFonts w:cs="Times New Roman"/>
          <w:szCs w:val="24"/>
          <w:lang w:val="en"/>
        </w:rPr>
        <w:t>The research was conducted using a cross-sectional survey model, a quantitative research method. In the scale development process, an item pool was first created based on the relevant literature, expert opinions were sought for content validity, and a pilot study was conducted. Exploratory factor analysis (EFA) and confirmatory factor analysis (CFA) were applied to the obtained data to test the construct validity of the scale. Within the scope of reliability analyses, Cronbach's alpha coefficients were calculated, and composite reliability (CR) and mean explained variance (AVE) values ​​were also examined. To determine the discriminative power of the scale, comparisons were made between the upper and lower 27% groups, and descriptive statistics and analyses of differences according to demographic variables were performed.</w:t>
      </w:r>
    </w:p>
    <w:p w14:paraId="056227B4" w14:textId="314FAF1E" w:rsidR="003702A3" w:rsidRPr="00204D76" w:rsidRDefault="00211812" w:rsidP="00EA76AC">
      <w:pPr>
        <w:spacing w:after="120"/>
        <w:ind w:firstLine="0"/>
        <w:rPr>
          <w:rFonts w:cs="Times New Roman"/>
          <w:szCs w:val="24"/>
        </w:rPr>
      </w:pPr>
      <w:r w:rsidRPr="00204D76">
        <w:rPr>
          <w:rFonts w:cs="Times New Roman"/>
          <w:b/>
          <w:szCs w:val="24"/>
        </w:rPr>
        <w:t xml:space="preserve">Results: </w:t>
      </w:r>
      <w:r w:rsidR="00287F37" w:rsidRPr="00287F37">
        <w:t>T</w:t>
      </w:r>
      <w:r w:rsidR="00A946E1" w:rsidRPr="00A946E1">
        <w:t xml:space="preserve"> The research findings indicate that lack of willpower in sports cannot be explained solely by a lack of motivation; rather, it is a multidimensional psychological construct related to self-regulation processes, social regulation mechanisms, and the sustainability of behavior. It was determined that the participants’ mean total scale score was at a moderate level. When the subscale item means were examined, the highest mean was found in the Self-Regulation Resistance dimension, while the lowest mean was in the Behavioral Disengagement dimension. The results of exploratory and confirmatory factor analysis revealed that the scale possesses a statistically significant and theoretically consistent structure. It was determined that the reliability coefficients obtained from the scale as a whole and its sub-dimensions were at a high level, and that the discriminant power of the scale items was sufficient. In analyses of </w:t>
      </w:r>
      <w:r w:rsidR="00A946E1" w:rsidRPr="00A946E1">
        <w:lastRenderedPageBreak/>
        <w:t>demographic variables, significant differences were found in attitudes toward willpower weakness in sports based on sports history and weekly training duration; however, no significant differences were found based on gender, educational status, or type of sport.</w:t>
      </w:r>
    </w:p>
    <w:p w14:paraId="2199DD6A" w14:textId="77777777" w:rsidR="00211812" w:rsidRPr="00204D76" w:rsidRDefault="00211812" w:rsidP="00EA76AC">
      <w:pPr>
        <w:spacing w:after="120"/>
        <w:ind w:firstLine="0"/>
        <w:rPr>
          <w:rFonts w:cs="Times New Roman"/>
          <w:b/>
          <w:szCs w:val="24"/>
        </w:rPr>
      </w:pPr>
      <w:r w:rsidRPr="00204D76">
        <w:rPr>
          <w:rFonts w:cs="Times New Roman"/>
          <w:b/>
          <w:szCs w:val="24"/>
        </w:rPr>
        <w:t xml:space="preserve">Conclusion: </w:t>
      </w:r>
      <w:r w:rsidR="00204D76" w:rsidRPr="00204D76">
        <w:rPr>
          <w:rFonts w:cs="Times New Roman"/>
          <w:szCs w:val="24"/>
          <w:lang w:val="en"/>
        </w:rPr>
        <w:t>Based on the findings, it was concluded that the Attitude Scale Towards Weakness of Will in Sports is a valid and reliable measurement tool. The research results reveal that weakness of will in sports is a multidimensional psychological construct, and that this construct is closely related to the individual's experience, training consistency, and self-regulation processes. In this respect, the developed scale offers an important measurement tool for understanding weakness of will in sports and has the potential to contribute to further research and applications in the field of sports psychology.</w:t>
      </w:r>
    </w:p>
    <w:p w14:paraId="26CFE7C1" w14:textId="7EB44CFD" w:rsidR="00204D76" w:rsidRPr="00204D76" w:rsidRDefault="00211812" w:rsidP="00204D76">
      <w:pPr>
        <w:spacing w:after="120"/>
        <w:ind w:firstLine="0"/>
        <w:rPr>
          <w:rFonts w:cs="Times New Roman"/>
          <w:b/>
          <w:szCs w:val="24"/>
        </w:rPr>
      </w:pPr>
      <w:r w:rsidRPr="00204D76">
        <w:rPr>
          <w:rFonts w:cs="Times New Roman"/>
          <w:b/>
          <w:szCs w:val="24"/>
        </w:rPr>
        <w:t xml:space="preserve">Keywords: </w:t>
      </w:r>
      <w:r w:rsidR="00204D76" w:rsidRPr="00204D76">
        <w:rPr>
          <w:rFonts w:cs="Times New Roman"/>
          <w:szCs w:val="24"/>
          <w:lang w:val="en"/>
        </w:rPr>
        <w:t>Weakness of will, spor</w:t>
      </w:r>
      <w:r w:rsidR="00B87324">
        <w:rPr>
          <w:rFonts w:cs="Times New Roman"/>
          <w:szCs w:val="24"/>
          <w:lang w:val="en"/>
        </w:rPr>
        <w:t>ts, attitude, scale development, s</w:t>
      </w:r>
      <w:r w:rsidR="00B87324" w:rsidRPr="00B87324">
        <w:rPr>
          <w:rFonts w:cs="Times New Roman"/>
          <w:szCs w:val="24"/>
          <w:lang w:val="en"/>
        </w:rPr>
        <w:t>elf-</w:t>
      </w:r>
      <w:r w:rsidR="00B87324">
        <w:rPr>
          <w:rFonts w:cs="Times New Roman"/>
          <w:szCs w:val="24"/>
          <w:lang w:val="en"/>
        </w:rPr>
        <w:t>r</w:t>
      </w:r>
      <w:r w:rsidR="00B87324" w:rsidRPr="00B87324">
        <w:rPr>
          <w:rFonts w:cs="Times New Roman"/>
          <w:szCs w:val="24"/>
          <w:lang w:val="en"/>
        </w:rPr>
        <w:t>egulation</w:t>
      </w:r>
    </w:p>
    <w:p w14:paraId="10FA8C17" w14:textId="77777777" w:rsidR="00DF22F0" w:rsidRDefault="00DF22F0" w:rsidP="00EA76AC">
      <w:pPr>
        <w:spacing w:after="120"/>
        <w:ind w:firstLine="0"/>
      </w:pPr>
    </w:p>
    <w:p w14:paraId="76DD11F0" w14:textId="77777777" w:rsidR="00DF22F0" w:rsidRDefault="00DF22F0" w:rsidP="00211812">
      <w:pPr>
        <w:spacing w:after="120"/>
        <w:ind w:firstLine="0"/>
      </w:pPr>
    </w:p>
    <w:p w14:paraId="1A061E40" w14:textId="77777777" w:rsidR="00C11158" w:rsidRDefault="00C11158" w:rsidP="00DF22F0">
      <w:pPr>
        <w:ind w:firstLine="0"/>
      </w:pPr>
    </w:p>
    <w:p w14:paraId="77C32CAD" w14:textId="77777777" w:rsidR="00DF22F0" w:rsidRDefault="00DF22F0" w:rsidP="00DF22F0">
      <w:pPr>
        <w:ind w:firstLine="0"/>
      </w:pPr>
    </w:p>
    <w:p w14:paraId="1595E83B" w14:textId="77777777" w:rsidR="003136D5" w:rsidRDefault="003136D5" w:rsidP="00DF22F0">
      <w:pPr>
        <w:ind w:firstLine="0"/>
        <w:jc w:val="center"/>
        <w:rPr>
          <w:b/>
          <w:sz w:val="28"/>
        </w:rPr>
        <w:sectPr w:rsidR="003136D5" w:rsidSect="00645DCD">
          <w:footerReference w:type="default" r:id="rId11"/>
          <w:pgSz w:w="11906" w:h="16838"/>
          <w:pgMar w:top="1418" w:right="1134" w:bottom="1418" w:left="1701" w:header="709" w:footer="709" w:gutter="0"/>
          <w:pgNumType w:fmt="lowerRoman" w:start="1"/>
          <w:cols w:space="708"/>
          <w:docGrid w:linePitch="360"/>
        </w:sectPr>
      </w:pPr>
    </w:p>
    <w:p w14:paraId="32FACAD1" w14:textId="58ADDEA4" w:rsidR="00291BE2" w:rsidRPr="00DF22F0" w:rsidRDefault="00AD13CA" w:rsidP="00AD13CA">
      <w:pPr>
        <w:pStyle w:val="Balk1"/>
      </w:pPr>
      <w:bookmarkStart w:id="38" w:name="_Toc230116618"/>
      <w:r>
        <w:lastRenderedPageBreak/>
        <w:t>1.</w:t>
      </w:r>
      <w:r w:rsidR="001D659E">
        <w:t xml:space="preserve"> </w:t>
      </w:r>
      <w:r w:rsidR="00BB3BE3" w:rsidRPr="00DF22F0">
        <w:t>GİRİŞ</w:t>
      </w:r>
      <w:bookmarkEnd w:id="37"/>
      <w:bookmarkEnd w:id="38"/>
    </w:p>
    <w:p w14:paraId="5A439448" w14:textId="77777777" w:rsidR="00BB3BE3" w:rsidRDefault="00BB3BE3" w:rsidP="007260A9">
      <w:pPr>
        <w:spacing w:after="120"/>
        <w:ind w:firstLine="0"/>
      </w:pPr>
    </w:p>
    <w:p w14:paraId="6D9C7E9F" w14:textId="7F43E63D" w:rsidR="00653BA4" w:rsidRDefault="00015F4C" w:rsidP="00653BA4">
      <w:pPr>
        <w:spacing w:after="120"/>
      </w:pPr>
      <w:r w:rsidRPr="00015F4C">
        <w:rPr>
          <w:rFonts w:cs="Times New Roman"/>
          <w:szCs w:val="24"/>
        </w:rPr>
        <w:t>Latince’ den gelen spor kelimesinin ‘’disportare, desport’’ şeklinde ‘’birbirinden ayırmak, uzaklaşmak, dağıtmak, neşe’’ gibi anlamları bulunmaktadır. Günümüze gelene kadar değişikliklere uğramış ilk hecesi kal</w:t>
      </w:r>
      <w:r w:rsidR="00EF49E6">
        <w:rPr>
          <w:rFonts w:cs="Times New Roman"/>
          <w:szCs w:val="24"/>
        </w:rPr>
        <w:t xml:space="preserve">arak ‘’Sport’’ şekline dönüşmüştür </w:t>
      </w:r>
      <w:r w:rsidRPr="00015F4C">
        <w:rPr>
          <w:rFonts w:cs="Times New Roman"/>
          <w:szCs w:val="24"/>
        </w:rPr>
        <w:t xml:space="preserve">(Balcıoğlu, 2003). </w:t>
      </w:r>
      <w:proofErr w:type="gramStart"/>
      <w:r w:rsidRPr="00015F4C">
        <w:rPr>
          <w:rFonts w:cs="Times New Roman"/>
          <w:szCs w:val="24"/>
        </w:rPr>
        <w:t>Modern yaşamın ayrılmaz bir parçası olan spor (Altınışık ve diğerleri, 2020), teknolojik gelişmelere bağlı olarak meydana gelen hareketsizlik problemi neticesinde etkili bir seçenek olarak karşımıza çıkmakta, insanın sınırlarını zorlayan bir etkinlik olmakta ve bireyin çevresel kültürle birleşmesini sağlayan ve insanın içinde bulunduğu çevreyle uyum sağlaması amacı güden bir düzenektir (</w:t>
      </w:r>
      <w:r w:rsidR="002F61E9">
        <w:rPr>
          <w:rFonts w:cs="Times New Roman"/>
          <w:szCs w:val="24"/>
        </w:rPr>
        <w:t xml:space="preserve">Kıymaz ve Süel, 2023; </w:t>
      </w:r>
      <w:r w:rsidR="002F61E9" w:rsidRPr="002F61E9">
        <w:rPr>
          <w:rFonts w:cs="Times New Roman"/>
          <w:color w:val="000000" w:themeColor="text1"/>
          <w:szCs w:val="20"/>
          <w:shd w:val="clear" w:color="auto" w:fill="FFFFFF"/>
        </w:rPr>
        <w:t>Yılmaz ve Çimen, 2025</w:t>
      </w:r>
      <w:r w:rsidRPr="00015F4C">
        <w:rPr>
          <w:rFonts w:cs="Times New Roman"/>
          <w:szCs w:val="24"/>
        </w:rPr>
        <w:t xml:space="preserve">). </w:t>
      </w:r>
      <w:proofErr w:type="gramEnd"/>
      <w:r w:rsidRPr="00015F4C">
        <w:rPr>
          <w:rFonts w:cs="Times New Roman"/>
          <w:szCs w:val="24"/>
        </w:rPr>
        <w:t xml:space="preserve">Spor, tarih boyunca toplumların kültürel, sosyal ve fiziksel gelişiminde önemli bir rol oynamıştır. Antik çağlardan günümüze kadar, spor faaliyetleri bireylerin fiziksel sağlıklarını korumak, sosyal bağlarını güçlendirmek ve rekabetçi ruhlarını tatmin etmek amacıyla yaygın bir şekilde </w:t>
      </w:r>
      <w:r w:rsidR="008D5341">
        <w:rPr>
          <w:rFonts w:cs="Times New Roman"/>
          <w:szCs w:val="24"/>
        </w:rPr>
        <w:t>uygulanmıştır (</w:t>
      </w:r>
      <w:r w:rsidR="00C25DAB" w:rsidRPr="002F61E9">
        <w:rPr>
          <w:rFonts w:cs="Times New Roman"/>
          <w:szCs w:val="24"/>
        </w:rPr>
        <w:t xml:space="preserve">İnal, </w:t>
      </w:r>
      <w:r w:rsidR="00C25DAB">
        <w:rPr>
          <w:rFonts w:cs="Times New Roman"/>
          <w:szCs w:val="24"/>
        </w:rPr>
        <w:t xml:space="preserve">2025; </w:t>
      </w:r>
      <w:r w:rsidR="002F61E9" w:rsidRPr="002F61E9">
        <w:rPr>
          <w:rFonts w:cs="Times New Roman"/>
          <w:szCs w:val="24"/>
        </w:rPr>
        <w:t>Šiljak</w:t>
      </w:r>
      <w:r w:rsidR="00C25DAB">
        <w:rPr>
          <w:rFonts w:cs="Times New Roman"/>
          <w:szCs w:val="24"/>
        </w:rPr>
        <w:t xml:space="preserve"> ve diğerleri, 2024</w:t>
      </w:r>
      <w:r w:rsidR="008D5341">
        <w:rPr>
          <w:rFonts w:cs="Times New Roman"/>
          <w:szCs w:val="24"/>
        </w:rPr>
        <w:t>).</w:t>
      </w:r>
      <w:r w:rsidR="00653BA4" w:rsidRPr="00653BA4">
        <w:t xml:space="preserve"> Bu bağlamda, sporun bireyin yalnızca fiziksel kapasitesini değil, aynı zamanda zihinsel süreçlerini ve özellikle irade gücünü test eden bir alan olduğu söylenebilir. </w:t>
      </w:r>
    </w:p>
    <w:p w14:paraId="27B28C41" w14:textId="14C1F8F3" w:rsidR="00595CE8" w:rsidRDefault="00653BA4" w:rsidP="00653BA4">
      <w:pPr>
        <w:spacing w:after="120"/>
        <w:rPr>
          <w:rFonts w:cs="Times New Roman"/>
          <w:szCs w:val="24"/>
        </w:rPr>
      </w:pPr>
      <w:r w:rsidRPr="00653BA4">
        <w:t>Spor ortamı, bireyin anlık hazlara karşı koyarak uzun vadeli hedeflere odaklanmasını gerektiren kararlar almasını zorunlu kılmakta; böylece irade kavramını yalnızca felsefi bir düşünce alanı olmaktan çıkararak, yaşamsal ve davranışsal bir olguya dönüştürmektedir.</w:t>
      </w:r>
      <w:r>
        <w:t xml:space="preserve"> </w:t>
      </w:r>
      <w:r w:rsidR="0001059C" w:rsidRPr="0001059C">
        <w:rPr>
          <w:rFonts w:cs="Times New Roman"/>
          <w:szCs w:val="24"/>
        </w:rPr>
        <w:t>İrade, bireyin hedefleri doğrultusunda davranışlarını kontrol edebilmesi, kısa vadeli arzulara karşı koyarak uzun vadeli amaçlara ulaşmak için çaba gösterebilme</w:t>
      </w:r>
      <w:r w:rsidR="00D8101F">
        <w:rPr>
          <w:rFonts w:cs="Times New Roman"/>
          <w:szCs w:val="24"/>
        </w:rPr>
        <w:t xml:space="preserve"> yeteneğidir</w:t>
      </w:r>
      <w:r w:rsidR="0001059C" w:rsidRPr="0001059C">
        <w:rPr>
          <w:rFonts w:cs="Times New Roman"/>
          <w:szCs w:val="24"/>
        </w:rPr>
        <w:t xml:space="preserve"> (Baumeister</w:t>
      </w:r>
      <w:r w:rsidR="00D8101F">
        <w:rPr>
          <w:rFonts w:cs="Times New Roman"/>
          <w:szCs w:val="24"/>
        </w:rPr>
        <w:t xml:space="preserve"> ve </w:t>
      </w:r>
      <w:r w:rsidR="00521286">
        <w:rPr>
          <w:rFonts w:cs="Times New Roman"/>
          <w:szCs w:val="24"/>
        </w:rPr>
        <w:t>diğerleri</w:t>
      </w:r>
      <w:r w:rsidR="00D8101F">
        <w:rPr>
          <w:rFonts w:cs="Times New Roman"/>
          <w:szCs w:val="24"/>
        </w:rPr>
        <w:t>,</w:t>
      </w:r>
      <w:r w:rsidR="0001059C" w:rsidRPr="0001059C">
        <w:rPr>
          <w:rFonts w:cs="Times New Roman"/>
          <w:szCs w:val="24"/>
        </w:rPr>
        <w:t xml:space="preserve"> 2007</w:t>
      </w:r>
      <w:r w:rsidR="002F61E9">
        <w:rPr>
          <w:rFonts w:cs="Times New Roman"/>
          <w:szCs w:val="24"/>
        </w:rPr>
        <w:t>;</w:t>
      </w:r>
      <w:r w:rsidR="002F61E9" w:rsidRPr="002F61E9">
        <w:rPr>
          <w:rFonts w:asciiTheme="minorHAnsi" w:hAnsiTheme="minorHAnsi"/>
          <w:sz w:val="22"/>
        </w:rPr>
        <w:t xml:space="preserve"> </w:t>
      </w:r>
      <w:r w:rsidR="00C25DAB" w:rsidRPr="002F61E9">
        <w:rPr>
          <w:rFonts w:cs="Times New Roman"/>
          <w:szCs w:val="24"/>
        </w:rPr>
        <w:t>Duckworth</w:t>
      </w:r>
      <w:r w:rsidR="00C25DAB">
        <w:rPr>
          <w:rFonts w:cs="Times New Roman"/>
          <w:szCs w:val="24"/>
        </w:rPr>
        <w:t xml:space="preserve"> ve diğerleri, 2019; </w:t>
      </w:r>
      <w:r w:rsidR="002F61E9" w:rsidRPr="002F61E9">
        <w:rPr>
          <w:rFonts w:cs="Times New Roman"/>
        </w:rPr>
        <w:t xml:space="preserve">Milyavskaya ve Inzlicht, </w:t>
      </w:r>
      <w:r w:rsidR="00C25DAB">
        <w:rPr>
          <w:rFonts w:cs="Times New Roman"/>
        </w:rPr>
        <w:t>2017</w:t>
      </w:r>
      <w:r w:rsidR="0001059C" w:rsidRPr="0001059C">
        <w:rPr>
          <w:rFonts w:cs="Times New Roman"/>
          <w:szCs w:val="24"/>
        </w:rPr>
        <w:t xml:space="preserve">). </w:t>
      </w:r>
      <w:r w:rsidR="00595CE8" w:rsidRPr="00595CE8">
        <w:rPr>
          <w:rFonts w:cs="Times New Roman"/>
          <w:szCs w:val="24"/>
        </w:rPr>
        <w:t>İrade, bir bireyin kendi seçtiği bir hedefe bağlı kalma ve bu hedefe ulaşmak için tüm güçle</w:t>
      </w:r>
      <w:r w:rsidR="00400313">
        <w:rPr>
          <w:rFonts w:cs="Times New Roman"/>
          <w:szCs w:val="24"/>
        </w:rPr>
        <w:t>rini koordine etme yeterliliği</w:t>
      </w:r>
      <w:r w:rsidR="00595CE8" w:rsidRPr="00595CE8">
        <w:rPr>
          <w:rFonts w:cs="Times New Roman"/>
          <w:szCs w:val="24"/>
        </w:rPr>
        <w:t xml:space="preserve"> olarak düşünülebilir (</w:t>
      </w:r>
      <w:r w:rsidR="00650831" w:rsidRPr="00650831">
        <w:rPr>
          <w:rFonts w:cs="Times New Roman"/>
          <w:szCs w:val="24"/>
        </w:rPr>
        <w:t>Miltiadis</w:t>
      </w:r>
      <w:r w:rsidR="00595CE8">
        <w:rPr>
          <w:rFonts w:cs="Times New Roman"/>
          <w:szCs w:val="24"/>
        </w:rPr>
        <w:t xml:space="preserve"> ve diğerleri,</w:t>
      </w:r>
      <w:r w:rsidR="00595CE8" w:rsidRPr="00595CE8">
        <w:rPr>
          <w:rFonts w:cs="Times New Roman"/>
          <w:szCs w:val="24"/>
        </w:rPr>
        <w:t xml:space="preserve"> 2012)</w:t>
      </w:r>
      <w:r w:rsidR="00595CE8">
        <w:rPr>
          <w:rFonts w:cs="Times New Roman"/>
          <w:szCs w:val="24"/>
        </w:rPr>
        <w:t>.</w:t>
      </w:r>
    </w:p>
    <w:p w14:paraId="07BB6213" w14:textId="1287F1E6" w:rsidR="00873E12" w:rsidRPr="00873E12" w:rsidRDefault="0001059C" w:rsidP="00653BA4">
      <w:pPr>
        <w:spacing w:after="120"/>
      </w:pPr>
      <w:r w:rsidRPr="0001059C">
        <w:rPr>
          <w:rFonts w:cs="Times New Roman"/>
          <w:szCs w:val="24"/>
        </w:rPr>
        <w:t xml:space="preserve">İrade </w:t>
      </w:r>
      <w:r>
        <w:rPr>
          <w:rFonts w:cs="Times New Roman"/>
          <w:szCs w:val="24"/>
        </w:rPr>
        <w:t>kavramı</w:t>
      </w:r>
      <w:r w:rsidRPr="0001059C">
        <w:rPr>
          <w:rFonts w:cs="Times New Roman"/>
          <w:szCs w:val="24"/>
        </w:rPr>
        <w:t xml:space="preserve"> Antik Yunan filozofların</w:t>
      </w:r>
      <w:r>
        <w:rPr>
          <w:rFonts w:cs="Times New Roman"/>
          <w:szCs w:val="24"/>
        </w:rPr>
        <w:t>dan</w:t>
      </w:r>
      <w:r w:rsidRPr="0001059C">
        <w:rPr>
          <w:rFonts w:cs="Times New Roman"/>
          <w:szCs w:val="24"/>
        </w:rPr>
        <w:t xml:space="preserve"> Aristoteles (M.Ö. 384</w:t>
      </w:r>
      <w:r w:rsidR="00D72214">
        <w:rPr>
          <w:rFonts w:cs="Times New Roman"/>
          <w:szCs w:val="24"/>
        </w:rPr>
        <w:t>-</w:t>
      </w:r>
      <w:r w:rsidRPr="0001059C">
        <w:rPr>
          <w:rFonts w:cs="Times New Roman"/>
          <w:szCs w:val="24"/>
        </w:rPr>
        <w:t>322) ve Sokrates</w:t>
      </w:r>
      <w:r>
        <w:rPr>
          <w:rFonts w:cs="Times New Roman"/>
          <w:szCs w:val="24"/>
        </w:rPr>
        <w:t>’ in</w:t>
      </w:r>
      <w:r w:rsidRPr="0001059C">
        <w:rPr>
          <w:rFonts w:cs="Times New Roman"/>
          <w:szCs w:val="24"/>
        </w:rPr>
        <w:t xml:space="preserve"> (M.Ö. 469</w:t>
      </w:r>
      <w:r w:rsidR="00D72214">
        <w:rPr>
          <w:rFonts w:cs="Times New Roman"/>
          <w:szCs w:val="24"/>
        </w:rPr>
        <w:t>-</w:t>
      </w:r>
      <w:r w:rsidRPr="0001059C">
        <w:rPr>
          <w:rFonts w:cs="Times New Roman"/>
          <w:szCs w:val="24"/>
        </w:rPr>
        <w:t>399) ele aldıklar</w:t>
      </w:r>
      <w:r>
        <w:rPr>
          <w:rFonts w:cs="Times New Roman"/>
          <w:szCs w:val="24"/>
        </w:rPr>
        <w:t>ı konuların başında gelmektedir (</w:t>
      </w:r>
      <w:r w:rsidR="002F61E9" w:rsidRPr="002F61E9">
        <w:rPr>
          <w:rFonts w:cs="Times New Roman"/>
          <w:szCs w:val="24"/>
        </w:rPr>
        <w:t>Trainor</w:t>
      </w:r>
      <w:r w:rsidR="002F61E9">
        <w:rPr>
          <w:rFonts w:cs="Times New Roman"/>
          <w:szCs w:val="24"/>
        </w:rPr>
        <w:t xml:space="preserve"> ve</w:t>
      </w:r>
      <w:r w:rsidR="002F61E9" w:rsidRPr="002F61E9">
        <w:rPr>
          <w:rFonts w:cs="Times New Roman"/>
          <w:szCs w:val="24"/>
        </w:rPr>
        <w:t xml:space="preserve"> Bundon, </w:t>
      </w:r>
      <w:r w:rsidR="00093475">
        <w:rPr>
          <w:rFonts w:cs="Times New Roman"/>
          <w:szCs w:val="24"/>
        </w:rPr>
        <w:t>2023</w:t>
      </w:r>
      <w:r>
        <w:rPr>
          <w:rFonts w:cs="Times New Roman"/>
          <w:szCs w:val="24"/>
        </w:rPr>
        <w:t xml:space="preserve">). </w:t>
      </w:r>
      <w:r w:rsidR="00873E12" w:rsidRPr="00873E12">
        <w:rPr>
          <w:bCs/>
        </w:rPr>
        <w:t>İrade zayıflığı</w:t>
      </w:r>
      <w:r w:rsidR="00873E12" w:rsidRPr="00873E12">
        <w:t>, bireyin kendi rasyonel değerlendirmesiyle ulaştığı daha iyi yargıya rağmen, bu yargıyla çelişen bir davranışta bulunması ol</w:t>
      </w:r>
      <w:r w:rsidR="00093475">
        <w:t xml:space="preserve">arak tanımlanabilir. Bu kavram, </w:t>
      </w:r>
      <w:r w:rsidR="00873E12" w:rsidRPr="00873E12">
        <w:t>antik felsefede Aristoteles tarafından “akrasia” terimiyle ifade edilmiş ve bireyin kendi iradesine rağmen tutarsız davranışlar sergilemesi şekli</w:t>
      </w:r>
      <w:r w:rsidR="00873E12">
        <w:t>nde açıklanmıştır (</w:t>
      </w:r>
      <w:r w:rsidR="00C25DAB" w:rsidRPr="004036B7">
        <w:t xml:space="preserve">Bella, </w:t>
      </w:r>
      <w:r w:rsidR="00C25DAB">
        <w:t xml:space="preserve">2023; </w:t>
      </w:r>
      <w:r w:rsidR="00873E12" w:rsidRPr="00873E12">
        <w:t>Strack</w:t>
      </w:r>
      <w:r w:rsidR="00873E12">
        <w:t xml:space="preserve"> </w:t>
      </w:r>
      <w:r w:rsidR="00873E12" w:rsidRPr="00873E12">
        <w:t xml:space="preserve">ve Deutsch, </w:t>
      </w:r>
      <w:r w:rsidR="00873E12">
        <w:t>2004</w:t>
      </w:r>
      <w:r w:rsidR="00873E12" w:rsidRPr="004036B7">
        <w:t>)</w:t>
      </w:r>
      <w:r w:rsidR="00873E12" w:rsidRPr="00873E12">
        <w:t xml:space="preserve">. Günümüzde “idraksizlik” ya da “öz denetim eksikliği” gibi terimlerle de anılan irade zayıflığı, özellikle bireyin uzun vadeli hedefleri doğrultusunda davranış sergileme kapasitesinin zayıflamasıyla ilişkilendirilmektedir. Bu yönüyle, klasik felsefede irade zayıflığının karşıtı olan </w:t>
      </w:r>
      <w:r w:rsidR="00873E12" w:rsidRPr="00EE7E80">
        <w:rPr>
          <w:iCs/>
        </w:rPr>
        <w:lastRenderedPageBreak/>
        <w:t>enkrateia</w:t>
      </w:r>
      <w:r w:rsidR="00873E12" w:rsidRPr="00EE7E80">
        <w:t xml:space="preserve"> </w:t>
      </w:r>
      <w:r w:rsidR="00873E12" w:rsidRPr="00873E12">
        <w:t>kavramı, öz denetim ya da bireyin kendi</w:t>
      </w:r>
      <w:r w:rsidR="00873E12">
        <w:t xml:space="preserve">ne hâkimiyeti olarak tanımlanır (Heather, </w:t>
      </w:r>
      <w:r w:rsidR="00873E12" w:rsidRPr="00873E12">
        <w:t>2020</w:t>
      </w:r>
      <w:r w:rsidR="004036B7">
        <w:t>; Romaioli, 2023</w:t>
      </w:r>
      <w:r w:rsidR="00873E12" w:rsidRPr="004036B7">
        <w:t>)</w:t>
      </w:r>
      <w:r w:rsidR="00873E12" w:rsidRPr="00873E12">
        <w:t>.</w:t>
      </w:r>
    </w:p>
    <w:p w14:paraId="3AAE18D1" w14:textId="1ACC34A9" w:rsidR="00B84FB8" w:rsidRPr="004036B7" w:rsidRDefault="00B84FB8" w:rsidP="004036B7">
      <w:pPr>
        <w:spacing w:after="120"/>
        <w:rPr>
          <w:rFonts w:cs="Times New Roman"/>
          <w:szCs w:val="24"/>
        </w:rPr>
      </w:pPr>
      <w:r w:rsidRPr="00B84FB8">
        <w:rPr>
          <w:rFonts w:cs="Times New Roman"/>
          <w:szCs w:val="24"/>
        </w:rPr>
        <w:t xml:space="preserve">Heather (2020), irade zayıflığı bağlamında değerlendirilebilecek daha ciddi bir davranış örüntüsü olan bağımlılığın, aslında akrasianın daha şiddetli ve zararlı bir biçimi olabileceğini öne sürmüştür. Bu çerçevede, bağımlılık davranışlarının, irade zayıflığının dört temel koşulunu karşıladığı savunulmaktadır: </w:t>
      </w:r>
      <w:r w:rsidR="00EE7E80">
        <w:rPr>
          <w:rFonts w:cs="Times New Roman"/>
          <w:szCs w:val="24"/>
        </w:rPr>
        <w:t xml:space="preserve">ilkinde </w:t>
      </w:r>
      <w:r w:rsidRPr="00B84FB8">
        <w:rPr>
          <w:rFonts w:cs="Times New Roman"/>
          <w:szCs w:val="24"/>
        </w:rPr>
        <w:t xml:space="preserve">davranış bireyin özgür iradesiyle gerçekleştirilmiştir; </w:t>
      </w:r>
      <w:r w:rsidR="00EE7E80">
        <w:rPr>
          <w:rFonts w:cs="Times New Roman"/>
          <w:szCs w:val="24"/>
        </w:rPr>
        <w:t>ikincide</w:t>
      </w:r>
      <w:r w:rsidRPr="00B84FB8">
        <w:rPr>
          <w:rFonts w:cs="Times New Roman"/>
          <w:szCs w:val="24"/>
        </w:rPr>
        <w:t xml:space="preserve"> davranış kasıtlıdır; </w:t>
      </w:r>
      <w:r w:rsidR="00EE7E80">
        <w:rPr>
          <w:rFonts w:cs="Times New Roman"/>
          <w:szCs w:val="24"/>
        </w:rPr>
        <w:t>üçüncüde</w:t>
      </w:r>
      <w:r w:rsidRPr="00B84FB8">
        <w:rPr>
          <w:rFonts w:cs="Times New Roman"/>
          <w:szCs w:val="24"/>
        </w:rPr>
        <w:t xml:space="preserve"> birey, pratik akıl yürütmesi sonucunda ulaştığı daha iyi yargıya aykırı şekilde davranmaktadır; </w:t>
      </w:r>
      <w:r w:rsidR="00EE7E80">
        <w:rPr>
          <w:rFonts w:cs="Times New Roman"/>
          <w:szCs w:val="24"/>
        </w:rPr>
        <w:t>dördüncüde ise</w:t>
      </w:r>
      <w:r w:rsidRPr="00B84FB8">
        <w:rPr>
          <w:rFonts w:cs="Times New Roman"/>
          <w:szCs w:val="24"/>
        </w:rPr>
        <w:t xml:space="preserve"> kişi, eylem sırasında bu yargıya aykırı davrandığının bilincindedir. Bu dört koşul arasında özellikle birincisi (özgürlük) ve dördüncüsü (bilinçli farkındalık), irade zayıflığı kavramını anlamak ve bağımlılık gibi karmaşık davranış biçimlerini bu kavram çerçevesinde değerlendirmek</w:t>
      </w:r>
      <w:r w:rsidR="004036B7">
        <w:rPr>
          <w:rFonts w:cs="Times New Roman"/>
          <w:szCs w:val="24"/>
        </w:rPr>
        <w:t xml:space="preserve"> açısından son derece önemlidir (</w:t>
      </w:r>
      <w:r w:rsidR="00F93BB7" w:rsidRPr="004036B7">
        <w:rPr>
          <w:rFonts w:cs="Times New Roman"/>
          <w:szCs w:val="24"/>
        </w:rPr>
        <w:t>Bella, 2023</w:t>
      </w:r>
      <w:r w:rsidR="00F93BB7">
        <w:rPr>
          <w:rFonts w:cs="Times New Roman"/>
          <w:szCs w:val="24"/>
        </w:rPr>
        <w:t>; Radoilska, 2013</w:t>
      </w:r>
      <w:r w:rsidR="004036B7" w:rsidRPr="004036B7">
        <w:rPr>
          <w:rFonts w:cs="Times New Roman"/>
          <w:szCs w:val="24"/>
        </w:rPr>
        <w:t>).</w:t>
      </w:r>
    </w:p>
    <w:p w14:paraId="43FAE051" w14:textId="1C87D75F" w:rsidR="00B84FB8" w:rsidRPr="00A946E1" w:rsidRDefault="00C25DAB" w:rsidP="00A946E1">
      <w:pPr>
        <w:spacing w:after="120"/>
        <w:rPr>
          <w:rFonts w:cs="Times New Roman"/>
          <w:szCs w:val="24"/>
        </w:rPr>
      </w:pPr>
      <w:r>
        <w:rPr>
          <w:rFonts w:cs="Times New Roman"/>
          <w:szCs w:val="24"/>
        </w:rPr>
        <w:t>İ</w:t>
      </w:r>
      <w:r w:rsidR="00287F37" w:rsidRPr="00734E35">
        <w:rPr>
          <w:rFonts w:cs="Times New Roman"/>
          <w:szCs w:val="24"/>
        </w:rPr>
        <w:t>rade zayıflığı; öz düzenleme süreçlerinde bozulma, davranış sürdürülebilirliğinde zayıflama, dürtü kontrolünde güçlük ve hedef bağlılığının azalması gibi çok boyutlu psikolojik süreçlerle ilişkilendirilmektedir</w:t>
      </w:r>
      <w:r w:rsidR="00287F37" w:rsidRPr="00287F37">
        <w:rPr>
          <w:rFonts w:cs="Times New Roman"/>
          <w:szCs w:val="24"/>
        </w:rPr>
        <w:t xml:space="preserve"> </w:t>
      </w:r>
      <w:r w:rsidR="00B802AB" w:rsidRPr="00B802AB">
        <w:rPr>
          <w:rFonts w:cs="Times New Roman"/>
          <w:szCs w:val="24"/>
        </w:rPr>
        <w:t>(</w:t>
      </w:r>
      <w:r w:rsidR="00A946E1" w:rsidRPr="00A946E1">
        <w:rPr>
          <w:rFonts w:cs="Times New Roman"/>
          <w:szCs w:val="24"/>
        </w:rPr>
        <w:t>Duckworth ve diğerleri, 2011; De Ridder ve diğerleri, 2012; Latinjak, 2025;Werner ve Ford, 2023; Werner ve Berkman, 2024).</w:t>
      </w:r>
      <w:r w:rsidR="00A946E1">
        <w:rPr>
          <w:rFonts w:cs="Times New Roman"/>
          <w:szCs w:val="24"/>
        </w:rPr>
        <w:t xml:space="preserve"> </w:t>
      </w:r>
      <w:r w:rsidR="00B84FB8" w:rsidRPr="00E74E4C">
        <w:rPr>
          <w:rFonts w:cs="Times New Roman"/>
          <w:szCs w:val="24"/>
        </w:rPr>
        <w:t>Spor alanında ise, antrenman disiplininden sapma, yarışma öncesi kaygıya teslim olma ya da hedefe bağlılıkta süreklilik sağlayamama gibi davranışlar, irade zayıflığının yansımal</w:t>
      </w:r>
      <w:r w:rsidR="00B802AB">
        <w:rPr>
          <w:rFonts w:cs="Times New Roman"/>
          <w:szCs w:val="24"/>
        </w:rPr>
        <w:t>arı olarak değerlendirilebilir (</w:t>
      </w:r>
      <w:r w:rsidR="00B802AB">
        <w:t xml:space="preserve">Englert, </w:t>
      </w:r>
      <w:r w:rsidR="00B802AB" w:rsidRPr="000F168D">
        <w:t>2016</w:t>
      </w:r>
      <w:r w:rsidR="006F09DF">
        <w:t>;</w:t>
      </w:r>
      <w:r w:rsidR="006F09DF" w:rsidRPr="006F09DF">
        <w:rPr>
          <w:rFonts w:asciiTheme="minorHAnsi" w:hAnsiTheme="minorHAnsi"/>
          <w:sz w:val="22"/>
        </w:rPr>
        <w:t xml:space="preserve"> </w:t>
      </w:r>
      <w:r w:rsidRPr="006F09DF">
        <w:t>Englert</w:t>
      </w:r>
      <w:r>
        <w:t xml:space="preserve"> ve</w:t>
      </w:r>
      <w:r w:rsidRPr="006F09DF">
        <w:t xml:space="preserve"> Taylor, </w:t>
      </w:r>
      <w:r>
        <w:t xml:space="preserve">2021; </w:t>
      </w:r>
      <w:r w:rsidR="00D72214" w:rsidRPr="006F09DF">
        <w:t>Milyavskaya</w:t>
      </w:r>
      <w:r w:rsidR="00D72214">
        <w:t xml:space="preserve"> ve</w:t>
      </w:r>
      <w:r w:rsidR="00D72214" w:rsidRPr="006F09DF">
        <w:t xml:space="preserve"> Inzlicht, 2017</w:t>
      </w:r>
      <w:r w:rsidR="006F09DF" w:rsidRPr="006F09DF">
        <w:t>).</w:t>
      </w:r>
      <w:r w:rsidR="006F09DF">
        <w:t xml:space="preserve"> </w:t>
      </w:r>
      <w:r w:rsidR="00B84FB8" w:rsidRPr="00E74E4C">
        <w:rPr>
          <w:rFonts w:cs="Times New Roman"/>
          <w:szCs w:val="24"/>
        </w:rPr>
        <w:t>Dolayısıyla, bu kavramın sadece felsefi değil, psikolojik ve davranışsal temelleriyle de ele alınması, sporda irade zayıflığına yönelik tutumların sistematik olarak ölçülebilmesi aç</w:t>
      </w:r>
      <w:r w:rsidR="00B802AB">
        <w:rPr>
          <w:rFonts w:cs="Times New Roman"/>
          <w:szCs w:val="24"/>
        </w:rPr>
        <w:t>ısından büyük önem taşımaktadır.</w:t>
      </w:r>
    </w:p>
    <w:p w14:paraId="628E0ECB" w14:textId="166AE77E" w:rsidR="00873E12" w:rsidRPr="009D23EE" w:rsidRDefault="00873E12" w:rsidP="009D23EE">
      <w:pPr>
        <w:spacing w:after="120"/>
      </w:pPr>
      <w:r>
        <w:rPr>
          <w:rFonts w:cs="Times New Roman"/>
          <w:szCs w:val="24"/>
        </w:rPr>
        <w:t>İrade zayıflığı</w:t>
      </w:r>
      <w:r w:rsidR="0001059C" w:rsidRPr="0001059C">
        <w:rPr>
          <w:rFonts w:cs="Times New Roman"/>
          <w:szCs w:val="24"/>
        </w:rPr>
        <w:t xml:space="preserve"> sadece gündelik yaşamda değil, aynı zamanda akademik, mesleki ve sportif alanlarda da bireyin başarısı üzerinde belirleyici bir role sahiptir. Spor, öz disiplin, sabır, kararlılık ve sürekli çaba gerektiren bir alan olduğundan, bireylerin irade gücü bu bağlamda daha da önemli hâle gelir (</w:t>
      </w:r>
      <w:r w:rsidR="00C25DAB">
        <w:rPr>
          <w:rFonts w:cs="Times New Roman"/>
          <w:szCs w:val="24"/>
        </w:rPr>
        <w:t xml:space="preserve">Beckmann ve diğerleri, 2021; </w:t>
      </w:r>
      <w:r w:rsidR="0001059C" w:rsidRPr="0001059C">
        <w:rPr>
          <w:rFonts w:cs="Times New Roman"/>
          <w:szCs w:val="24"/>
        </w:rPr>
        <w:t>Duckworth</w:t>
      </w:r>
      <w:r w:rsidR="0001059C">
        <w:rPr>
          <w:rFonts w:cs="Times New Roman"/>
          <w:szCs w:val="24"/>
        </w:rPr>
        <w:t xml:space="preserve"> ve diğerleri,</w:t>
      </w:r>
      <w:r>
        <w:rPr>
          <w:rFonts w:cs="Times New Roman"/>
          <w:szCs w:val="24"/>
        </w:rPr>
        <w:t xml:space="preserve"> 2007</w:t>
      </w:r>
      <w:r w:rsidR="006F09DF">
        <w:rPr>
          <w:rFonts w:cs="Times New Roman"/>
          <w:szCs w:val="24"/>
        </w:rPr>
        <w:t xml:space="preserve">; </w:t>
      </w:r>
      <w:r w:rsidR="00C25DAB" w:rsidRPr="006F09DF">
        <w:rPr>
          <w:rFonts w:cs="Times New Roman"/>
          <w:szCs w:val="24"/>
        </w:rPr>
        <w:t xml:space="preserve">Englert, </w:t>
      </w:r>
      <w:r w:rsidR="00C25DAB">
        <w:rPr>
          <w:rFonts w:cs="Times New Roman"/>
          <w:szCs w:val="24"/>
        </w:rPr>
        <w:t xml:space="preserve">2025; </w:t>
      </w:r>
      <w:r w:rsidR="006F09DF">
        <w:rPr>
          <w:rFonts w:cs="Times New Roman"/>
          <w:szCs w:val="24"/>
        </w:rPr>
        <w:t>Hufton ve diğerleri, 2024; Shen ve diğerleri, 2025</w:t>
      </w:r>
      <w:r w:rsidR="006F09DF" w:rsidRPr="00BE7A84">
        <w:rPr>
          <w:rFonts w:cs="Times New Roman"/>
          <w:szCs w:val="24"/>
        </w:rPr>
        <w:t>)</w:t>
      </w:r>
      <w:r w:rsidR="006F09DF">
        <w:rPr>
          <w:rFonts w:cs="Times New Roman"/>
          <w:szCs w:val="24"/>
        </w:rPr>
        <w:t>.</w:t>
      </w:r>
      <w:r>
        <w:rPr>
          <w:rFonts w:cs="Times New Roman"/>
          <w:szCs w:val="24"/>
        </w:rPr>
        <w:t xml:space="preserve"> </w:t>
      </w:r>
      <w:r w:rsidR="00C24CD1" w:rsidRPr="00734E35">
        <w:t>İrade zayıflığı, bireyin istemli eylemlerini sürdürmekte güçlük yaşaması, özdenetim süreçlerinin zayıf işlemesi, hedeflere ulaşma konusunda kararsızlık göstermesi ve öz düzenleme süreçlerinde bozulmalar yaşaması ile ilişkili çok boyutlu bir psikolojik durum olarak değerlendirilebilir. Bu bağlamda davranış sürdürülebilirliğindeki zayıflıklar ve motivasyonel süreçlerdeki bozulmalar, irade zayıflığının ortaya çıkmasında etkili olabilmektedir</w:t>
      </w:r>
      <w:r w:rsidR="00C24CD1" w:rsidRPr="00C24CD1">
        <w:t xml:space="preserve"> (Hofmann ve diğerleri, 2012; Milyavskaya ve Inzlicht, 2017; Werner ve Ford, 2023).</w:t>
      </w:r>
      <w:r w:rsidR="009D23EE">
        <w:t xml:space="preserve"> </w:t>
      </w:r>
      <w:r w:rsidR="0001059C" w:rsidRPr="0001059C">
        <w:rPr>
          <w:rFonts w:cs="Times New Roman"/>
          <w:szCs w:val="24"/>
        </w:rPr>
        <w:t xml:space="preserve">Bu durum sporcular açısından; antrenmanlara devam edememe, </w:t>
      </w:r>
      <w:r w:rsidR="0001059C" w:rsidRPr="0001059C">
        <w:rPr>
          <w:rFonts w:cs="Times New Roman"/>
          <w:szCs w:val="24"/>
        </w:rPr>
        <w:lastRenderedPageBreak/>
        <w:t xml:space="preserve">müsabaka stresine yenik düşme, diyet programlarına uyum sağlayamama </w:t>
      </w:r>
      <w:r w:rsidR="007B7A0A">
        <w:rPr>
          <w:rFonts w:cs="Times New Roman"/>
          <w:szCs w:val="24"/>
        </w:rPr>
        <w:t>ya da</w:t>
      </w:r>
      <w:r w:rsidR="0001059C" w:rsidRPr="0001059C">
        <w:rPr>
          <w:rFonts w:cs="Times New Roman"/>
          <w:szCs w:val="24"/>
        </w:rPr>
        <w:t xml:space="preserve"> uzun vadeli hedeflerini gerçekleştirmede başarısız olma gibi sonuçlar doğurabilir (</w:t>
      </w:r>
      <w:proofErr w:type="gramStart"/>
      <w:r w:rsidR="007B7A0A" w:rsidRPr="007B7A0A">
        <w:rPr>
          <w:rFonts w:cs="Times New Roman"/>
          <w:szCs w:val="24"/>
        </w:rPr>
        <w:t>Kegelaers</w:t>
      </w:r>
      <w:r w:rsidR="007B7A0A">
        <w:rPr>
          <w:rFonts w:cs="Times New Roman"/>
          <w:szCs w:val="24"/>
        </w:rPr>
        <w:t xml:space="preserve"> </w:t>
      </w:r>
      <w:r w:rsidR="007B7A0A" w:rsidRPr="007B7A0A">
        <w:rPr>
          <w:rFonts w:cs="Times New Roman"/>
          <w:szCs w:val="24"/>
        </w:rPr>
        <w:t xml:space="preserve"> ve</w:t>
      </w:r>
      <w:proofErr w:type="gramEnd"/>
      <w:r w:rsidR="007B7A0A">
        <w:rPr>
          <w:rFonts w:cs="Times New Roman"/>
          <w:szCs w:val="24"/>
        </w:rPr>
        <w:t xml:space="preserve"> Wylleman, 2019</w:t>
      </w:r>
      <w:r w:rsidR="0001059C" w:rsidRPr="007B7A0A">
        <w:rPr>
          <w:rFonts w:cs="Times New Roman"/>
          <w:szCs w:val="24"/>
        </w:rPr>
        <w:t>)</w:t>
      </w:r>
      <w:r w:rsidR="0001059C" w:rsidRPr="0001059C">
        <w:rPr>
          <w:rFonts w:cs="Times New Roman"/>
          <w:szCs w:val="24"/>
        </w:rPr>
        <w:t xml:space="preserve">. Özellikle yüksek performans beklentilerinin ve rekabetin yoğun olduğu spor ortamlarında, irade gücünün sürdürülebilirliği, sporcuların psikolojik dayanıklılığını </w:t>
      </w:r>
      <w:r w:rsidR="006F09DF">
        <w:rPr>
          <w:rFonts w:cs="Times New Roman"/>
          <w:szCs w:val="24"/>
        </w:rPr>
        <w:t>ve</w:t>
      </w:r>
      <w:r w:rsidR="0001059C" w:rsidRPr="0001059C">
        <w:rPr>
          <w:rFonts w:cs="Times New Roman"/>
          <w:szCs w:val="24"/>
        </w:rPr>
        <w:t xml:space="preserve"> genel performans düzeylerini doğrudan etkileyebilmektedir</w:t>
      </w:r>
      <w:r w:rsidR="007B7A0A">
        <w:rPr>
          <w:rFonts w:cs="Times New Roman"/>
          <w:szCs w:val="24"/>
        </w:rPr>
        <w:t>.</w:t>
      </w:r>
    </w:p>
    <w:p w14:paraId="0DCD78DB" w14:textId="2436B7F1" w:rsidR="00A946E1" w:rsidRPr="00C24CD1" w:rsidRDefault="00A946E1" w:rsidP="00C24CD1">
      <w:pPr>
        <w:spacing w:after="120"/>
      </w:pPr>
      <w:r w:rsidRPr="00A946E1">
        <w:t>Literatürde irade, özdenetim ve azim gibi kavramları ölçmeye yönelik çeşitli araçlar geliştirilmiş olmakla birlikte (</w:t>
      </w:r>
      <w:r w:rsidR="009D23EE" w:rsidRPr="00A946E1">
        <w:t>Kuhl ve Fuhrmann, 1998</w:t>
      </w:r>
      <w:r w:rsidR="009D23EE">
        <w:t>; Lufi ve Cohen, 1987</w:t>
      </w:r>
      <w:r w:rsidRPr="00A946E1">
        <w:t xml:space="preserve">), bu araçlar çoğunlukla irade gücü, azim veya irade, isteme bileşenleri üzerine odaklanmaktadır. Benzer şekilde, spor bağlamında irade gücünü ölçmeye yönelik girişimler de bulunmaktadır (Miltiadis ve Proios, 2014). Ancak mevcut ölçme araçları, sporcularda irade zayıflığına ilişkin tutumsal eğilimleri doğrudan değerlendiren özgün bir yapıyı kapsamamaktadır. Bu durum, sporda irade zayıflığını yalnızca performans göstergeleri ya da </w:t>
      </w:r>
      <w:proofErr w:type="gramStart"/>
      <w:r w:rsidRPr="00A946E1">
        <w:t>motivasyon</w:t>
      </w:r>
      <w:proofErr w:type="gramEnd"/>
      <w:r w:rsidRPr="00A946E1">
        <w:t xml:space="preserve"> düzeyi üzerinden değil, bireyin irade zayıflığına yönelik bilişsel ve duyuşsal tutumları üzerinden ele alan bir ölçme aracına duyulan gereksinimi ortaya koymaktadır. Dolayısıyla, bu çalışma </w:t>
      </w:r>
      <w:proofErr w:type="gramStart"/>
      <w:r w:rsidRPr="00A946E1">
        <w:t>literatürdeki</w:t>
      </w:r>
      <w:proofErr w:type="gramEnd"/>
      <w:r w:rsidRPr="00A946E1">
        <w:t xml:space="preserve"> mevcut araçlardan kavramsal olarak ayrışarak, spor bağlamında irade zayıflığına yönelik tutumları ölçmeye odaklanmaktadır. Literatürdeki çalışmalar daha çok genel özdenetim, </w:t>
      </w:r>
      <w:proofErr w:type="gramStart"/>
      <w:r w:rsidRPr="00A946E1">
        <w:t>motivasyon</w:t>
      </w:r>
      <w:proofErr w:type="gramEnd"/>
      <w:r w:rsidRPr="00A946E1">
        <w:t xml:space="preserve"> veya tükenmişlik gibi kavramlara odaklanmakta; spor bağlamında bireylerin irade zayıflığına ilişkin tutumsal yapılarını doğrudan değerlendirecek bir ölçek ihtiyacını karşılamaktan uzak kalmaktadır (</w:t>
      </w:r>
      <w:r w:rsidR="009D23EE" w:rsidRPr="00A946E1">
        <w:t>Englert, 2025</w:t>
      </w:r>
      <w:r w:rsidR="009D23EE">
        <w:t xml:space="preserve">; </w:t>
      </w:r>
      <w:r w:rsidRPr="00A946E1">
        <w:t xml:space="preserve">Gucciardi ve diğerleri, 2012; </w:t>
      </w:r>
      <w:r w:rsidR="009D23EE">
        <w:t xml:space="preserve">Tangney ve diğerleri, 2018; </w:t>
      </w:r>
      <w:r w:rsidRPr="00A946E1">
        <w:t>Tedesqui ve Young, 2</w:t>
      </w:r>
      <w:r w:rsidR="009D23EE">
        <w:t>017</w:t>
      </w:r>
      <w:r w:rsidRPr="00A946E1">
        <w:t xml:space="preserve">). Bu durum, uygulayıcılar ve araştırmacılar açısından önemli bir boşluğa işaret etmektedir. Bu bağlamda, sporda irade zayıflığına yönelik bireysel tutumları ölçmeyi hedefleyen geçerli ve güvenilir bir ölçme aracı geliştirmek, spor bilimleri alanında teorik bilgi birikimini zenginleştireceği gibi, uygulayıcı psikologlar, </w:t>
      </w:r>
      <w:proofErr w:type="gramStart"/>
      <w:r w:rsidRPr="00A946E1">
        <w:t>antrenörler</w:t>
      </w:r>
      <w:proofErr w:type="gramEnd"/>
      <w:r w:rsidRPr="00A946E1">
        <w:t xml:space="preserve"> ve performans danışmanları için de önemli katkılar sağlayacaktır. Ölçek geliştirme süreci, psikometrik açıdan bilimsel geçerlilik ve güvenirlik </w:t>
      </w:r>
      <w:proofErr w:type="gramStart"/>
      <w:r w:rsidRPr="00A946E1">
        <w:t>kriterlerine</w:t>
      </w:r>
      <w:proofErr w:type="gramEnd"/>
      <w:r w:rsidRPr="00A946E1">
        <w:t xml:space="preserve"> uygun biçimde ve alan uzmanlarının görüşleri doğrultusunda şekillendirilmiştir. Böylelikle, geliştirilmiş olan bu ölçek, sadece akademik bir araç olmanın ötesine geçerek saha uygulamaları açısından da işlevsel bir yapıya sahiptir. Dolayısıyla bu araştırma da irade zayıflığı, yalnızca </w:t>
      </w:r>
      <w:proofErr w:type="gramStart"/>
      <w:r w:rsidRPr="00A946E1">
        <w:t>motivasyon</w:t>
      </w:r>
      <w:proofErr w:type="gramEnd"/>
      <w:r w:rsidRPr="00A946E1">
        <w:t xml:space="preserve"> eksikliği olarak değil; bireyin hedefe yönelik davranışlarını sürdürme kapasitesinde meydana gelen öz düzenleme temelli bir bozulma olarak ele alınmıştır ve bu tez irade zayıflığı literatürünü tartışmakla birlikte, esas olarak bu yapının spor bağlamındaki tutumsal görünümünü ölçmeye yönelik bir araç geliştirmeyi amaçlamaktadır.</w:t>
      </w:r>
    </w:p>
    <w:p w14:paraId="2C6A04E1" w14:textId="5963E0B4" w:rsidR="00015F4C" w:rsidRPr="001D659E" w:rsidRDefault="00AD13CA" w:rsidP="001D659E">
      <w:pPr>
        <w:pStyle w:val="Balk2"/>
      </w:pPr>
      <w:bookmarkStart w:id="39" w:name="_Toc230116619"/>
      <w:r>
        <w:lastRenderedPageBreak/>
        <w:t>1.1.</w:t>
      </w:r>
      <w:r w:rsidR="0048561A">
        <w:t xml:space="preserve"> </w:t>
      </w:r>
      <w:r w:rsidR="00873E12" w:rsidRPr="00966AAD">
        <w:t>Problemin Tanımı</w:t>
      </w:r>
      <w:bookmarkEnd w:id="39"/>
    </w:p>
    <w:p w14:paraId="7A4A06EC" w14:textId="680842F1" w:rsidR="00015F4C" w:rsidRPr="00015F4C" w:rsidRDefault="00B802AB" w:rsidP="00B802AB">
      <w:pPr>
        <w:pStyle w:val="ListeParagraf"/>
        <w:spacing w:after="120"/>
        <w:ind w:left="0" w:firstLine="0"/>
      </w:pPr>
      <w:r>
        <w:t xml:space="preserve">1. </w:t>
      </w:r>
      <w:r w:rsidR="002A0799" w:rsidRPr="002A0799">
        <w:t>“</w:t>
      </w:r>
      <w:r w:rsidR="002A0799">
        <w:t>S</w:t>
      </w:r>
      <w:r w:rsidR="00015F4C" w:rsidRPr="00015F4C">
        <w:t>porda İrade Zayıflığına Yönelik Tutum Ölçeği: Ölçek Geliştirme Çalışması</w:t>
      </w:r>
      <w:r w:rsidR="002A0799" w:rsidRPr="002A0799">
        <w:t>”</w:t>
      </w:r>
      <w:r w:rsidR="00015F4C" w:rsidRPr="00015F4C">
        <w:t xml:space="preserve"> geçerli bir ölçme aracı mıdır?</w:t>
      </w:r>
    </w:p>
    <w:p w14:paraId="04F88E1D" w14:textId="3D2DE2B6" w:rsidR="00015F4C" w:rsidRPr="00015F4C" w:rsidRDefault="00B802AB" w:rsidP="00B802AB">
      <w:pPr>
        <w:pStyle w:val="ListeParagraf"/>
        <w:spacing w:after="120"/>
        <w:ind w:left="0" w:firstLine="0"/>
      </w:pPr>
      <w:r>
        <w:t xml:space="preserve">2. </w:t>
      </w:r>
      <w:r w:rsidR="002A0799" w:rsidRPr="002A0799">
        <w:t>“</w:t>
      </w:r>
      <w:r w:rsidR="00015F4C" w:rsidRPr="00015F4C">
        <w:t>Sporda İrade Zayıflığına Yönelik Tutum Ölçeği: Ölçek Geliştirme Çalışması</w:t>
      </w:r>
      <w:r w:rsidR="002A0799" w:rsidRPr="002A0799">
        <w:t>”</w:t>
      </w:r>
      <w:r w:rsidR="00015F4C" w:rsidRPr="00015F4C">
        <w:t xml:space="preserve"> güvenilir bir ölçme aracı mıdır?</w:t>
      </w:r>
    </w:p>
    <w:p w14:paraId="3455846B" w14:textId="50583136" w:rsidR="00A946E1" w:rsidRPr="002A0799" w:rsidRDefault="00B802AB" w:rsidP="002A0799">
      <w:pPr>
        <w:pStyle w:val="ListeParagraf"/>
        <w:spacing w:after="120"/>
        <w:ind w:left="0" w:firstLine="0"/>
      </w:pPr>
      <w:r>
        <w:t xml:space="preserve">3. </w:t>
      </w:r>
      <w:r w:rsidR="002A0799" w:rsidRPr="002A0799">
        <w:t>“</w:t>
      </w:r>
      <w:r w:rsidR="002A0799">
        <w:t>K</w:t>
      </w:r>
      <w:r w:rsidR="002A0799" w:rsidRPr="00A946E1">
        <w:t xml:space="preserve">atılımcıların sporda irade zayıflığına yönelik tutumları hangi düzeydedir? </w:t>
      </w:r>
      <w:r w:rsidR="002A0799" w:rsidRPr="002A0799">
        <w:t>”</w:t>
      </w:r>
    </w:p>
    <w:p w14:paraId="0C3DBF35" w14:textId="1F912165" w:rsidR="00A946E1" w:rsidRPr="00383232" w:rsidRDefault="00A946E1" w:rsidP="00383232">
      <w:pPr>
        <w:pStyle w:val="ListeParagraf"/>
        <w:spacing w:after="120"/>
        <w:ind w:left="0" w:firstLine="0"/>
      </w:pPr>
      <w:r>
        <w:t xml:space="preserve">4. </w:t>
      </w:r>
      <w:r w:rsidR="002A0799" w:rsidRPr="002A0799">
        <w:t>“Sporda İrade Zayıflığına Yönelik Tutum Ölçeği: Ölçek Geliştirme Çalışması</w:t>
      </w:r>
      <w:r w:rsidR="00383232" w:rsidRPr="00383232">
        <w:t xml:space="preserve">” </w:t>
      </w:r>
      <w:r w:rsidR="002A0799" w:rsidRPr="002A0799">
        <w:t xml:space="preserve"> demografik değişkenler bakımından farklılık göstermekte midir?</w:t>
      </w:r>
      <w:r w:rsidR="00383232" w:rsidRPr="00383232">
        <w:t xml:space="preserve"> </w:t>
      </w:r>
    </w:p>
    <w:p w14:paraId="50DE5F7C" w14:textId="50284571" w:rsidR="00A946E1" w:rsidRPr="001D659E" w:rsidRDefault="00A946E1" w:rsidP="008D5341">
      <w:pPr>
        <w:pStyle w:val="ListeParagraf"/>
        <w:spacing w:after="120"/>
        <w:ind w:left="0" w:firstLine="0"/>
      </w:pPr>
    </w:p>
    <w:p w14:paraId="65C48356" w14:textId="26FC51C5" w:rsidR="007260A9" w:rsidRPr="0081622A" w:rsidRDefault="00AD13CA" w:rsidP="0081622A">
      <w:pPr>
        <w:pStyle w:val="Balk2"/>
      </w:pPr>
      <w:bookmarkStart w:id="40" w:name="_Toc230116620"/>
      <w:r>
        <w:t>1.2.</w:t>
      </w:r>
      <w:r w:rsidR="0048561A">
        <w:t xml:space="preserve"> </w:t>
      </w:r>
      <w:r w:rsidR="00966AAD" w:rsidRPr="00966AAD">
        <w:t>Araştırmanın Amacı</w:t>
      </w:r>
      <w:bookmarkEnd w:id="40"/>
    </w:p>
    <w:p w14:paraId="3CA13025" w14:textId="77777777" w:rsidR="00734E35" w:rsidRDefault="00277E6E" w:rsidP="00734E35">
      <w:pPr>
        <w:pStyle w:val="ListeParagraf"/>
        <w:spacing w:after="120"/>
        <w:ind w:left="0"/>
      </w:pPr>
      <w:r w:rsidRPr="00277E6E">
        <w:t xml:space="preserve">Bu araştırmanın temel amacı, bireylerin sporda irade zayıflığına yönelik tutumlarını ölçebilecek geçerli ve güvenilir bir ölçek geliştirmektir. Bu temel amaç doğrultusunda araştırmada, öncelikle ilgili </w:t>
      </w:r>
      <w:proofErr w:type="gramStart"/>
      <w:r w:rsidRPr="00277E6E">
        <w:t>literatür</w:t>
      </w:r>
      <w:proofErr w:type="gramEnd"/>
      <w:r w:rsidRPr="00277E6E">
        <w:t xml:space="preserve"> ve kuramsal çerçeve ışığında madde havuzu oluşturulmuş, kapsam geçerliği için uzman görüşlerine başvurulmuş, ölçeğin yapı geçerliği açımlayıcı ve doğrulayıcı faktör analizleri ile sınanmış ve güvenirlik düzeyi çeşitli istatistiksel yöntemlerle değerlendirilmiştir. Ayrıca geliştirilen ölçekten elde edilen puanların bazı demografik değişkenler açısından farklılaşıp farklılaşmadığı da incelenmiştir.</w:t>
      </w:r>
    </w:p>
    <w:p w14:paraId="3D634E93" w14:textId="01BB89CF" w:rsidR="00A94EA9" w:rsidRPr="00015F4C" w:rsidRDefault="00015F4C" w:rsidP="001D659E">
      <w:pPr>
        <w:pStyle w:val="ListeParagraf"/>
        <w:spacing w:after="120"/>
        <w:ind w:left="0"/>
      </w:pPr>
      <w:r w:rsidRPr="00015F4C">
        <w:t xml:space="preserve">Mevcut </w:t>
      </w:r>
      <w:proofErr w:type="gramStart"/>
      <w:r w:rsidRPr="00015F4C">
        <w:t>literatür</w:t>
      </w:r>
      <w:proofErr w:type="gramEnd"/>
      <w:r w:rsidRPr="00015F4C">
        <w:t xml:space="preserve"> incelendiğinde, irade zayıflığı ve akrasia kavramlarına yönelik </w:t>
      </w:r>
      <w:r w:rsidR="00E77749">
        <w:t xml:space="preserve">çok az sayıda çalışma </w:t>
      </w:r>
      <w:r w:rsidRPr="00015F4C">
        <w:t>bulunduğu görülmektedir</w:t>
      </w:r>
      <w:r w:rsidR="00B802AB">
        <w:t xml:space="preserve"> </w:t>
      </w:r>
      <w:r w:rsidR="00B802AB" w:rsidRPr="00B802AB">
        <w:rPr>
          <w:rFonts w:cs="Times New Roman"/>
          <w:szCs w:val="24"/>
        </w:rPr>
        <w:t>(</w:t>
      </w:r>
      <w:r w:rsidR="009D23EE" w:rsidRPr="00BE7A84">
        <w:t>Beckmann</w:t>
      </w:r>
      <w:r w:rsidR="009D23EE">
        <w:t xml:space="preserve"> ve diğerleri, 2021; Englert ve diğerleri, 2023;</w:t>
      </w:r>
      <w:r w:rsidR="009D23EE" w:rsidRPr="009D23EE">
        <w:t xml:space="preserve"> </w:t>
      </w:r>
      <w:r w:rsidR="009D23EE" w:rsidRPr="00584891">
        <w:t>Finne ve diğerleri, 2019</w:t>
      </w:r>
      <w:r w:rsidR="009D23EE">
        <w:rPr>
          <w:rFonts w:eastAsia="Calibri" w:cs="Times New Roman"/>
          <w:szCs w:val="24"/>
        </w:rPr>
        <w:t xml:space="preserve">; </w:t>
      </w:r>
      <w:r w:rsidR="009D23EE">
        <w:t xml:space="preserve">Levy, 2011; </w:t>
      </w:r>
      <w:r w:rsidR="009D23EE" w:rsidRPr="00EF49E6">
        <w:rPr>
          <w:rFonts w:eastAsia="Calibri" w:cs="Times New Roman"/>
          <w:szCs w:val="24"/>
        </w:rPr>
        <w:t xml:space="preserve">Martin Ginis ve Bray, 2010; </w:t>
      </w:r>
      <w:r w:rsidR="00B802AB" w:rsidRPr="00B802AB">
        <w:rPr>
          <w:rFonts w:eastAsia="Calibri" w:cs="Times New Roman"/>
          <w:szCs w:val="24"/>
        </w:rPr>
        <w:t xml:space="preserve">Pettit, 2007; Ribeiro, </w:t>
      </w:r>
      <w:r w:rsidR="00B802AB">
        <w:rPr>
          <w:rFonts w:eastAsia="Calibri" w:cs="Times New Roman"/>
          <w:szCs w:val="24"/>
        </w:rPr>
        <w:t>2011</w:t>
      </w:r>
      <w:r w:rsidR="009D23EE">
        <w:rPr>
          <w:rFonts w:eastAsia="Calibri" w:cs="Times New Roman"/>
          <w:szCs w:val="24"/>
        </w:rPr>
        <w:t xml:space="preserve">) </w:t>
      </w:r>
      <w:r w:rsidR="00E77749">
        <w:t>ve</w:t>
      </w:r>
      <w:r w:rsidRPr="00015F4C">
        <w:t xml:space="preserve"> spesifik olarak sporda irade zayıflığını ölçmeye yönelik geçerli ve güvenilir bir ölçek bulunmamaktadır. Baumeister ve Heatherton (1996), genel anlamda irade kontrolü ve zayıflığı üzerine önemli katkılar sunmuş, ancak spor özelinde derinlemesine bir analiz yapmamıştır. Dolayısıyla, bu araştırma sporda irade zayıflığını sistematik olarak ölçebilecek bir ölçek geliştirmeyi hedeflemektedir. Bu durum, geliştiril</w:t>
      </w:r>
      <w:r w:rsidR="00CC139B">
        <w:t>miş</w:t>
      </w:r>
      <w:r w:rsidRPr="00015F4C">
        <w:t xml:space="preserve"> olan ölçeğin bilimsel </w:t>
      </w:r>
      <w:proofErr w:type="gramStart"/>
      <w:r w:rsidRPr="00015F4C">
        <w:t>literatüre</w:t>
      </w:r>
      <w:proofErr w:type="gramEnd"/>
      <w:r w:rsidRPr="00015F4C">
        <w:t xml:space="preserve"> önemli bir katkı sağlayacağını göstermektedir.</w:t>
      </w:r>
    </w:p>
    <w:p w14:paraId="25CA3286" w14:textId="63C59D13" w:rsidR="00521286" w:rsidRDefault="00521286" w:rsidP="00AD13CA">
      <w:pPr>
        <w:pStyle w:val="Balk2"/>
      </w:pPr>
      <w:r>
        <w:t xml:space="preserve"> </w:t>
      </w:r>
      <w:bookmarkStart w:id="41" w:name="_Toc230116621"/>
      <w:r w:rsidR="00AD13CA">
        <w:t>1.3.</w:t>
      </w:r>
      <w:r w:rsidR="0048561A">
        <w:t xml:space="preserve"> </w:t>
      </w:r>
      <w:r w:rsidR="00966AAD" w:rsidRPr="00521286">
        <w:t>Araştırmanın Önemi</w:t>
      </w:r>
      <w:bookmarkEnd w:id="41"/>
    </w:p>
    <w:p w14:paraId="43C05E66" w14:textId="77777777" w:rsidR="00734E35" w:rsidRDefault="00521286" w:rsidP="00734E35">
      <w:pPr>
        <w:pStyle w:val="ListeParagraf"/>
        <w:spacing w:after="120"/>
        <w:ind w:left="0"/>
      </w:pPr>
      <w:r w:rsidRPr="00521286">
        <w:t xml:space="preserve">Bilimsel araştırmalar, yalnızca mevcut bilgi birikimine katkı sağlamakla kalmaz; aynı zamanda uygulamada karşılaşılan sorunların çözümüne yönelik öneriler geliştirerek bireylerin, kurumların ve toplumun gelişimine katkıda bulunur. Bu bağlamda, sporda irade zayıflığına yönelik tutumları </w:t>
      </w:r>
      <w:r w:rsidR="005A78D2">
        <w:t xml:space="preserve">ölçmeye odaklanan bu araştırma, </w:t>
      </w:r>
      <w:r w:rsidRPr="00521286">
        <w:t>özgün ve önemli bir boşluğu doldurma</w:t>
      </w:r>
      <w:r w:rsidR="005A78D2">
        <w:t>yı hedeflemektedir.</w:t>
      </w:r>
    </w:p>
    <w:p w14:paraId="331B2379" w14:textId="77777777" w:rsidR="00734E35" w:rsidRDefault="00521286" w:rsidP="00734E35">
      <w:pPr>
        <w:pStyle w:val="ListeParagraf"/>
        <w:spacing w:after="120"/>
        <w:ind w:left="0"/>
      </w:pPr>
      <w:r w:rsidRPr="00521286">
        <w:lastRenderedPageBreak/>
        <w:t xml:space="preserve">Literatür incelendiğinde, sporda </w:t>
      </w:r>
      <w:proofErr w:type="gramStart"/>
      <w:r w:rsidRPr="00521286">
        <w:t>motivasyon</w:t>
      </w:r>
      <w:proofErr w:type="gramEnd"/>
      <w:r w:rsidRPr="00521286">
        <w:t xml:space="preserve">, öz-düzenleme ve öz-kontrol konularında çok sayıda ölçek geliştirilmiş olmasına karşın, </w:t>
      </w:r>
      <w:r w:rsidR="005A78D2">
        <w:t xml:space="preserve">sporda </w:t>
      </w:r>
      <w:r w:rsidRPr="00521286">
        <w:t xml:space="preserve">irade zayıflığını doğrudan ölçmeyi hedefleyen geçerli ve güvenilir bir ölçme aracına rastlanmamaktadır. İrade zayıflığı, bireyin hedeflerine ulaşmasını engelleyen kritik bir psikolojik engel olmakla birlikte, özellikle sporcuların performans, </w:t>
      </w:r>
      <w:proofErr w:type="gramStart"/>
      <w:r w:rsidRPr="00521286">
        <w:t>motivasyon</w:t>
      </w:r>
      <w:proofErr w:type="gramEnd"/>
      <w:r w:rsidRPr="00521286">
        <w:t xml:space="preserve"> ve psikolojik dayanıklılık süreçlerinde belirleyici rol oynam</w:t>
      </w:r>
      <w:r w:rsidR="005A78D2">
        <w:t>aktadır. Bu bağlamda geliştirilmiş olan bu</w:t>
      </w:r>
      <w:r w:rsidRPr="00521286">
        <w:t xml:space="preserve"> ölçek, ulusal ve uluslararası </w:t>
      </w:r>
      <w:proofErr w:type="gramStart"/>
      <w:r w:rsidRPr="00521286">
        <w:t>literatürde</w:t>
      </w:r>
      <w:proofErr w:type="gramEnd"/>
      <w:r w:rsidRPr="00521286">
        <w:t xml:space="preserve"> yeni bir kavramın ölçülebilir hale gelmesine katkı sağlayacaktır.</w:t>
      </w:r>
      <w:r w:rsidR="00AB0522" w:rsidRPr="00AB0522">
        <w:t xml:space="preserve"> </w:t>
      </w:r>
    </w:p>
    <w:p w14:paraId="49322D0C" w14:textId="77777777" w:rsidR="00734E35" w:rsidRDefault="005A78D2" w:rsidP="00734E35">
      <w:pPr>
        <w:pStyle w:val="ListeParagraf"/>
        <w:spacing w:after="120"/>
        <w:ind w:left="0"/>
      </w:pPr>
      <w:r>
        <w:t xml:space="preserve">Araştırmanın bir diğer önemi bu ölçeğin </w:t>
      </w:r>
      <w:proofErr w:type="gramStart"/>
      <w:r w:rsidR="00521286" w:rsidRPr="00521286">
        <w:t>antrenörler</w:t>
      </w:r>
      <w:proofErr w:type="gramEnd"/>
      <w:r w:rsidR="00521286" w:rsidRPr="00521286">
        <w:t>, spor psikologları, beden eğitimi öğretmenleri ve sporcular için pratik bir ölçüm aracı sunacak olmasıdır. Sporda irade zayıflığına yönelik tutumların belirlenmesi, sporcuların performans süreçlerinde karşılaştıkları engellerin daha iyi anlaşılmasına ve uygun müdahale programlarının geliştirilmesine imkân tanıyacaktır. Özellikle öz-düzenleme becerilerinin güçlendirilmesi, öz</w:t>
      </w:r>
      <w:r w:rsidR="00584891">
        <w:t>-</w:t>
      </w:r>
      <w:r w:rsidR="00521286" w:rsidRPr="00521286">
        <w:t>kontrol stratejilerinin öğretilmesi ve motivasyonel desteklerin planlanması açısından bu ölçek yol gösterici olacaktır.</w:t>
      </w:r>
    </w:p>
    <w:p w14:paraId="531C2A4C" w14:textId="0E1888C0" w:rsidR="005D103B" w:rsidRDefault="00CC139B" w:rsidP="001D659E">
      <w:pPr>
        <w:pStyle w:val="ListeParagraf"/>
        <w:spacing w:after="120"/>
        <w:ind w:left="0"/>
        <w:rPr>
          <w:b/>
        </w:rPr>
      </w:pPr>
      <w:r>
        <w:t>G</w:t>
      </w:r>
      <w:r w:rsidR="00521286" w:rsidRPr="00521286">
        <w:t>eliştirile</w:t>
      </w:r>
      <w:r>
        <w:t xml:space="preserve">n bu </w:t>
      </w:r>
      <w:r w:rsidR="00521286" w:rsidRPr="00521286">
        <w:t xml:space="preserve">ölçek, bireylerin irade zayıflığına dair eğilimlerini erken dönemde belirlemeyi mümkün kılacak ve böylece toplumun spor yoluyla sağlıklı yaşam alışkanlıkları kazanmasına katkıda bulunacaktır. Sonuç olarak, bu araştırma </w:t>
      </w:r>
      <w:proofErr w:type="gramStart"/>
      <w:r w:rsidR="00521286" w:rsidRPr="00521286">
        <w:t>literatürdeki</w:t>
      </w:r>
      <w:proofErr w:type="gramEnd"/>
      <w:r w:rsidR="00521286" w:rsidRPr="00521286">
        <w:t xml:space="preserve"> bir boşluğu doldurması </w:t>
      </w:r>
      <w:r>
        <w:t>ve</w:t>
      </w:r>
      <w:r w:rsidR="00521286" w:rsidRPr="00521286">
        <w:t xml:space="preserve"> uygulamada farklı paydaşlara yönelik çözüm önerileri sunması açısından özgün değer taşımaktadır. Elde edilecek bulgular, spor bilimleri alanında irade zayıflığı kavramına dair farkındalığı ar</w:t>
      </w:r>
      <w:r w:rsidR="005A78D2">
        <w:t>t</w:t>
      </w:r>
      <w:r w:rsidR="00521286" w:rsidRPr="00521286">
        <w:t>tıracak, ölçek geliştirme çalışmalarına yeni bir boyut kazandıracak ve gelecekte yapılacak akademik araştırmalara sağlam bir zemin oluşturacaktır.</w:t>
      </w:r>
    </w:p>
    <w:p w14:paraId="7A8F8391" w14:textId="4A00E263" w:rsidR="00521286" w:rsidRDefault="00521286" w:rsidP="00AD13CA">
      <w:pPr>
        <w:pStyle w:val="Balk2"/>
      </w:pPr>
      <w:r>
        <w:t xml:space="preserve"> </w:t>
      </w:r>
      <w:bookmarkStart w:id="42" w:name="_Toc230116622"/>
      <w:r w:rsidR="00AD13CA">
        <w:t>1.4.</w:t>
      </w:r>
      <w:r w:rsidR="0048561A">
        <w:t xml:space="preserve"> </w:t>
      </w:r>
      <w:r w:rsidR="00C25DAB">
        <w:t xml:space="preserve">Araştırmanın </w:t>
      </w:r>
      <w:r w:rsidR="005D103B" w:rsidRPr="005D103B">
        <w:t>Tanımlar</w:t>
      </w:r>
      <w:bookmarkEnd w:id="42"/>
      <w:r w:rsidR="00C25DAB">
        <w:t>ı</w:t>
      </w:r>
    </w:p>
    <w:p w14:paraId="6EB74955" w14:textId="706F5865" w:rsidR="005D103B" w:rsidRPr="00521286" w:rsidRDefault="005D103B" w:rsidP="005B7F59">
      <w:pPr>
        <w:pStyle w:val="ListeParagraf"/>
        <w:numPr>
          <w:ilvl w:val="0"/>
          <w:numId w:val="1"/>
        </w:numPr>
        <w:spacing w:after="120"/>
        <w:rPr>
          <w:b/>
        </w:rPr>
      </w:pPr>
      <w:r w:rsidRPr="00521286">
        <w:rPr>
          <w:b/>
        </w:rPr>
        <w:t xml:space="preserve">Bilimsel Araştırma: </w:t>
      </w:r>
      <w:r w:rsidR="00DE3D23" w:rsidRPr="00DE3D23">
        <w:t>Bilimsel araştırma, belirli bir olgu ya da problemi anlamak, açıklamak ve çözüm üretmek amacıyla sistematik, planlı ve kontrollü bir şekilde yürütülen bilgi edinme sürecidir. Bu süreç, verilerin bilimsel yöntemler aracılığıyla toplanması, analiz edilmesi ve elde edilen bulguların geçerli, güvenilir ve genellenebilir sonuçlar üretmesiyle karakterizedir (</w:t>
      </w:r>
      <w:r w:rsidR="00383232" w:rsidRPr="00383232">
        <w:t>Karasar, 2019).</w:t>
      </w:r>
    </w:p>
    <w:p w14:paraId="0885453B" w14:textId="77777777" w:rsidR="006239A5" w:rsidRPr="006239A5" w:rsidRDefault="006239A5" w:rsidP="005B7F59">
      <w:pPr>
        <w:pStyle w:val="ListeParagraf"/>
        <w:numPr>
          <w:ilvl w:val="0"/>
          <w:numId w:val="1"/>
        </w:numPr>
        <w:spacing w:after="120"/>
        <w:rPr>
          <w:b/>
        </w:rPr>
      </w:pPr>
      <w:r>
        <w:rPr>
          <w:b/>
          <w:bCs/>
        </w:rPr>
        <w:t xml:space="preserve">Ölçme: </w:t>
      </w:r>
      <w:r w:rsidRPr="006239A5">
        <w:rPr>
          <w:bCs/>
        </w:rPr>
        <w:t>Bir nesne ya da olgunun belirli bir özelliğe hangi düzeyde sahip olduğunu gözlemleyip, bu gözlem sonuçlarını genellikle sayısal semboller aracılığıyla ifade etme sürecidir. Bu tanım, ölçmenin yalnızca nicel veriler toplamak değil, aynı zamanda gözlenen özelliğin düzeyine ilişkin anlamlı ve karşılaştırılabilir sonuçlar üretmek amacı taşıdığını göstermektedir (Karagöz, 2021).</w:t>
      </w:r>
    </w:p>
    <w:p w14:paraId="7BBDABF1" w14:textId="1581EE16" w:rsidR="00DE3D23" w:rsidRPr="00BE165F" w:rsidRDefault="005D103B" w:rsidP="005B7F59">
      <w:pPr>
        <w:pStyle w:val="ListeParagraf"/>
        <w:numPr>
          <w:ilvl w:val="0"/>
          <w:numId w:val="1"/>
        </w:numPr>
        <w:spacing w:after="120"/>
        <w:rPr>
          <w:b/>
        </w:rPr>
      </w:pPr>
      <w:r w:rsidRPr="00DE3D23">
        <w:rPr>
          <w:b/>
        </w:rPr>
        <w:t xml:space="preserve">Ölçek: </w:t>
      </w:r>
      <w:r w:rsidR="00DE3D23" w:rsidRPr="00DE3D23">
        <w:t xml:space="preserve">Ölçek, ölçülmek istenen bir kavram veya özelliğin belirli göstergeler üzerinden sayısal değerlerle ifade edilmesini sağlayan araçtır. Sosyal bilimlerde ölçekler, </w:t>
      </w:r>
      <w:r w:rsidR="00DE3D23" w:rsidRPr="00DE3D23">
        <w:lastRenderedPageBreak/>
        <w:t xml:space="preserve">bireylerin tutum, inanç, değer ya da davranışlarını ölçmek için sistematik olarak düzenlenmiş maddelerden oluşur. Bu maddelerden elde edilen yanıtlar, araştırmacıya ilgili kavramın düzeyi ve niteliği hakkında bilgi verir </w:t>
      </w:r>
      <w:r w:rsidR="00BE165F" w:rsidRPr="00BE165F">
        <w:t xml:space="preserve"> (Büyüköztürk ve diğerleri, 2015).</w:t>
      </w:r>
    </w:p>
    <w:p w14:paraId="367A2FA4" w14:textId="3B473BF5" w:rsidR="005D103B" w:rsidRPr="00152446" w:rsidRDefault="005D103B" w:rsidP="009D23EE">
      <w:pPr>
        <w:pStyle w:val="ListeParagraf"/>
        <w:numPr>
          <w:ilvl w:val="0"/>
          <w:numId w:val="1"/>
        </w:numPr>
        <w:spacing w:after="120"/>
        <w:rPr>
          <w:b/>
        </w:rPr>
      </w:pPr>
      <w:r w:rsidRPr="00DE3D23">
        <w:rPr>
          <w:b/>
        </w:rPr>
        <w:t xml:space="preserve">Güvenirlik: </w:t>
      </w:r>
      <w:r w:rsidR="00DE3D23" w:rsidRPr="00DE3D23">
        <w:t>Güvenirlik, bir araştırmada elde edilen verilerin tutarlı, kararlı ve doğru sonuçlar vermesiyle ilgilidir. Ölçme sonuçlarının birbirine benzer olması ve hata payının en aza indirgenmesi, güvenirliğin yüksek olduğunu gösterir</w:t>
      </w:r>
      <w:r w:rsidR="009D23EE" w:rsidRPr="009D23EE">
        <w:t xml:space="preserve"> </w:t>
      </w:r>
      <w:r w:rsidR="009D23EE">
        <w:t>(</w:t>
      </w:r>
      <w:r w:rsidR="00F53C46">
        <w:t xml:space="preserve">Şencan, </w:t>
      </w:r>
      <w:r w:rsidR="009D23EE" w:rsidRPr="009D23EE">
        <w:t xml:space="preserve">2005). </w:t>
      </w:r>
    </w:p>
    <w:p w14:paraId="0882806C" w14:textId="7911593F" w:rsidR="005D103B" w:rsidRPr="00BE165F" w:rsidRDefault="005D103B" w:rsidP="005B7F59">
      <w:pPr>
        <w:pStyle w:val="ListeParagraf"/>
        <w:numPr>
          <w:ilvl w:val="0"/>
          <w:numId w:val="1"/>
        </w:numPr>
        <w:spacing w:after="120"/>
        <w:rPr>
          <w:b/>
        </w:rPr>
      </w:pPr>
      <w:r w:rsidRPr="005D103B">
        <w:rPr>
          <w:b/>
        </w:rPr>
        <w:t xml:space="preserve">Geçerlik: </w:t>
      </w:r>
      <w:r w:rsidR="00DE3D23" w:rsidRPr="00DE3D23">
        <w:t>Geçerlik, bir ölçme aracının ölçmek istediği özelliği ne derece ölçebildiğini ifade eder. Başka bir deyişle, ölçme sonuçlarının amaca uygun, doğru ve anlamlı yorumlar yapılmasına imkân tanıması geçerliğin göstergesidir. Geçerliği yüksek bir ölçme aracı, ölçülmek istenen özelliği doğrudan ve hatasız şek</w:t>
      </w:r>
      <w:r w:rsidR="00BE165F">
        <w:t xml:space="preserve">ilde yansıtmalıdır </w:t>
      </w:r>
      <w:r w:rsidR="00BE165F" w:rsidRPr="00BE165F">
        <w:t xml:space="preserve"> (Büyüköztürk ve diğerleri, 2015).</w:t>
      </w:r>
    </w:p>
    <w:p w14:paraId="43EF5FE3" w14:textId="77777777" w:rsidR="00277E6E" w:rsidRPr="001423E2" w:rsidRDefault="00277E6E" w:rsidP="005B7F59">
      <w:pPr>
        <w:pStyle w:val="ListeParagraf"/>
        <w:numPr>
          <w:ilvl w:val="0"/>
          <w:numId w:val="1"/>
        </w:numPr>
        <w:spacing w:after="120"/>
        <w:rPr>
          <w:b/>
        </w:rPr>
      </w:pPr>
      <w:r w:rsidRPr="00277E6E">
        <w:rPr>
          <w:b/>
        </w:rPr>
        <w:t>İrade Zayıflığı</w:t>
      </w:r>
      <w:r w:rsidR="001423E2">
        <w:rPr>
          <w:b/>
        </w:rPr>
        <w:t xml:space="preserve">: </w:t>
      </w:r>
      <w:r w:rsidR="001423E2">
        <w:t>B</w:t>
      </w:r>
      <w:r w:rsidR="001423E2" w:rsidRPr="001423E2">
        <w:t>ireyin doğru ya da daha yararlı olduğuna inandığı bir davranışı gerçekleştirememesi ya da sürdürmekte güçlük yaşaması</w:t>
      </w:r>
      <w:r w:rsidR="001423E2">
        <w:t xml:space="preserve"> durumu olarak tanımlanmaktadır (Inzlicht ve diğerleri, 2014).</w:t>
      </w:r>
    </w:p>
    <w:p w14:paraId="513E55B0" w14:textId="77777777" w:rsidR="00277E6E" w:rsidRPr="00330FB6" w:rsidRDefault="00277E6E" w:rsidP="005B7F59">
      <w:pPr>
        <w:pStyle w:val="ListeParagraf"/>
        <w:numPr>
          <w:ilvl w:val="0"/>
          <w:numId w:val="1"/>
        </w:numPr>
        <w:spacing w:after="120"/>
        <w:rPr>
          <w:b/>
        </w:rPr>
      </w:pPr>
      <w:r w:rsidRPr="00277E6E">
        <w:rPr>
          <w:b/>
        </w:rPr>
        <w:t>Tutum</w:t>
      </w:r>
      <w:r w:rsidR="001423E2">
        <w:rPr>
          <w:b/>
        </w:rPr>
        <w:t xml:space="preserve">: </w:t>
      </w:r>
      <w:r w:rsidR="00330FB6" w:rsidRPr="00330FB6">
        <w:t xml:space="preserve">Tutum, bireyin kendisine ya da çevresindeki herhangi bir nesneye, toplumsal olguya veya duruma ilişkin; sahip olduğu bilgi, deneyim ve </w:t>
      </w:r>
      <w:proofErr w:type="gramStart"/>
      <w:r w:rsidR="00330FB6" w:rsidRPr="00330FB6">
        <w:t>motivasyonlar</w:t>
      </w:r>
      <w:proofErr w:type="gramEnd"/>
      <w:r w:rsidR="00330FB6" w:rsidRPr="00330FB6">
        <w:t xml:space="preserve"> doğrultusunda geliştirdiği bilişsel, duyuşsal ve davranışsal yönelimleri içeren bir ön eğilim olarak tanımlanmaktadır (İnceoğlu, 2004).</w:t>
      </w:r>
    </w:p>
    <w:p w14:paraId="4441434A" w14:textId="77777777" w:rsidR="001A085B" w:rsidRPr="001A085B" w:rsidRDefault="00277E6E" w:rsidP="001A085B">
      <w:pPr>
        <w:pStyle w:val="ListeParagraf"/>
        <w:numPr>
          <w:ilvl w:val="0"/>
          <w:numId w:val="1"/>
        </w:numPr>
        <w:spacing w:after="120"/>
        <w:rPr>
          <w:b/>
        </w:rPr>
      </w:pPr>
      <w:r>
        <w:rPr>
          <w:b/>
        </w:rPr>
        <w:t>Spor Bağlamında Tutum</w:t>
      </w:r>
      <w:r w:rsidR="00F32A40">
        <w:rPr>
          <w:b/>
        </w:rPr>
        <w:t xml:space="preserve">: </w:t>
      </w:r>
      <w:r w:rsidR="00F32A40" w:rsidRPr="00F32A40">
        <w:t>Spora yönelik tutum, genel olarak bireyin spor yapma, antrenman süreçlerine katılma ya da belirli bir spor dalını sürdürme gibi davranışlara ilişkin geliştirdiği olumlu ya da olumsuz değerlend</w:t>
      </w:r>
      <w:r w:rsidR="00F32A40">
        <w:t>irme eğilimini ifade etmekted</w:t>
      </w:r>
      <w:r w:rsidR="00996B77">
        <w:t>ir (Kara</w:t>
      </w:r>
      <w:r w:rsidR="00F32A40">
        <w:t xml:space="preserve"> ve diğerleri, 2026).</w:t>
      </w:r>
    </w:p>
    <w:p w14:paraId="08356C11" w14:textId="1B526D8C" w:rsidR="00DE3D23" w:rsidRPr="001A085B" w:rsidRDefault="00277E6E" w:rsidP="001A085B">
      <w:pPr>
        <w:pStyle w:val="ListeParagraf"/>
        <w:numPr>
          <w:ilvl w:val="0"/>
          <w:numId w:val="1"/>
        </w:numPr>
        <w:spacing w:after="120"/>
        <w:rPr>
          <w:b/>
        </w:rPr>
      </w:pPr>
      <w:r w:rsidRPr="001A085B">
        <w:rPr>
          <w:b/>
        </w:rPr>
        <w:t>Özdenetim</w:t>
      </w:r>
      <w:r w:rsidR="00330FB6" w:rsidRPr="001A085B">
        <w:rPr>
          <w:b/>
        </w:rPr>
        <w:t xml:space="preserve">: </w:t>
      </w:r>
      <w:r w:rsidR="00330FB6" w:rsidRPr="00330FB6">
        <w:t>Öz-denetim, bireyin kendisi ve çevresi arasındaki uyumu en üst düzeye ulaştırmak için davranışlarını kontrol etmesi, gerekli durumlarda kendini değiştirebilmesi ve dikkatini belirli bir amaç doğrultusun</w:t>
      </w:r>
      <w:r w:rsidR="00330FB6">
        <w:t>da sürdürebilmesi kapasitesidir (Oaten ve Cheng, 2006).</w:t>
      </w:r>
    </w:p>
    <w:p w14:paraId="047F82B3" w14:textId="77777777" w:rsidR="003306F2" w:rsidRDefault="003306F2" w:rsidP="003306F2">
      <w:pPr>
        <w:spacing w:after="120"/>
        <w:ind w:firstLine="0"/>
      </w:pPr>
    </w:p>
    <w:p w14:paraId="2AC5BB2F" w14:textId="77777777" w:rsidR="00287F37" w:rsidRDefault="00287F37" w:rsidP="003306F2">
      <w:pPr>
        <w:spacing w:after="120"/>
        <w:ind w:firstLine="0"/>
      </w:pPr>
    </w:p>
    <w:p w14:paraId="7EAACFB7" w14:textId="77777777" w:rsidR="00287F37" w:rsidRDefault="00287F37" w:rsidP="003306F2">
      <w:pPr>
        <w:spacing w:after="120"/>
        <w:ind w:firstLine="0"/>
      </w:pPr>
    </w:p>
    <w:p w14:paraId="79EF90EB" w14:textId="77777777" w:rsidR="00287F37" w:rsidRDefault="00287F37" w:rsidP="003306F2">
      <w:pPr>
        <w:spacing w:after="120"/>
        <w:ind w:firstLine="0"/>
      </w:pPr>
    </w:p>
    <w:p w14:paraId="769787DF" w14:textId="77777777" w:rsidR="00287F37" w:rsidRDefault="00287F37" w:rsidP="003306F2">
      <w:pPr>
        <w:spacing w:after="120"/>
        <w:ind w:firstLine="0"/>
      </w:pPr>
    </w:p>
    <w:p w14:paraId="24DB0E75" w14:textId="5901C127" w:rsidR="00287F37" w:rsidRPr="00E07827" w:rsidRDefault="00287F37" w:rsidP="003306F2">
      <w:pPr>
        <w:spacing w:after="120"/>
        <w:ind w:firstLine="0"/>
      </w:pPr>
    </w:p>
    <w:p w14:paraId="02C66F48" w14:textId="77777777" w:rsidR="00BB76F4" w:rsidRPr="00313431" w:rsidRDefault="006476FA" w:rsidP="00313431">
      <w:pPr>
        <w:pStyle w:val="Balk1"/>
        <w:spacing w:after="120"/>
        <w:rPr>
          <w:rFonts w:cs="Times New Roman"/>
        </w:rPr>
      </w:pPr>
      <w:bookmarkStart w:id="43" w:name="_Toc230116623"/>
      <w:r w:rsidRPr="00313431">
        <w:rPr>
          <w:rFonts w:cs="Times New Roman"/>
        </w:rPr>
        <w:lastRenderedPageBreak/>
        <w:t>2. GENEL BİLGİLER</w:t>
      </w:r>
      <w:bookmarkStart w:id="44" w:name="_Toc482344491"/>
      <w:bookmarkStart w:id="45" w:name="_Toc486288767"/>
      <w:bookmarkStart w:id="46" w:name="_Toc488004476"/>
      <w:bookmarkStart w:id="47" w:name="_Toc488176622"/>
      <w:bookmarkEnd w:id="1"/>
      <w:bookmarkEnd w:id="2"/>
      <w:bookmarkEnd w:id="43"/>
    </w:p>
    <w:p w14:paraId="7BA20FF8" w14:textId="727BDA86" w:rsidR="004A7E7A" w:rsidRPr="00313431" w:rsidRDefault="004A7E7A" w:rsidP="00313431">
      <w:pPr>
        <w:spacing w:after="120"/>
        <w:ind w:firstLine="0"/>
        <w:rPr>
          <w:rFonts w:cs="Times New Roman"/>
        </w:rPr>
      </w:pPr>
    </w:p>
    <w:p w14:paraId="6CE1F532" w14:textId="77777777" w:rsidR="0094525E" w:rsidRPr="00313431" w:rsidRDefault="0094525E" w:rsidP="00313431">
      <w:pPr>
        <w:spacing w:after="120"/>
        <w:rPr>
          <w:rFonts w:cs="Times New Roman"/>
          <w:b/>
        </w:rPr>
      </w:pPr>
      <w:r w:rsidRPr="00313431">
        <w:rPr>
          <w:rFonts w:cs="Times New Roman"/>
        </w:rPr>
        <w:t xml:space="preserve">Bu bölümde araştırmanın kavramsal ve kuramsal altyapısına yer verilmiş; sporda irade zayıflığına yönelik tutumların anlaşılabilmesi için gerekli olan temel kavramlar sistematik bir bütünlük içerisinde ele alınmıştır. </w:t>
      </w:r>
    </w:p>
    <w:p w14:paraId="338883CA" w14:textId="7917A7F9" w:rsidR="00281C89" w:rsidRPr="00313431" w:rsidRDefault="0092308B" w:rsidP="00313431">
      <w:pPr>
        <w:pStyle w:val="Balk2"/>
        <w:spacing w:after="120"/>
        <w:rPr>
          <w:rFonts w:cs="Times New Roman"/>
        </w:rPr>
      </w:pPr>
      <w:bookmarkStart w:id="48" w:name="_Toc230116624"/>
      <w:r w:rsidRPr="00313431">
        <w:rPr>
          <w:rFonts w:cs="Times New Roman"/>
        </w:rPr>
        <w:t>2.</w:t>
      </w:r>
      <w:r w:rsidR="00BF3142" w:rsidRPr="00313431">
        <w:rPr>
          <w:rFonts w:cs="Times New Roman"/>
        </w:rPr>
        <w:t>1</w:t>
      </w:r>
      <w:r w:rsidR="00AD13CA" w:rsidRPr="00313431">
        <w:rPr>
          <w:rFonts w:cs="Times New Roman"/>
        </w:rPr>
        <w:t>.</w:t>
      </w:r>
      <w:r w:rsidR="0048561A">
        <w:rPr>
          <w:rFonts w:cs="Times New Roman"/>
        </w:rPr>
        <w:t xml:space="preserve"> </w:t>
      </w:r>
      <w:r w:rsidR="00281C89" w:rsidRPr="00313431">
        <w:rPr>
          <w:rFonts w:cs="Times New Roman"/>
        </w:rPr>
        <w:t>Spor</w:t>
      </w:r>
      <w:bookmarkEnd w:id="48"/>
    </w:p>
    <w:p w14:paraId="1E52B7CB" w14:textId="19A3D651" w:rsidR="00734E35" w:rsidRPr="00313431" w:rsidRDefault="008B3820" w:rsidP="00313431">
      <w:pPr>
        <w:spacing w:after="120"/>
        <w:rPr>
          <w:rFonts w:cs="Times New Roman"/>
        </w:rPr>
      </w:pPr>
      <w:r w:rsidRPr="00313431">
        <w:rPr>
          <w:rFonts w:cs="Times New Roman"/>
        </w:rPr>
        <w:t>Spor, bireylerin kendilerini keşfe</w:t>
      </w:r>
      <w:r w:rsidR="0094525E" w:rsidRPr="00313431">
        <w:rPr>
          <w:rFonts w:cs="Times New Roman"/>
        </w:rPr>
        <w:t>derek</w:t>
      </w:r>
      <w:r w:rsidRPr="00313431">
        <w:rPr>
          <w:rFonts w:cs="Times New Roman"/>
        </w:rPr>
        <w:t xml:space="preserve">, kişisel gelişimlerini desteklemelerine ve sağlıklı bir yaşam biçimi sürdürmelerine katkı sağlayan önemli sosyal </w:t>
      </w:r>
      <w:r w:rsidR="0094525E" w:rsidRPr="00313431">
        <w:rPr>
          <w:rFonts w:cs="Times New Roman"/>
        </w:rPr>
        <w:t xml:space="preserve">bir </w:t>
      </w:r>
      <w:r w:rsidRPr="00313431">
        <w:rPr>
          <w:rFonts w:cs="Times New Roman"/>
        </w:rPr>
        <w:t>faaliyet olarak değerlendirilmektedir. Bunun yanı sıra spor, farklı kültür, din ve etnik kökenlerden bireyleri bir araya getirerek sosyalleşme sürecini güçlendir</w:t>
      </w:r>
      <w:r w:rsidR="0094525E" w:rsidRPr="00313431">
        <w:rPr>
          <w:rFonts w:cs="Times New Roman"/>
        </w:rPr>
        <w:t>erek</w:t>
      </w:r>
      <w:r w:rsidRPr="00313431">
        <w:rPr>
          <w:rFonts w:cs="Times New Roman"/>
        </w:rPr>
        <w:t xml:space="preserve"> toplumsal barışın tesisine katkıda bulunmaktadır (</w:t>
      </w:r>
      <w:r w:rsidR="001A085B" w:rsidRPr="00313431">
        <w:rPr>
          <w:rFonts w:cs="Times New Roman"/>
        </w:rPr>
        <w:t>Chun ve diğerleri, 2023; Eather ve diğerleri, 2023</w:t>
      </w:r>
      <w:r w:rsidR="001A085B">
        <w:rPr>
          <w:rFonts w:cs="Times New Roman"/>
        </w:rPr>
        <w:t xml:space="preserve">; </w:t>
      </w:r>
      <w:r w:rsidRPr="00313431">
        <w:rPr>
          <w:rFonts w:cs="Times New Roman"/>
        </w:rPr>
        <w:t>Filiz, 2010</w:t>
      </w:r>
      <w:r w:rsidR="00EE0B33" w:rsidRPr="00313431">
        <w:rPr>
          <w:rFonts w:cs="Times New Roman"/>
        </w:rPr>
        <w:t>)</w:t>
      </w:r>
      <w:r w:rsidRPr="00313431">
        <w:rPr>
          <w:rFonts w:cs="Times New Roman"/>
        </w:rPr>
        <w:t xml:space="preserve">. Bu yönüyle spor, yalnızca fiziksel bir etkinlik alanı </w:t>
      </w:r>
      <w:r w:rsidR="0094525E" w:rsidRPr="00313431">
        <w:rPr>
          <w:rFonts w:cs="Times New Roman"/>
        </w:rPr>
        <w:t>olmakla kalmayıp</w:t>
      </w:r>
      <w:r w:rsidRPr="00313431">
        <w:rPr>
          <w:rFonts w:cs="Times New Roman"/>
        </w:rPr>
        <w:t>, aynı zamanda toplumsal bütünleşmeyi destekleyen çok boyutlu bir yapı niteliği taşımaktadır.</w:t>
      </w:r>
    </w:p>
    <w:p w14:paraId="22CE31A8" w14:textId="03F6D921" w:rsidR="00734E35" w:rsidRPr="00313431" w:rsidRDefault="008B3820" w:rsidP="00313431">
      <w:pPr>
        <w:spacing w:after="120"/>
        <w:rPr>
          <w:rFonts w:cs="Times New Roman"/>
        </w:rPr>
      </w:pPr>
      <w:r w:rsidRPr="00313431">
        <w:rPr>
          <w:rFonts w:cs="Times New Roman"/>
        </w:rPr>
        <w:t xml:space="preserve">Spor, bireylerin fiziksel kapasitelerini ve zihinsel becerilerini geliştirmelerine olanak </w:t>
      </w:r>
      <w:r w:rsidR="0094525E" w:rsidRPr="00313431">
        <w:rPr>
          <w:rFonts w:cs="Times New Roman"/>
        </w:rPr>
        <w:t>sağlayan</w:t>
      </w:r>
      <w:r w:rsidRPr="00313431">
        <w:rPr>
          <w:rFonts w:cs="Times New Roman"/>
        </w:rPr>
        <w:t xml:space="preserve">; antrenmanlarla desteklenen rekabetçi etkinlikler ve yarışmaları </w:t>
      </w:r>
      <w:r w:rsidR="0094525E" w:rsidRPr="00313431">
        <w:rPr>
          <w:rFonts w:cs="Times New Roman"/>
        </w:rPr>
        <w:t>içine alan bir kavramdır.</w:t>
      </w:r>
      <w:r w:rsidRPr="00313431">
        <w:rPr>
          <w:rFonts w:cs="Times New Roman"/>
        </w:rPr>
        <w:t xml:space="preserve"> Sporun temel işlevlerinden biri, katılımcılara keyif ve eğlence sunmak</w:t>
      </w:r>
      <w:r w:rsidR="0094525E" w:rsidRPr="00313431">
        <w:rPr>
          <w:rFonts w:cs="Times New Roman"/>
        </w:rPr>
        <w:t xml:space="preserve">la </w:t>
      </w:r>
      <w:r w:rsidRPr="00313431">
        <w:rPr>
          <w:rFonts w:cs="Times New Roman"/>
        </w:rPr>
        <w:t xml:space="preserve">birlikte, aynı zamanda beceri kazanımı ve yetkinliklerin geliştirilmesi açısından önemli bir öğrenme ortamı </w:t>
      </w:r>
      <w:r w:rsidR="0094525E" w:rsidRPr="00313431">
        <w:rPr>
          <w:rFonts w:cs="Times New Roman"/>
        </w:rPr>
        <w:t>sunmaktadır.</w:t>
      </w:r>
      <w:r w:rsidRPr="00313431">
        <w:rPr>
          <w:rFonts w:cs="Times New Roman"/>
        </w:rPr>
        <w:t xml:space="preserve"> Fiziksel gelişimin ötesinde spor; ekip çalışmasını, etkili iletişim</w:t>
      </w:r>
      <w:r w:rsidR="0094525E" w:rsidRPr="00313431">
        <w:rPr>
          <w:rFonts w:cs="Times New Roman"/>
        </w:rPr>
        <w:t xml:space="preserve"> becerilerini</w:t>
      </w:r>
      <w:r w:rsidRPr="00313431">
        <w:rPr>
          <w:rFonts w:cs="Times New Roman"/>
        </w:rPr>
        <w:t xml:space="preserve">, hedeflere ulaşma </w:t>
      </w:r>
      <w:r w:rsidR="0094525E" w:rsidRPr="00313431">
        <w:rPr>
          <w:rFonts w:cs="Times New Roman"/>
        </w:rPr>
        <w:t>yeteneğini</w:t>
      </w:r>
      <w:r w:rsidRPr="00313431">
        <w:rPr>
          <w:rFonts w:cs="Times New Roman"/>
        </w:rPr>
        <w:t>, aidiyet ve bağlılık duygusunu pekiştirmekte ve çatışmaların yönetilmesine katkı s</w:t>
      </w:r>
      <w:r w:rsidR="0094525E" w:rsidRPr="00313431">
        <w:rPr>
          <w:rFonts w:cs="Times New Roman"/>
        </w:rPr>
        <w:t xml:space="preserve">ağlamaktadır </w:t>
      </w:r>
      <w:r w:rsidRPr="00313431">
        <w:rPr>
          <w:rFonts w:cs="Times New Roman"/>
        </w:rPr>
        <w:t>(</w:t>
      </w:r>
      <w:r w:rsidR="001A085B" w:rsidRPr="00313431">
        <w:rPr>
          <w:rFonts w:cs="Times New Roman"/>
        </w:rPr>
        <w:t>Bhimavarapu, 2025</w:t>
      </w:r>
      <w:r w:rsidR="001A085B">
        <w:rPr>
          <w:rFonts w:cs="Times New Roman"/>
        </w:rPr>
        <w:t xml:space="preserve">; </w:t>
      </w:r>
      <w:r w:rsidR="001A085B" w:rsidRPr="00313431">
        <w:rPr>
          <w:rFonts w:cs="Times New Roman"/>
        </w:rPr>
        <w:t xml:space="preserve">Jones, 2024; </w:t>
      </w:r>
      <w:r w:rsidRPr="00313431">
        <w:rPr>
          <w:rFonts w:cs="Times New Roman"/>
        </w:rPr>
        <w:t>Stull ve diğerleri, 2021</w:t>
      </w:r>
      <w:r w:rsidR="001A085B">
        <w:rPr>
          <w:rFonts w:cs="Times New Roman"/>
        </w:rPr>
        <w:t>).</w:t>
      </w:r>
    </w:p>
    <w:p w14:paraId="3D948915" w14:textId="7440BC8C" w:rsidR="00734E35" w:rsidRPr="00313431" w:rsidRDefault="008B3820" w:rsidP="00313431">
      <w:pPr>
        <w:spacing w:after="120"/>
        <w:rPr>
          <w:rFonts w:cs="Times New Roman"/>
        </w:rPr>
      </w:pPr>
      <w:r w:rsidRPr="00313431">
        <w:rPr>
          <w:rFonts w:cs="Times New Roman"/>
        </w:rPr>
        <w:t xml:space="preserve">Bilimsel bilgiyle desteklenen zihinsel ve fiziksel </w:t>
      </w:r>
      <w:r w:rsidR="0094525E" w:rsidRPr="00313431">
        <w:rPr>
          <w:rFonts w:cs="Times New Roman"/>
        </w:rPr>
        <w:t xml:space="preserve">becerileri </w:t>
      </w:r>
      <w:r w:rsidRPr="00313431">
        <w:rPr>
          <w:rFonts w:cs="Times New Roman"/>
        </w:rPr>
        <w:t xml:space="preserve">geliştirmeyi amaçlayan spor, bireylerin yaşam kalitesini artırmaya hizmet eden bir etkinlik alanı olarak öne çıkmaktadır. Çok disiplinli bir alan olma özelliği taşıyan spor; eğitim, tıp, fizyoloji, ekonomi, sosyoloji, psikoloji, felsefe, teknoloji, politika, hukuk ve iletişim gibi pek çok bilim dalıyla etkileşim </w:t>
      </w:r>
      <w:r w:rsidR="0094525E" w:rsidRPr="00313431">
        <w:rPr>
          <w:rFonts w:cs="Times New Roman"/>
        </w:rPr>
        <w:t>halindedir.</w:t>
      </w:r>
      <w:r w:rsidRPr="00313431">
        <w:rPr>
          <w:rFonts w:cs="Times New Roman"/>
        </w:rPr>
        <w:t xml:space="preserve"> İnsan doğasının temel unsurlarından biri olan hareket üzerine inşa edilen spor, bu yönüyle insan </w:t>
      </w:r>
      <w:r w:rsidR="0094525E" w:rsidRPr="00313431">
        <w:rPr>
          <w:rFonts w:cs="Times New Roman"/>
        </w:rPr>
        <w:t>yaşamının</w:t>
      </w:r>
      <w:r w:rsidRPr="00313431">
        <w:rPr>
          <w:rFonts w:cs="Times New Roman"/>
        </w:rPr>
        <w:t xml:space="preserve"> ayrılmaz bir parçası hâline gelmiş; aynı zamanda bireylerin üretici ve yaratıcı faaliyetleri </w:t>
      </w:r>
      <w:r w:rsidR="0094525E" w:rsidRPr="00313431">
        <w:rPr>
          <w:rFonts w:cs="Times New Roman"/>
        </w:rPr>
        <w:t>yoluyla</w:t>
      </w:r>
      <w:r w:rsidRPr="00313431">
        <w:rPr>
          <w:rFonts w:cs="Times New Roman"/>
        </w:rPr>
        <w:t xml:space="preserve"> şekillenen özgün bir eylem alanı </w:t>
      </w:r>
      <w:r w:rsidR="0094525E" w:rsidRPr="00313431">
        <w:rPr>
          <w:rFonts w:cs="Times New Roman"/>
        </w:rPr>
        <w:t xml:space="preserve">özelliği </w:t>
      </w:r>
      <w:r w:rsidRPr="00313431">
        <w:rPr>
          <w:rFonts w:cs="Times New Roman"/>
        </w:rPr>
        <w:t>kazanmıştır (</w:t>
      </w:r>
      <w:r w:rsidR="001A085B" w:rsidRPr="00313431">
        <w:rPr>
          <w:rFonts w:cs="Times New Roman"/>
        </w:rPr>
        <w:t>Lane ve Kreider, 2025</w:t>
      </w:r>
      <w:r w:rsidR="001A085B">
        <w:rPr>
          <w:rFonts w:cs="Times New Roman"/>
        </w:rPr>
        <w:t xml:space="preserve">; </w:t>
      </w:r>
      <w:r w:rsidRPr="00313431">
        <w:rPr>
          <w:rFonts w:cs="Times New Roman"/>
        </w:rPr>
        <w:t>Temiz ve Sivrikaya, 2021).</w:t>
      </w:r>
    </w:p>
    <w:p w14:paraId="08CBCDCD" w14:textId="1B9A9C0F" w:rsidR="00734E35" w:rsidRPr="00313431" w:rsidRDefault="008B3820" w:rsidP="00313431">
      <w:pPr>
        <w:spacing w:after="120"/>
        <w:rPr>
          <w:rFonts w:cs="Times New Roman"/>
        </w:rPr>
      </w:pPr>
      <w:r w:rsidRPr="00313431">
        <w:rPr>
          <w:rFonts w:cs="Times New Roman"/>
        </w:rPr>
        <w:t xml:space="preserve">Spor, </w:t>
      </w:r>
      <w:r w:rsidR="0094525E" w:rsidRPr="00313431">
        <w:rPr>
          <w:rFonts w:cs="Times New Roman"/>
        </w:rPr>
        <w:t xml:space="preserve">günümüzde </w:t>
      </w:r>
      <w:r w:rsidRPr="00313431">
        <w:rPr>
          <w:rFonts w:cs="Times New Roman"/>
        </w:rPr>
        <w:t>yalnızca bireyler arası sosyalleşmeyi desteklemekle kalma</w:t>
      </w:r>
      <w:r w:rsidR="0094525E" w:rsidRPr="00313431">
        <w:rPr>
          <w:rFonts w:cs="Times New Roman"/>
        </w:rPr>
        <w:t>yıp</w:t>
      </w:r>
      <w:r w:rsidRPr="00313431">
        <w:rPr>
          <w:rFonts w:cs="Times New Roman"/>
        </w:rPr>
        <w:t xml:space="preserve">, aynı zamanda kültürel gelişim ve ekonomik kalkınmanın da temel dinamiklerinden biri olarak </w:t>
      </w:r>
      <w:r w:rsidRPr="00313431">
        <w:rPr>
          <w:rFonts w:cs="Times New Roman"/>
        </w:rPr>
        <w:lastRenderedPageBreak/>
        <w:t xml:space="preserve">görülmektedir. Bireylerin çevrelerine uyum sağlamalarına, çeşitli beceri ve yetenekler kazanmalarına ve kişilik özelliklerinin gelişmesine katkı </w:t>
      </w:r>
      <w:r w:rsidR="0094525E" w:rsidRPr="00313431">
        <w:rPr>
          <w:rFonts w:cs="Times New Roman"/>
        </w:rPr>
        <w:t>sunan</w:t>
      </w:r>
      <w:r w:rsidRPr="00313431">
        <w:rPr>
          <w:rFonts w:cs="Times New Roman"/>
        </w:rPr>
        <w:t xml:space="preserve"> spor; fiziksel ve zihinsel sağlığın korunması ve güçlendirilmesi açısından da önemli bir rol</w:t>
      </w:r>
      <w:r w:rsidR="0094525E" w:rsidRPr="00313431">
        <w:rPr>
          <w:rFonts w:cs="Times New Roman"/>
        </w:rPr>
        <w:t xml:space="preserve">e sahiptir. </w:t>
      </w:r>
      <w:r w:rsidRPr="00313431">
        <w:rPr>
          <w:rFonts w:cs="Times New Roman"/>
        </w:rPr>
        <w:t>Bununla birlikte spor, bireylere mücadele etme gücü kazandırmakta; duygularını denetleme ve heyecanlarını kontrol etme becerisi kazandırarak yaşamın farklı alanlarında önemli avantajlar sunmaktadır (</w:t>
      </w:r>
      <w:r w:rsidR="001A085B" w:rsidRPr="00313431">
        <w:rPr>
          <w:rFonts w:cs="Times New Roman"/>
        </w:rPr>
        <w:t>İnal ve Kolbüken, 2024</w:t>
      </w:r>
      <w:r w:rsidR="001A085B">
        <w:rPr>
          <w:rFonts w:cs="Times New Roman"/>
        </w:rPr>
        <w:t xml:space="preserve">; </w:t>
      </w:r>
      <w:r w:rsidR="001A085B" w:rsidRPr="00313431">
        <w:rPr>
          <w:rFonts w:cs="Times New Roman"/>
        </w:rPr>
        <w:t>Mumcu ve diğerleri, 2021;</w:t>
      </w:r>
      <w:r w:rsidR="001A085B">
        <w:rPr>
          <w:rFonts w:cs="Times New Roman"/>
        </w:rPr>
        <w:t xml:space="preserve"> </w:t>
      </w:r>
      <w:r w:rsidRPr="00313431">
        <w:rPr>
          <w:rFonts w:cs="Times New Roman"/>
        </w:rPr>
        <w:t>Yıldırım, 2011</w:t>
      </w:r>
      <w:r w:rsidR="00EE0B33" w:rsidRPr="00313431">
        <w:rPr>
          <w:rFonts w:cs="Times New Roman"/>
        </w:rPr>
        <w:t>)</w:t>
      </w:r>
      <w:r w:rsidRPr="00313431">
        <w:rPr>
          <w:rFonts w:cs="Times New Roman"/>
        </w:rPr>
        <w:t>.</w:t>
      </w:r>
    </w:p>
    <w:p w14:paraId="1E0EA75A" w14:textId="06C506E5" w:rsidR="00DD59A9" w:rsidRPr="00313431" w:rsidRDefault="008D1B48" w:rsidP="001D659E">
      <w:pPr>
        <w:spacing w:after="120"/>
        <w:rPr>
          <w:rFonts w:cs="Times New Roman"/>
        </w:rPr>
      </w:pPr>
      <w:r w:rsidRPr="00313431">
        <w:rPr>
          <w:rFonts w:cs="Times New Roman"/>
        </w:rPr>
        <w:t xml:space="preserve">Sporun çok boyutlu bir yapıya sahip olması, bireyin yalnızca fiziksel kapasitesini değil, aynı zamanda irade gücünü ve öz düzenleme becerilerini de sürekli olarak sınayan bir alan olmasını beraberinde getirmektedir. Spor </w:t>
      </w:r>
      <w:r w:rsidR="00C7628A" w:rsidRPr="00313431">
        <w:rPr>
          <w:rFonts w:cs="Times New Roman"/>
        </w:rPr>
        <w:t>yapan</w:t>
      </w:r>
      <w:r w:rsidRPr="00313431">
        <w:rPr>
          <w:rFonts w:cs="Times New Roman"/>
        </w:rPr>
        <w:t xml:space="preserve"> bireyler, anlık hazlara karşı koyma, uzun vadeli hedeflere bağlı kalma, düzenli antrenman disiplinini sürdürme ve performans baskısı altında karar verme gibi irade gerektiren durumlarla sık sık karşı karşıya kalmaktadırlar. Bu yönü ile spor, iradenin sadece soyut bir kişilik özelliği değil; davranış, duygu ve bilişsel süreçler aracılığı ile somut biçimde gözlemlenebilen bir psikolojik yapı olarak ortaya çıktığı özgün bir bağlam ortaya koymaktadır</w:t>
      </w:r>
      <w:r w:rsidR="00996B77" w:rsidRPr="00313431">
        <w:rPr>
          <w:rFonts w:cs="Times New Roman"/>
        </w:rPr>
        <w:t xml:space="preserve"> (</w:t>
      </w:r>
      <w:r w:rsidR="00BE165F" w:rsidRPr="00BE165F">
        <w:rPr>
          <w:rFonts w:cs="Times New Roman"/>
        </w:rPr>
        <w:t>Heath</w:t>
      </w:r>
      <w:r w:rsidR="00BE165F">
        <w:rPr>
          <w:rFonts w:cs="Times New Roman"/>
        </w:rPr>
        <w:t>erton ve Tice, 1994</w:t>
      </w:r>
      <w:r w:rsidR="00996B77" w:rsidRPr="00313431">
        <w:rPr>
          <w:rFonts w:cs="Times New Roman"/>
        </w:rPr>
        <w:t xml:space="preserve">; </w:t>
      </w:r>
      <w:r w:rsidR="001A085B" w:rsidRPr="00313431">
        <w:rPr>
          <w:rFonts w:cs="Times New Roman"/>
        </w:rPr>
        <w:t>Tastan, 2025</w:t>
      </w:r>
      <w:r w:rsidR="001A085B">
        <w:rPr>
          <w:rFonts w:cs="Times New Roman"/>
        </w:rPr>
        <w:t>; Yarayan vd</w:t>
      </w:r>
      <w:proofErr w:type="gramStart"/>
      <w:r w:rsidR="001A085B">
        <w:rPr>
          <w:rFonts w:cs="Times New Roman"/>
        </w:rPr>
        <w:t>.,</w:t>
      </w:r>
      <w:proofErr w:type="gramEnd"/>
      <w:r w:rsidR="001A085B">
        <w:rPr>
          <w:rFonts w:cs="Times New Roman"/>
        </w:rPr>
        <w:t xml:space="preserve"> 2024</w:t>
      </w:r>
      <w:r w:rsidR="00996B77" w:rsidRPr="00313431">
        <w:rPr>
          <w:rFonts w:cs="Times New Roman"/>
        </w:rPr>
        <w:t xml:space="preserve">). </w:t>
      </w:r>
      <w:r w:rsidRPr="00313431">
        <w:rPr>
          <w:rFonts w:cs="Times New Roman"/>
        </w:rPr>
        <w:t xml:space="preserve">Dolayısıyla spor, irade gücünün güçlendiği veya zayıflıklarının görünür hâle geldiği önemli bir uygulama alanı olarak </w:t>
      </w:r>
      <w:r w:rsidR="00996B77" w:rsidRPr="00313431">
        <w:rPr>
          <w:rFonts w:cs="Times New Roman"/>
        </w:rPr>
        <w:t>görülebilir.</w:t>
      </w:r>
    </w:p>
    <w:p w14:paraId="5F963E33" w14:textId="7C9749ED" w:rsidR="00DD59A9" w:rsidRPr="00313431" w:rsidRDefault="00AD13CA" w:rsidP="0081622A">
      <w:pPr>
        <w:pStyle w:val="Balk2"/>
        <w:spacing w:after="120"/>
        <w:rPr>
          <w:rFonts w:cs="Times New Roman"/>
        </w:rPr>
      </w:pPr>
      <w:bookmarkStart w:id="49" w:name="_Toc230116625"/>
      <w:r w:rsidRPr="00313431">
        <w:rPr>
          <w:rFonts w:cs="Times New Roman"/>
        </w:rPr>
        <w:t>2.1.1.</w:t>
      </w:r>
      <w:r w:rsidR="0048561A">
        <w:rPr>
          <w:rFonts w:cs="Times New Roman"/>
        </w:rPr>
        <w:t xml:space="preserve"> </w:t>
      </w:r>
      <w:r w:rsidR="00DC3083" w:rsidRPr="00313431">
        <w:rPr>
          <w:rFonts w:cs="Times New Roman"/>
        </w:rPr>
        <w:t>Sporun Bireysel, Psikolojik ve Toplumsal Önemi</w:t>
      </w:r>
      <w:bookmarkEnd w:id="49"/>
    </w:p>
    <w:p w14:paraId="21DD1501" w14:textId="671B76E9" w:rsidR="00CB3F3F" w:rsidRPr="00313431" w:rsidRDefault="00DC3083" w:rsidP="00313431">
      <w:pPr>
        <w:spacing w:after="120"/>
        <w:rPr>
          <w:rFonts w:cs="Times New Roman"/>
        </w:rPr>
      </w:pPr>
      <w:r w:rsidRPr="00313431">
        <w:rPr>
          <w:rFonts w:cs="Times New Roman"/>
        </w:rPr>
        <w:t>Spor, beden eğitimi kapsamında yürütülen etkinliklerin farklı branşlarda uzmanlaşarak somut bir yapıya kavuşmuş hâli olarak tanımlanmakta</w:t>
      </w:r>
      <w:r w:rsidR="0094525E" w:rsidRPr="00313431">
        <w:rPr>
          <w:rFonts w:cs="Times New Roman"/>
        </w:rPr>
        <w:t>dır ve</w:t>
      </w:r>
      <w:r w:rsidRPr="00313431">
        <w:rPr>
          <w:rFonts w:cs="Times New Roman"/>
        </w:rPr>
        <w:t xml:space="preserve"> üst düzey performans düzeyinde gerçekleştirildiğinde ise fizyolojik, psikolojik, estetik ve teknik unsurları içeren, rekabete dayalı ve belirli kurallarla sınırlandırılmış bir faaliyet olarak değerlendirilmektedir (</w:t>
      </w:r>
      <w:r w:rsidR="008D1B48" w:rsidRPr="00313431">
        <w:rPr>
          <w:rFonts w:cs="Times New Roman"/>
        </w:rPr>
        <w:t>Tóth vd</w:t>
      </w:r>
      <w:proofErr w:type="gramStart"/>
      <w:r w:rsidR="008D1B48" w:rsidRPr="00313431">
        <w:rPr>
          <w:rFonts w:cs="Times New Roman"/>
        </w:rPr>
        <w:t>.,</w:t>
      </w:r>
      <w:proofErr w:type="gramEnd"/>
      <w:r w:rsidR="008D1B48" w:rsidRPr="00313431">
        <w:rPr>
          <w:rFonts w:cs="Times New Roman"/>
        </w:rPr>
        <w:t xml:space="preserve"> 2024</w:t>
      </w:r>
      <w:r w:rsidRPr="00313431">
        <w:rPr>
          <w:rFonts w:cs="Times New Roman"/>
        </w:rPr>
        <w:t>). Bu yönüyle spor, yalnızca fiziksel performansın sergilendiği bir alan olma</w:t>
      </w:r>
      <w:r w:rsidR="0094525E" w:rsidRPr="00313431">
        <w:rPr>
          <w:rFonts w:cs="Times New Roman"/>
        </w:rPr>
        <w:t xml:space="preserve">kla kalmayıp bunun </w:t>
      </w:r>
      <w:r w:rsidRPr="00313431">
        <w:rPr>
          <w:rFonts w:cs="Times New Roman"/>
        </w:rPr>
        <w:t>ötesine geçerek çok yönlü bir gel</w:t>
      </w:r>
      <w:r w:rsidR="00CB3F3F" w:rsidRPr="00313431">
        <w:rPr>
          <w:rFonts w:cs="Times New Roman"/>
        </w:rPr>
        <w:t>işim sürecini ifade etmektedir.</w:t>
      </w:r>
    </w:p>
    <w:p w14:paraId="397B7F1C" w14:textId="07EA068E" w:rsidR="00DC3083" w:rsidRPr="00313431" w:rsidRDefault="00DC3083" w:rsidP="00313431">
      <w:pPr>
        <w:spacing w:after="120"/>
        <w:rPr>
          <w:rFonts w:cs="Times New Roman"/>
        </w:rPr>
      </w:pPr>
      <w:r w:rsidRPr="00313431">
        <w:rPr>
          <w:rFonts w:cs="Times New Roman"/>
        </w:rPr>
        <w:t>Spor, bireylerin fiziksel sağlığını korumak ve geliştirmekle birlikte psikolojik iyi oluşlarını da destekleyen çok yönlü bir etkinliktir. Düzenli spor yapan bireylerde kardiyovasküler dayanıklılığın artması, kas-iskelet sistemi sağlığının güçlenmesi ve kronik hastalıklara yakalanma riskinin azalması, sporun fizyolojik önemini ortaya koymaktadır (</w:t>
      </w:r>
      <w:r w:rsidR="001A085B" w:rsidRPr="00313431">
        <w:rPr>
          <w:rFonts w:cs="Times New Roman"/>
        </w:rPr>
        <w:t>Kabul, 2025</w:t>
      </w:r>
      <w:r w:rsidR="008D1B48" w:rsidRPr="00313431">
        <w:rPr>
          <w:rFonts w:cs="Times New Roman"/>
        </w:rPr>
        <w:t>; Mi ve diğerleri, 2025</w:t>
      </w:r>
      <w:r w:rsidR="001A085B">
        <w:rPr>
          <w:rFonts w:cs="Times New Roman"/>
        </w:rPr>
        <w:t>;</w:t>
      </w:r>
      <w:r w:rsidR="001A085B" w:rsidRPr="001A085B">
        <w:rPr>
          <w:rFonts w:cs="Times New Roman"/>
        </w:rPr>
        <w:t xml:space="preserve"> </w:t>
      </w:r>
      <w:r w:rsidR="001A085B" w:rsidRPr="00313431">
        <w:rPr>
          <w:rFonts w:cs="Times New Roman"/>
        </w:rPr>
        <w:t>Warburton ve Bredin, 2017</w:t>
      </w:r>
      <w:r w:rsidRPr="00313431">
        <w:rPr>
          <w:rFonts w:cs="Times New Roman"/>
        </w:rPr>
        <w:t xml:space="preserve">). Bunun yanı sıra spor, bireylerin fiziksel ve zihinsel sağlıklarını güçlendirmenin </w:t>
      </w:r>
      <w:r w:rsidR="006D264E" w:rsidRPr="00313431">
        <w:rPr>
          <w:rFonts w:cs="Times New Roman"/>
        </w:rPr>
        <w:t xml:space="preserve">de </w:t>
      </w:r>
      <w:r w:rsidRPr="00313431">
        <w:rPr>
          <w:rFonts w:cs="Times New Roman"/>
        </w:rPr>
        <w:t>ötesinde, toplumsal davranışların şekillenmesine katkı s</w:t>
      </w:r>
      <w:r w:rsidR="006D264E" w:rsidRPr="00313431">
        <w:rPr>
          <w:rFonts w:cs="Times New Roman"/>
        </w:rPr>
        <w:t>unan</w:t>
      </w:r>
      <w:r w:rsidRPr="00313431">
        <w:rPr>
          <w:rFonts w:cs="Times New Roman"/>
        </w:rPr>
        <w:t xml:space="preserve"> ve bu davranışları olumlu yönde geliştiren önemli bir sosyal olgu olarak değerlendirilmektedir</w:t>
      </w:r>
      <w:r w:rsidR="00093475">
        <w:rPr>
          <w:rFonts w:cs="Times New Roman"/>
        </w:rPr>
        <w:t>.</w:t>
      </w:r>
    </w:p>
    <w:p w14:paraId="51C83468" w14:textId="683AF406" w:rsidR="00DC3083" w:rsidRPr="00313431" w:rsidRDefault="00DC3083" w:rsidP="00313431">
      <w:pPr>
        <w:spacing w:after="120"/>
        <w:rPr>
          <w:rFonts w:cs="Times New Roman"/>
        </w:rPr>
      </w:pPr>
      <w:r w:rsidRPr="00313431">
        <w:rPr>
          <w:rFonts w:cs="Times New Roman"/>
        </w:rPr>
        <w:lastRenderedPageBreak/>
        <w:t>Psikolojik açıdan ele alındığında spor, stresin azaltıl</w:t>
      </w:r>
      <w:r w:rsidR="006D264E" w:rsidRPr="00313431">
        <w:rPr>
          <w:rFonts w:cs="Times New Roman"/>
        </w:rPr>
        <w:t>arak</w:t>
      </w:r>
      <w:r w:rsidRPr="00313431">
        <w:rPr>
          <w:rFonts w:cs="Times New Roman"/>
        </w:rPr>
        <w:t xml:space="preserve">, öz güvenin gelişmesine ve zihinsel dayanıklılığın artmasına katkı </w:t>
      </w:r>
      <w:r w:rsidR="006D264E" w:rsidRPr="00313431">
        <w:rPr>
          <w:rFonts w:cs="Times New Roman"/>
        </w:rPr>
        <w:t>sunmaktadır.</w:t>
      </w:r>
      <w:r w:rsidRPr="00313431">
        <w:rPr>
          <w:rFonts w:cs="Times New Roman"/>
        </w:rPr>
        <w:t xml:space="preserve"> Egzersizin depresyon ve kaygı düzeylerini azaltıcı etkileri üzerine yapılan araştırmalar, sporun ruh sağlığı açısından da kritik bir öneme sahip olduğunu göstermektedir (Biddle ve Asare, 2011</w:t>
      </w:r>
      <w:r w:rsidR="001A085B">
        <w:rPr>
          <w:rFonts w:cs="Times New Roman"/>
        </w:rPr>
        <w:t>;</w:t>
      </w:r>
      <w:r w:rsidR="001A085B" w:rsidRPr="00313431">
        <w:rPr>
          <w:rFonts w:cs="Times New Roman"/>
        </w:rPr>
        <w:t xml:space="preserve"> Gürbüz ve Doğan, 2024</w:t>
      </w:r>
      <w:r w:rsidR="001A085B">
        <w:rPr>
          <w:rFonts w:cs="Times New Roman"/>
        </w:rPr>
        <w:t xml:space="preserve">; </w:t>
      </w:r>
      <w:r w:rsidR="00CB3F3F" w:rsidRPr="00313431">
        <w:rPr>
          <w:rFonts w:cs="Times New Roman"/>
        </w:rPr>
        <w:t>Schuch ve diğerleri, 2018</w:t>
      </w:r>
      <w:r w:rsidR="001A085B">
        <w:rPr>
          <w:rFonts w:cs="Times New Roman"/>
        </w:rPr>
        <w:t xml:space="preserve">). </w:t>
      </w:r>
      <w:r w:rsidRPr="00313431">
        <w:rPr>
          <w:rFonts w:cs="Times New Roman"/>
        </w:rPr>
        <w:t>Spor yapan bireyler için bu etkinlik aynı zamanda haz alma ve mutluluk yaşama kaynağıdır. Günümüzün yaygın sorunlarından biri olan stresle başa çıkmada</w:t>
      </w:r>
      <w:r w:rsidR="00F5129E">
        <w:rPr>
          <w:rFonts w:cs="Times New Roman"/>
        </w:rPr>
        <w:t>,</w:t>
      </w:r>
      <w:r w:rsidRPr="00313431">
        <w:rPr>
          <w:rFonts w:cs="Times New Roman"/>
        </w:rPr>
        <w:t xml:space="preserve"> sporun etkili bir yöntem olduğu vurgulanmakta; sporun, bireylerin günlük yaşamda karşılaştıkları monotonluk ve benzer yaşam tarzlarının yarattığı olumsuzlukları azaltmada önemli bir araç olduğu belirtilmektedir. Ayrıca spor, kişilerin gevşeme ve rahatlama süreçlerini destekleyerek kendilerini daha mutlu hissetmelerine ve başarma duygusunun sağladığı psikolojik tatmini yaşamalarına katkı sağlamaktadır (</w:t>
      </w:r>
      <w:r w:rsidR="00093475">
        <w:rPr>
          <w:rFonts w:cs="Times New Roman"/>
        </w:rPr>
        <w:t>Soyer,</w:t>
      </w:r>
      <w:r w:rsidR="00CB3F3F" w:rsidRPr="00313431">
        <w:rPr>
          <w:rFonts w:cs="Times New Roman"/>
        </w:rPr>
        <w:t xml:space="preserve"> 2025</w:t>
      </w:r>
      <w:r w:rsidRPr="00313431">
        <w:rPr>
          <w:rFonts w:cs="Times New Roman"/>
        </w:rPr>
        <w:t>).</w:t>
      </w:r>
    </w:p>
    <w:p w14:paraId="088F4E74" w14:textId="12075E07" w:rsidR="00DC3083" w:rsidRDefault="00DC3083" w:rsidP="00313431">
      <w:pPr>
        <w:spacing w:after="120"/>
        <w:rPr>
          <w:rFonts w:cs="Times New Roman"/>
        </w:rPr>
      </w:pPr>
      <w:r w:rsidRPr="006556A0">
        <w:rPr>
          <w:rFonts w:cs="Times New Roman"/>
        </w:rPr>
        <w:t>Toplumsal düzeyde spor, bireyler arası etkileşimi ve sosyalleşmeyi destekleyen, aynı zamanda kültürel bütünleşmeyi kolaylaştıran önemli bir araçtır. Takım sporları ve toplu sportif faaliyetler, bireylerde dayanışma, iş birliği, eşitlik ve adalet gibi değerlerin kazanılmasında etkili olmaktadır (Ferkins ve diğerleri, 2010). Bununla birlikte spor, kültürel kimliklerin korunması ve aktarılmasında da önemli bir rol üstlenmekted</w:t>
      </w:r>
      <w:r w:rsidR="00CB3F3F" w:rsidRPr="006556A0">
        <w:rPr>
          <w:rFonts w:cs="Times New Roman"/>
        </w:rPr>
        <w:t>ir</w:t>
      </w:r>
      <w:r w:rsidR="009927C7" w:rsidRPr="006556A0">
        <w:rPr>
          <w:rFonts w:cs="Times New Roman"/>
        </w:rPr>
        <w:t xml:space="preserve">. </w:t>
      </w:r>
      <w:r w:rsidRPr="006556A0">
        <w:rPr>
          <w:rFonts w:cs="Times New Roman"/>
        </w:rPr>
        <w:t>Spor, yalnızca bireyler arası sosyalleşmeyi desteklemekle kalmayıp aynı zamanda kültürel gelişim ve ekonomik kalkınmanın da temel dinamikler</w:t>
      </w:r>
      <w:r w:rsidR="00F5129E" w:rsidRPr="006556A0">
        <w:rPr>
          <w:rFonts w:cs="Times New Roman"/>
        </w:rPr>
        <w:t>inden biri olarak görülmektedir</w:t>
      </w:r>
      <w:r w:rsidR="00F5129E" w:rsidRPr="006556A0">
        <w:rPr>
          <w:rFonts w:ascii="Arial" w:hAnsi="Arial" w:cs="Arial"/>
          <w:color w:val="222222"/>
          <w:sz w:val="20"/>
          <w:szCs w:val="20"/>
          <w:shd w:val="clear" w:color="auto" w:fill="FFFFFF"/>
        </w:rPr>
        <w:t xml:space="preserve"> (</w:t>
      </w:r>
      <w:r w:rsidR="00F5129E" w:rsidRPr="006556A0">
        <w:rPr>
          <w:rFonts w:cs="Times New Roman"/>
        </w:rPr>
        <w:t>Mustafa ve diğerleri, 2025).</w:t>
      </w:r>
      <w:r w:rsidR="00F5129E" w:rsidRPr="00F5129E">
        <w:rPr>
          <w:rFonts w:cs="Times New Roman"/>
        </w:rPr>
        <w:t xml:space="preserve"> </w:t>
      </w:r>
    </w:p>
    <w:p w14:paraId="7CC1755B" w14:textId="77777777" w:rsidR="00FD7CCE" w:rsidRPr="00313431" w:rsidRDefault="00DC3083" w:rsidP="00313431">
      <w:pPr>
        <w:spacing w:after="120"/>
        <w:rPr>
          <w:rFonts w:cs="Times New Roman"/>
        </w:rPr>
      </w:pPr>
      <w:r w:rsidRPr="00313431">
        <w:rPr>
          <w:rFonts w:cs="Times New Roman"/>
        </w:rPr>
        <w:t>Bireylerin çevrelerine uyum sağlamalarına, çeşitli beceri ve yetenekler kazanmalarına ve kişilik özelliklerinin gelişmesine katkıda bulunan spor; fiziksel ve zihinsel sağlığın korunması ve güçlendirilmesi açısından da önemli bir rol üstlenmektedir. Bunun yanı sıra spor, bireylere mücadele etme gücü kazandırmakta, duygularını denetleme ve heyecanlarını kontrol etme becerisi kazandırarak yaşamın farklı alanlarında önemli avantajlar sunmaktadır (Yıldırım, 2011).</w:t>
      </w:r>
      <w:r w:rsidR="00FD7CCE" w:rsidRPr="00313431">
        <w:rPr>
          <w:rFonts w:cs="Times New Roman"/>
        </w:rPr>
        <w:t xml:space="preserve"> </w:t>
      </w:r>
    </w:p>
    <w:p w14:paraId="76C977B6" w14:textId="70454393" w:rsidR="00DD59A9" w:rsidRPr="001D659E" w:rsidRDefault="00FD7CCE" w:rsidP="001D659E">
      <w:pPr>
        <w:spacing w:after="120"/>
        <w:rPr>
          <w:rFonts w:cs="Times New Roman"/>
        </w:rPr>
      </w:pPr>
      <w:r w:rsidRPr="00F25177">
        <w:rPr>
          <w:rFonts w:eastAsia="Times New Roman" w:cs="Times New Roman"/>
          <w:szCs w:val="24"/>
          <w:lang w:eastAsia="tr-TR"/>
        </w:rPr>
        <w:t>Spor etkinliklerine katılım sağlamak, bireyl</w:t>
      </w:r>
      <w:r w:rsidR="00737DB8" w:rsidRPr="00F25177">
        <w:rPr>
          <w:rFonts w:eastAsia="Times New Roman" w:cs="Times New Roman"/>
          <w:szCs w:val="24"/>
          <w:lang w:eastAsia="tr-TR"/>
        </w:rPr>
        <w:t>e</w:t>
      </w:r>
      <w:r w:rsidRPr="00F25177">
        <w:rPr>
          <w:rFonts w:eastAsia="Times New Roman" w:cs="Times New Roman"/>
          <w:szCs w:val="24"/>
          <w:lang w:eastAsia="tr-TR"/>
        </w:rPr>
        <w:t xml:space="preserve">rin bilinçli tercihine ve bu tercihin gerektirdiği sorumluluğu üstlenmelerine dayanmaktadır. Spora başlama kararı almak, düzenli katılım, öz disiplin, hedefe bağlılık ve süreklilik gerektiren bir davranış </w:t>
      </w:r>
      <w:r w:rsidR="00737DB8" w:rsidRPr="00F25177">
        <w:rPr>
          <w:rFonts w:eastAsia="Times New Roman" w:cs="Times New Roman"/>
          <w:szCs w:val="24"/>
          <w:lang w:eastAsia="tr-TR"/>
        </w:rPr>
        <w:t xml:space="preserve">dizisini </w:t>
      </w:r>
      <w:r w:rsidRPr="00F25177">
        <w:rPr>
          <w:rFonts w:eastAsia="Times New Roman" w:cs="Times New Roman"/>
          <w:szCs w:val="24"/>
          <w:lang w:eastAsia="tr-TR"/>
        </w:rPr>
        <w:t>beraberinde getirir ve bu sürecin sürdürülebilirliği bireyin irade gücüyle yakından il</w:t>
      </w:r>
      <w:r w:rsidR="00737DB8" w:rsidRPr="00F25177">
        <w:rPr>
          <w:rFonts w:eastAsia="Times New Roman" w:cs="Times New Roman"/>
          <w:szCs w:val="24"/>
          <w:lang w:eastAsia="tr-TR"/>
        </w:rPr>
        <w:t>gilidir</w:t>
      </w:r>
      <w:r w:rsidR="00DD59A9" w:rsidRPr="00F25177">
        <w:rPr>
          <w:rFonts w:cs="Times New Roman"/>
        </w:rPr>
        <w:t xml:space="preserve"> (</w:t>
      </w:r>
      <w:r w:rsidR="006556A0" w:rsidRPr="00F25177">
        <w:rPr>
          <w:rFonts w:eastAsia="Times New Roman" w:cs="Times New Roman"/>
          <w:szCs w:val="24"/>
          <w:lang w:eastAsia="tr-TR"/>
        </w:rPr>
        <w:t xml:space="preserve">Baumeister ve Vohs, 2007; </w:t>
      </w:r>
      <w:r w:rsidR="00DD59A9" w:rsidRPr="00F25177">
        <w:rPr>
          <w:rFonts w:eastAsia="Times New Roman" w:cs="Times New Roman"/>
          <w:szCs w:val="24"/>
          <w:lang w:eastAsia="tr-TR"/>
        </w:rPr>
        <w:t>Deci ve Ryan,</w:t>
      </w:r>
      <w:r w:rsidR="006556A0" w:rsidRPr="00F25177">
        <w:rPr>
          <w:rFonts w:eastAsia="Times New Roman" w:cs="Times New Roman"/>
          <w:szCs w:val="24"/>
          <w:lang w:eastAsia="tr-TR"/>
        </w:rPr>
        <w:t xml:space="preserve"> 2000</w:t>
      </w:r>
      <w:r w:rsidR="00DD59A9" w:rsidRPr="00F25177">
        <w:rPr>
          <w:rFonts w:eastAsia="Times New Roman" w:cs="Times New Roman"/>
          <w:szCs w:val="24"/>
          <w:lang w:eastAsia="tr-TR"/>
        </w:rPr>
        <w:t xml:space="preserve">). </w:t>
      </w:r>
      <w:r w:rsidRPr="00F25177">
        <w:rPr>
          <w:rFonts w:eastAsia="Times New Roman" w:cs="Times New Roman"/>
          <w:szCs w:val="24"/>
          <w:lang w:eastAsia="tr-TR"/>
        </w:rPr>
        <w:t xml:space="preserve">Sporda irade zayıflığı, bireyin spora katılım yönünde almış olduğu bilinçli karara rağmen, bu kararın gerektirdiği davranışları istikrarlı bir şekilde sürdürememesi durumunu ifade etmektedir. </w:t>
      </w:r>
      <w:r w:rsidR="00737DB8" w:rsidRPr="00F25177">
        <w:rPr>
          <w:rFonts w:eastAsia="Times New Roman" w:cs="Times New Roman"/>
          <w:szCs w:val="24"/>
          <w:lang w:eastAsia="tr-TR"/>
        </w:rPr>
        <w:t>Spor etkinliklerine</w:t>
      </w:r>
      <w:r w:rsidRPr="00F25177">
        <w:rPr>
          <w:rFonts w:eastAsia="Times New Roman" w:cs="Times New Roman"/>
          <w:szCs w:val="24"/>
          <w:lang w:eastAsia="tr-TR"/>
        </w:rPr>
        <w:t xml:space="preserve"> devam </w:t>
      </w:r>
      <w:r w:rsidR="00737DB8" w:rsidRPr="00F25177">
        <w:rPr>
          <w:rFonts w:eastAsia="Times New Roman" w:cs="Times New Roman"/>
          <w:szCs w:val="24"/>
          <w:lang w:eastAsia="tr-TR"/>
        </w:rPr>
        <w:t>edememe,</w:t>
      </w:r>
      <w:r w:rsidRPr="00F25177">
        <w:rPr>
          <w:rFonts w:eastAsia="Times New Roman" w:cs="Times New Roman"/>
          <w:szCs w:val="24"/>
          <w:lang w:eastAsia="tr-TR"/>
        </w:rPr>
        <w:t xml:space="preserve"> kısa vadeli hazlara yönelme, hedeflerden uzaklaşma veya performans baskısı altında öz denetimin zayıflaması gibi durumlar, spor ortamında irade zayıflığının yansımaları olarak ortaya </w:t>
      </w:r>
      <w:r w:rsidRPr="00F25177">
        <w:rPr>
          <w:rFonts w:eastAsia="Times New Roman" w:cs="Times New Roman"/>
          <w:szCs w:val="24"/>
          <w:lang w:eastAsia="tr-TR"/>
        </w:rPr>
        <w:lastRenderedPageBreak/>
        <w:t>çıkabilmektedir</w:t>
      </w:r>
      <w:r w:rsidR="00DD59A9" w:rsidRPr="00F25177">
        <w:rPr>
          <w:rFonts w:eastAsia="Times New Roman" w:cs="Times New Roman"/>
          <w:szCs w:val="24"/>
          <w:lang w:eastAsia="tr-TR"/>
        </w:rPr>
        <w:t xml:space="preserve"> (</w:t>
      </w:r>
      <w:r w:rsidR="00DD59A9" w:rsidRPr="00F25177">
        <w:rPr>
          <w:rFonts w:cs="Times New Roman"/>
        </w:rPr>
        <w:t>Eime vd</w:t>
      </w:r>
      <w:proofErr w:type="gramStart"/>
      <w:r w:rsidR="00DD59A9" w:rsidRPr="00F25177">
        <w:rPr>
          <w:rFonts w:cs="Times New Roman"/>
        </w:rPr>
        <w:t>.,</w:t>
      </w:r>
      <w:proofErr w:type="gramEnd"/>
      <w:r w:rsidR="00DD59A9" w:rsidRPr="00F25177">
        <w:rPr>
          <w:rFonts w:cs="Times New Roman"/>
        </w:rPr>
        <w:t xml:space="preserve"> 2013). </w:t>
      </w:r>
      <w:r w:rsidR="00737DB8" w:rsidRPr="00F25177">
        <w:rPr>
          <w:rFonts w:eastAsia="Times New Roman" w:cs="Times New Roman"/>
          <w:szCs w:val="24"/>
          <w:lang w:eastAsia="tr-TR"/>
        </w:rPr>
        <w:t>S</w:t>
      </w:r>
      <w:r w:rsidRPr="00F25177">
        <w:rPr>
          <w:rFonts w:eastAsia="Times New Roman" w:cs="Times New Roman"/>
          <w:szCs w:val="24"/>
          <w:lang w:eastAsia="tr-TR"/>
        </w:rPr>
        <w:t xml:space="preserve">porda irade zayıflığı kavramı, bilgi eksikliğinden değil, bireyin benimsediği hedeflerle uyumlu davranış sergileyememesi ile </w:t>
      </w:r>
      <w:r w:rsidR="00737DB8" w:rsidRPr="00F25177">
        <w:rPr>
          <w:rFonts w:eastAsia="Times New Roman" w:cs="Times New Roman"/>
          <w:szCs w:val="24"/>
          <w:lang w:eastAsia="tr-TR"/>
        </w:rPr>
        <w:t>bağlantılı</w:t>
      </w:r>
      <w:r w:rsidRPr="00F25177">
        <w:rPr>
          <w:rFonts w:eastAsia="Times New Roman" w:cs="Times New Roman"/>
          <w:szCs w:val="24"/>
          <w:lang w:eastAsia="tr-TR"/>
        </w:rPr>
        <w:t xml:space="preserve"> olan bir </w:t>
      </w:r>
      <w:r w:rsidR="00737DB8" w:rsidRPr="00F25177">
        <w:rPr>
          <w:rFonts w:eastAsia="Times New Roman" w:cs="Times New Roman"/>
          <w:szCs w:val="24"/>
          <w:lang w:eastAsia="tr-TR"/>
        </w:rPr>
        <w:t>sorun</w:t>
      </w:r>
      <w:r w:rsidRPr="00F25177">
        <w:rPr>
          <w:rFonts w:eastAsia="Times New Roman" w:cs="Times New Roman"/>
          <w:szCs w:val="24"/>
          <w:lang w:eastAsia="tr-TR"/>
        </w:rPr>
        <w:t xml:space="preserve"> olarak değerlendirilmekte ve spor ise bu sorunun görünür hâle geldiği özgün bir bağlam ortaya koymaktadır. </w:t>
      </w:r>
      <w:r w:rsidR="00734E35" w:rsidRPr="00F25177">
        <w:rPr>
          <w:rFonts w:cs="Times New Roman"/>
        </w:rPr>
        <w:t>Spor</w:t>
      </w:r>
      <w:r w:rsidR="00DC3083" w:rsidRPr="00F25177">
        <w:rPr>
          <w:rFonts w:cs="Times New Roman"/>
        </w:rPr>
        <w:t>, bireylerin sağlıklı bir yaşam sürdürmelerine, psikolojik dayanıklılık geliştirmelerine ve sosyal bütünleşme sağlamalarına katkı sunan; aynı zamanda kültürel değerlerin yaşatılmasına ve ekonomik kalkınmaya hizmet eden evrensel bir ol</w:t>
      </w:r>
      <w:r w:rsidR="00F25177" w:rsidRPr="00F25177">
        <w:rPr>
          <w:rFonts w:cs="Times New Roman"/>
        </w:rPr>
        <w:t xml:space="preserve">gu olarak değerlendirilmektedir (Turan ve diğerleri, 2025). </w:t>
      </w:r>
    </w:p>
    <w:p w14:paraId="3CF71ACF" w14:textId="6FC9D967" w:rsidR="00DD59A9" w:rsidRPr="00313431" w:rsidRDefault="00AD13CA" w:rsidP="0081622A">
      <w:pPr>
        <w:pStyle w:val="Balk2"/>
        <w:spacing w:after="120"/>
        <w:rPr>
          <w:rFonts w:cs="Times New Roman"/>
        </w:rPr>
      </w:pPr>
      <w:bookmarkStart w:id="50" w:name="_Toc230116626"/>
      <w:r w:rsidRPr="00313431">
        <w:rPr>
          <w:rFonts w:cs="Times New Roman"/>
        </w:rPr>
        <w:t>2.1.2.</w:t>
      </w:r>
      <w:r w:rsidR="0048561A">
        <w:rPr>
          <w:rFonts w:cs="Times New Roman"/>
        </w:rPr>
        <w:t xml:space="preserve"> </w:t>
      </w:r>
      <w:r w:rsidR="00DC3083" w:rsidRPr="00313431">
        <w:rPr>
          <w:rFonts w:cs="Times New Roman"/>
        </w:rPr>
        <w:t>Spor Türleri: Bireysel ve Takım Sporları</w:t>
      </w:r>
      <w:bookmarkEnd w:id="50"/>
    </w:p>
    <w:p w14:paraId="6ECC57DB" w14:textId="77777777" w:rsidR="00325AD0" w:rsidRPr="00313431" w:rsidRDefault="00325AD0" w:rsidP="00313431">
      <w:pPr>
        <w:spacing w:after="120"/>
        <w:rPr>
          <w:rFonts w:cs="Times New Roman"/>
        </w:rPr>
      </w:pPr>
      <w:r w:rsidRPr="00313431">
        <w:rPr>
          <w:rFonts w:cs="Times New Roman"/>
        </w:rPr>
        <w:t xml:space="preserve">Spor, bireysel </w:t>
      </w:r>
      <w:r w:rsidR="00737DB8" w:rsidRPr="00313431">
        <w:rPr>
          <w:rFonts w:cs="Times New Roman"/>
        </w:rPr>
        <w:t>ve</w:t>
      </w:r>
      <w:r w:rsidRPr="00313431">
        <w:rPr>
          <w:rFonts w:cs="Times New Roman"/>
        </w:rPr>
        <w:t xml:space="preserve"> takım biçiminde gerçekleştirildiğinde, kişilerin kendi yeteneklerini sergilemelerine olanak tanırken, aynı zamanda grup içi dayanışma, birlik ve iş birliği duygularını güçlendirmektedir. Bu özellikleriyle spor</w:t>
      </w:r>
      <w:r w:rsidR="00737DB8" w:rsidRPr="00313431">
        <w:rPr>
          <w:rFonts w:cs="Times New Roman"/>
        </w:rPr>
        <w:t>un</w:t>
      </w:r>
      <w:r w:rsidRPr="00313431">
        <w:rPr>
          <w:rFonts w:cs="Times New Roman"/>
        </w:rPr>
        <w:t xml:space="preserve">, bireylerin sosyalleşme süreçlerinde önemli bir </w:t>
      </w:r>
      <w:r w:rsidR="00737DB8" w:rsidRPr="00313431">
        <w:rPr>
          <w:rFonts w:cs="Times New Roman"/>
        </w:rPr>
        <w:t>görevinin bulunduğu</w:t>
      </w:r>
      <w:r w:rsidRPr="00313431">
        <w:rPr>
          <w:rFonts w:cs="Times New Roman"/>
        </w:rPr>
        <w:t xml:space="preserve"> </w:t>
      </w:r>
      <w:r w:rsidR="00737DB8" w:rsidRPr="00313431">
        <w:rPr>
          <w:rFonts w:cs="Times New Roman"/>
        </w:rPr>
        <w:t xml:space="preserve">söylenebilir </w:t>
      </w:r>
      <w:r w:rsidRPr="00313431">
        <w:rPr>
          <w:rFonts w:cs="Times New Roman"/>
        </w:rPr>
        <w:t>(Kılıç ve Arslan, 2018</w:t>
      </w:r>
      <w:r w:rsidR="00FD7CCE" w:rsidRPr="00313431">
        <w:rPr>
          <w:rFonts w:cs="Times New Roman"/>
        </w:rPr>
        <w:t>; Yıldız ve Çetin, 2020</w:t>
      </w:r>
      <w:r w:rsidRPr="00313431">
        <w:rPr>
          <w:rFonts w:cs="Times New Roman"/>
        </w:rPr>
        <w:t>).</w:t>
      </w:r>
    </w:p>
    <w:p w14:paraId="643886F1" w14:textId="06BA4D90" w:rsidR="00B47653" w:rsidRDefault="00B47653" w:rsidP="00313431">
      <w:pPr>
        <w:spacing w:after="120"/>
        <w:rPr>
          <w:rFonts w:cs="Times New Roman"/>
        </w:rPr>
      </w:pPr>
      <w:r w:rsidRPr="00B47653">
        <w:rPr>
          <w:rFonts w:cs="Times New Roman"/>
        </w:rPr>
        <w:t>Spor türlerinin sınıflandırılması; katılım biçimi, rekabet düzeyi, fiziksel gereksinimler ve organizasyonel yapı gibi ölçütler dikkate alınarak yapılmaktadır. Bu sınıflandırmalar, spor dallarının ortak özelliklerine göre gruplandırılmasını sağlamakta ve bireysel ile takım sporları başta olmak üzere farklı sportif yapıların sistematik biçimde değerlendirilmesine olanak tanımakt</w:t>
      </w:r>
      <w:r>
        <w:rPr>
          <w:rFonts w:cs="Times New Roman"/>
        </w:rPr>
        <w:t>adır (</w:t>
      </w:r>
      <w:r w:rsidRPr="00B47653">
        <w:rPr>
          <w:rFonts w:cs="Times New Roman"/>
        </w:rPr>
        <w:t>O’Connor</w:t>
      </w:r>
      <w:r>
        <w:rPr>
          <w:rFonts w:cs="Times New Roman"/>
        </w:rPr>
        <w:t xml:space="preserve"> ve diğerleri, </w:t>
      </w:r>
      <w:r w:rsidRPr="00B47653">
        <w:rPr>
          <w:rFonts w:cs="Times New Roman"/>
        </w:rPr>
        <w:t xml:space="preserve">2024). </w:t>
      </w:r>
    </w:p>
    <w:p w14:paraId="079233DB" w14:textId="44B4042A" w:rsidR="00EF4C66" w:rsidRPr="00313431" w:rsidRDefault="00080358" w:rsidP="00313431">
      <w:pPr>
        <w:spacing w:after="120"/>
        <w:rPr>
          <w:rFonts w:cs="Times New Roman"/>
        </w:rPr>
      </w:pPr>
      <w:r w:rsidRPr="00313431">
        <w:rPr>
          <w:rFonts w:cs="Times New Roman"/>
        </w:rPr>
        <w:t>Bireysel spor, sporcunun başka bir kişiyle doğrudan veya dolaylı bir biçimde rekabet ettiği spor dalları olarak tanımlanmaktadır (Çalık ve Aydos, 2023).</w:t>
      </w:r>
      <w:r w:rsidR="00EF4C66" w:rsidRPr="00313431">
        <w:rPr>
          <w:rFonts w:eastAsia="Times New Roman" w:cs="Times New Roman"/>
          <w:szCs w:val="24"/>
          <w:lang w:eastAsia="tr-TR"/>
        </w:rPr>
        <w:t xml:space="preserve"> </w:t>
      </w:r>
      <w:r w:rsidR="00EF4C66" w:rsidRPr="00313431">
        <w:rPr>
          <w:rFonts w:cs="Times New Roman"/>
        </w:rPr>
        <w:t xml:space="preserve">Bireysel sporlar, tüm hazırlık, planlama ve sonuçların tek bir sporcunun sorumluluğunda gerçekleştiği, başarı ya da başarısızlığın tamamen bireysel performansa dayalı olduğu spor dallarıdır. Bu nedenle bireysel sporlarda yer alan sporcular, karar verme süreçlerini yönetme, özdenetim sağlama, adalet duygusunu geliştirme ve özgüven kazanma gibi kişisel özellikler açısından önemli deneyimler edinmektedirler (Hazar, 2005). Gould ve Udry (1994), bireysel sporcuların, yalnızca fiziksel yeterliliklerini değil aynı zamanda zihinsel dayanıklılık, öz </w:t>
      </w:r>
      <w:proofErr w:type="gramStart"/>
      <w:r w:rsidR="00EF4C66" w:rsidRPr="00313431">
        <w:rPr>
          <w:rFonts w:cs="Times New Roman"/>
        </w:rPr>
        <w:t>motivasyon</w:t>
      </w:r>
      <w:proofErr w:type="gramEnd"/>
      <w:r w:rsidR="00EF4C66" w:rsidRPr="00313431">
        <w:rPr>
          <w:rFonts w:cs="Times New Roman"/>
        </w:rPr>
        <w:t xml:space="preserve"> ve stresle başa çıkma becerilerini geliştirdiklerini belirtmiştir. Benzer şekilde, Weinberg ve Gould (2023), bireysel sporların sporculara bağımsızlık, sorumluluk bilinci ve özyeterlik kazandırarak onların sportif </w:t>
      </w:r>
      <w:r w:rsidR="00914014">
        <w:rPr>
          <w:rFonts w:cs="Times New Roman"/>
        </w:rPr>
        <w:t>becerilerini ve</w:t>
      </w:r>
      <w:r w:rsidR="00EF4C66" w:rsidRPr="00313431">
        <w:rPr>
          <w:rFonts w:cs="Times New Roman"/>
        </w:rPr>
        <w:t xml:space="preserve"> günlük yaşam becerilerini olumlu yönde etkilediğini ifade etmektedir.</w:t>
      </w:r>
    </w:p>
    <w:p w14:paraId="0EDC031F" w14:textId="77777777" w:rsidR="005B7361" w:rsidRPr="00313431" w:rsidRDefault="005B7361" w:rsidP="00313431">
      <w:pPr>
        <w:spacing w:after="120"/>
        <w:rPr>
          <w:rFonts w:cs="Times New Roman"/>
        </w:rPr>
      </w:pPr>
      <w:r w:rsidRPr="00313431">
        <w:rPr>
          <w:rFonts w:cs="Times New Roman"/>
        </w:rPr>
        <w:t xml:space="preserve">Bireysel sporlar, sporcunun performansının tamamen kendi yeteneklerine, hazırlık süreçlerine ve stratejik kararlarına bağlı olduğu </w:t>
      </w:r>
      <w:proofErr w:type="gramStart"/>
      <w:r w:rsidRPr="00313431">
        <w:rPr>
          <w:rFonts w:cs="Times New Roman"/>
        </w:rPr>
        <w:t>branşları</w:t>
      </w:r>
      <w:proofErr w:type="gramEnd"/>
      <w:r w:rsidRPr="00313431">
        <w:rPr>
          <w:rFonts w:cs="Times New Roman"/>
        </w:rPr>
        <w:t xml:space="preserve"> ifade eder. Atletizm, yüzme, tenis, jimnastik gibi spor dalları bireysel sporlar arasında yer almaktadır. Bu spor türlerinde sporcu, </w:t>
      </w:r>
      <w:r w:rsidRPr="00313431">
        <w:rPr>
          <w:rFonts w:cs="Times New Roman"/>
        </w:rPr>
        <w:lastRenderedPageBreak/>
        <w:t>öz disiplin, öz güven, karar verme becerisi ve sorumluluk alma gibi özellikler kazanır (Weinberg ve Gould, 2019).</w:t>
      </w:r>
    </w:p>
    <w:p w14:paraId="29707655" w14:textId="77777777" w:rsidR="00737DB8" w:rsidRPr="00313431" w:rsidRDefault="00CE5A38" w:rsidP="00313431">
      <w:pPr>
        <w:spacing w:after="120"/>
        <w:rPr>
          <w:rFonts w:cs="Times New Roman"/>
        </w:rPr>
      </w:pPr>
      <w:r w:rsidRPr="00313431">
        <w:rPr>
          <w:rFonts w:cs="Times New Roman"/>
        </w:rPr>
        <w:t xml:space="preserve">Takım sporları, birden fazla sporcunun ortak bir hedef doğrultusunda iş birliği yaparak oluşturduğu organizasyonel yapıları ifade etmektedir. Bu sporlar yalnızca fiziksel performansın ötesinde, sosyal etkileşim, dayanışma, aidiyet duygusu ve grup içi iletişim gibi unsurları da ön plana çıkarmaktadır. Her spor </w:t>
      </w:r>
      <w:proofErr w:type="gramStart"/>
      <w:r w:rsidRPr="00313431">
        <w:rPr>
          <w:rFonts w:cs="Times New Roman"/>
        </w:rPr>
        <w:t>branşı</w:t>
      </w:r>
      <w:proofErr w:type="gramEnd"/>
      <w:r w:rsidRPr="00313431">
        <w:rPr>
          <w:rFonts w:cs="Times New Roman"/>
        </w:rPr>
        <w:t>, kendi özgün kuralları ve çerçevesi doğrultusunda değerlendirildiğinde, bireylerin yaşam biçimlerini, değerlerini ve sosyal rollerini şekillendirmede önemli bir etken hâline gelmektedir (Arslan ve diğerleri,</w:t>
      </w:r>
      <w:r w:rsidR="00737DB8" w:rsidRPr="00313431">
        <w:rPr>
          <w:rFonts w:cs="Times New Roman"/>
        </w:rPr>
        <w:t xml:space="preserve"> 2021).</w:t>
      </w:r>
    </w:p>
    <w:p w14:paraId="5A786BF3" w14:textId="77777777" w:rsidR="00CE5A38" w:rsidRPr="00313431" w:rsidRDefault="00737DB8" w:rsidP="00313431">
      <w:pPr>
        <w:spacing w:after="120"/>
        <w:rPr>
          <w:rFonts w:cs="Times New Roman"/>
        </w:rPr>
      </w:pPr>
      <w:r w:rsidRPr="00313431">
        <w:rPr>
          <w:rFonts w:cs="Times New Roman"/>
        </w:rPr>
        <w:t>L</w:t>
      </w:r>
      <w:r w:rsidR="00CE5A38" w:rsidRPr="00313431">
        <w:rPr>
          <w:rFonts w:cs="Times New Roman"/>
        </w:rPr>
        <w:t>iteratürde de benzer şekilde, takım sporlarının bireylerin psikolojik iyi oluşuna, sosyal becerilerinin gelişimine ve grup içi uyumuna katkı sağladığı vurgulanmaktadır. Carron</w:t>
      </w:r>
      <w:r w:rsidR="00EF4C66" w:rsidRPr="00313431">
        <w:rPr>
          <w:rFonts w:cs="Times New Roman"/>
        </w:rPr>
        <w:t xml:space="preserve"> ve diğerleri,</w:t>
      </w:r>
      <w:r w:rsidR="00CE5A38" w:rsidRPr="00313431">
        <w:rPr>
          <w:rFonts w:cs="Times New Roman"/>
        </w:rPr>
        <w:t xml:space="preserve"> (200</w:t>
      </w:r>
      <w:r w:rsidR="00EF4C66" w:rsidRPr="00313431">
        <w:rPr>
          <w:rFonts w:cs="Times New Roman"/>
        </w:rPr>
        <w:t>7</w:t>
      </w:r>
      <w:r w:rsidR="00CE5A38" w:rsidRPr="00313431">
        <w:rPr>
          <w:rFonts w:cs="Times New Roman"/>
        </w:rPr>
        <w:t xml:space="preserve">), takım sporlarının grup dinamikleri açısından bireylerin </w:t>
      </w:r>
      <w:proofErr w:type="gramStart"/>
      <w:r w:rsidR="00CE5A38" w:rsidRPr="00313431">
        <w:rPr>
          <w:rFonts w:cs="Times New Roman"/>
        </w:rPr>
        <w:t>mot</w:t>
      </w:r>
      <w:r w:rsidR="00DD59A9" w:rsidRPr="00313431">
        <w:rPr>
          <w:rFonts w:cs="Times New Roman"/>
        </w:rPr>
        <w:t>ivasyon</w:t>
      </w:r>
      <w:proofErr w:type="gramEnd"/>
      <w:r w:rsidR="00DD59A9" w:rsidRPr="00313431">
        <w:rPr>
          <w:rFonts w:cs="Times New Roman"/>
        </w:rPr>
        <w:t xml:space="preserve">, bağlılık ve performansları </w:t>
      </w:r>
      <w:r w:rsidR="00CE5A38" w:rsidRPr="00313431">
        <w:rPr>
          <w:rFonts w:cs="Times New Roman"/>
        </w:rPr>
        <w:t>üzerinde belirleyici rol oynadığını ortaya koymuştur. Benzer biçimde, Weinberg ve Gould (20</w:t>
      </w:r>
      <w:r w:rsidR="00EF4C66" w:rsidRPr="00313431">
        <w:rPr>
          <w:rFonts w:cs="Times New Roman"/>
        </w:rPr>
        <w:t>23</w:t>
      </w:r>
      <w:r w:rsidR="00CE5A38" w:rsidRPr="00313431">
        <w:rPr>
          <w:rFonts w:cs="Times New Roman"/>
        </w:rPr>
        <w:t>), takım sporlarında sosyal destek ve iletişimin, sporcuların hem performanslarını hem de psikolojik dayanıklılıklarını artıran temel faktörlerden biri olduğunu belirtmektedir.</w:t>
      </w:r>
    </w:p>
    <w:p w14:paraId="58D237A5" w14:textId="77777777" w:rsidR="005B7361" w:rsidRPr="00313431" w:rsidRDefault="005B7361" w:rsidP="00313431">
      <w:pPr>
        <w:spacing w:after="120"/>
        <w:rPr>
          <w:rFonts w:cs="Times New Roman"/>
        </w:rPr>
      </w:pPr>
      <w:r w:rsidRPr="00313431">
        <w:rPr>
          <w:rFonts w:cs="Times New Roman"/>
        </w:rPr>
        <w:t>Takım sporları, ortak bir amaç doğrultusunda birden fazla sporcunun iş birliği yaparak yürüttüğü spor dallarıdır. Futbol, basketbol, voleybol, hentbol ve hokey bu gruba dâhildir. Takım sporları, dayanışma, iş birliği, liderlik, iletişim ve sosyal uyum gibi becerilerin gelişmesine katkı sağlamaktadır (Carron ve diğerleri, 2007).</w:t>
      </w:r>
    </w:p>
    <w:p w14:paraId="077E9B79" w14:textId="2D21539E" w:rsidR="00DD59A9" w:rsidRPr="00313431" w:rsidRDefault="00CE5A38" w:rsidP="001D659E">
      <w:pPr>
        <w:spacing w:after="120"/>
        <w:rPr>
          <w:rFonts w:cs="Times New Roman"/>
        </w:rPr>
      </w:pPr>
      <w:r w:rsidRPr="00313431">
        <w:rPr>
          <w:rFonts w:cs="Times New Roman"/>
        </w:rPr>
        <w:t>Bu bağlamda, takım sporları yalnızca bir rekabet ortamı değil, aynı zamanda bireylerin toplumsallaşmasına, iş birliği becerilerinin gelişmesine ve yaşam kalitesinin artmasına katkıda bulunan çok boyutlu bir al</w:t>
      </w:r>
      <w:r w:rsidR="00DD59A9" w:rsidRPr="00313431">
        <w:rPr>
          <w:rFonts w:cs="Times New Roman"/>
        </w:rPr>
        <w:t>an olarak değerlendirilmektedir (Eather vd</w:t>
      </w:r>
      <w:proofErr w:type="gramStart"/>
      <w:r w:rsidR="00DD59A9" w:rsidRPr="00313431">
        <w:rPr>
          <w:rFonts w:cs="Times New Roman"/>
        </w:rPr>
        <w:t>.,</w:t>
      </w:r>
      <w:proofErr w:type="gramEnd"/>
      <w:r w:rsidR="00DD59A9" w:rsidRPr="00313431">
        <w:rPr>
          <w:rFonts w:cs="Times New Roman"/>
        </w:rPr>
        <w:t xml:space="preserve"> 2023).</w:t>
      </w:r>
    </w:p>
    <w:p w14:paraId="0AEA8F4C" w14:textId="256524C6" w:rsidR="00DD59A9" w:rsidRPr="00313431" w:rsidRDefault="00AD13CA" w:rsidP="0081622A">
      <w:pPr>
        <w:pStyle w:val="Balk2"/>
        <w:spacing w:after="120"/>
        <w:rPr>
          <w:rFonts w:cs="Times New Roman"/>
        </w:rPr>
      </w:pPr>
      <w:bookmarkStart w:id="51" w:name="_Toc230116627"/>
      <w:r w:rsidRPr="00313431">
        <w:rPr>
          <w:rFonts w:cs="Times New Roman"/>
        </w:rPr>
        <w:t>2.2.</w:t>
      </w:r>
      <w:r w:rsidR="0048561A">
        <w:rPr>
          <w:rFonts w:cs="Times New Roman"/>
        </w:rPr>
        <w:t xml:space="preserve"> </w:t>
      </w:r>
      <w:r w:rsidR="004837C4" w:rsidRPr="00313431">
        <w:rPr>
          <w:rFonts w:cs="Times New Roman"/>
        </w:rPr>
        <w:t xml:space="preserve">İrade </w:t>
      </w:r>
      <w:r w:rsidR="006229EC" w:rsidRPr="00313431">
        <w:rPr>
          <w:rFonts w:cs="Times New Roman"/>
        </w:rPr>
        <w:t>Kavramı ve Kuramsal Temelleri</w:t>
      </w:r>
      <w:bookmarkEnd w:id="51"/>
    </w:p>
    <w:bookmarkEnd w:id="44"/>
    <w:bookmarkEnd w:id="45"/>
    <w:bookmarkEnd w:id="46"/>
    <w:bookmarkEnd w:id="47"/>
    <w:p w14:paraId="63881C24" w14:textId="77777777" w:rsidR="008D53A0" w:rsidRPr="00313431" w:rsidRDefault="0068733E" w:rsidP="00313431">
      <w:pPr>
        <w:spacing w:after="120"/>
        <w:rPr>
          <w:rFonts w:cs="Times New Roman"/>
        </w:rPr>
      </w:pPr>
      <w:r w:rsidRPr="00313431">
        <w:rPr>
          <w:rFonts w:cs="Times New Roman"/>
        </w:rPr>
        <w:t xml:space="preserve">İrade, performansı iyileştirmek için duygular ve </w:t>
      </w:r>
      <w:proofErr w:type="gramStart"/>
      <w:r w:rsidRPr="00313431">
        <w:rPr>
          <w:rFonts w:cs="Times New Roman"/>
        </w:rPr>
        <w:t>motivasyon</w:t>
      </w:r>
      <w:proofErr w:type="gramEnd"/>
      <w:r w:rsidRPr="00313431">
        <w:rPr>
          <w:rFonts w:cs="Times New Roman"/>
        </w:rPr>
        <w:t xml:space="preserve"> arasındaki boşluğu kapatabilen psikolojik bir faktör olarak tanımlanmıştır (Kehr, 2004). </w:t>
      </w:r>
      <w:r w:rsidR="007B4A5A" w:rsidRPr="00313431">
        <w:rPr>
          <w:rFonts w:cs="Times New Roman"/>
        </w:rPr>
        <w:t xml:space="preserve">İrade kavramının tarihsel temelleri, özellikle Antik Yunan felsefesinde önemli bir düşünsel tartışma alanı olarak öne çıkmaktadır. Bu dönemde irade ile ilgili temel kavramlar </w:t>
      </w:r>
      <w:r w:rsidR="007B4A5A" w:rsidRPr="00313431">
        <w:rPr>
          <w:rFonts w:cs="Times New Roman"/>
          <w:iCs/>
        </w:rPr>
        <w:t>akrasia</w:t>
      </w:r>
      <w:r w:rsidR="007B4A5A" w:rsidRPr="00313431">
        <w:rPr>
          <w:rFonts w:cs="Times New Roman"/>
        </w:rPr>
        <w:t xml:space="preserve"> ve </w:t>
      </w:r>
      <w:r w:rsidR="007B4A5A" w:rsidRPr="00313431">
        <w:rPr>
          <w:rFonts w:cs="Times New Roman"/>
          <w:iCs/>
        </w:rPr>
        <w:t>enkrateia</w:t>
      </w:r>
      <w:r w:rsidR="007B4A5A" w:rsidRPr="00313431">
        <w:rPr>
          <w:rFonts w:cs="Times New Roman"/>
        </w:rPr>
        <w:t xml:space="preserve">dır. </w:t>
      </w:r>
      <w:r w:rsidR="007B50B2" w:rsidRPr="00313431">
        <w:rPr>
          <w:rFonts w:cs="Times New Roman"/>
          <w:bCs/>
          <w:iCs/>
        </w:rPr>
        <w:t xml:space="preserve">Colman’a (2015) göre, Oxford Psikoloji Sözlüğü'nde yer alan tanımı ile akrasia, bireyin bilinçli olarak kendi daha iyi yargısına aykırı bir davranışta bulunması hâlidir; yani kişinin ne yapması gerektiğini bilmesine rağmen, bu bilgiyi davranışa dönüştürememesiyle ortaya çıkan irade zayıflığı durumudur. </w:t>
      </w:r>
      <w:r w:rsidR="007B4A5A" w:rsidRPr="00313431">
        <w:rPr>
          <w:rFonts w:cs="Times New Roman"/>
          <w:iCs/>
        </w:rPr>
        <w:t>Akrasia</w:t>
      </w:r>
      <w:r w:rsidR="007B4A5A" w:rsidRPr="00313431">
        <w:rPr>
          <w:rFonts w:cs="Times New Roman"/>
        </w:rPr>
        <w:t xml:space="preserve">, bireyin rasyonel olarak neyin doğru olduğunu bilmesine rağmen, bu bilgisine aykırı şekilde davranması anlamına gelirken; </w:t>
      </w:r>
      <w:r w:rsidR="007B4A5A" w:rsidRPr="00313431">
        <w:rPr>
          <w:rFonts w:cs="Times New Roman"/>
          <w:iCs/>
        </w:rPr>
        <w:t>enkrateia</w:t>
      </w:r>
      <w:r w:rsidR="007B4A5A" w:rsidRPr="00313431">
        <w:rPr>
          <w:rFonts w:cs="Times New Roman"/>
        </w:rPr>
        <w:t xml:space="preserve">, bireyin arzu ve dürtülerine </w:t>
      </w:r>
      <w:r w:rsidR="007B4A5A" w:rsidRPr="00313431">
        <w:rPr>
          <w:rFonts w:cs="Times New Roman"/>
        </w:rPr>
        <w:lastRenderedPageBreak/>
        <w:t>direnerek rasyonel aklın gerektirdiği şekilde davranma gücünü ifade eder (</w:t>
      </w:r>
      <w:r w:rsidR="007B50B2" w:rsidRPr="00313431">
        <w:rPr>
          <w:rFonts w:cs="Times New Roman"/>
        </w:rPr>
        <w:t>Bella, 2023</w:t>
      </w:r>
      <w:r w:rsidR="007F77F7" w:rsidRPr="00313431">
        <w:rPr>
          <w:rFonts w:cs="Times New Roman"/>
        </w:rPr>
        <w:t>; Horowitz, 2014</w:t>
      </w:r>
      <w:r w:rsidR="007B4A5A" w:rsidRPr="00313431">
        <w:rPr>
          <w:rFonts w:cs="Times New Roman"/>
        </w:rPr>
        <w:t>).</w:t>
      </w:r>
    </w:p>
    <w:p w14:paraId="77AC807E" w14:textId="77777777" w:rsidR="008D53A0" w:rsidRPr="00313431" w:rsidRDefault="008D53A0" w:rsidP="00313431">
      <w:pPr>
        <w:spacing w:after="120"/>
        <w:rPr>
          <w:rFonts w:cs="Times New Roman"/>
        </w:rPr>
      </w:pPr>
      <w:r w:rsidRPr="00313431">
        <w:rPr>
          <w:rFonts w:cs="Times New Roman"/>
        </w:rPr>
        <w:t>Aristoteles (MÖ 384</w:t>
      </w:r>
      <w:r w:rsidR="00DC42C0" w:rsidRPr="00313431">
        <w:rPr>
          <w:rFonts w:cs="Times New Roman"/>
        </w:rPr>
        <w:t>-</w:t>
      </w:r>
      <w:r w:rsidRPr="00313431">
        <w:rPr>
          <w:rFonts w:cs="Times New Roman"/>
        </w:rPr>
        <w:t xml:space="preserve">322), bireylerin, kasıtlı olarak kendi en iyi yargılarına aykırı davrandıkları ve kendi koydukları standartlara uymadıkları sayısız gerçek yaşam durumunun </w:t>
      </w:r>
      <w:r w:rsidR="008B1B89" w:rsidRPr="00313431">
        <w:rPr>
          <w:rFonts w:cs="Times New Roman"/>
        </w:rPr>
        <w:t>varlığından bahsetm</w:t>
      </w:r>
      <w:r w:rsidRPr="00313431">
        <w:rPr>
          <w:rFonts w:cs="Times New Roman"/>
        </w:rPr>
        <w:t xml:space="preserve">iştir. Bu sezgisel </w:t>
      </w:r>
      <w:r w:rsidR="008B1B89" w:rsidRPr="00313431">
        <w:rPr>
          <w:rFonts w:cs="Times New Roman"/>
        </w:rPr>
        <w:t xml:space="preserve">durumlardan </w:t>
      </w:r>
      <w:r w:rsidRPr="00313431">
        <w:rPr>
          <w:rFonts w:cs="Times New Roman"/>
        </w:rPr>
        <w:t>hareket</w:t>
      </w:r>
      <w:r w:rsidR="008B1B89" w:rsidRPr="00313431">
        <w:rPr>
          <w:rFonts w:cs="Times New Roman"/>
        </w:rPr>
        <w:t xml:space="preserve">le </w:t>
      </w:r>
      <w:r w:rsidRPr="00313431">
        <w:rPr>
          <w:rFonts w:cs="Times New Roman"/>
        </w:rPr>
        <w:t xml:space="preserve">Aristoteles, </w:t>
      </w:r>
      <w:r w:rsidRPr="00313431">
        <w:rPr>
          <w:rFonts w:cs="Times New Roman"/>
          <w:iCs/>
        </w:rPr>
        <w:t>akrasia</w:t>
      </w:r>
      <w:r w:rsidRPr="00313431">
        <w:rPr>
          <w:rFonts w:cs="Times New Roman"/>
        </w:rPr>
        <w:t xml:space="preserve"> sorununu </w:t>
      </w:r>
      <w:proofErr w:type="gramStart"/>
      <w:r w:rsidRPr="00313431">
        <w:rPr>
          <w:rFonts w:cs="Times New Roman"/>
        </w:rPr>
        <w:t>pragmatik</w:t>
      </w:r>
      <w:proofErr w:type="gramEnd"/>
      <w:r w:rsidRPr="00313431">
        <w:rPr>
          <w:rFonts w:cs="Times New Roman"/>
        </w:rPr>
        <w:t xml:space="preserve"> bir yaklaşımla ele almış ve bu durumu açıklamak için pratik kıyas yöntemini kullanmıştır. Ona göre </w:t>
      </w:r>
      <w:r w:rsidRPr="00313431">
        <w:rPr>
          <w:rFonts w:cs="Times New Roman"/>
          <w:iCs/>
        </w:rPr>
        <w:t>akratik</w:t>
      </w:r>
      <w:r w:rsidRPr="00313431">
        <w:rPr>
          <w:rFonts w:cs="Times New Roman"/>
        </w:rPr>
        <w:t xml:space="preserve"> bir etken, genel bilgiye (evrensel) sahip olabilir; ancak belirli bilgiye (özel) sahip değildir. Yani, temel durumsal ayrıntıları kavrayamaması, bireyin tutkularının akıl sürecine üstün gelmesine ve nihayetinde kendi yargısıyla çelişen bir eylem gerçekleştirmesine neden olmaktadır (Destrée, 2007).</w:t>
      </w:r>
    </w:p>
    <w:p w14:paraId="02B01F0D" w14:textId="4A8785ED" w:rsidR="008D53A0" w:rsidRPr="00313431" w:rsidRDefault="007B4A5A" w:rsidP="00B47653">
      <w:pPr>
        <w:spacing w:after="120"/>
        <w:rPr>
          <w:rFonts w:cs="Times New Roman"/>
        </w:rPr>
      </w:pPr>
      <w:r w:rsidRPr="00313431">
        <w:rPr>
          <w:rFonts w:cs="Times New Roman"/>
        </w:rPr>
        <w:t xml:space="preserve">Aristoteles'in </w:t>
      </w:r>
      <w:r w:rsidR="00B47653" w:rsidRPr="00B47653">
        <w:rPr>
          <w:rFonts w:cs="Times New Roman"/>
        </w:rPr>
        <w:t>“</w:t>
      </w:r>
      <w:r w:rsidR="00B47653">
        <w:rPr>
          <w:rFonts w:cs="Times New Roman"/>
        </w:rPr>
        <w:t>N</w:t>
      </w:r>
      <w:r w:rsidRPr="0081622A">
        <w:rPr>
          <w:rFonts w:cs="Times New Roman"/>
          <w:iCs/>
        </w:rPr>
        <w:t>ikomakhos’a Etik</w:t>
      </w:r>
      <w:r w:rsidR="00B47653" w:rsidRPr="00B47653">
        <w:rPr>
          <w:rFonts w:cs="Times New Roman"/>
          <w:iCs/>
        </w:rPr>
        <w:t>”</w:t>
      </w:r>
      <w:r w:rsidR="00B47653" w:rsidRPr="00B47653">
        <w:t xml:space="preserve"> </w:t>
      </w:r>
      <w:r w:rsidR="00B47653">
        <w:rPr>
          <w:rFonts w:cs="Times New Roman"/>
        </w:rPr>
        <w:t xml:space="preserve"> adlı</w:t>
      </w:r>
      <w:r w:rsidRPr="00313431">
        <w:rPr>
          <w:rFonts w:cs="Times New Roman"/>
        </w:rPr>
        <w:t xml:space="preserve"> eserinde detaylı olarak işlenen </w:t>
      </w:r>
      <w:r w:rsidRPr="00313431">
        <w:rPr>
          <w:rFonts w:cs="Times New Roman"/>
          <w:iCs/>
        </w:rPr>
        <w:t>akrasia</w:t>
      </w:r>
      <w:r w:rsidR="008D53A0" w:rsidRPr="00313431">
        <w:rPr>
          <w:rFonts w:cs="Times New Roman"/>
          <w:iCs/>
        </w:rPr>
        <w:t xml:space="preserve"> kavramı</w:t>
      </w:r>
      <w:r w:rsidRPr="00313431">
        <w:rPr>
          <w:rFonts w:cs="Times New Roman"/>
        </w:rPr>
        <w:t xml:space="preserve">, bireyin istemli ve bilinçli </w:t>
      </w:r>
      <w:r w:rsidR="008D53A0" w:rsidRPr="00313431">
        <w:rPr>
          <w:rFonts w:cs="Times New Roman"/>
        </w:rPr>
        <w:t xml:space="preserve">bir </w:t>
      </w:r>
      <w:r w:rsidRPr="00313431">
        <w:rPr>
          <w:rFonts w:cs="Times New Roman"/>
        </w:rPr>
        <w:t xml:space="preserve">biçimde kendi iyi yargısına </w:t>
      </w:r>
      <w:r w:rsidR="008D53A0" w:rsidRPr="00313431">
        <w:rPr>
          <w:rFonts w:cs="Times New Roman"/>
        </w:rPr>
        <w:t>rağmen karşı</w:t>
      </w:r>
      <w:r w:rsidRPr="00313431">
        <w:rPr>
          <w:rFonts w:cs="Times New Roman"/>
        </w:rPr>
        <w:t xml:space="preserve"> eylemde bulunması durumunu </w:t>
      </w:r>
      <w:r w:rsidR="008D53A0" w:rsidRPr="00313431">
        <w:rPr>
          <w:rFonts w:cs="Times New Roman"/>
        </w:rPr>
        <w:t>açıklamaktadır</w:t>
      </w:r>
      <w:r w:rsidRPr="00313431">
        <w:rPr>
          <w:rFonts w:cs="Times New Roman"/>
        </w:rPr>
        <w:t xml:space="preserve">. Bu durum, insan doğasında içsel bir çatışma olduğunu öne süren antik bir yaklaşımdır (Moss, 2012). Aristoteles’e göre </w:t>
      </w:r>
      <w:r w:rsidRPr="00313431">
        <w:rPr>
          <w:rFonts w:cs="Times New Roman"/>
          <w:iCs/>
        </w:rPr>
        <w:t>akrasia</w:t>
      </w:r>
      <w:r w:rsidRPr="00313431">
        <w:rPr>
          <w:rFonts w:cs="Times New Roman"/>
        </w:rPr>
        <w:t xml:space="preserve">, iki türde ortaya çıkabilir: </w:t>
      </w:r>
      <w:r w:rsidR="008D53A0" w:rsidRPr="00313431">
        <w:rPr>
          <w:rFonts w:cs="Times New Roman"/>
          <w:bCs/>
        </w:rPr>
        <w:t>irade zayıflığı</w:t>
      </w:r>
      <w:r w:rsidRPr="00313431">
        <w:rPr>
          <w:rFonts w:cs="Times New Roman"/>
          <w:bCs/>
        </w:rPr>
        <w:t xml:space="preserve"> (akrasia)</w:t>
      </w:r>
      <w:r w:rsidRPr="00313431">
        <w:rPr>
          <w:rFonts w:cs="Times New Roman"/>
        </w:rPr>
        <w:t xml:space="preserve"> ve </w:t>
      </w:r>
      <w:r w:rsidRPr="00313431">
        <w:rPr>
          <w:rFonts w:cs="Times New Roman"/>
          <w:bCs/>
        </w:rPr>
        <w:t>düşkünlük (akolasia)</w:t>
      </w:r>
      <w:r w:rsidRPr="00313431">
        <w:rPr>
          <w:rFonts w:cs="Times New Roman"/>
        </w:rPr>
        <w:t xml:space="preserve">. </w:t>
      </w:r>
      <w:r w:rsidR="008D53A0" w:rsidRPr="00313431">
        <w:rPr>
          <w:rFonts w:cs="Times New Roman"/>
        </w:rPr>
        <w:t>İrade zayıflığında</w:t>
      </w:r>
      <w:r w:rsidRPr="00313431">
        <w:rPr>
          <w:rFonts w:cs="Times New Roman"/>
        </w:rPr>
        <w:t xml:space="preserve"> birey, doğruluğunu bildiği bir eylemi gerçekleştiremezken, düşkünlükte </w:t>
      </w:r>
      <w:r w:rsidR="008D53A0" w:rsidRPr="00313431">
        <w:rPr>
          <w:rFonts w:cs="Times New Roman"/>
        </w:rPr>
        <w:t xml:space="preserve">ise </w:t>
      </w:r>
      <w:r w:rsidRPr="00313431">
        <w:rPr>
          <w:rFonts w:cs="Times New Roman"/>
        </w:rPr>
        <w:t xml:space="preserve">birey yanlış olduğuna inanmasına rağmen bilinçli olarak bu davranışı </w:t>
      </w:r>
      <w:r w:rsidR="008D53A0" w:rsidRPr="00313431">
        <w:rPr>
          <w:rFonts w:cs="Times New Roman"/>
        </w:rPr>
        <w:t xml:space="preserve">devam ettirir </w:t>
      </w:r>
      <w:r w:rsidRPr="00313431">
        <w:rPr>
          <w:rFonts w:cs="Times New Roman"/>
        </w:rPr>
        <w:t>(</w:t>
      </w:r>
      <w:r w:rsidR="005222BF" w:rsidRPr="00313431">
        <w:rPr>
          <w:rFonts w:cs="Times New Roman"/>
        </w:rPr>
        <w:t>Ridgeway, 2024</w:t>
      </w:r>
      <w:r w:rsidRPr="00313431">
        <w:rPr>
          <w:rFonts w:cs="Times New Roman"/>
        </w:rPr>
        <w:t>).</w:t>
      </w:r>
      <w:r w:rsidR="00B47653">
        <w:rPr>
          <w:rFonts w:cs="Times New Roman"/>
        </w:rPr>
        <w:t xml:space="preserve"> Öte yandan </w:t>
      </w:r>
      <w:r w:rsidRPr="00313431">
        <w:rPr>
          <w:rFonts w:cs="Times New Roman"/>
          <w:iCs/>
        </w:rPr>
        <w:t>enkrateia</w:t>
      </w:r>
      <w:r w:rsidRPr="00313431">
        <w:rPr>
          <w:rFonts w:cs="Times New Roman"/>
        </w:rPr>
        <w:t>, kişinin tutarlı ve dirençli bir şekilde kendi rasyonel kararlarına sadık kalmasını, dürtüsel isteklerine karşı koyabilmesini ve böylece davranış kontrolü sağlayabilmesini ifade eder. Enkrateia, antik çağda ahlaki erdemin bir parçası olarak görülmüş, bireyin öz disiplin becerisi ile doğrudan ilişkilendirilmiştir (</w:t>
      </w:r>
      <w:r w:rsidR="005222BF" w:rsidRPr="00313431">
        <w:rPr>
          <w:rFonts w:cs="Times New Roman"/>
        </w:rPr>
        <w:t>Bella, 2023</w:t>
      </w:r>
      <w:r w:rsidRPr="00313431">
        <w:rPr>
          <w:rFonts w:cs="Times New Roman"/>
        </w:rPr>
        <w:t>).</w:t>
      </w:r>
    </w:p>
    <w:p w14:paraId="39A3E454" w14:textId="77777777" w:rsidR="007B4A5A" w:rsidRPr="00313431" w:rsidRDefault="005222BF" w:rsidP="00313431">
      <w:pPr>
        <w:spacing w:after="120"/>
        <w:rPr>
          <w:rFonts w:cs="Times New Roman"/>
        </w:rPr>
      </w:pPr>
      <w:r w:rsidRPr="00313431">
        <w:rPr>
          <w:rFonts w:cs="Times New Roman"/>
        </w:rPr>
        <w:t>L</w:t>
      </w:r>
      <w:r w:rsidR="007B4A5A" w:rsidRPr="00313431">
        <w:rPr>
          <w:rFonts w:cs="Times New Roman"/>
        </w:rPr>
        <w:t xml:space="preserve">iteratürde </w:t>
      </w:r>
      <w:r w:rsidR="0068733E" w:rsidRPr="00313431">
        <w:rPr>
          <w:rFonts w:cs="Times New Roman"/>
          <w:iCs/>
        </w:rPr>
        <w:t>irade</w:t>
      </w:r>
      <w:r w:rsidR="007B4A5A" w:rsidRPr="00313431">
        <w:rPr>
          <w:rFonts w:cs="Times New Roman"/>
        </w:rPr>
        <w:t xml:space="preserve"> kavramı, sadece felsefi bir sorun olarak değil, aynı zamanda psikolojik ve davranışsal bir zayıflık olarak da ele alınmaktadır. Modern davranış bilimi, bu kavramı irade zayıflığı, karar tutarsızlığı ve özdenetim başarısızlığı çerçevesinde incelemekte; özellikle bağımlılık, sağlıksız alışkanlıklar ve erteleme davranışlarıyla ilişkilendirmektedir (Heather, 20</w:t>
      </w:r>
      <w:r w:rsidRPr="00313431">
        <w:rPr>
          <w:rFonts w:cs="Times New Roman"/>
        </w:rPr>
        <w:t>17</w:t>
      </w:r>
      <w:r w:rsidR="007B4A5A" w:rsidRPr="00313431">
        <w:rPr>
          <w:rFonts w:cs="Times New Roman"/>
        </w:rPr>
        <w:t xml:space="preserve">). </w:t>
      </w:r>
    </w:p>
    <w:p w14:paraId="5F7B439B" w14:textId="77777777" w:rsidR="007A3DD5" w:rsidRPr="00313431" w:rsidRDefault="007A3DD5" w:rsidP="00313431">
      <w:pPr>
        <w:spacing w:after="120"/>
        <w:rPr>
          <w:rFonts w:cs="Times New Roman"/>
        </w:rPr>
      </w:pPr>
      <w:proofErr w:type="gramStart"/>
      <w:r w:rsidRPr="00313431">
        <w:rPr>
          <w:rFonts w:cs="Times New Roman"/>
        </w:rPr>
        <w:t>İrade kavramı, bireyin arzu edilen bir eylemi (örneğin, düzenli egzersiz yapmak) içsel ve dışsal direnişle karşılaşsa bile gerçekleştirme ve sürdürme sorumluluğunu üstlenen kendi kendini düzenleyici zihinsel süreçlerini ifade eder (</w:t>
      </w:r>
      <w:r w:rsidR="0068733E" w:rsidRPr="00313431">
        <w:rPr>
          <w:rFonts w:cs="Times New Roman"/>
        </w:rPr>
        <w:t xml:space="preserve">Elsborg ve diğerleri, 2017) ve </w:t>
      </w:r>
      <w:r w:rsidR="0068733E" w:rsidRPr="00313431">
        <w:rPr>
          <w:rFonts w:cs="Times New Roman"/>
          <w:color w:val="000000" w:themeColor="text1"/>
        </w:rPr>
        <w:t>irade, hedef odaklı eylemin başlatılmasını ve sürdürülmesini kolaylaştıran zihinsel süreçlerin farklı yönlerini içerir ve bu nedenle özgüven gibi daha önce incelenen kavramların ötesine geçer (</w:t>
      </w:r>
      <w:r w:rsidR="0068733E" w:rsidRPr="00313431">
        <w:rPr>
          <w:rFonts w:cs="Times New Roman"/>
        </w:rPr>
        <w:t>McAuley, 1991).</w:t>
      </w:r>
      <w:proofErr w:type="gramEnd"/>
    </w:p>
    <w:p w14:paraId="16DD8108" w14:textId="77777777" w:rsidR="007A3DD5" w:rsidRPr="00313431" w:rsidRDefault="007A3DD5" w:rsidP="00313431">
      <w:pPr>
        <w:spacing w:after="120"/>
        <w:rPr>
          <w:rFonts w:cs="Times New Roman"/>
          <w:color w:val="000000" w:themeColor="text1"/>
        </w:rPr>
      </w:pPr>
      <w:r w:rsidRPr="00313431">
        <w:rPr>
          <w:rFonts w:cs="Times New Roman"/>
        </w:rPr>
        <w:lastRenderedPageBreak/>
        <w:t xml:space="preserve"> Araştırmacılar, eyleme geçen bir bireyin bilişsel süreçlerini daha iyi anlamak için </w:t>
      </w:r>
      <w:proofErr w:type="gramStart"/>
      <w:r w:rsidRPr="00313431">
        <w:rPr>
          <w:rFonts w:cs="Times New Roman"/>
        </w:rPr>
        <w:t>motivasyon</w:t>
      </w:r>
      <w:proofErr w:type="gramEnd"/>
      <w:r w:rsidRPr="00313431">
        <w:rPr>
          <w:rFonts w:cs="Times New Roman"/>
        </w:rPr>
        <w:t xml:space="preserve"> (belirli bir eyleme karar verme, bu eylemin sonuçlarını düşünme dahil) ve irade (verilen eylemi uygulama ve tamamlama) arasında bir ayrım yapılması gerektiğini savunmuşlardır (Gollwitzer, 2012</w:t>
      </w:r>
      <w:r w:rsidRPr="00313431">
        <w:rPr>
          <w:rFonts w:cs="Times New Roman"/>
          <w:color w:val="000000" w:themeColor="text1"/>
        </w:rPr>
        <w:t>). </w:t>
      </w:r>
    </w:p>
    <w:p w14:paraId="397383C9" w14:textId="362BD62C" w:rsidR="00DC42C0" w:rsidRPr="00313431" w:rsidRDefault="0068733E" w:rsidP="001D659E">
      <w:pPr>
        <w:spacing w:after="120"/>
        <w:rPr>
          <w:rFonts w:cs="Times New Roman"/>
        </w:rPr>
      </w:pPr>
      <w:r w:rsidRPr="00313431">
        <w:rPr>
          <w:rFonts w:cs="Times New Roman"/>
        </w:rPr>
        <w:t xml:space="preserve">Beckmann (1987), iradenin artan bir enerjiden oluşabileceğini öne sürerek, yüksek iradeye sahip bir sporcunun işler zorlaştığında bir eylemi bırakmayacağını belirtmiştir. </w:t>
      </w:r>
      <w:r w:rsidR="00093475" w:rsidRPr="00093475">
        <w:rPr>
          <w:rFonts w:cs="Times New Roman"/>
        </w:rPr>
        <w:t>Weinberg ve Gould (2023</w:t>
      </w:r>
      <w:r w:rsidR="00093475">
        <w:rPr>
          <w:rFonts w:cs="Times New Roman"/>
        </w:rPr>
        <w:t xml:space="preserve">) </w:t>
      </w:r>
      <w:r w:rsidRPr="00313431">
        <w:rPr>
          <w:rFonts w:cs="Times New Roman"/>
        </w:rPr>
        <w:t xml:space="preserve">ise </w:t>
      </w:r>
      <w:r w:rsidR="00B47653" w:rsidRPr="00B47653">
        <w:rPr>
          <w:rFonts w:cs="Times New Roman"/>
        </w:rPr>
        <w:t>“bireyin başarıya ulaşma arzusu olmadan, herhangi bir psikolojik beceri programının başarılı olma umudu azdır, çünkü becerileri uygulamak ve programı yürütmek için bağlılık gerekir” demişlerdir.</w:t>
      </w:r>
    </w:p>
    <w:p w14:paraId="786ABA77" w14:textId="4B9662E5" w:rsidR="00DC42C0" w:rsidRPr="00313431" w:rsidRDefault="00AD13CA" w:rsidP="0081622A">
      <w:pPr>
        <w:pStyle w:val="Balk2"/>
        <w:spacing w:after="120"/>
        <w:rPr>
          <w:rFonts w:cs="Times New Roman"/>
        </w:rPr>
      </w:pPr>
      <w:bookmarkStart w:id="52" w:name="_Toc230116628"/>
      <w:r w:rsidRPr="00313431">
        <w:rPr>
          <w:rFonts w:cs="Times New Roman"/>
        </w:rPr>
        <w:t>2.3.</w:t>
      </w:r>
      <w:r w:rsidR="0048561A">
        <w:rPr>
          <w:rFonts w:cs="Times New Roman"/>
        </w:rPr>
        <w:t xml:space="preserve"> </w:t>
      </w:r>
      <w:r w:rsidR="006229EC" w:rsidRPr="00313431">
        <w:rPr>
          <w:rFonts w:cs="Times New Roman"/>
        </w:rPr>
        <w:t>Modern Psikolojide İrade Zayıflığı</w:t>
      </w:r>
      <w:bookmarkEnd w:id="52"/>
    </w:p>
    <w:p w14:paraId="31805FDE" w14:textId="77777777" w:rsidR="00B675E5" w:rsidRPr="00313431" w:rsidRDefault="00B675E5" w:rsidP="00313431">
      <w:pPr>
        <w:spacing w:after="120"/>
        <w:rPr>
          <w:rFonts w:cs="Times New Roman"/>
        </w:rPr>
      </w:pPr>
      <w:r w:rsidRPr="00313431">
        <w:rPr>
          <w:rFonts w:cs="Times New Roman"/>
        </w:rPr>
        <w:t>Modern psikolojide “irade zayıflığı”, bireyin kendi hedefleri, değerleri ya da iradesiyle aldığı kararları doğrultusunda davranmakta zorlandığı, bu nedenle planladığı davranışı yerine getiremediği veya sürdüremediği durumları ifade etmektedir. Bu kavram, bireyin öz denetim becerilerinin zayıflığı, motivasyonel tutarsızlık, karar verme süreçlerindeki bozulmalar ve içsel çatışmalar gibi çok yönlü psikolojik etkenlerle ilişkilidir (Inzlicht ve diğerleri,</w:t>
      </w:r>
      <w:r w:rsidR="005B7361" w:rsidRPr="00313431">
        <w:rPr>
          <w:rFonts w:cs="Times New Roman"/>
        </w:rPr>
        <w:t xml:space="preserve"> </w:t>
      </w:r>
      <w:r w:rsidRPr="00313431">
        <w:rPr>
          <w:rFonts w:cs="Times New Roman"/>
        </w:rPr>
        <w:t>2014).</w:t>
      </w:r>
    </w:p>
    <w:p w14:paraId="24EA8C36" w14:textId="77777777" w:rsidR="00B675E5" w:rsidRPr="00313431" w:rsidRDefault="00B675E5" w:rsidP="00313431">
      <w:pPr>
        <w:spacing w:after="120"/>
        <w:rPr>
          <w:rFonts w:cs="Times New Roman"/>
        </w:rPr>
      </w:pPr>
      <w:r w:rsidRPr="00313431">
        <w:rPr>
          <w:rFonts w:cs="Times New Roman"/>
        </w:rPr>
        <w:t xml:space="preserve">İrade zayıflığı kavramı, geleneksel olarak Aristoteles’in </w:t>
      </w:r>
      <w:r w:rsidRPr="00313431">
        <w:rPr>
          <w:rFonts w:cs="Times New Roman"/>
          <w:iCs/>
        </w:rPr>
        <w:t>akrasia</w:t>
      </w:r>
      <w:r w:rsidRPr="00313431">
        <w:rPr>
          <w:rFonts w:cs="Times New Roman"/>
        </w:rPr>
        <w:t xml:space="preserve"> kavramıyla bağlantılı biçimde değerlendiril</w:t>
      </w:r>
      <w:r w:rsidR="002F47F8" w:rsidRPr="00313431">
        <w:rPr>
          <w:rFonts w:cs="Times New Roman"/>
        </w:rPr>
        <w:t>miş olsa da</w:t>
      </w:r>
      <w:r w:rsidRPr="00313431">
        <w:rPr>
          <w:rFonts w:cs="Times New Roman"/>
        </w:rPr>
        <w:t xml:space="preserve">, modern psikolojide bu durum daha çok öz denetim eksikliği ve davranışsal tutarsızlık çerçevesinde ele alınmaktadır. Baumeister ve </w:t>
      </w:r>
      <w:r w:rsidR="002F47F8" w:rsidRPr="00313431">
        <w:rPr>
          <w:rFonts w:cs="Times New Roman"/>
        </w:rPr>
        <w:t>diğerleri</w:t>
      </w:r>
      <w:r w:rsidRPr="00313431">
        <w:rPr>
          <w:rFonts w:cs="Times New Roman"/>
        </w:rPr>
        <w:t xml:space="preserve"> (2007), irade zayıflığını bireyin sınırlı öz kontrol kaynaklarını etkili yönetememesiyle açıklar. Bu modele göre kişi, belirli bir öz denetim görevinden sonra başka bir öz denetim davranışında bulunmakta zorlanır. Bu geçici performans düşüşü “ego tükenmesi” olarak adlandırılır ve irade zayıflığının fizyolojik bir temeli olduğu ileri sürülür.</w:t>
      </w:r>
    </w:p>
    <w:p w14:paraId="5511AECF" w14:textId="77777777" w:rsidR="002F47F8" w:rsidRPr="00313431" w:rsidRDefault="002F47F8" w:rsidP="00313431">
      <w:pPr>
        <w:spacing w:after="120"/>
        <w:rPr>
          <w:rFonts w:cs="Times New Roman"/>
        </w:rPr>
      </w:pPr>
      <w:r w:rsidRPr="00313431">
        <w:rPr>
          <w:rFonts w:cs="Times New Roman"/>
          <w:iCs/>
        </w:rPr>
        <w:t>İrade zayıflığı sadece bir enerjinin bitmesi gibi basit bir mekanizmayla değil; aynı zamanda motivasyonel kaymalar, dikkat dağılımı, duygusal durumlar ve kişinin iradeye dair inançları gibi daha karmaşık psikolojik süreçlerle birlikte değerlendirilmelidir.</w:t>
      </w:r>
      <w:r w:rsidR="00B675E5" w:rsidRPr="00313431">
        <w:rPr>
          <w:rFonts w:cs="Times New Roman"/>
        </w:rPr>
        <w:t xml:space="preserve"> Son yıllarda yapılan çalışmalar, bireylerin irade </w:t>
      </w:r>
      <w:r w:rsidRPr="00313431">
        <w:rPr>
          <w:rFonts w:cs="Times New Roman"/>
        </w:rPr>
        <w:t>zayıflığının</w:t>
      </w:r>
      <w:r w:rsidR="00B675E5" w:rsidRPr="00313431">
        <w:rPr>
          <w:rFonts w:cs="Times New Roman"/>
        </w:rPr>
        <w:t xml:space="preserve"> arkasında motivasyonel geçişler, hedef önceliklerinin değişimi, duygusal uyaranlara karşı duyarlılık gibi psikodinamik faktörlerin de etkili olduğunu göstermektedir (Inzlicht </w:t>
      </w:r>
      <w:r w:rsidRPr="00313431">
        <w:rPr>
          <w:rFonts w:cs="Times New Roman"/>
        </w:rPr>
        <w:t>ve</w:t>
      </w:r>
      <w:r w:rsidR="00B675E5" w:rsidRPr="00313431">
        <w:rPr>
          <w:rFonts w:cs="Times New Roman"/>
        </w:rPr>
        <w:t xml:space="preserve"> </w:t>
      </w:r>
      <w:r w:rsidRPr="00313431">
        <w:rPr>
          <w:rFonts w:cs="Times New Roman"/>
        </w:rPr>
        <w:t xml:space="preserve">diğerleri, </w:t>
      </w:r>
      <w:r w:rsidR="00B675E5" w:rsidRPr="00313431">
        <w:rPr>
          <w:rFonts w:cs="Times New Roman"/>
        </w:rPr>
        <w:t>2014). Bu doğrultuda irade zayıflığı, bir “öz düzenleme başarısızlığı” olarak da kavramsallaştırılmaktadır (Tangney</w:t>
      </w:r>
      <w:r w:rsidRPr="00313431">
        <w:rPr>
          <w:rFonts w:cs="Times New Roman"/>
        </w:rPr>
        <w:t xml:space="preserve"> ve diğerleri, </w:t>
      </w:r>
      <w:r w:rsidR="00B675E5" w:rsidRPr="00313431">
        <w:rPr>
          <w:rFonts w:cs="Times New Roman"/>
        </w:rPr>
        <w:t>20</w:t>
      </w:r>
      <w:r w:rsidRPr="00313431">
        <w:rPr>
          <w:rFonts w:cs="Times New Roman"/>
        </w:rPr>
        <w:t>18</w:t>
      </w:r>
      <w:r w:rsidR="00B675E5" w:rsidRPr="00313431">
        <w:rPr>
          <w:rFonts w:cs="Times New Roman"/>
        </w:rPr>
        <w:t>).</w:t>
      </w:r>
    </w:p>
    <w:p w14:paraId="226C2812" w14:textId="77777777" w:rsidR="00B363D3" w:rsidRPr="00313431" w:rsidRDefault="002F47F8" w:rsidP="00313431">
      <w:pPr>
        <w:spacing w:after="120"/>
        <w:rPr>
          <w:rFonts w:cs="Times New Roman"/>
        </w:rPr>
      </w:pPr>
      <w:r w:rsidRPr="00313431">
        <w:rPr>
          <w:rFonts w:cs="Times New Roman"/>
        </w:rPr>
        <w:t>B</w:t>
      </w:r>
      <w:r w:rsidR="00B675E5" w:rsidRPr="00313431">
        <w:rPr>
          <w:rFonts w:cs="Times New Roman"/>
        </w:rPr>
        <w:t xml:space="preserve">ireylerin irade gücüne ilişkin inançları da irade zayıflığı üzerinde belirleyici bir rol oynar. Yapılan </w:t>
      </w:r>
      <w:r w:rsidRPr="00313431">
        <w:rPr>
          <w:rFonts w:cs="Times New Roman"/>
        </w:rPr>
        <w:t>araştırmalar</w:t>
      </w:r>
      <w:r w:rsidR="00B675E5" w:rsidRPr="00313431">
        <w:rPr>
          <w:rFonts w:cs="Times New Roman"/>
        </w:rPr>
        <w:t xml:space="preserve">, iradenin sınırsız bir kapasite olduğuna inanan bireylerin, irade gerektiren görevlerde daha dirençli olduklarını göstermektedir (Job </w:t>
      </w:r>
      <w:r w:rsidRPr="00313431">
        <w:rPr>
          <w:rFonts w:cs="Times New Roman"/>
        </w:rPr>
        <w:t>ve diğerleri,</w:t>
      </w:r>
      <w:r w:rsidR="00B675E5" w:rsidRPr="00313431">
        <w:rPr>
          <w:rFonts w:cs="Times New Roman"/>
        </w:rPr>
        <w:t xml:space="preserve"> 201</w:t>
      </w:r>
      <w:r w:rsidRPr="00313431">
        <w:rPr>
          <w:rFonts w:cs="Times New Roman"/>
        </w:rPr>
        <w:t>3</w:t>
      </w:r>
      <w:r w:rsidR="00B675E5" w:rsidRPr="00313431">
        <w:rPr>
          <w:rFonts w:cs="Times New Roman"/>
        </w:rPr>
        <w:t xml:space="preserve">). İrade </w:t>
      </w:r>
      <w:r w:rsidR="00B675E5" w:rsidRPr="00313431">
        <w:rPr>
          <w:rFonts w:cs="Times New Roman"/>
        </w:rPr>
        <w:lastRenderedPageBreak/>
        <w:t>zayıflığı, günümüzde özellikle sağlık davranışları, bağımlılık, akademik performans, diyet kontrolü, spor ve egzersiz gibi yaşamın pek çok alanında birey başarısızlığının temel psikolojik belirleyicilerinden biri olarak görülmektedir (</w:t>
      </w:r>
      <w:r w:rsidR="00A91A56" w:rsidRPr="00313431">
        <w:rPr>
          <w:rFonts w:cs="Times New Roman"/>
        </w:rPr>
        <w:t>Bella, 2023</w:t>
      </w:r>
      <w:r w:rsidR="00B675E5" w:rsidRPr="00313431">
        <w:rPr>
          <w:rFonts w:cs="Times New Roman"/>
        </w:rPr>
        <w:t xml:space="preserve">). Bu nedenle irade zayıflığı, yalnızca bireyin başarısız davranışlarının bir sonucu olarak değil; çok boyutlu bir psikolojik durumun göstergesi olarak değerlendirilmekte ve klinik psikoloji </w:t>
      </w:r>
      <w:r w:rsidR="00E70AD5" w:rsidRPr="00313431">
        <w:rPr>
          <w:rFonts w:cs="Times New Roman"/>
        </w:rPr>
        <w:t>ile</w:t>
      </w:r>
      <w:r w:rsidR="00B675E5" w:rsidRPr="00313431">
        <w:rPr>
          <w:rFonts w:cs="Times New Roman"/>
        </w:rPr>
        <w:t xml:space="preserve"> performans psikolojisi </w:t>
      </w:r>
      <w:r w:rsidR="00E70AD5" w:rsidRPr="00313431">
        <w:rPr>
          <w:rFonts w:cs="Times New Roman"/>
        </w:rPr>
        <w:t xml:space="preserve">alanında </w:t>
      </w:r>
      <w:r w:rsidR="00B675E5" w:rsidRPr="00313431">
        <w:rPr>
          <w:rFonts w:cs="Times New Roman"/>
        </w:rPr>
        <w:t>araştırmalara konu olmaktadır.</w:t>
      </w:r>
      <w:bookmarkStart w:id="53" w:name="_Toc482344493"/>
      <w:bookmarkStart w:id="54" w:name="_Toc486288769"/>
    </w:p>
    <w:p w14:paraId="2A4A1175" w14:textId="11E8C5C0" w:rsidR="00B363D3" w:rsidRPr="00313431" w:rsidRDefault="0031390D" w:rsidP="00313431">
      <w:pPr>
        <w:spacing w:after="120"/>
        <w:rPr>
          <w:rFonts w:cs="Times New Roman"/>
        </w:rPr>
      </w:pPr>
      <w:r w:rsidRPr="00313431">
        <w:rPr>
          <w:rFonts w:cs="Times New Roman"/>
        </w:rPr>
        <w:t xml:space="preserve">İrade zayıflığı (Akrasia) kavramı, batı düşüncesinin Yunan atalarından bu yana felsefi tartışmalara ilham kaynağı olmuştur ve günümüze kadar gelmiştir. Konuyla ilgili </w:t>
      </w:r>
      <w:proofErr w:type="gramStart"/>
      <w:r w:rsidRPr="00313431">
        <w:rPr>
          <w:rFonts w:cs="Times New Roman"/>
        </w:rPr>
        <w:t>literatür</w:t>
      </w:r>
      <w:proofErr w:type="gramEnd"/>
      <w:r w:rsidRPr="00313431">
        <w:rPr>
          <w:rFonts w:cs="Times New Roman"/>
        </w:rPr>
        <w:t xml:space="preserve"> geniş, ancak karmaşıktır (Bella, 2023).</w:t>
      </w:r>
      <w:r w:rsidR="00E70AD5" w:rsidRPr="00313431">
        <w:rPr>
          <w:rFonts w:cs="Times New Roman"/>
        </w:rPr>
        <w:t xml:space="preserve"> </w:t>
      </w:r>
      <w:r w:rsidR="00E96B08" w:rsidRPr="00313431">
        <w:rPr>
          <w:rFonts w:cs="Times New Roman"/>
        </w:rPr>
        <w:t xml:space="preserve">Aristoteles, </w:t>
      </w:r>
      <w:r w:rsidR="00E96B08" w:rsidRPr="00313431">
        <w:rPr>
          <w:rFonts w:cs="Times New Roman"/>
          <w:iCs/>
        </w:rPr>
        <w:t>Nikomakhos’a Etik</w:t>
      </w:r>
      <w:r w:rsidR="00E96B08" w:rsidRPr="00313431">
        <w:rPr>
          <w:rFonts w:cs="Times New Roman"/>
        </w:rPr>
        <w:t xml:space="preserve"> adlı eserinin özellikle yedinci kitabında “akrasia” kavramını ayrıntılı biçimde tartışmaktadır. Bu terim, bireyin aklın rehberliğinde bildiği doğru davranışı gerçekleştirememesi, yani kendi değer yargılarına rağmen eylemde bulunması durumu olarak tanımlanabilir. Aristoteles'e göre akrasia, bireyin tutkuları veya dürtüleri karşısında </w:t>
      </w:r>
      <w:r w:rsidR="00E70AD5" w:rsidRPr="00313431">
        <w:rPr>
          <w:rFonts w:cs="Times New Roman"/>
        </w:rPr>
        <w:t>gerçek</w:t>
      </w:r>
      <w:r w:rsidR="00E96B08" w:rsidRPr="00313431">
        <w:rPr>
          <w:rFonts w:cs="Times New Roman"/>
        </w:rPr>
        <w:t xml:space="preserve"> kontrolünü kaybetmesiyle ortaya çıkar ve bu durum ahlaki erdemin gerçekleştirilmesini engeller. Ona göre birçok insan, doğru olanı bilmesine rağmen, duygusal baskılar veya alışkanlıklar nedeniyle bu bilgiyi uygulamada başarısız olur. Bu durum, bilgisel yeterliliğe rağmen eylemsel yetersizliğin bir sonucu olarak değerlendirilir. Dolayısıyla akrasia, ahlaki karar ile davranış arasındaki kopukluğu temsil eden bir irade sorunu olarak ortaya çıkar (</w:t>
      </w:r>
      <w:r w:rsidR="00565622" w:rsidRPr="00313431">
        <w:rPr>
          <w:rFonts w:cs="Times New Roman"/>
        </w:rPr>
        <w:t>Kaya, 2024;</w:t>
      </w:r>
      <w:r w:rsidR="00565622">
        <w:rPr>
          <w:rFonts w:cs="Times New Roman"/>
        </w:rPr>
        <w:t xml:space="preserve"> </w:t>
      </w:r>
      <w:r w:rsidR="00E96B08" w:rsidRPr="00313431">
        <w:rPr>
          <w:rFonts w:cs="Times New Roman"/>
        </w:rPr>
        <w:t xml:space="preserve">Kemerling, </w:t>
      </w:r>
      <w:r w:rsidR="00F00910" w:rsidRPr="00313431">
        <w:rPr>
          <w:rFonts w:cs="Times New Roman"/>
        </w:rPr>
        <w:t>1998</w:t>
      </w:r>
      <w:r w:rsidR="00E96B08" w:rsidRPr="00313431">
        <w:rPr>
          <w:rFonts w:cs="Times New Roman"/>
        </w:rPr>
        <w:t>).</w:t>
      </w:r>
    </w:p>
    <w:p w14:paraId="768C83F3" w14:textId="1B37A6EC" w:rsidR="0031390D" w:rsidRPr="00313431" w:rsidRDefault="00E70AD5" w:rsidP="00313431">
      <w:pPr>
        <w:spacing w:after="120"/>
        <w:rPr>
          <w:rFonts w:cs="Times New Roman"/>
        </w:rPr>
      </w:pPr>
      <w:r w:rsidRPr="00313431">
        <w:rPr>
          <w:rFonts w:cs="Times New Roman"/>
        </w:rPr>
        <w:t>İ</w:t>
      </w:r>
      <w:r w:rsidR="00B363D3" w:rsidRPr="00313431">
        <w:rPr>
          <w:rFonts w:cs="Times New Roman"/>
        </w:rPr>
        <w:t>rade zayıflığı, bilgi ile eylem arasında bir uyumsuzluk ya da çelişki durumu ortaya koyar. Bu bağlamda Aristoteles, Sokrates'ten farklı olarak, ahlaki doğrulara dair bilginin bireyi otomatik olarak erdemli davranışa yönelteceği görüşünü kabul etmemiştir. Aksine, bireyin doğru olduğunu düşündüğü bir davranışı bilmesine rağmen, bu doğrultuda hareket etmeme olasılığını göz ardı etmemiştir. Aristoteles’e göre insanlar, tutkularının ve duygularının etkisiyle, aklın buyruğunu bilseler bile ona uygun davranmakta başarısız olabilirler (</w:t>
      </w:r>
      <w:r w:rsidR="00565622">
        <w:rPr>
          <w:rFonts w:cs="Times New Roman"/>
        </w:rPr>
        <w:t>Bella</w:t>
      </w:r>
      <w:r w:rsidR="00B363D3" w:rsidRPr="00313431">
        <w:rPr>
          <w:rFonts w:cs="Times New Roman"/>
        </w:rPr>
        <w:t>, 20</w:t>
      </w:r>
      <w:r w:rsidR="00565622">
        <w:rPr>
          <w:rFonts w:cs="Times New Roman"/>
        </w:rPr>
        <w:t>23</w:t>
      </w:r>
      <w:r w:rsidR="00B363D3" w:rsidRPr="00313431">
        <w:rPr>
          <w:rFonts w:cs="Times New Roman"/>
        </w:rPr>
        <w:t>).</w:t>
      </w:r>
      <w:r w:rsidR="00B363D3" w:rsidRPr="00313431">
        <w:rPr>
          <w:rFonts w:eastAsia="Times New Roman" w:cs="Times New Roman"/>
          <w:szCs w:val="24"/>
          <w:lang w:eastAsia="tr-TR"/>
        </w:rPr>
        <w:t xml:space="preserve"> </w:t>
      </w:r>
      <w:r w:rsidR="00B363D3" w:rsidRPr="00313431">
        <w:rPr>
          <w:rFonts w:cs="Times New Roman"/>
        </w:rPr>
        <w:t xml:space="preserve">Dolayısıyla irade zayıflığı, bireyin tamamen bilgisiz veya cahil olduğu anlamına gelmez. İradesi zayıf olan bir kişi, genel geçer ahlaki ilkeleri ve doğru davranış biçimlerini biliyor olabilir; ancak belirli durumlarda ortaya çıkan güçlü arzular, dürtüler ya da duygusal yönelimler, bu bilgiyi uygulamaya koymasını engelleyebilir. Bu bağlamda, akrasia durumu, bilgi ile eylem arasındaki uyumsuzluktan ziyade, bilginin duygu ve istekler karşısında işlevsiz kalması durumunu yansıtır (Çakmak, </w:t>
      </w:r>
      <w:r w:rsidR="007260A9" w:rsidRPr="00313431">
        <w:rPr>
          <w:rFonts w:cs="Times New Roman"/>
        </w:rPr>
        <w:t>2021).</w:t>
      </w:r>
    </w:p>
    <w:p w14:paraId="07AF084D" w14:textId="77777777" w:rsidR="008F26D5" w:rsidRPr="00313431" w:rsidRDefault="008F26D5" w:rsidP="00313431">
      <w:pPr>
        <w:spacing w:after="120"/>
        <w:rPr>
          <w:rFonts w:eastAsia="Times New Roman" w:cs="Times New Roman"/>
          <w:szCs w:val="24"/>
          <w:lang w:eastAsia="tr-TR"/>
        </w:rPr>
      </w:pPr>
      <w:r w:rsidRPr="00313431">
        <w:rPr>
          <w:rFonts w:cs="Times New Roman"/>
        </w:rPr>
        <w:t>Bu standart modele yönelik eleştirilerden biri, irade zayıflığı ile akrasia arasında bir ayrım yapılması gerektiğini savunan Richard Holton (2009)</w:t>
      </w:r>
      <w:r w:rsidR="00E70AD5" w:rsidRPr="00313431">
        <w:rPr>
          <w:rFonts w:cs="Times New Roman"/>
        </w:rPr>
        <w:t>’dan</w:t>
      </w:r>
      <w:r w:rsidRPr="00313431">
        <w:rPr>
          <w:rFonts w:cs="Times New Roman"/>
        </w:rPr>
        <w:t xml:space="preserve"> gelmiştir. Holton, “irade zayıflığı” kavramından sıradan insanların (yani felsefeci olmayanların) ne anladığını sorgular ve bu </w:t>
      </w:r>
      <w:r w:rsidRPr="00313431">
        <w:rPr>
          <w:rFonts w:cs="Times New Roman"/>
        </w:rPr>
        <w:lastRenderedPageBreak/>
        <w:t xml:space="preserve">kişilerin, bir eylemin daha iyi ya da daha kötü olduğuna dair bütünsel yargılardan söz etmediklerini, aksine irade zayıflığının, bireyin kararsızlık göstermesi, niyetlerini sürdürmede başarısız olması ve aldığı kararlardan kolayca sapması anlamına geldiğini düşündükleri sonucuna ulaşır. </w:t>
      </w:r>
    </w:p>
    <w:p w14:paraId="60DE31BC" w14:textId="4F611F8B" w:rsidR="004F69C9" w:rsidRPr="00313431" w:rsidRDefault="00B47653" w:rsidP="00313431">
      <w:pPr>
        <w:spacing w:after="120"/>
        <w:rPr>
          <w:rFonts w:cs="Times New Roman"/>
        </w:rPr>
      </w:pPr>
      <w:r>
        <w:rPr>
          <w:rFonts w:cs="Times New Roman"/>
          <w:color w:val="000000" w:themeColor="text1"/>
        </w:rPr>
        <w:t xml:space="preserve">Şekil 1’deki </w:t>
      </w:r>
      <w:proofErr w:type="gramStart"/>
      <w:r w:rsidR="00E77749" w:rsidRPr="00313431">
        <w:rPr>
          <w:rFonts w:cs="Times New Roman"/>
        </w:rPr>
        <w:t>harita , her</w:t>
      </w:r>
      <w:proofErr w:type="gramEnd"/>
      <w:r w:rsidR="00E77749" w:rsidRPr="00313431">
        <w:rPr>
          <w:rFonts w:cs="Times New Roman"/>
        </w:rPr>
        <w:t xml:space="preserve"> biri karşılık gelen kişilik zayıflıkları (risk faktörleri) ve öz düzenleme başarısızlıkları (sibernetik hedef odaklı davranışın bozulmaları) ile akrasia'nın olası tipolojilerinin bir seçimini göstermektedir ve </w:t>
      </w:r>
      <w:r w:rsidR="00E77749" w:rsidRPr="00313431">
        <w:rPr>
          <w:rFonts w:cs="Times New Roman"/>
          <w:bCs/>
        </w:rPr>
        <w:t>irade zayıflığının öz düzenleme bağlamında çok boyutlu bir haritasını</w:t>
      </w:r>
      <w:r w:rsidR="00E77749" w:rsidRPr="00313431">
        <w:rPr>
          <w:rFonts w:cs="Times New Roman"/>
        </w:rPr>
        <w:t xml:space="preserve"> sunmaktadır. Model, bireyin </w:t>
      </w:r>
      <w:r w:rsidR="00E77749" w:rsidRPr="00313431">
        <w:rPr>
          <w:rFonts w:cs="Times New Roman"/>
          <w:bCs/>
        </w:rPr>
        <w:t xml:space="preserve">değerlendirme </w:t>
      </w:r>
      <w:r w:rsidR="00E77749" w:rsidRPr="00313431">
        <w:rPr>
          <w:rFonts w:cs="Times New Roman"/>
        </w:rPr>
        <w:t xml:space="preserve">ve </w:t>
      </w:r>
      <w:r w:rsidR="00E77749" w:rsidRPr="00313431">
        <w:rPr>
          <w:rFonts w:cs="Times New Roman"/>
          <w:bCs/>
        </w:rPr>
        <w:t xml:space="preserve">harekete geçme </w:t>
      </w:r>
      <w:r w:rsidR="00E77749" w:rsidRPr="00313431">
        <w:rPr>
          <w:rFonts w:cs="Times New Roman"/>
        </w:rPr>
        <w:t xml:space="preserve">düzeylerini temel alarak akrasia türlerini dört ana alanda sınıflandırmaktadır. Her bir bölge, belirli kişilik uyumsuzlukları ve duygusal/davranışsal temalarla </w:t>
      </w:r>
      <w:r w:rsidRPr="00B47653">
        <w:rPr>
          <w:rFonts w:cs="Times New Roman"/>
        </w:rPr>
        <w:t>ilişkilidir (Bella, 2023).</w:t>
      </w:r>
    </w:p>
    <w:p w14:paraId="46A38D7E" w14:textId="77777777" w:rsidR="00790BB2" w:rsidRPr="00790BB2" w:rsidRDefault="00790BB2" w:rsidP="00790BB2">
      <w:pPr>
        <w:pStyle w:val="NormalWeb"/>
        <w:rPr>
          <w:rFonts w:eastAsia="Times New Roman"/>
          <w:lang w:eastAsia="tr-TR"/>
        </w:rPr>
      </w:pPr>
      <w:r w:rsidRPr="00790BB2">
        <w:rPr>
          <w:noProof/>
          <w:lang w:eastAsia="tr-TR"/>
        </w:rPr>
        <mc:AlternateContent>
          <mc:Choice Requires="wps">
            <w:drawing>
              <wp:inline distT="0" distB="0" distL="0" distR="0" wp14:anchorId="39633283" wp14:editId="28EB7A9E">
                <wp:extent cx="304800" cy="304800"/>
                <wp:effectExtent l="0" t="0" r="0" b="0"/>
                <wp:docPr id="1" name="Dikdörtgen 1" descr="Üretilen görsel: Eylem psikolojisi modeli diyagramı"/>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19AD29" id="Dikdörtgen 1" o:spid="_x0000_s1026" alt="Üretilen görsel: Eylem psikolojisi modeli diyagramı"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CFtE6ekCAAD4BQAADgAAAAAAAAAA&#10;AAAAAAAuAgAAZHJzL2Uyb0RvYy54bWxQSwECLQAUAAYACAAAACEATKDpLNgAAAADAQAADwAAAAAA&#10;AAAAAAAAAABDBQAAZHJzL2Rvd25yZXYueG1sUEsFBgAAAAAEAAQA8wAAAEgGAAAAAA==&#10;" filled="f" stroked="f">
                <o:lock v:ext="edit" aspectratio="t"/>
                <w10:anchorlock/>
              </v:rect>
            </w:pict>
          </mc:Fallback>
        </mc:AlternateContent>
      </w:r>
      <w:r w:rsidRPr="00790BB2">
        <w:rPr>
          <w:noProof/>
          <w:lang w:eastAsia="tr-TR"/>
        </w:rPr>
        <mc:AlternateContent>
          <mc:Choice Requires="wps">
            <w:drawing>
              <wp:inline distT="0" distB="0" distL="0" distR="0" wp14:anchorId="0928D8B0" wp14:editId="62F93769">
                <wp:extent cx="304800" cy="304800"/>
                <wp:effectExtent l="0" t="0" r="0" b="0"/>
                <wp:docPr id="11" name="Dikdörtgen 11" descr="Üretilen görsel: Eylem psikolojisi modeli diyagramı"/>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71129B" id="Dikdörtgen 11" o:spid="_x0000_s1026" alt="Üretilen görsel: Eylem psikolojisi modeli diyagramı"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qjVMQ6wIAAPoFAAAOAAAAAAAA&#10;AAAAAAAAAC4CAABkcnMvZTJvRG9jLnhtbFBLAQItABQABgAIAAAAIQBMoOks2AAAAAMBAAAPAAAA&#10;AAAAAAAAAAAAAEUFAABkcnMvZG93bnJldi54bWxQSwUGAAAAAAQABADzAAAASgYAAAAA&#10;" filled="f" stroked="f">
                <o:lock v:ext="edit" aspectratio="t"/>
                <w10:anchorlock/>
              </v:rect>
            </w:pict>
          </mc:Fallback>
        </mc:AlternateContent>
      </w:r>
      <w:r>
        <w:rPr>
          <w:noProof/>
          <w:lang w:eastAsia="tr-TR"/>
        </w:rPr>
        <mc:AlternateContent>
          <mc:Choice Requires="wps">
            <w:drawing>
              <wp:inline distT="0" distB="0" distL="0" distR="0" wp14:anchorId="26B180F0" wp14:editId="02AC3A07">
                <wp:extent cx="304800" cy="304800"/>
                <wp:effectExtent l="0" t="0" r="0" b="0"/>
                <wp:docPr id="17" name="AutoShape 4" descr="Üretilen görsel: Eylem psikolojisi modeli diyagramı"/>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4AA15C" id="AutoShape 4" o:spid="_x0000_s1026" alt="Üretilen görsel: Eylem psikolojisi modeli diyagramı"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LXDV46AIAAPcFAAAOAAAAAAAAAAAA&#10;AAAAAC4CAABkcnMvZTJvRG9jLnhtbFBLAQItABQABgAIAAAAIQBMoOks2AAAAAMBAAAPAAAAAAAA&#10;AAAAAAAAAEIFAABkcnMvZG93bnJldi54bWxQSwUGAAAAAAQABADzAAAARwYAAAAA&#10;" filled="f" stroked="f">
                <o:lock v:ext="edit" aspectratio="t"/>
                <w10:anchorlock/>
              </v:rect>
            </w:pict>
          </mc:Fallback>
        </mc:AlternateContent>
      </w:r>
      <w:r w:rsidRPr="00790BB2">
        <w:rPr>
          <w:noProof/>
          <w:lang w:eastAsia="tr-TR"/>
        </w:rPr>
        <mc:AlternateContent>
          <mc:Choice Requires="wps">
            <w:drawing>
              <wp:inline distT="0" distB="0" distL="0" distR="0" wp14:anchorId="57B065EA" wp14:editId="24DABD32">
                <wp:extent cx="304800" cy="304800"/>
                <wp:effectExtent l="0" t="0" r="0" b="0"/>
                <wp:docPr id="18" name="Dikdörtgen 18" descr="Üretilen görsel: Eylem psikolojisi modeli diyagramı"/>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19EE4E" id="Dikdörtgen 18" o:spid="_x0000_s1026" alt="Üretilen görsel: Eylem psikolojisi modeli diyagramı"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jxQ4a6wIAAPoFAAAOAAAAAAAA&#10;AAAAAAAAAC4CAABkcnMvZTJvRG9jLnhtbFBLAQItABQABgAIAAAAIQBMoOks2AAAAAMBAAAPAAAA&#10;AAAAAAAAAAAAAEUFAABkcnMvZG93bnJldi54bWxQSwUGAAAAAAQABADzAAAASgYAAAAA&#10;" filled="f" stroked="f">
                <o:lock v:ext="edit" aspectratio="t"/>
                <w10:anchorlock/>
              </v:rect>
            </w:pict>
          </mc:Fallback>
        </mc:AlternateContent>
      </w:r>
      <w:r w:rsidRPr="00790BB2">
        <w:rPr>
          <w:rFonts w:eastAsia="Times New Roman"/>
          <w:noProof/>
          <w:lang w:eastAsia="tr-TR"/>
        </w:rPr>
        <w:drawing>
          <wp:inline distT="0" distB="0" distL="0" distR="0" wp14:anchorId="0B77EB7A" wp14:editId="7850941B">
            <wp:extent cx="5553075" cy="3161665"/>
            <wp:effectExtent l="0" t="0" r="9525" b="635"/>
            <wp:docPr id="20" name="Resim 20" descr="C:\Users\Casper\Downloads\ChatGPT Image 19 May 2026 19_27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sper\Downloads\ChatGPT Image 19 May 2026 19_27_0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65182" cy="3168558"/>
                    </a:xfrm>
                    <a:prstGeom prst="rect">
                      <a:avLst/>
                    </a:prstGeom>
                    <a:noFill/>
                    <a:ln>
                      <a:noFill/>
                    </a:ln>
                  </pic:spPr>
                </pic:pic>
              </a:graphicData>
            </a:graphic>
          </wp:inline>
        </w:drawing>
      </w:r>
    </w:p>
    <w:p w14:paraId="49E2BBFA" w14:textId="6C8446B7" w:rsidR="00911676" w:rsidRPr="00911676" w:rsidRDefault="00E43FBE" w:rsidP="00E43FBE">
      <w:pPr>
        <w:pStyle w:val="ResimYazs"/>
        <w:rPr>
          <w:i w:val="0"/>
          <w:color w:val="000000" w:themeColor="text1"/>
          <w:sz w:val="24"/>
        </w:rPr>
      </w:pPr>
      <w:bookmarkStart w:id="55" w:name="_Toc231127344"/>
      <w:r w:rsidRPr="00E43FBE">
        <w:rPr>
          <w:b/>
          <w:i w:val="0"/>
          <w:color w:val="000000" w:themeColor="text1"/>
          <w:sz w:val="24"/>
          <w:szCs w:val="24"/>
        </w:rPr>
        <w:t xml:space="preserve">Şekil </w:t>
      </w:r>
      <w:r w:rsidRPr="00E43FBE">
        <w:rPr>
          <w:b/>
          <w:i w:val="0"/>
          <w:color w:val="000000" w:themeColor="text1"/>
          <w:sz w:val="24"/>
          <w:szCs w:val="24"/>
        </w:rPr>
        <w:fldChar w:fldCharType="begin"/>
      </w:r>
      <w:r w:rsidRPr="00E43FBE">
        <w:rPr>
          <w:b/>
          <w:i w:val="0"/>
          <w:color w:val="000000" w:themeColor="text1"/>
          <w:sz w:val="24"/>
          <w:szCs w:val="24"/>
        </w:rPr>
        <w:instrText xml:space="preserve"> SEQ Şekil \* ARABIC </w:instrText>
      </w:r>
      <w:r w:rsidRPr="00E43FBE">
        <w:rPr>
          <w:b/>
          <w:i w:val="0"/>
          <w:color w:val="000000" w:themeColor="text1"/>
          <w:sz w:val="24"/>
          <w:szCs w:val="24"/>
        </w:rPr>
        <w:fldChar w:fldCharType="separate"/>
      </w:r>
      <w:r w:rsidR="00F37BB1">
        <w:rPr>
          <w:b/>
          <w:i w:val="0"/>
          <w:noProof/>
          <w:color w:val="000000" w:themeColor="text1"/>
          <w:sz w:val="24"/>
          <w:szCs w:val="24"/>
        </w:rPr>
        <w:t>1</w:t>
      </w:r>
      <w:r w:rsidRPr="00E43FBE">
        <w:rPr>
          <w:b/>
          <w:i w:val="0"/>
          <w:color w:val="000000" w:themeColor="text1"/>
          <w:sz w:val="24"/>
          <w:szCs w:val="24"/>
        </w:rPr>
        <w:fldChar w:fldCharType="end"/>
      </w:r>
      <w:r w:rsidRPr="00E43FBE">
        <w:rPr>
          <w:b/>
          <w:i w:val="0"/>
          <w:color w:val="000000" w:themeColor="text1"/>
          <w:sz w:val="24"/>
          <w:szCs w:val="24"/>
        </w:rPr>
        <w:t>.</w:t>
      </w:r>
      <w:r w:rsidRPr="00E43FBE">
        <w:rPr>
          <w:i w:val="0"/>
          <w:color w:val="000000" w:themeColor="text1"/>
          <w:sz w:val="24"/>
          <w:szCs w:val="24"/>
        </w:rPr>
        <w:t xml:space="preserve"> </w:t>
      </w:r>
      <w:r w:rsidRPr="00E43FBE">
        <w:rPr>
          <w:rFonts w:cs="Times New Roman"/>
          <w:i w:val="0"/>
          <w:color w:val="000000" w:themeColor="text1"/>
          <w:sz w:val="24"/>
          <w:szCs w:val="24"/>
        </w:rPr>
        <w:t xml:space="preserve">Akrasia'nın </w:t>
      </w:r>
      <w:r w:rsidR="004A7E7A">
        <w:rPr>
          <w:rFonts w:cs="Times New Roman"/>
          <w:i w:val="0"/>
          <w:color w:val="000000" w:themeColor="text1"/>
          <w:sz w:val="24"/>
          <w:szCs w:val="24"/>
        </w:rPr>
        <w:t>ö</w:t>
      </w:r>
      <w:r w:rsidR="004A7E7A" w:rsidRPr="00911676">
        <w:rPr>
          <w:rFonts w:cs="Times New Roman"/>
          <w:i w:val="0"/>
          <w:color w:val="000000" w:themeColor="text1"/>
          <w:sz w:val="24"/>
          <w:szCs w:val="24"/>
        </w:rPr>
        <w:t xml:space="preserve">z </w:t>
      </w:r>
      <w:r w:rsidR="004A7E7A">
        <w:rPr>
          <w:rFonts w:cs="Times New Roman"/>
          <w:i w:val="0"/>
          <w:color w:val="000000" w:themeColor="text1"/>
          <w:sz w:val="24"/>
          <w:szCs w:val="24"/>
        </w:rPr>
        <w:t>d</w:t>
      </w:r>
      <w:r w:rsidR="004A7E7A" w:rsidRPr="00911676">
        <w:rPr>
          <w:rFonts w:cs="Times New Roman"/>
          <w:i w:val="0"/>
          <w:color w:val="000000" w:themeColor="text1"/>
          <w:sz w:val="24"/>
          <w:szCs w:val="24"/>
        </w:rPr>
        <w:t xml:space="preserve">üzenleme </w:t>
      </w:r>
      <w:r w:rsidR="004A7E7A">
        <w:rPr>
          <w:rFonts w:cs="Times New Roman"/>
          <w:i w:val="0"/>
          <w:color w:val="000000" w:themeColor="text1"/>
          <w:sz w:val="24"/>
          <w:szCs w:val="24"/>
        </w:rPr>
        <w:t>h</w:t>
      </w:r>
      <w:r w:rsidR="004A7E7A" w:rsidRPr="00911676">
        <w:rPr>
          <w:rFonts w:cs="Times New Roman"/>
          <w:i w:val="0"/>
          <w:color w:val="000000" w:themeColor="text1"/>
          <w:sz w:val="24"/>
          <w:szCs w:val="24"/>
        </w:rPr>
        <w:t xml:space="preserve">aritası </w:t>
      </w:r>
      <w:r w:rsidRPr="00911676">
        <w:rPr>
          <w:rFonts w:cs="Times New Roman"/>
          <w:i w:val="0"/>
          <w:color w:val="000000" w:themeColor="text1"/>
          <w:sz w:val="24"/>
          <w:szCs w:val="24"/>
        </w:rPr>
        <w:t>(Kruglanski ve diğerleri, 2018; Akt. Bella, 2023).</w:t>
      </w:r>
      <w:bookmarkEnd w:id="55"/>
    </w:p>
    <w:p w14:paraId="44250E7A" w14:textId="6DAA5437" w:rsidR="00790BB2" w:rsidRDefault="00790BB2" w:rsidP="00313431">
      <w:pPr>
        <w:spacing w:after="120"/>
        <w:rPr>
          <w:rFonts w:cs="Times New Roman"/>
          <w:szCs w:val="24"/>
        </w:rPr>
      </w:pPr>
      <w:r w:rsidRPr="00790BB2">
        <w:rPr>
          <w:rFonts w:cs="Times New Roman"/>
          <w:szCs w:val="24"/>
        </w:rPr>
        <w:t>Bu şekil, sporda irade zayıflığının tek boyutlu değil; kişilik, değerlendirme ve eylem süreçlerinin etkileşimiyle ortaya çıktığını göstermesi açısından, geliştirilmiş olan ölçeğin çok boyutlu yapısı</w:t>
      </w:r>
      <w:r>
        <w:rPr>
          <w:rFonts w:cs="Times New Roman"/>
          <w:szCs w:val="24"/>
        </w:rPr>
        <w:t>na teorik zemin oluşturmaktadır</w:t>
      </w:r>
      <w:r w:rsidRPr="00790BB2">
        <w:t xml:space="preserve"> </w:t>
      </w:r>
      <w:r>
        <w:t>(</w:t>
      </w:r>
      <w:r w:rsidRPr="00790BB2">
        <w:rPr>
          <w:rFonts w:cs="Times New Roman"/>
          <w:szCs w:val="24"/>
        </w:rPr>
        <w:t>Kruglanski ve diğerleri, 2018</w:t>
      </w:r>
      <w:r>
        <w:rPr>
          <w:rFonts w:cs="Times New Roman"/>
          <w:szCs w:val="24"/>
        </w:rPr>
        <w:t>).</w:t>
      </w:r>
    </w:p>
    <w:p w14:paraId="10D65410" w14:textId="77777777" w:rsidR="00790BB2" w:rsidRPr="00790BB2" w:rsidRDefault="00790BB2" w:rsidP="00790BB2">
      <w:pPr>
        <w:spacing w:after="120"/>
        <w:rPr>
          <w:rFonts w:cs="Times New Roman"/>
          <w:szCs w:val="24"/>
        </w:rPr>
      </w:pPr>
      <w:r w:rsidRPr="00790BB2">
        <w:rPr>
          <w:rFonts w:cs="Times New Roman"/>
          <w:szCs w:val="24"/>
        </w:rPr>
        <w:t>Harita, iki eksen üzerinde kuruludur:</w:t>
      </w:r>
    </w:p>
    <w:p w14:paraId="0963AB9A" w14:textId="77777777" w:rsidR="00790BB2" w:rsidRPr="00790BB2" w:rsidRDefault="00790BB2" w:rsidP="00790BB2">
      <w:pPr>
        <w:spacing w:after="120"/>
        <w:rPr>
          <w:rFonts w:cs="Times New Roman"/>
          <w:szCs w:val="24"/>
        </w:rPr>
      </w:pPr>
      <w:r w:rsidRPr="00790BB2">
        <w:rPr>
          <w:rFonts w:cs="Times New Roman"/>
          <w:szCs w:val="24"/>
        </w:rPr>
        <w:t>•</w:t>
      </w:r>
      <w:r w:rsidRPr="00790BB2">
        <w:rPr>
          <w:rFonts w:cs="Times New Roman"/>
          <w:szCs w:val="24"/>
        </w:rPr>
        <w:tab/>
        <w:t>Yatay Eksen: Bireyin karar alma, değerlendirme ve yansıtma becerilerini temsil eder.</w:t>
      </w:r>
    </w:p>
    <w:p w14:paraId="5FDEA07F" w14:textId="4FBAF8DA" w:rsidR="00790BB2" w:rsidRPr="00313431" w:rsidRDefault="00790BB2" w:rsidP="00790BB2">
      <w:pPr>
        <w:spacing w:after="120"/>
        <w:rPr>
          <w:rFonts w:cs="Times New Roman"/>
          <w:szCs w:val="24"/>
        </w:rPr>
      </w:pPr>
      <w:r w:rsidRPr="00790BB2">
        <w:rPr>
          <w:rFonts w:cs="Times New Roman"/>
          <w:szCs w:val="24"/>
        </w:rPr>
        <w:t>•</w:t>
      </w:r>
      <w:r w:rsidRPr="00790BB2">
        <w:rPr>
          <w:rFonts w:cs="Times New Roman"/>
          <w:szCs w:val="24"/>
        </w:rPr>
        <w:tab/>
        <w:t>Dikey Eksen: Hedefe yönelik davranışa geçme, ilerleme ve eylem kapasitesini temsil eder.</w:t>
      </w:r>
    </w:p>
    <w:p w14:paraId="1442843B" w14:textId="77777777" w:rsidR="00E13C4B" w:rsidRPr="00313431" w:rsidRDefault="00E13C4B" w:rsidP="00313431">
      <w:pPr>
        <w:spacing w:after="120"/>
        <w:rPr>
          <w:rFonts w:cs="Times New Roman"/>
          <w:szCs w:val="24"/>
        </w:rPr>
      </w:pPr>
      <w:r w:rsidRPr="00313431">
        <w:rPr>
          <w:rFonts w:cs="Times New Roman"/>
          <w:szCs w:val="24"/>
        </w:rPr>
        <w:lastRenderedPageBreak/>
        <w:t xml:space="preserve">Bu iki boyutun </w:t>
      </w:r>
      <w:proofErr w:type="gramStart"/>
      <w:r w:rsidRPr="00313431">
        <w:rPr>
          <w:rFonts w:cs="Times New Roman"/>
          <w:szCs w:val="24"/>
        </w:rPr>
        <w:t>kombinasyonuna</w:t>
      </w:r>
      <w:proofErr w:type="gramEnd"/>
      <w:r w:rsidRPr="00313431">
        <w:rPr>
          <w:rFonts w:cs="Times New Roman"/>
          <w:szCs w:val="24"/>
        </w:rPr>
        <w:t xml:space="preserve"> göre akrasia türleri </w:t>
      </w:r>
      <w:r w:rsidRPr="00313431">
        <w:rPr>
          <w:rFonts w:cs="Times New Roman"/>
          <w:bCs/>
          <w:szCs w:val="24"/>
        </w:rPr>
        <w:t>dört alt çeyrekte (S1–S4)</w:t>
      </w:r>
      <w:r w:rsidRPr="00313431">
        <w:rPr>
          <w:rFonts w:cs="Times New Roman"/>
          <w:szCs w:val="24"/>
        </w:rPr>
        <w:t xml:space="preserve"> gruplanmıştır:</w:t>
      </w:r>
    </w:p>
    <w:p w14:paraId="56D79097" w14:textId="77777777" w:rsidR="00407C5A" w:rsidRPr="00313431" w:rsidRDefault="00407C5A" w:rsidP="00313431">
      <w:pPr>
        <w:pStyle w:val="ListeParagraf"/>
        <w:spacing w:after="120"/>
        <w:ind w:left="0"/>
        <w:rPr>
          <w:rFonts w:cs="Times New Roman"/>
          <w:szCs w:val="24"/>
        </w:rPr>
      </w:pPr>
      <w:r w:rsidRPr="00313431">
        <w:rPr>
          <w:rFonts w:cs="Times New Roman"/>
          <w:b/>
          <w:bCs/>
          <w:szCs w:val="24"/>
        </w:rPr>
        <w:t xml:space="preserve">S1: </w:t>
      </w:r>
      <w:r w:rsidR="003B1F9B" w:rsidRPr="00313431">
        <w:rPr>
          <w:rFonts w:cs="Times New Roman"/>
          <w:b/>
          <w:bCs/>
          <w:szCs w:val="24"/>
        </w:rPr>
        <w:t xml:space="preserve">Hypocritical </w:t>
      </w:r>
      <w:r w:rsidR="00E13C4B" w:rsidRPr="00313431">
        <w:rPr>
          <w:rFonts w:cs="Times New Roman"/>
          <w:b/>
          <w:bCs/>
          <w:szCs w:val="24"/>
        </w:rPr>
        <w:t>(</w:t>
      </w:r>
      <w:r w:rsidR="003B1F9B" w:rsidRPr="00313431">
        <w:rPr>
          <w:rFonts w:cs="Times New Roman"/>
          <w:b/>
          <w:bCs/>
          <w:szCs w:val="24"/>
        </w:rPr>
        <w:t>Alaycı</w:t>
      </w:r>
      <w:r w:rsidR="00E13C4B" w:rsidRPr="00313431">
        <w:rPr>
          <w:rFonts w:cs="Times New Roman"/>
          <w:b/>
          <w:bCs/>
          <w:szCs w:val="24"/>
        </w:rPr>
        <w:t>) Akrasia</w:t>
      </w:r>
      <w:r w:rsidRPr="00313431">
        <w:rPr>
          <w:rFonts w:cs="Times New Roman"/>
          <w:b/>
          <w:szCs w:val="24"/>
        </w:rPr>
        <w:t>;</w:t>
      </w:r>
      <w:r w:rsidR="00E13C4B" w:rsidRPr="00313431">
        <w:rPr>
          <w:rFonts w:cs="Times New Roman"/>
          <w:szCs w:val="24"/>
        </w:rPr>
        <w:t xml:space="preserve"> İkiyüzlülük, birey kendi değerlerine aykırı davranır.</w:t>
      </w:r>
      <w:r w:rsidRPr="00313431">
        <w:rPr>
          <w:rFonts w:cs="Times New Roman"/>
          <w:szCs w:val="24"/>
        </w:rPr>
        <w:t xml:space="preserve"> </w:t>
      </w:r>
      <w:r w:rsidR="003B1F9B" w:rsidRPr="00313431">
        <w:rPr>
          <w:rFonts w:cs="Times New Roman"/>
          <w:bCs/>
          <w:szCs w:val="24"/>
        </w:rPr>
        <w:t xml:space="preserve">Machiavellian </w:t>
      </w:r>
      <w:r w:rsidR="00E13C4B" w:rsidRPr="00313431">
        <w:rPr>
          <w:rFonts w:cs="Times New Roman"/>
          <w:bCs/>
          <w:szCs w:val="24"/>
        </w:rPr>
        <w:t>(</w:t>
      </w:r>
      <w:r w:rsidR="003B1F9B" w:rsidRPr="00313431">
        <w:rPr>
          <w:rFonts w:cs="Times New Roman"/>
          <w:bCs/>
          <w:szCs w:val="24"/>
        </w:rPr>
        <w:t>Makyavelist</w:t>
      </w:r>
      <w:r w:rsidR="00E13C4B" w:rsidRPr="00313431">
        <w:rPr>
          <w:rFonts w:cs="Times New Roman"/>
          <w:bCs/>
          <w:szCs w:val="24"/>
        </w:rPr>
        <w:t>) Akrasia</w:t>
      </w:r>
      <w:r w:rsidRPr="00313431">
        <w:rPr>
          <w:rFonts w:cs="Times New Roman"/>
          <w:szCs w:val="24"/>
        </w:rPr>
        <w:t>;</w:t>
      </w:r>
      <w:r w:rsidR="00E13C4B" w:rsidRPr="00313431">
        <w:rPr>
          <w:rFonts w:cs="Times New Roman"/>
          <w:szCs w:val="24"/>
        </w:rPr>
        <w:t xml:space="preserve"> Manipülasyon, amaç için etik dışı yollarla hareket edilir.</w:t>
      </w:r>
      <w:r w:rsidRPr="00313431">
        <w:rPr>
          <w:rFonts w:cs="Times New Roman"/>
          <w:szCs w:val="24"/>
        </w:rPr>
        <w:t xml:space="preserve"> </w:t>
      </w:r>
      <w:r w:rsidR="00E13C4B" w:rsidRPr="00313431">
        <w:rPr>
          <w:rFonts w:cs="Times New Roman"/>
          <w:bCs/>
          <w:szCs w:val="24"/>
        </w:rPr>
        <w:t>İlişkili Kişilik Sorunu</w:t>
      </w:r>
      <w:r w:rsidRPr="00313431">
        <w:rPr>
          <w:rFonts w:cs="Times New Roman"/>
          <w:szCs w:val="24"/>
        </w:rPr>
        <w:t xml:space="preserve">; </w:t>
      </w:r>
      <w:r w:rsidR="00E13C4B" w:rsidRPr="00313431">
        <w:rPr>
          <w:rFonts w:cs="Times New Roman"/>
          <w:szCs w:val="24"/>
        </w:rPr>
        <w:t xml:space="preserve">Uyumsuz uyumluluk </w:t>
      </w:r>
      <w:r w:rsidR="003B1F9B" w:rsidRPr="00313431">
        <w:rPr>
          <w:rFonts w:cs="Times New Roman"/>
          <w:szCs w:val="24"/>
        </w:rPr>
        <w:t>(</w:t>
      </w:r>
      <w:r w:rsidR="003B1F9B" w:rsidRPr="00313431">
        <w:rPr>
          <w:rFonts w:cs="Times New Roman"/>
          <w:bCs/>
          <w:szCs w:val="24"/>
        </w:rPr>
        <w:t>maladjusted agreeableness</w:t>
      </w:r>
      <w:r w:rsidR="003B1F9B" w:rsidRPr="00313431">
        <w:rPr>
          <w:rFonts w:cs="Times New Roman"/>
          <w:szCs w:val="24"/>
        </w:rPr>
        <w:t xml:space="preserve">) </w:t>
      </w:r>
      <w:r w:rsidR="00E13C4B" w:rsidRPr="00313431">
        <w:rPr>
          <w:rFonts w:cs="Times New Roman"/>
          <w:szCs w:val="24"/>
        </w:rPr>
        <w:t>(</w:t>
      </w:r>
      <w:r w:rsidR="00E13C4B" w:rsidRPr="00313431">
        <w:rPr>
          <w:rFonts w:cs="Times New Roman"/>
          <w:bCs/>
          <w:szCs w:val="24"/>
        </w:rPr>
        <w:t>Paulhus ve Williams, 2002</w:t>
      </w:r>
      <w:r w:rsidR="00E13C4B" w:rsidRPr="00313431">
        <w:rPr>
          <w:rFonts w:cs="Times New Roman"/>
          <w:szCs w:val="24"/>
        </w:rPr>
        <w:t>)</w:t>
      </w:r>
      <w:r w:rsidRPr="00313431">
        <w:rPr>
          <w:rFonts w:cs="Times New Roman"/>
          <w:szCs w:val="24"/>
        </w:rPr>
        <w:t>.</w:t>
      </w:r>
      <w:r w:rsidR="00E77749" w:rsidRPr="00313431">
        <w:rPr>
          <w:rFonts w:cs="Times New Roman"/>
        </w:rPr>
        <w:t xml:space="preserve"> </w:t>
      </w:r>
      <w:r w:rsidR="00E77749" w:rsidRPr="00313431">
        <w:rPr>
          <w:rFonts w:cs="Times New Roman"/>
          <w:szCs w:val="24"/>
        </w:rPr>
        <w:t xml:space="preserve">Bu türlerde, birey değerlendirici işlevleri güçlü olmasına rağmen, eyleme geçme süreçlerinde etik ve ahlaki standartlara direnir. Bu kişilik </w:t>
      </w:r>
      <w:proofErr w:type="gramStart"/>
      <w:r w:rsidR="00E77749" w:rsidRPr="00313431">
        <w:rPr>
          <w:rFonts w:cs="Times New Roman"/>
          <w:szCs w:val="24"/>
        </w:rPr>
        <w:t>profili</w:t>
      </w:r>
      <w:proofErr w:type="gramEnd"/>
      <w:r w:rsidR="00E77749" w:rsidRPr="00313431">
        <w:rPr>
          <w:rFonts w:cs="Times New Roman"/>
          <w:szCs w:val="24"/>
        </w:rPr>
        <w:t xml:space="preserve">, yüksek </w:t>
      </w:r>
      <w:r w:rsidR="00E77749" w:rsidRPr="00313431">
        <w:rPr>
          <w:rFonts w:cs="Times New Roman"/>
          <w:iCs/>
          <w:szCs w:val="24"/>
        </w:rPr>
        <w:t>uyumluluk</w:t>
      </w:r>
      <w:r w:rsidR="00E77749" w:rsidRPr="00313431">
        <w:rPr>
          <w:rFonts w:cs="Times New Roman"/>
          <w:szCs w:val="24"/>
        </w:rPr>
        <w:t xml:space="preserve"> ve güçlü </w:t>
      </w:r>
      <w:r w:rsidR="00E77749" w:rsidRPr="00313431">
        <w:rPr>
          <w:rFonts w:cs="Times New Roman"/>
          <w:iCs/>
          <w:szCs w:val="24"/>
        </w:rPr>
        <w:t>değerlendirme</w:t>
      </w:r>
      <w:r w:rsidR="00E77749" w:rsidRPr="00313431">
        <w:rPr>
          <w:rFonts w:cs="Times New Roman"/>
          <w:szCs w:val="24"/>
        </w:rPr>
        <w:t xml:space="preserve"> özelliklerine sahip bireylerde ortaya çıkabilir, ancak bu güçlü değerlere rağmen etikçi davranışlara k</w:t>
      </w:r>
      <w:r w:rsidR="00E70AD5" w:rsidRPr="00313431">
        <w:rPr>
          <w:rFonts w:cs="Times New Roman"/>
          <w:szCs w:val="24"/>
        </w:rPr>
        <w:t>arşı gelme eğilimi görülebilir (Kruglanski ve diğerleri, 2018).</w:t>
      </w:r>
    </w:p>
    <w:p w14:paraId="26D2E3CC" w14:textId="77777777" w:rsidR="00E77749" w:rsidRPr="00313431" w:rsidRDefault="00E77749" w:rsidP="00313431">
      <w:pPr>
        <w:pStyle w:val="ListeParagraf"/>
        <w:spacing w:after="120"/>
        <w:ind w:left="0"/>
        <w:rPr>
          <w:rFonts w:cs="Times New Roman"/>
          <w:szCs w:val="24"/>
        </w:rPr>
      </w:pPr>
    </w:p>
    <w:p w14:paraId="0379D504" w14:textId="77777777" w:rsidR="00E13C4B" w:rsidRPr="00313431" w:rsidRDefault="00407C5A" w:rsidP="00313431">
      <w:pPr>
        <w:pStyle w:val="ListeParagraf"/>
        <w:spacing w:after="120"/>
        <w:ind w:left="0"/>
        <w:rPr>
          <w:rFonts w:cs="Times New Roman"/>
          <w:szCs w:val="24"/>
        </w:rPr>
      </w:pPr>
      <w:r w:rsidRPr="00313431">
        <w:rPr>
          <w:rFonts w:cs="Times New Roman"/>
          <w:b/>
          <w:szCs w:val="24"/>
        </w:rPr>
        <w:t xml:space="preserve">S2: </w:t>
      </w:r>
      <w:r w:rsidR="003B1F9B" w:rsidRPr="00313431">
        <w:rPr>
          <w:rFonts w:cs="Times New Roman"/>
          <w:b/>
          <w:szCs w:val="24"/>
        </w:rPr>
        <w:t xml:space="preserve">Incontinence </w:t>
      </w:r>
      <w:r w:rsidRPr="00313431">
        <w:rPr>
          <w:rFonts w:cs="Times New Roman"/>
          <w:b/>
          <w:szCs w:val="24"/>
        </w:rPr>
        <w:t>(</w:t>
      </w:r>
      <w:r w:rsidR="003B1F9B" w:rsidRPr="00313431">
        <w:rPr>
          <w:rFonts w:cs="Times New Roman"/>
          <w:b/>
          <w:szCs w:val="24"/>
        </w:rPr>
        <w:t>Dizginlenemeyen</w:t>
      </w:r>
      <w:r w:rsidRPr="00313431">
        <w:rPr>
          <w:rFonts w:cs="Times New Roman"/>
          <w:b/>
          <w:szCs w:val="24"/>
        </w:rPr>
        <w:t xml:space="preserve">) Akrasia; </w:t>
      </w:r>
      <w:r w:rsidRPr="00313431">
        <w:rPr>
          <w:rFonts w:cs="Times New Roman"/>
          <w:szCs w:val="24"/>
        </w:rPr>
        <w:t xml:space="preserve">Öz denetim eksikliği, istenilen eyleme geçilemez. </w:t>
      </w:r>
      <w:r w:rsidR="003B1F9B" w:rsidRPr="00313431">
        <w:rPr>
          <w:rFonts w:cs="Times New Roman"/>
          <w:szCs w:val="24"/>
        </w:rPr>
        <w:t>Procrastination</w:t>
      </w:r>
      <w:r w:rsidRPr="00313431">
        <w:rPr>
          <w:rFonts w:cs="Times New Roman"/>
          <w:szCs w:val="24"/>
        </w:rPr>
        <w:t xml:space="preserve"> (</w:t>
      </w:r>
      <w:r w:rsidR="003B1F9B" w:rsidRPr="00313431">
        <w:rPr>
          <w:rFonts w:cs="Times New Roman"/>
          <w:szCs w:val="24"/>
        </w:rPr>
        <w:t>Erteleme</w:t>
      </w:r>
      <w:r w:rsidRPr="00313431">
        <w:rPr>
          <w:rFonts w:cs="Times New Roman"/>
          <w:szCs w:val="24"/>
        </w:rPr>
        <w:t>) Akrasia; Erteleme, dikkat dağınıklığı ya da saplantı.</w:t>
      </w:r>
      <w:r w:rsidR="0046648D" w:rsidRPr="00313431">
        <w:rPr>
          <w:rFonts w:cs="Times New Roman"/>
          <w:szCs w:val="24"/>
        </w:rPr>
        <w:t xml:space="preserve"> </w:t>
      </w:r>
      <w:r w:rsidRPr="00313431">
        <w:rPr>
          <w:rFonts w:cs="Times New Roman"/>
          <w:szCs w:val="24"/>
        </w:rPr>
        <w:t xml:space="preserve">İlişkili Kişilik </w:t>
      </w:r>
      <w:proofErr w:type="gramStart"/>
      <w:r w:rsidRPr="00313431">
        <w:rPr>
          <w:rFonts w:cs="Times New Roman"/>
          <w:szCs w:val="24"/>
        </w:rPr>
        <w:t>Sorunu;Uyumsuz</w:t>
      </w:r>
      <w:proofErr w:type="gramEnd"/>
      <w:r w:rsidRPr="00313431">
        <w:rPr>
          <w:rFonts w:cs="Times New Roman"/>
          <w:szCs w:val="24"/>
        </w:rPr>
        <w:t xml:space="preserve"> sorumluluk</w:t>
      </w:r>
      <w:r w:rsidR="00575827" w:rsidRPr="00313431">
        <w:rPr>
          <w:rFonts w:cs="Times New Roman"/>
          <w:b/>
          <w:bCs/>
        </w:rPr>
        <w:t xml:space="preserve"> </w:t>
      </w:r>
      <w:r w:rsidR="00575827" w:rsidRPr="00313431">
        <w:rPr>
          <w:rFonts w:cs="Times New Roman"/>
          <w:bCs/>
        </w:rPr>
        <w:t>(</w:t>
      </w:r>
      <w:r w:rsidR="00575827" w:rsidRPr="00313431">
        <w:rPr>
          <w:rFonts w:cs="Times New Roman"/>
          <w:bCs/>
          <w:szCs w:val="24"/>
        </w:rPr>
        <w:t>maladjusted conscientiousness</w:t>
      </w:r>
      <w:r w:rsidR="00575827" w:rsidRPr="00313431">
        <w:rPr>
          <w:rFonts w:cs="Times New Roman"/>
          <w:szCs w:val="24"/>
        </w:rPr>
        <w:t>)</w:t>
      </w:r>
      <w:r w:rsidRPr="00313431">
        <w:rPr>
          <w:rFonts w:cs="Times New Roman"/>
          <w:szCs w:val="24"/>
        </w:rPr>
        <w:t xml:space="preserve"> (Curzer, 2017).</w:t>
      </w:r>
      <w:r w:rsidR="0046648D" w:rsidRPr="00313431">
        <w:rPr>
          <w:rFonts w:cs="Times New Roman"/>
        </w:rPr>
        <w:t xml:space="preserve"> </w:t>
      </w:r>
      <w:r w:rsidR="0046648D" w:rsidRPr="00313431">
        <w:rPr>
          <w:rFonts w:cs="Times New Roman"/>
          <w:szCs w:val="24"/>
        </w:rPr>
        <w:t xml:space="preserve">İrade kontrolü zayıflığı ve erteleme davranışları bu gruptadır. Bu bireylerde </w:t>
      </w:r>
      <w:r w:rsidR="0046648D" w:rsidRPr="00313431">
        <w:rPr>
          <w:rFonts w:cs="Times New Roman"/>
          <w:iCs/>
          <w:szCs w:val="24"/>
        </w:rPr>
        <w:t xml:space="preserve">uygunsuz sorumluluk </w:t>
      </w:r>
      <w:r w:rsidR="0046648D" w:rsidRPr="00313431">
        <w:rPr>
          <w:rFonts w:cs="Times New Roman"/>
          <w:szCs w:val="24"/>
        </w:rPr>
        <w:t>görülür. Otokontrol ve planlama eksikliği, özellikle "assessors" arasında yüksek dikkat maliyetine yol açar (</w:t>
      </w:r>
      <w:proofErr w:type="gramStart"/>
      <w:r w:rsidR="0046648D" w:rsidRPr="00313431">
        <w:rPr>
          <w:rFonts w:cs="Times New Roman"/>
          <w:szCs w:val="24"/>
        </w:rPr>
        <w:t>Hillman  ve</w:t>
      </w:r>
      <w:proofErr w:type="gramEnd"/>
      <w:r w:rsidR="0046648D" w:rsidRPr="00313431">
        <w:rPr>
          <w:rFonts w:cs="Times New Roman"/>
          <w:szCs w:val="24"/>
        </w:rPr>
        <w:t xml:space="preserve"> diğerleri, 2008) .</w:t>
      </w:r>
    </w:p>
    <w:p w14:paraId="73EDAE00" w14:textId="77777777" w:rsidR="0046648D" w:rsidRPr="00313431" w:rsidRDefault="0046648D" w:rsidP="00313431">
      <w:pPr>
        <w:pStyle w:val="ListeParagraf"/>
        <w:spacing w:after="120"/>
        <w:ind w:left="0"/>
        <w:rPr>
          <w:rFonts w:cs="Times New Roman"/>
          <w:szCs w:val="24"/>
        </w:rPr>
      </w:pPr>
    </w:p>
    <w:p w14:paraId="00393502" w14:textId="77777777" w:rsidR="0046648D" w:rsidRPr="00313431" w:rsidRDefault="00407C5A" w:rsidP="00313431">
      <w:pPr>
        <w:pStyle w:val="ListeParagraf"/>
        <w:spacing w:after="120"/>
        <w:ind w:left="0"/>
        <w:rPr>
          <w:rFonts w:cs="Times New Roman"/>
          <w:szCs w:val="24"/>
        </w:rPr>
      </w:pPr>
      <w:r w:rsidRPr="00313431">
        <w:rPr>
          <w:rFonts w:cs="Times New Roman"/>
          <w:b/>
          <w:szCs w:val="24"/>
        </w:rPr>
        <w:t>S3:</w:t>
      </w:r>
      <w:r w:rsidR="003B1F9B" w:rsidRPr="00313431">
        <w:rPr>
          <w:rFonts w:cs="Times New Roman"/>
          <w:b/>
          <w:szCs w:val="24"/>
        </w:rPr>
        <w:t xml:space="preserve"> </w:t>
      </w:r>
      <w:r w:rsidR="003B1F9B" w:rsidRPr="00313431">
        <w:rPr>
          <w:rFonts w:cs="Times New Roman"/>
          <w:b/>
          <w:bCs/>
        </w:rPr>
        <w:t>Acedious (Tembel) Akrasia</w:t>
      </w:r>
      <w:r w:rsidR="003B1F9B" w:rsidRPr="00313431">
        <w:rPr>
          <w:rFonts w:cs="Times New Roman"/>
          <w:b/>
        </w:rPr>
        <w:t>;</w:t>
      </w:r>
      <w:r w:rsidR="003B1F9B" w:rsidRPr="00313431">
        <w:rPr>
          <w:rFonts w:cs="Times New Roman"/>
        </w:rPr>
        <w:t xml:space="preserve"> İçe çekilme, ilgisizlik, geri çekilme. </w:t>
      </w:r>
      <w:r w:rsidR="003B1F9B" w:rsidRPr="00313431">
        <w:rPr>
          <w:rFonts w:cs="Times New Roman"/>
          <w:bCs/>
          <w:szCs w:val="24"/>
        </w:rPr>
        <w:t>Volatility (Değişken) Akrasia</w:t>
      </w:r>
      <w:r w:rsidR="003B1F9B" w:rsidRPr="00313431">
        <w:rPr>
          <w:rFonts w:cs="Times New Roman"/>
          <w:szCs w:val="24"/>
        </w:rPr>
        <w:t xml:space="preserve">; Öfke, ani duygusal tepkiler. </w:t>
      </w:r>
      <w:r w:rsidR="003B1F9B" w:rsidRPr="00313431">
        <w:rPr>
          <w:rFonts w:cs="Times New Roman"/>
          <w:bCs/>
          <w:szCs w:val="24"/>
        </w:rPr>
        <w:t>İlişkili Kişilik Sorunu</w:t>
      </w:r>
      <w:r w:rsidR="003B1F9B" w:rsidRPr="00313431">
        <w:rPr>
          <w:rFonts w:cs="Times New Roman"/>
          <w:szCs w:val="24"/>
        </w:rPr>
        <w:t>; Uyumsuz duygusal yapı (</w:t>
      </w:r>
      <w:r w:rsidR="003B1F9B" w:rsidRPr="00313431">
        <w:rPr>
          <w:rFonts w:cs="Times New Roman"/>
          <w:bCs/>
          <w:szCs w:val="24"/>
        </w:rPr>
        <w:t>maladjusted negative emotionality</w:t>
      </w:r>
      <w:r w:rsidR="003B1F9B" w:rsidRPr="00313431">
        <w:rPr>
          <w:rFonts w:cs="Times New Roman"/>
          <w:szCs w:val="24"/>
        </w:rPr>
        <w:t>)</w:t>
      </w:r>
      <w:r w:rsidR="0046648D" w:rsidRPr="00313431">
        <w:rPr>
          <w:rFonts w:cs="Times New Roman"/>
          <w:szCs w:val="24"/>
        </w:rPr>
        <w:t>,</w:t>
      </w:r>
      <w:r w:rsidR="003B1F9B" w:rsidRPr="00313431">
        <w:rPr>
          <w:rFonts w:cs="Times New Roman"/>
          <w:szCs w:val="24"/>
        </w:rPr>
        <w:t xml:space="preserve"> </w:t>
      </w:r>
      <w:r w:rsidR="0046648D" w:rsidRPr="00313431">
        <w:rPr>
          <w:rFonts w:cs="Times New Roman"/>
          <w:szCs w:val="24"/>
        </w:rPr>
        <w:t>duygusal dengesizlik ve içe çekilme, bu tipin temel bileşenidir. Negatif duygusallığın yükseldiği, hem değerlendirme hem eyleme geçme eksikliklerinin görüldüğü bireylerde akratik atakları ortaya çıkabilir (DeYoung, 2015) .</w:t>
      </w:r>
    </w:p>
    <w:p w14:paraId="2DB33CB5" w14:textId="77777777" w:rsidR="0046648D" w:rsidRPr="00313431" w:rsidRDefault="0046648D" w:rsidP="00313431">
      <w:pPr>
        <w:pStyle w:val="ListeParagraf"/>
        <w:spacing w:after="120"/>
        <w:ind w:left="0"/>
        <w:rPr>
          <w:rFonts w:cs="Times New Roman"/>
          <w:szCs w:val="24"/>
        </w:rPr>
      </w:pPr>
    </w:p>
    <w:p w14:paraId="502CC153" w14:textId="77777777" w:rsidR="00EC5AEC" w:rsidRPr="00313431" w:rsidRDefault="003B1F9B" w:rsidP="00313431">
      <w:pPr>
        <w:pStyle w:val="ListeParagraf"/>
        <w:spacing w:after="120"/>
        <w:ind w:left="0"/>
        <w:rPr>
          <w:rFonts w:cs="Times New Roman"/>
          <w:szCs w:val="24"/>
        </w:rPr>
      </w:pPr>
      <w:r w:rsidRPr="00313431">
        <w:rPr>
          <w:rFonts w:cs="Times New Roman"/>
          <w:b/>
          <w:szCs w:val="24"/>
        </w:rPr>
        <w:t xml:space="preserve">S4: </w:t>
      </w:r>
      <w:r w:rsidRPr="00313431">
        <w:rPr>
          <w:rFonts w:cs="Times New Roman"/>
          <w:b/>
          <w:bCs/>
        </w:rPr>
        <w:t>Habit (Duyarsızlaşma) Akrasia</w:t>
      </w:r>
      <w:r w:rsidRPr="00313431">
        <w:rPr>
          <w:rFonts w:cs="Times New Roman"/>
          <w:b/>
        </w:rPr>
        <w:t>:</w:t>
      </w:r>
      <w:r w:rsidRPr="00313431">
        <w:rPr>
          <w:rFonts w:cs="Times New Roman"/>
        </w:rPr>
        <w:t xml:space="preserve"> Alışkanlık, otomatik davranış, duyarsızlaşma. </w:t>
      </w:r>
      <w:r w:rsidRPr="00313431">
        <w:rPr>
          <w:rFonts w:cs="Times New Roman"/>
          <w:bCs/>
          <w:szCs w:val="24"/>
        </w:rPr>
        <w:t>Self-Indulgence (Hazcı) Akrasia</w:t>
      </w:r>
      <w:r w:rsidRPr="00313431">
        <w:rPr>
          <w:rFonts w:cs="Times New Roman"/>
          <w:szCs w:val="24"/>
        </w:rPr>
        <w:t xml:space="preserve">: Haz düşkünlüğü, dürtüsel doyum. </w:t>
      </w:r>
      <w:r w:rsidRPr="00313431">
        <w:rPr>
          <w:rFonts w:cs="Times New Roman"/>
          <w:bCs/>
          <w:szCs w:val="24"/>
        </w:rPr>
        <w:t>İlişkili Kişilik Sorunu</w:t>
      </w:r>
      <w:r w:rsidRPr="00313431">
        <w:rPr>
          <w:rFonts w:cs="Times New Roman"/>
          <w:szCs w:val="24"/>
        </w:rPr>
        <w:t>: Uyumsuz dışadönüklük (</w:t>
      </w:r>
      <w:r w:rsidRPr="00313431">
        <w:rPr>
          <w:rFonts w:cs="Times New Roman"/>
          <w:bCs/>
          <w:szCs w:val="24"/>
        </w:rPr>
        <w:t>maladjusted extraversion</w:t>
      </w:r>
      <w:r w:rsidRPr="00313431">
        <w:rPr>
          <w:rFonts w:cs="Times New Roman"/>
          <w:szCs w:val="24"/>
        </w:rPr>
        <w:t>)</w:t>
      </w:r>
      <w:r w:rsidR="0031390D" w:rsidRPr="00313431">
        <w:rPr>
          <w:rFonts w:cs="Times New Roman"/>
        </w:rPr>
        <w:t xml:space="preserve"> (</w:t>
      </w:r>
      <w:proofErr w:type="gramStart"/>
      <w:r w:rsidR="0031390D" w:rsidRPr="00313431">
        <w:rPr>
          <w:rFonts w:cs="Times New Roman"/>
          <w:szCs w:val="24"/>
        </w:rPr>
        <w:t>Corr  ve</w:t>
      </w:r>
      <w:proofErr w:type="gramEnd"/>
      <w:r w:rsidR="0031390D" w:rsidRPr="00313431">
        <w:rPr>
          <w:rFonts w:cs="Times New Roman"/>
          <w:szCs w:val="24"/>
        </w:rPr>
        <w:t xml:space="preserve"> McNaughton, 2012).</w:t>
      </w:r>
      <w:bookmarkStart w:id="56" w:name="_Toc488176624"/>
      <w:bookmarkStart w:id="57" w:name="_Toc488004478"/>
      <w:r w:rsidR="0046648D" w:rsidRPr="00313431">
        <w:rPr>
          <w:rFonts w:cs="Times New Roman"/>
        </w:rPr>
        <w:t xml:space="preserve"> </w:t>
      </w:r>
      <w:r w:rsidR="0046648D" w:rsidRPr="00313431">
        <w:rPr>
          <w:rFonts w:cs="Times New Roman"/>
          <w:szCs w:val="24"/>
        </w:rPr>
        <w:t xml:space="preserve">Burada </w:t>
      </w:r>
      <w:r w:rsidR="0046648D" w:rsidRPr="00313431">
        <w:rPr>
          <w:rFonts w:cs="Times New Roman"/>
          <w:iCs/>
          <w:szCs w:val="24"/>
        </w:rPr>
        <w:t>dışadönüklük</w:t>
      </w:r>
      <w:r w:rsidR="0046648D" w:rsidRPr="00313431">
        <w:rPr>
          <w:rFonts w:cs="Times New Roman"/>
          <w:szCs w:val="24"/>
        </w:rPr>
        <w:t xml:space="preserve"> ile birlikte güçlü eyleme geçme ve zayıf değerlendirme işlevleri görülebilir. Bireyler, otomatikleşmiş davranışlarla hızlı harekete geçerek haz arayışına yönelirler (Kruglanski ve diğerleri, 2010) .</w:t>
      </w:r>
    </w:p>
    <w:bookmarkEnd w:id="53"/>
    <w:bookmarkEnd w:id="54"/>
    <w:bookmarkEnd w:id="56"/>
    <w:bookmarkEnd w:id="57"/>
    <w:p w14:paraId="60015FA6" w14:textId="36837B36" w:rsidR="00134D12" w:rsidRDefault="00E77749" w:rsidP="00313431">
      <w:pPr>
        <w:tabs>
          <w:tab w:val="left" w:pos="567"/>
        </w:tabs>
        <w:spacing w:after="120"/>
        <w:rPr>
          <w:bCs/>
        </w:rPr>
      </w:pPr>
      <w:r w:rsidRPr="00E77749">
        <w:rPr>
          <w:bCs/>
        </w:rPr>
        <w:t xml:space="preserve">Bu bağlamda, </w:t>
      </w:r>
      <w:r w:rsidR="006B5337" w:rsidRPr="006B5337">
        <w:rPr>
          <w:bCs/>
        </w:rPr>
        <w:t xml:space="preserve">akrasia'nın </w:t>
      </w:r>
      <w:r w:rsidRPr="00E77749">
        <w:rPr>
          <w:bCs/>
        </w:rPr>
        <w:t xml:space="preserve">öz düzenleme haritası, sporcuların farklı davranışsal ve kişilik temelli farklılıklar gösterebileceğini ortaya koyar. Dolayısıyla yalnızca fiziksel antrenman tekniklerine değil; kişilik özellikleri, öz değerlendirme </w:t>
      </w:r>
      <w:proofErr w:type="gramStart"/>
      <w:r w:rsidRPr="00E77749">
        <w:rPr>
          <w:bCs/>
        </w:rPr>
        <w:t>kapasiteleri,</w:t>
      </w:r>
      <w:proofErr w:type="gramEnd"/>
      <w:r w:rsidRPr="00E77749">
        <w:rPr>
          <w:bCs/>
        </w:rPr>
        <w:t xml:space="preserve"> ve motivasyonel stratejilere </w:t>
      </w:r>
      <w:r w:rsidRPr="00E77749">
        <w:rPr>
          <w:bCs/>
        </w:rPr>
        <w:lastRenderedPageBreak/>
        <w:t>de odaklanmak gerekme</w:t>
      </w:r>
      <w:r w:rsidR="00E70AD5">
        <w:rPr>
          <w:bCs/>
        </w:rPr>
        <w:t xml:space="preserve">ktedir. Bu yaklaşım, sporcunun </w:t>
      </w:r>
      <w:r w:rsidRPr="00E77749">
        <w:rPr>
          <w:bCs/>
        </w:rPr>
        <w:t>per</w:t>
      </w:r>
      <w:r w:rsidR="00E70AD5">
        <w:rPr>
          <w:bCs/>
        </w:rPr>
        <w:t>formans verimliliğini artırmak v</w:t>
      </w:r>
      <w:r w:rsidRPr="00E77749">
        <w:rPr>
          <w:bCs/>
        </w:rPr>
        <w:t>e irade zayıflığına eğilimli durumları erken tespit etmek açısından oldukça değerlidir.</w:t>
      </w:r>
    </w:p>
    <w:p w14:paraId="56856704" w14:textId="1759072C" w:rsidR="008300B3" w:rsidRDefault="00C81C91" w:rsidP="00313431">
      <w:pPr>
        <w:tabs>
          <w:tab w:val="left" w:pos="567"/>
        </w:tabs>
        <w:spacing w:after="120"/>
        <w:rPr>
          <w:bCs/>
        </w:rPr>
      </w:pPr>
      <w:r>
        <w:rPr>
          <w:bCs/>
        </w:rPr>
        <w:t>Spor bağlamında irade zayıflığında s</w:t>
      </w:r>
      <w:r w:rsidRPr="00C81C91">
        <w:rPr>
          <w:bCs/>
        </w:rPr>
        <w:t>porcular, müsabaka sırasında sıklıkla birden fazla baskıyla karşı karşıya kalırlar (seyirci beklentileri,</w:t>
      </w:r>
      <w:r>
        <w:rPr>
          <w:bCs/>
        </w:rPr>
        <w:t xml:space="preserve"> performans kaygısı,</w:t>
      </w:r>
      <w:r w:rsidRPr="00C81C91">
        <w:rPr>
          <w:bCs/>
        </w:rPr>
        <w:t xml:space="preserve"> sonuç belirsizliği vb.), bu da kolayca kaygıya yol açabilir ve dolayısıyla </w:t>
      </w:r>
      <w:r>
        <w:rPr>
          <w:bCs/>
        </w:rPr>
        <w:t xml:space="preserve">sporcunun </w:t>
      </w:r>
      <w:r w:rsidRPr="00C81C91">
        <w:rPr>
          <w:bCs/>
        </w:rPr>
        <w:t>performansı etkile</w:t>
      </w:r>
      <w:r>
        <w:rPr>
          <w:bCs/>
        </w:rPr>
        <w:t>n</w:t>
      </w:r>
      <w:r w:rsidRPr="00C81C91">
        <w:rPr>
          <w:bCs/>
        </w:rPr>
        <w:t>ebilir </w:t>
      </w:r>
      <w:r>
        <w:rPr>
          <w:bCs/>
        </w:rPr>
        <w:t xml:space="preserve">(Englert ve </w:t>
      </w:r>
      <w:r w:rsidRPr="00C81C91">
        <w:rPr>
          <w:bCs/>
        </w:rPr>
        <w:t>Bertrams, 2016).</w:t>
      </w:r>
    </w:p>
    <w:p w14:paraId="371723E8" w14:textId="267DC778" w:rsidR="00F91440" w:rsidRPr="00313431" w:rsidRDefault="00AD13CA" w:rsidP="00313431">
      <w:pPr>
        <w:pStyle w:val="Balk2"/>
        <w:spacing w:after="120"/>
      </w:pPr>
      <w:bookmarkStart w:id="58" w:name="_Toc230116629"/>
      <w:r w:rsidRPr="00313431">
        <w:t>2.3.1.</w:t>
      </w:r>
      <w:r w:rsidR="0048561A">
        <w:t xml:space="preserve"> </w:t>
      </w:r>
      <w:r w:rsidR="00295C91" w:rsidRPr="00313431">
        <w:t>Akrasia Öz Düzenleme Haritası İle Ölçek Alt Boyutlarının Kuramsal İlişkisi</w:t>
      </w:r>
      <w:bookmarkEnd w:id="58"/>
    </w:p>
    <w:p w14:paraId="0DC93953" w14:textId="44A8898C" w:rsidR="00F91440" w:rsidRDefault="00F91440" w:rsidP="00313431">
      <w:pPr>
        <w:spacing w:after="120"/>
      </w:pPr>
      <w:r w:rsidRPr="00313431">
        <w:t xml:space="preserve">Bu araştırmada sporda irade zayıflığı kavramı, yalnızca </w:t>
      </w:r>
      <w:proofErr w:type="gramStart"/>
      <w:r w:rsidRPr="00313431">
        <w:t>motivasyon</w:t>
      </w:r>
      <w:proofErr w:type="gramEnd"/>
      <w:r w:rsidRPr="00313431">
        <w:t xml:space="preserve"> eksikliği çerçevesinde değil; öz düzenleme süreçleri, davranış sürdürülebilirliği ve bireyin hedefe yönelik tutumsal eğilimleri bağlamında ele alınmıştır. Bu doğrultuda araştırmada kullanılan temel kavramların kuramsal rolleri aşağıda sunulmuştur.</w:t>
      </w:r>
    </w:p>
    <w:p w14:paraId="10B187B8" w14:textId="77777777" w:rsidR="008846E0" w:rsidRDefault="008846E0" w:rsidP="00313431">
      <w:pPr>
        <w:spacing w:after="120"/>
      </w:pPr>
    </w:p>
    <w:p w14:paraId="38D63B1D" w14:textId="79C1F755" w:rsidR="008846E0" w:rsidRDefault="008846E0" w:rsidP="00313431">
      <w:pPr>
        <w:spacing w:after="120"/>
      </w:pPr>
      <w:r>
        <w:rPr>
          <w:noProof/>
          <w:lang w:eastAsia="tr-TR"/>
        </w:rPr>
        <mc:AlternateContent>
          <mc:Choice Requires="wps">
            <w:drawing>
              <wp:inline distT="0" distB="0" distL="0" distR="0" wp14:anchorId="4CFE0FED" wp14:editId="49B5D79B">
                <wp:extent cx="304800" cy="304800"/>
                <wp:effectExtent l="0" t="0" r="0" b="0"/>
                <wp:docPr id="2" name="AutoShape 1" descr="Üretilen görsel: Araştırma kavramları ve kuramsal roller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247884" id="AutoShape 1" o:spid="_x0000_s1026" alt="Üretilen görsel: Araştırma kavramları ve kuramsal roller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CY3ymTwAgAA/gUAAA4A&#10;AAAAAAAAAAAAAAAALgIAAGRycy9lMm9Eb2MueG1sUEsBAi0AFAAGAAgAAAAhAEyg6SzYAAAAAwEA&#10;AA8AAAAAAAAAAAAAAAAASgUAAGRycy9kb3ducmV2LnhtbFBLBQYAAAAABAAEAPMAAABPBgAAAAA=&#10;" filled="f" stroked="f">
                <o:lock v:ext="edit" aspectratio="t"/>
                <w10:anchorlock/>
              </v:rect>
            </w:pict>
          </mc:Fallback>
        </mc:AlternateContent>
      </w:r>
      <w:r>
        <w:rPr>
          <w:noProof/>
          <w:lang w:eastAsia="tr-TR"/>
        </w:rPr>
        <w:drawing>
          <wp:inline distT="0" distB="0" distL="0" distR="0" wp14:anchorId="2F4413B7" wp14:editId="6BF30B6D">
            <wp:extent cx="4912308" cy="2695531"/>
            <wp:effectExtent l="0" t="0" r="317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8674" cy="2715486"/>
                    </a:xfrm>
                    <a:prstGeom prst="rect">
                      <a:avLst/>
                    </a:prstGeom>
                    <a:noFill/>
                  </pic:spPr>
                </pic:pic>
              </a:graphicData>
            </a:graphic>
          </wp:inline>
        </w:drawing>
      </w:r>
    </w:p>
    <w:p w14:paraId="7BA8E7E9" w14:textId="77777777" w:rsidR="00F91440" w:rsidRDefault="00F91440" w:rsidP="00F91440"/>
    <w:p w14:paraId="4B582E87" w14:textId="1EEDC83E" w:rsidR="008846E0" w:rsidRPr="008846E0" w:rsidRDefault="008846E0" w:rsidP="008846E0">
      <w:pPr>
        <w:pStyle w:val="ResimYazs"/>
        <w:rPr>
          <w:i w:val="0"/>
          <w:sz w:val="24"/>
          <w:szCs w:val="24"/>
        </w:rPr>
      </w:pPr>
      <w:bookmarkStart w:id="59" w:name="_Toc231127345"/>
      <w:r w:rsidRPr="008846E0">
        <w:rPr>
          <w:b/>
          <w:i w:val="0"/>
          <w:color w:val="000000" w:themeColor="text1"/>
          <w:sz w:val="24"/>
          <w:szCs w:val="24"/>
        </w:rPr>
        <w:t xml:space="preserve">Şekil </w:t>
      </w:r>
      <w:r w:rsidRPr="008846E0">
        <w:rPr>
          <w:b/>
          <w:i w:val="0"/>
          <w:color w:val="000000" w:themeColor="text1"/>
          <w:sz w:val="24"/>
          <w:szCs w:val="24"/>
        </w:rPr>
        <w:fldChar w:fldCharType="begin"/>
      </w:r>
      <w:r w:rsidRPr="008846E0">
        <w:rPr>
          <w:b/>
          <w:i w:val="0"/>
          <w:color w:val="000000" w:themeColor="text1"/>
          <w:sz w:val="24"/>
          <w:szCs w:val="24"/>
        </w:rPr>
        <w:instrText xml:space="preserve"> SEQ Şekil \* ARABIC </w:instrText>
      </w:r>
      <w:r w:rsidRPr="008846E0">
        <w:rPr>
          <w:b/>
          <w:i w:val="0"/>
          <w:color w:val="000000" w:themeColor="text1"/>
          <w:sz w:val="24"/>
          <w:szCs w:val="24"/>
        </w:rPr>
        <w:fldChar w:fldCharType="separate"/>
      </w:r>
      <w:r w:rsidR="00F37BB1">
        <w:rPr>
          <w:b/>
          <w:i w:val="0"/>
          <w:noProof/>
          <w:color w:val="000000" w:themeColor="text1"/>
          <w:sz w:val="24"/>
          <w:szCs w:val="24"/>
        </w:rPr>
        <w:t>2</w:t>
      </w:r>
      <w:r w:rsidRPr="008846E0">
        <w:rPr>
          <w:b/>
          <w:i w:val="0"/>
          <w:color w:val="000000" w:themeColor="text1"/>
          <w:sz w:val="24"/>
          <w:szCs w:val="24"/>
        </w:rPr>
        <w:fldChar w:fldCharType="end"/>
      </w:r>
      <w:r w:rsidRPr="008846E0">
        <w:rPr>
          <w:b/>
          <w:i w:val="0"/>
          <w:color w:val="000000" w:themeColor="text1"/>
          <w:sz w:val="24"/>
          <w:szCs w:val="24"/>
        </w:rPr>
        <w:t>.</w:t>
      </w:r>
      <w:r w:rsidRPr="008846E0">
        <w:rPr>
          <w:i w:val="0"/>
          <w:color w:val="000000" w:themeColor="text1"/>
          <w:sz w:val="24"/>
          <w:szCs w:val="24"/>
        </w:rPr>
        <w:t xml:space="preserve"> Araştırmada </w:t>
      </w:r>
      <w:r w:rsidR="004A7E7A" w:rsidRPr="008846E0">
        <w:rPr>
          <w:i w:val="0"/>
          <w:color w:val="000000" w:themeColor="text1"/>
          <w:sz w:val="24"/>
          <w:szCs w:val="24"/>
        </w:rPr>
        <w:t>kullanılan temel kavramların kuramsal rolleri</w:t>
      </w:r>
      <w:bookmarkEnd w:id="59"/>
    </w:p>
    <w:p w14:paraId="012AB3AF" w14:textId="77777777" w:rsidR="00F91440" w:rsidRPr="00313431" w:rsidRDefault="00F91440" w:rsidP="00313431">
      <w:pPr>
        <w:spacing w:after="120"/>
      </w:pPr>
      <w:r w:rsidRPr="00313431">
        <w:t xml:space="preserve">Bu kavramsal çerçeve doğrultusunda geliştirilen ölçeğin alt boyutları, öz düzenleme süreçleri temel alınarak yorumlanmış ve akrasia </w:t>
      </w:r>
      <w:proofErr w:type="gramStart"/>
      <w:r w:rsidRPr="00313431">
        <w:t>literatürü</w:t>
      </w:r>
      <w:proofErr w:type="gramEnd"/>
      <w:r w:rsidRPr="00313431">
        <w:t xml:space="preserve"> bağlamında değerlendirilmiştir.</w:t>
      </w:r>
    </w:p>
    <w:p w14:paraId="239E1A72" w14:textId="7383F42F" w:rsidR="00313431" w:rsidRDefault="00F91440" w:rsidP="00313431">
      <w:pPr>
        <w:tabs>
          <w:tab w:val="left" w:pos="567"/>
        </w:tabs>
        <w:spacing w:after="120"/>
        <w:rPr>
          <w:bCs/>
        </w:rPr>
      </w:pPr>
      <w:r w:rsidRPr="00313431">
        <w:rPr>
          <w:bCs/>
        </w:rPr>
        <w:t>G</w:t>
      </w:r>
      <w:r w:rsidR="00827EA7" w:rsidRPr="00313431">
        <w:rPr>
          <w:bCs/>
        </w:rPr>
        <w:t xml:space="preserve">eliştirilen Sporda İrade Zayıflığına Yönelik Tutum Ölçeği, üç faktörlü bir yapı ortaya koymuştur. Yapılan açımlayıcı ve doğrulayıcı faktör analizleri sonucunda ölçeğin; (1) öz düzenleme direnci, (2) sosyal düzenleme eğilimi ve (3) davranışsal çözülme olmak üzere üç alt boyuttan oluştuğu belirlenmiştir. Ortaya çıkan bu faktör yapısının yalnızca istatistiksel bir sonuç olarak değerlendirilmesi yeterli görülmemiş; aynı zamanda ilgili kuramsal yaklaşımlar </w:t>
      </w:r>
      <w:r w:rsidR="00827EA7" w:rsidRPr="00313431">
        <w:rPr>
          <w:bCs/>
        </w:rPr>
        <w:lastRenderedPageBreak/>
        <w:t>doğrultusunda kavramsal olarak temellendirilmesi amaçlanmıştır. Bu bağlamda, akrasia’nın öz düzenleme haritası modeli (</w:t>
      </w:r>
      <w:r w:rsidR="006960CE" w:rsidRPr="00313431">
        <w:rPr>
          <w:bCs/>
        </w:rPr>
        <w:t>Bella, 2023</w:t>
      </w:r>
      <w:r w:rsidR="006960CE">
        <w:rPr>
          <w:bCs/>
        </w:rPr>
        <w:t>; Kruglanski ve diğerleri, 2018</w:t>
      </w:r>
      <w:r w:rsidR="00827EA7" w:rsidRPr="00313431">
        <w:rPr>
          <w:bCs/>
        </w:rPr>
        <w:t>), geliştirilen ölçeğin alt boyutlarının açıklanmasında temel kuramsal çerçeve olarak ele alınmıştır.</w:t>
      </w:r>
    </w:p>
    <w:p w14:paraId="3DE8DE91" w14:textId="40DD10CD" w:rsidR="00827EA7" w:rsidRPr="00827EA7" w:rsidRDefault="00827EA7" w:rsidP="00313431">
      <w:pPr>
        <w:tabs>
          <w:tab w:val="left" w:pos="567"/>
        </w:tabs>
        <w:spacing w:after="120"/>
        <w:rPr>
          <w:bCs/>
        </w:rPr>
      </w:pPr>
      <w:r w:rsidRPr="00313431">
        <w:rPr>
          <w:bCs/>
        </w:rPr>
        <w:t xml:space="preserve">Akrasia </w:t>
      </w:r>
      <w:proofErr w:type="gramStart"/>
      <w:r w:rsidRPr="00313431">
        <w:rPr>
          <w:bCs/>
        </w:rPr>
        <w:t>literatüründe</w:t>
      </w:r>
      <w:proofErr w:type="gramEnd"/>
      <w:r w:rsidRPr="00313431">
        <w:rPr>
          <w:bCs/>
        </w:rPr>
        <w:t xml:space="preserve"> irade zayıflığı, bireyin daha iyi olduğuna inandığı davranış doğrultusunda hareket edememesi ya da bu davranışı sürdürememesi durumu olarak tanımlanmaktadır (Holton, 2009). Modern psikolojide ise bu durum, öz düzenleme süreçlerinde meydana gelen bozulmalar ve davranış sürdürülebilirliğindeki yetersizlikler çerçevesinde açıklanmaktadır (Inzlicht ve diğerleri, 2014; Werner ve Ford, 2023). Kruglanski ve diğerleri (2018), öz düzenleme süreçlerini değerlendirme kapasitesi (assessment) ve eyleme geçme kapasitesi (locomotion) olmak üzere iki temel boyut üzerinden ele almıştır. Bu modele göre birey, yalnızca hedef belirleme ve karar verme süreçlerinde değil; aynı zamanda bu kararları davranışa dönüştürme ve sürdürülebilir hâle getirme süreçlerinde de çeşitli öz düzenleme sorunları yaşayabilmektedir.</w:t>
      </w:r>
    </w:p>
    <w:p w14:paraId="27F270AA" w14:textId="17BEB94B" w:rsidR="00313431" w:rsidRDefault="00827EA7" w:rsidP="00313431">
      <w:pPr>
        <w:tabs>
          <w:tab w:val="left" w:pos="567"/>
        </w:tabs>
        <w:spacing w:after="120"/>
        <w:rPr>
          <w:bCs/>
        </w:rPr>
      </w:pPr>
      <w:r w:rsidRPr="00313431">
        <w:rPr>
          <w:bCs/>
        </w:rPr>
        <w:t>Geliştirilen ölçeğin birinci boyutu olan öz düzenleme direnci, bireyin hedefe yönelik davranışlarını sürdürme, dürtüsel sapmalara karşı koyma ve uzun vadeli sportif hedeflerine bağlı kalabilme eğilimini ifade etmektedir. Bu boyut, öz düzenleme kuramlarında vurgulanan değerlendirme ve davranışı sürdürme süreçlerinin bütünlüğünü temsil etmektedir (Gollwitzer, 2012). Spor ortamında bireyin antrenman sürekliliğini koruyabilmesi, performans baskısı altında öz kontrolünü sürdürebilmesi ve kısa vadeli hazlara rağmen hedef odaklı davranabilmesi, öz düzenleme direncinin önemli göstergeleri arasında değerlendirilmektedir. Akrasia tipolojisinde özellikle S2 bölgesinde yer alan incontinence (öz denetim eksikliği) ve procrastination (erteleme eğilimleri</w:t>
      </w:r>
      <w:r w:rsidR="006960CE" w:rsidRPr="00313431">
        <w:rPr>
          <w:bCs/>
        </w:rPr>
        <w:t>)</w:t>
      </w:r>
      <w:r w:rsidRPr="00313431">
        <w:rPr>
          <w:bCs/>
        </w:rPr>
        <w:t>, bireyin davranışı sürdürme kapasitesindeki zayıflıkları temsil etmektedir (Bella, 2023). Bu bağlamda öz düzenleme direnci boyutu, bireyin söz konusu öz düzenleme bozulmalarına karşı geliştirdiği davranışsal dayanıklılığı yansıtmaktadır.</w:t>
      </w:r>
    </w:p>
    <w:p w14:paraId="4319C37A" w14:textId="0D80F98E" w:rsidR="00827EA7" w:rsidRPr="00827EA7" w:rsidRDefault="00827EA7" w:rsidP="00313431">
      <w:pPr>
        <w:tabs>
          <w:tab w:val="left" w:pos="567"/>
        </w:tabs>
        <w:spacing w:after="120"/>
        <w:rPr>
          <w:bCs/>
        </w:rPr>
      </w:pPr>
      <w:r w:rsidRPr="00313431">
        <w:rPr>
          <w:bCs/>
        </w:rPr>
        <w:t xml:space="preserve">Ölçeğin ikinci boyutu olan sosyal düzenleme eğilimi, bireyin davranışlarını sosyal normlar, takım aidiyeti, </w:t>
      </w:r>
      <w:proofErr w:type="gramStart"/>
      <w:r w:rsidRPr="00313431">
        <w:rPr>
          <w:bCs/>
        </w:rPr>
        <w:t>antrenör</w:t>
      </w:r>
      <w:proofErr w:type="gramEnd"/>
      <w:r w:rsidRPr="00313431">
        <w:rPr>
          <w:bCs/>
        </w:rPr>
        <w:t xml:space="preserve"> desteği ve çevresel geri bildirimler doğrultusunda düzenleme eğilimini ifade etmektedir. Öz düzenleme süreçleri yalnızca bireysel bilişsel mekanizmalardan oluşmamakta; aynı zamanda sosyal çevre, kişilerarası ilişkiler ve grup dinamiklerinden de etkilenmektedir (Baumeister ve Vohs, 2007; Tangney ve diğerleri, 2018). Spor ortamı, bireyin davranışlarını sürekli olarak sosyal değerlendirme ve performans beklentileri altında sürdürmesini gerektiren bir yapıya sahiptir. Bu nedenle sosyal destek mekanizmaları, bireyin irade zayıflığı karşısındaki davranışlarını düzenlemede önemli bir rol üstlenmektedir. Akrasia’nın öz düzenleme haritasında özellikle S1 bölgesinde yer alan hypocritical ve </w:t>
      </w:r>
      <w:r w:rsidRPr="00313431">
        <w:rPr>
          <w:bCs/>
        </w:rPr>
        <w:lastRenderedPageBreak/>
        <w:t>machiavellian eğilimler, bireyin değerlendirme süreçleri ile sosyal normlar arasındaki uyumsuzlukları temsil etmektedir (Kruglanski ve diğerleri, 2018). Bu doğrultuda sosyal düzenleme eğilimi boyutu, bireyin davranışlarını sosyal bağlam içerisinde düzenleme ve normatif beklentiler doğrultusunda sürdürme kapasitesini yansıtmaktadır.</w:t>
      </w:r>
    </w:p>
    <w:p w14:paraId="7FC89086" w14:textId="77777777" w:rsidR="0081622A" w:rsidRDefault="00827EA7" w:rsidP="0081622A">
      <w:pPr>
        <w:tabs>
          <w:tab w:val="left" w:pos="567"/>
        </w:tabs>
        <w:spacing w:after="120"/>
        <w:rPr>
          <w:bCs/>
        </w:rPr>
      </w:pPr>
      <w:r w:rsidRPr="0081622A">
        <w:rPr>
          <w:bCs/>
        </w:rPr>
        <w:t xml:space="preserve">Ölçeğin üçüncü boyutu olan davranışsal çözülme ise bireyin hedefe yönelik davranışlarını sürdürmekte zorlanması, performans baskısı altında geri çekilmesi, davranış sürekliliğini kaybetmesi ve sportif hedeflerden uzaklaşma eğilimi göstermesi ile ilişkili tutumsal yapıları ifade etmektedir. Modern öz düzenleme </w:t>
      </w:r>
      <w:proofErr w:type="gramStart"/>
      <w:r w:rsidRPr="0081622A">
        <w:rPr>
          <w:bCs/>
        </w:rPr>
        <w:t>literatüründe</w:t>
      </w:r>
      <w:proofErr w:type="gramEnd"/>
      <w:r w:rsidRPr="0081622A">
        <w:rPr>
          <w:bCs/>
        </w:rPr>
        <w:t xml:space="preserve"> irade zayıflığı; motivasyonel kayma, dikkat dağılması, hedef önceliklerinin değişmesi ve davranışın sürdürülememesi gibi süreçlerle ilişkilendirilmektedir (Inzlicht ve diğerleri, 2014). Spor bağlamında bu durum; antrenmanların aksatılması, hedef bağlılığının zayıflaması, performans baskısı altında davranıştan geri çekilme ve sportif çabanın sürdürülememesi şeklinde ortaya çıkabilmektedir. Akrasia tipolojisinde özellikle S3 bölgesinde yer alan acedious (ilgisizlik/içe çekilme) eğilimleri ile S2 bölgesindeki davranış sürdürülebilirliği problemleri, davranışsal çözülme boyutunun kuramsal temelini oluşturmaktadır (Bella, 2023).</w:t>
      </w:r>
    </w:p>
    <w:p w14:paraId="3D0330B6" w14:textId="4321E4FF" w:rsidR="00827EA7" w:rsidRPr="00897C78" w:rsidRDefault="00827EA7" w:rsidP="001D659E">
      <w:pPr>
        <w:tabs>
          <w:tab w:val="left" w:pos="567"/>
        </w:tabs>
        <w:spacing w:after="120"/>
        <w:rPr>
          <w:bCs/>
        </w:rPr>
      </w:pPr>
      <w:r w:rsidRPr="0081622A">
        <w:rPr>
          <w:bCs/>
        </w:rPr>
        <w:t xml:space="preserve">Bu kuramsal değerlendirmeler doğrultusunda geliştirilen ölçeğin, irade zayıflığını yalnızca </w:t>
      </w:r>
      <w:proofErr w:type="gramStart"/>
      <w:r w:rsidRPr="0081622A">
        <w:rPr>
          <w:bCs/>
        </w:rPr>
        <w:t>motivasyon</w:t>
      </w:r>
      <w:proofErr w:type="gramEnd"/>
      <w:r w:rsidRPr="0081622A">
        <w:rPr>
          <w:bCs/>
        </w:rPr>
        <w:t xml:space="preserve"> eksikliği temelinde açıklamadığı; öz düzenleme süreçleri, sosyal düzenleme mekanizmaları ve davranış sürdürülebilirliği bağlamında çok boyutlu bir psikolojik yapı olarak ele aldığı söylenebilir. Dolayısıyla geliştirilen ölçek, Aristotelesçi akrasia yaklaşımından modern öz düzenleme kuramlarına uzanan geniş bir teorik çerçeve ile uyumlu bir yapı ortaya koymaktadır.</w:t>
      </w:r>
    </w:p>
    <w:p w14:paraId="7E2A48DD" w14:textId="3A217950" w:rsidR="008300B3" w:rsidRPr="008300B3" w:rsidRDefault="006229EC" w:rsidP="0081622A">
      <w:pPr>
        <w:pStyle w:val="Balk2"/>
        <w:spacing w:after="120"/>
      </w:pPr>
      <w:bookmarkStart w:id="60" w:name="_Toc230116630"/>
      <w:r w:rsidRPr="006229EC">
        <w:t>2.</w:t>
      </w:r>
      <w:r>
        <w:t>4</w:t>
      </w:r>
      <w:r w:rsidR="00AD13CA">
        <w:t>.</w:t>
      </w:r>
      <w:r w:rsidR="0048561A">
        <w:t xml:space="preserve"> </w:t>
      </w:r>
      <w:r w:rsidRPr="006229EC">
        <w:t>Tutum Kavramı</w:t>
      </w:r>
      <w:bookmarkEnd w:id="60"/>
      <w:r w:rsidRPr="006229EC">
        <w:t xml:space="preserve"> </w:t>
      </w:r>
    </w:p>
    <w:p w14:paraId="373A4464" w14:textId="7FAACAEE" w:rsidR="00C81C91" w:rsidRDefault="00E85E44" w:rsidP="00313431">
      <w:pPr>
        <w:tabs>
          <w:tab w:val="left" w:pos="567"/>
        </w:tabs>
        <w:spacing w:after="120"/>
        <w:rPr>
          <w:bCs/>
        </w:rPr>
      </w:pPr>
      <w:r w:rsidRPr="00E85E44">
        <w:rPr>
          <w:bCs/>
        </w:rPr>
        <w:t xml:space="preserve">Tutum, doğrudan gözlenemeyen ve bireyin belirli bir nesneye, duruma </w:t>
      </w:r>
      <w:r w:rsidR="00122D44">
        <w:rPr>
          <w:bCs/>
        </w:rPr>
        <w:t>veya</w:t>
      </w:r>
      <w:r w:rsidRPr="00E85E44">
        <w:rPr>
          <w:bCs/>
        </w:rPr>
        <w:t xml:space="preserve"> olguya yönelik bilişsel, duyuşsal ve davranışsal eğilimlerini içeren çok boyutlu psikolojik </w:t>
      </w:r>
      <w:r w:rsidR="00122D44" w:rsidRPr="00E85E44">
        <w:rPr>
          <w:bCs/>
        </w:rPr>
        <w:t xml:space="preserve">bir </w:t>
      </w:r>
      <w:r w:rsidR="00122D44">
        <w:rPr>
          <w:bCs/>
        </w:rPr>
        <w:t>yapı olarak tanımlanmaktadır</w:t>
      </w:r>
      <w:r w:rsidR="000472FF">
        <w:rPr>
          <w:bCs/>
        </w:rPr>
        <w:t xml:space="preserve">. </w:t>
      </w:r>
      <w:r w:rsidR="006229EC" w:rsidRPr="006229EC">
        <w:rPr>
          <w:bCs/>
        </w:rPr>
        <w:t xml:space="preserve">Tutum, sosyal psikoloji </w:t>
      </w:r>
      <w:proofErr w:type="gramStart"/>
      <w:r w:rsidR="006229EC" w:rsidRPr="006229EC">
        <w:rPr>
          <w:bCs/>
        </w:rPr>
        <w:t>literatürünün</w:t>
      </w:r>
      <w:proofErr w:type="gramEnd"/>
      <w:r w:rsidR="006229EC" w:rsidRPr="006229EC">
        <w:rPr>
          <w:bCs/>
        </w:rPr>
        <w:t xml:space="preserve"> en temel ve çokça çalışılan kavramlarından biridir. </w:t>
      </w:r>
      <w:r w:rsidR="00122D44">
        <w:rPr>
          <w:bCs/>
        </w:rPr>
        <w:t>Başka bir tanımda t</w:t>
      </w:r>
      <w:r w:rsidR="006229EC" w:rsidRPr="006229EC">
        <w:rPr>
          <w:bCs/>
        </w:rPr>
        <w:t>utum, bir bireyin bir nesneye, kişiye, olaya ya da fikre karşı olumlu ya da olumsuz eğilimini ifade eden psikolojik bir eğilimdir (Haddock ve Maio, 2008). Eagly ve Chaiken (2007),  tutumu “belirli bir nesneye karşı olumlu ya da olumsuz yönde değerlendirme eğilimi” olarak tanımlar.</w:t>
      </w:r>
      <w:r w:rsidR="006229EC" w:rsidRPr="006229EC">
        <w:t xml:space="preserve"> </w:t>
      </w:r>
      <w:r w:rsidR="006229EC" w:rsidRPr="006229EC">
        <w:rPr>
          <w:bCs/>
        </w:rPr>
        <w:t xml:space="preserve">Bu tanımda üç öğe öne çıkar: psikolojik eğilim, tutum nesnesi ve değerlendirme. </w:t>
      </w:r>
      <w:r w:rsidR="00122D44" w:rsidRPr="00E85E44">
        <w:rPr>
          <w:bCs/>
        </w:rPr>
        <w:t xml:space="preserve">Bu </w:t>
      </w:r>
      <w:r w:rsidR="00122D44">
        <w:rPr>
          <w:bCs/>
        </w:rPr>
        <w:t>sebeple</w:t>
      </w:r>
      <w:r w:rsidR="00122D44" w:rsidRPr="00E85E44">
        <w:rPr>
          <w:bCs/>
        </w:rPr>
        <w:t xml:space="preserve"> tutum ölçümü, gözlenebilir davranışlardan </w:t>
      </w:r>
      <w:r w:rsidR="00122D44">
        <w:rPr>
          <w:bCs/>
        </w:rPr>
        <w:t>öte öz</w:t>
      </w:r>
      <w:r w:rsidR="00122D44" w:rsidRPr="00E85E44">
        <w:rPr>
          <w:bCs/>
        </w:rPr>
        <w:t xml:space="preserve">bildirimlere </w:t>
      </w:r>
      <w:r w:rsidR="00122D44">
        <w:rPr>
          <w:bCs/>
        </w:rPr>
        <w:t>ya da</w:t>
      </w:r>
      <w:r w:rsidR="00122D44" w:rsidRPr="00E85E44">
        <w:rPr>
          <w:bCs/>
        </w:rPr>
        <w:t xml:space="preserve"> dolaylı göstergelere dayan</w:t>
      </w:r>
      <w:r w:rsidR="00122D44">
        <w:rPr>
          <w:bCs/>
        </w:rPr>
        <w:t>ırken, p</w:t>
      </w:r>
      <w:r w:rsidR="00122D44" w:rsidRPr="00E85E44">
        <w:rPr>
          <w:bCs/>
        </w:rPr>
        <w:t xml:space="preserve">sikometrik açıdan tutum ölçekleri, örtük </w:t>
      </w:r>
      <w:r w:rsidR="00122D44" w:rsidRPr="00E85E44">
        <w:rPr>
          <w:bCs/>
        </w:rPr>
        <w:lastRenderedPageBreak/>
        <w:t>bir yapıyı ölçmeye yönelik araçlar olarak değerlendirilmekte</w:t>
      </w:r>
      <w:r w:rsidR="00122D44">
        <w:rPr>
          <w:bCs/>
        </w:rPr>
        <w:t>dir.</w:t>
      </w:r>
      <w:r w:rsidR="00122D44" w:rsidRPr="00E85E44">
        <w:rPr>
          <w:bCs/>
        </w:rPr>
        <w:t xml:space="preserve"> </w:t>
      </w:r>
      <w:r w:rsidR="00122D44">
        <w:rPr>
          <w:bCs/>
        </w:rPr>
        <w:t>B</w:t>
      </w:r>
      <w:r w:rsidR="00122D44" w:rsidRPr="00E85E44">
        <w:rPr>
          <w:bCs/>
        </w:rPr>
        <w:t>u ölçümlerde yapı geçerliği ile ölçme hatasının kontrolü kritik</w:t>
      </w:r>
      <w:r w:rsidR="00122D44">
        <w:rPr>
          <w:bCs/>
        </w:rPr>
        <w:t xml:space="preserve"> bir</w:t>
      </w:r>
      <w:r w:rsidR="00122D44" w:rsidRPr="00E85E44">
        <w:rPr>
          <w:bCs/>
        </w:rPr>
        <w:t xml:space="preserve"> önem</w:t>
      </w:r>
      <w:r w:rsidR="00122D44">
        <w:rPr>
          <w:bCs/>
        </w:rPr>
        <w:t xml:space="preserve">e sahiptir </w:t>
      </w:r>
      <w:r w:rsidR="00122D44" w:rsidRPr="00E85E44">
        <w:rPr>
          <w:bCs/>
        </w:rPr>
        <w:t>(</w:t>
      </w:r>
      <w:proofErr w:type="gramStart"/>
      <w:r w:rsidR="00122D44" w:rsidRPr="00122D44">
        <w:rPr>
          <w:bCs/>
        </w:rPr>
        <w:t>DeVellis</w:t>
      </w:r>
      <w:r w:rsidR="00122D44">
        <w:rPr>
          <w:bCs/>
        </w:rPr>
        <w:t xml:space="preserve"> </w:t>
      </w:r>
      <w:r w:rsidR="00122D44" w:rsidRPr="00122D44">
        <w:rPr>
          <w:bCs/>
        </w:rPr>
        <w:t xml:space="preserve"> </w:t>
      </w:r>
      <w:r w:rsidR="00122D44">
        <w:rPr>
          <w:bCs/>
        </w:rPr>
        <w:t>ve</w:t>
      </w:r>
      <w:proofErr w:type="gramEnd"/>
      <w:r w:rsidR="00122D44">
        <w:rPr>
          <w:bCs/>
        </w:rPr>
        <w:t xml:space="preserve"> </w:t>
      </w:r>
      <w:r w:rsidR="00122D44" w:rsidRPr="00122D44">
        <w:rPr>
          <w:bCs/>
        </w:rPr>
        <w:t xml:space="preserve">Thorpe, </w:t>
      </w:r>
      <w:r w:rsidR="00122D44">
        <w:rPr>
          <w:bCs/>
        </w:rPr>
        <w:t>2021; Furr, 2021</w:t>
      </w:r>
      <w:r w:rsidR="00122D44" w:rsidRPr="00E85E44">
        <w:rPr>
          <w:bCs/>
        </w:rPr>
        <w:t>).</w:t>
      </w:r>
    </w:p>
    <w:p w14:paraId="515E7EC7" w14:textId="77777777" w:rsidR="008300B3" w:rsidRPr="006229EC" w:rsidRDefault="008300B3" w:rsidP="00313431">
      <w:pPr>
        <w:tabs>
          <w:tab w:val="left" w:pos="567"/>
        </w:tabs>
        <w:spacing w:after="120"/>
        <w:rPr>
          <w:bCs/>
        </w:rPr>
      </w:pPr>
    </w:p>
    <w:p w14:paraId="313278F4" w14:textId="67697101" w:rsidR="006229EC" w:rsidRPr="006229EC" w:rsidRDefault="006229EC" w:rsidP="00313431">
      <w:pPr>
        <w:pStyle w:val="Balk2"/>
        <w:spacing w:after="120"/>
      </w:pPr>
      <w:bookmarkStart w:id="61" w:name="_Toc230116631"/>
      <w:r w:rsidRPr="006229EC">
        <w:t>2.</w:t>
      </w:r>
      <w:r>
        <w:t>4</w:t>
      </w:r>
      <w:r w:rsidRPr="006229EC">
        <w:t>.1</w:t>
      </w:r>
      <w:r w:rsidR="00AD13CA">
        <w:t>.</w:t>
      </w:r>
      <w:r w:rsidR="0048561A">
        <w:t xml:space="preserve"> </w:t>
      </w:r>
      <w:r w:rsidRPr="006229EC">
        <w:t>Tutumun Tanımı, Yapısı ve Bileşenleri</w:t>
      </w:r>
      <w:bookmarkEnd w:id="61"/>
    </w:p>
    <w:p w14:paraId="7856E840" w14:textId="77777777" w:rsidR="006229EC" w:rsidRPr="006229EC" w:rsidRDefault="006229EC" w:rsidP="0081622A">
      <w:pPr>
        <w:tabs>
          <w:tab w:val="left" w:pos="567"/>
        </w:tabs>
        <w:spacing w:after="120"/>
      </w:pPr>
      <w:r w:rsidRPr="006229EC">
        <w:t>Bir tutum, "toplumsal açıdan önemli nesnelere, gruplara, olaylara veya sembollere yönelik inançların, duyguların ve davranış eğilimlerinin nispeten kalıcı bir organizasyonudur" (</w:t>
      </w:r>
      <w:r w:rsidR="00C640A7" w:rsidRPr="00C640A7">
        <w:t>Vaughan</w:t>
      </w:r>
      <w:r w:rsidR="00C640A7">
        <w:t xml:space="preserve"> ve</w:t>
      </w:r>
      <w:r w:rsidR="00C640A7" w:rsidRPr="00C640A7">
        <w:t xml:space="preserve"> Hogg, 2013). </w:t>
      </w:r>
    </w:p>
    <w:p w14:paraId="3918E79F" w14:textId="77777777" w:rsidR="006229EC" w:rsidRPr="006229EC" w:rsidRDefault="006229EC" w:rsidP="00313431">
      <w:pPr>
        <w:tabs>
          <w:tab w:val="left" w:pos="567"/>
        </w:tabs>
        <w:spacing w:after="120"/>
        <w:ind w:firstLine="709"/>
      </w:pPr>
      <w:r w:rsidRPr="006229EC">
        <w:rPr>
          <w:noProof/>
          <w:lang w:eastAsia="tr-TR"/>
        </w:rPr>
        <w:drawing>
          <wp:inline distT="0" distB="0" distL="0" distR="0" wp14:anchorId="0BB01350" wp14:editId="7CE19B95">
            <wp:extent cx="4686300" cy="18097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6300" cy="1809750"/>
                    </a:xfrm>
                    <a:prstGeom prst="rect">
                      <a:avLst/>
                    </a:prstGeom>
                  </pic:spPr>
                </pic:pic>
              </a:graphicData>
            </a:graphic>
          </wp:inline>
        </w:drawing>
      </w:r>
    </w:p>
    <w:p w14:paraId="1BABF624" w14:textId="46BD6244" w:rsidR="00E43FBE" w:rsidRPr="00E43FBE" w:rsidRDefault="00E43FBE" w:rsidP="00E43FBE">
      <w:pPr>
        <w:pStyle w:val="ResimYazs"/>
        <w:rPr>
          <w:i w:val="0"/>
          <w:color w:val="000000" w:themeColor="text1"/>
          <w:sz w:val="24"/>
          <w:szCs w:val="24"/>
        </w:rPr>
      </w:pPr>
      <w:bookmarkStart w:id="62" w:name="_Toc231127346"/>
      <w:r w:rsidRPr="00E43FBE">
        <w:rPr>
          <w:b/>
          <w:i w:val="0"/>
          <w:color w:val="000000" w:themeColor="text1"/>
          <w:sz w:val="24"/>
          <w:szCs w:val="24"/>
        </w:rPr>
        <w:t xml:space="preserve">Şekil </w:t>
      </w:r>
      <w:r w:rsidRPr="00E43FBE">
        <w:rPr>
          <w:b/>
          <w:i w:val="0"/>
          <w:color w:val="000000" w:themeColor="text1"/>
          <w:sz w:val="24"/>
          <w:szCs w:val="24"/>
        </w:rPr>
        <w:fldChar w:fldCharType="begin"/>
      </w:r>
      <w:r w:rsidRPr="00E43FBE">
        <w:rPr>
          <w:b/>
          <w:i w:val="0"/>
          <w:color w:val="000000" w:themeColor="text1"/>
          <w:sz w:val="24"/>
          <w:szCs w:val="24"/>
        </w:rPr>
        <w:instrText xml:space="preserve"> SEQ Şekil \* ARABIC </w:instrText>
      </w:r>
      <w:r w:rsidRPr="00E43FBE">
        <w:rPr>
          <w:b/>
          <w:i w:val="0"/>
          <w:color w:val="000000" w:themeColor="text1"/>
          <w:sz w:val="24"/>
          <w:szCs w:val="24"/>
        </w:rPr>
        <w:fldChar w:fldCharType="separate"/>
      </w:r>
      <w:r w:rsidR="00F37BB1">
        <w:rPr>
          <w:b/>
          <w:i w:val="0"/>
          <w:noProof/>
          <w:color w:val="000000" w:themeColor="text1"/>
          <w:sz w:val="24"/>
          <w:szCs w:val="24"/>
        </w:rPr>
        <w:t>3</w:t>
      </w:r>
      <w:r w:rsidRPr="00E43FBE">
        <w:rPr>
          <w:b/>
          <w:i w:val="0"/>
          <w:color w:val="000000" w:themeColor="text1"/>
          <w:sz w:val="24"/>
          <w:szCs w:val="24"/>
        </w:rPr>
        <w:fldChar w:fldCharType="end"/>
      </w:r>
      <w:r w:rsidRPr="00E43FBE">
        <w:rPr>
          <w:b/>
          <w:i w:val="0"/>
          <w:color w:val="000000" w:themeColor="text1"/>
          <w:sz w:val="24"/>
          <w:szCs w:val="24"/>
        </w:rPr>
        <w:t>.</w:t>
      </w:r>
      <w:r w:rsidRPr="00E43FBE">
        <w:rPr>
          <w:i w:val="0"/>
          <w:color w:val="000000" w:themeColor="text1"/>
          <w:sz w:val="24"/>
          <w:szCs w:val="24"/>
        </w:rPr>
        <w:t xml:space="preserve"> Tutumun Çok </w:t>
      </w:r>
      <w:r w:rsidR="004A7E7A" w:rsidRPr="00E43FBE">
        <w:rPr>
          <w:i w:val="0"/>
          <w:color w:val="000000" w:themeColor="text1"/>
          <w:sz w:val="24"/>
          <w:szCs w:val="24"/>
        </w:rPr>
        <w:t xml:space="preserve">bileşenli modeli </w:t>
      </w:r>
      <w:r w:rsidRPr="00E43FBE">
        <w:rPr>
          <w:i w:val="0"/>
          <w:color w:val="000000" w:themeColor="text1"/>
          <w:sz w:val="24"/>
          <w:szCs w:val="24"/>
        </w:rPr>
        <w:t>(Haddock ve Maio, 2008).</w:t>
      </w:r>
      <w:bookmarkEnd w:id="62"/>
    </w:p>
    <w:p w14:paraId="66565EF7" w14:textId="5B8EF061" w:rsidR="008300B3" w:rsidRPr="006229EC" w:rsidRDefault="006229EC" w:rsidP="001D659E">
      <w:pPr>
        <w:tabs>
          <w:tab w:val="left" w:pos="567"/>
        </w:tabs>
        <w:spacing w:after="120"/>
      </w:pPr>
      <w:r w:rsidRPr="006229EC">
        <w:t xml:space="preserve">Tutumların ABC Modeli, üç bileşenli model olarak da bilinir, tutumların 3 bileşenini tanımlayan bir psikoloji çerçevesidir </w:t>
      </w:r>
      <w:r w:rsidR="002A1A67">
        <w:t>(Eagly ve Chaiken 1998).</w:t>
      </w:r>
    </w:p>
    <w:p w14:paraId="25E16012" w14:textId="7604D684" w:rsidR="008300B3" w:rsidRPr="0081622A" w:rsidRDefault="00AD13CA" w:rsidP="0081622A">
      <w:pPr>
        <w:pStyle w:val="Balk2"/>
        <w:spacing w:after="120"/>
        <w:rPr>
          <w:bCs w:val="0"/>
        </w:rPr>
      </w:pPr>
      <w:bookmarkStart w:id="63" w:name="_Toc230116632"/>
      <w:r w:rsidRPr="00AD13CA">
        <w:rPr>
          <w:rStyle w:val="Balk2Char"/>
          <w:b/>
        </w:rPr>
        <w:t>2.4.1.1.</w:t>
      </w:r>
      <w:r w:rsidR="0048561A">
        <w:rPr>
          <w:rStyle w:val="Balk2Char"/>
          <w:b/>
        </w:rPr>
        <w:t xml:space="preserve"> </w:t>
      </w:r>
      <w:r w:rsidRPr="00AD13CA">
        <w:rPr>
          <w:rStyle w:val="Balk2Char"/>
          <w:b/>
        </w:rPr>
        <w:t>Bilişsel </w:t>
      </w:r>
      <w:r>
        <w:rPr>
          <w:rStyle w:val="Balk2Char"/>
          <w:b/>
        </w:rPr>
        <w:t>B</w:t>
      </w:r>
      <w:r w:rsidRPr="00AD13CA">
        <w:rPr>
          <w:rStyle w:val="Balk2Char"/>
          <w:b/>
        </w:rPr>
        <w:t>ileşen</w:t>
      </w:r>
      <w:bookmarkEnd w:id="63"/>
    </w:p>
    <w:p w14:paraId="7CE83EBD" w14:textId="06192E2A" w:rsidR="008300B3" w:rsidRDefault="002A1A67" w:rsidP="001D659E">
      <w:pPr>
        <w:tabs>
          <w:tab w:val="left" w:pos="567"/>
        </w:tabs>
        <w:spacing w:after="120"/>
      </w:pPr>
      <w:r>
        <w:t>Bilişsel</w:t>
      </w:r>
      <w:r w:rsidR="0081622A">
        <w:t xml:space="preserve"> bileşen k</w:t>
      </w:r>
      <w:r w:rsidR="006229EC" w:rsidRPr="006229EC">
        <w:t>işinin bir tu</w:t>
      </w:r>
      <w:r w:rsidR="00C81C91">
        <w:t xml:space="preserve">tum nesnesi hakkındaki inancını ve </w:t>
      </w:r>
      <w:r w:rsidR="006229EC" w:rsidRPr="006229EC">
        <w:t xml:space="preserve">bilgisini içerir. Örneğin: </w:t>
      </w:r>
      <w:r w:rsidR="006B5337" w:rsidRPr="006B5337">
        <w:t>“</w:t>
      </w:r>
      <w:r w:rsidR="006229EC" w:rsidRPr="006229EC">
        <w:t>Örümceklerin</w:t>
      </w:r>
      <w:r w:rsidR="006B5337">
        <w:t xml:space="preserve"> tehlikeli olduğuna inanıyorum.</w:t>
      </w:r>
      <w:r w:rsidR="006B5337" w:rsidRPr="006B5337">
        <w:t>”</w:t>
      </w:r>
      <w:r w:rsidR="006B5337">
        <w:t xml:space="preserve"> B</w:t>
      </w:r>
      <w:r w:rsidR="006229EC" w:rsidRPr="006229EC">
        <w:t>ir tutumun bilişsel bileşeni, bireyin bir nesne, kişi, konu veya durumla ilişkilendirdiği inançları, düşünceleri ve nitelikleri ifade eder. Bilgiyi anlama ve yorumlama gibi zihinsel süreçleri içerir. Örneğin, bir kişinin geri dönüşümün çevreye fayda sağladığına ve doğal kaynakları etkili bir şekilde koruduğuna inandı</w:t>
      </w:r>
      <w:r w:rsidR="008300B3">
        <w:t>ğını varsayalım. Bu durumda, bu</w:t>
      </w:r>
      <w:r w:rsidR="006229EC" w:rsidRPr="006229EC">
        <w:t xml:space="preserve"> geri dönüşüme yönelik olumlu tutumunun bilişsel bileşenini temsil eder. Bu bilişsel bileşen, öğrencilerin geri dönüşüm hakkındaki hislerini (duygusal bileşen) ve geri dönüşüm davranışlarına girme olasılıklarını (davranışsal bileşen) etkileyebilir. Bilgi </w:t>
      </w:r>
      <w:hyperlink r:id="rId15" w:history="1">
        <w:r w:rsidR="006229EC" w:rsidRPr="00C81C91">
          <w:rPr>
            <w:color w:val="000000" w:themeColor="text1"/>
          </w:rPr>
          <w:t>işlevi,</w:t>
        </w:r>
      </w:hyperlink>
      <w:r w:rsidR="006229EC" w:rsidRPr="006229EC">
        <w:rPr>
          <w:color w:val="000000" w:themeColor="text1"/>
        </w:rPr>
        <w:t> </w:t>
      </w:r>
      <w:r w:rsidR="006229EC" w:rsidRPr="006229EC">
        <w:t>inançlarımızı ve algılarımızı nasıl yorumladığımızı ve anlamlandırdığımızı doğrudan etkilediği için tutumların bilişsel bil</w:t>
      </w:r>
      <w:r w:rsidR="00C81C91">
        <w:t>eşeniyle yakından bağlantılıdır (</w:t>
      </w:r>
      <w:r w:rsidRPr="007E53AE">
        <w:t xml:space="preserve">Duckitt </w:t>
      </w:r>
      <w:r>
        <w:t>ve</w:t>
      </w:r>
      <w:r w:rsidRPr="007E53AE">
        <w:t xml:space="preserve"> Sibley,</w:t>
      </w:r>
      <w:hyperlink r:id="rId16" w:history="1">
        <w:r w:rsidRPr="007E53AE">
          <w:rPr>
            <w:rStyle w:val="Kpr"/>
            <w:color w:val="auto"/>
            <w:u w:val="none"/>
          </w:rPr>
          <w:t xml:space="preserve"> 2010</w:t>
        </w:r>
      </w:hyperlink>
      <w:r>
        <w:rPr>
          <w:rStyle w:val="Kpr"/>
          <w:color w:val="auto"/>
          <w:u w:val="none"/>
        </w:rPr>
        <w:t xml:space="preserve">; </w:t>
      </w:r>
      <w:r w:rsidR="00C81C91">
        <w:t>Eagly ve Chaiken 1998</w:t>
      </w:r>
      <w:r w:rsidR="007E53AE">
        <w:t>;</w:t>
      </w:r>
      <w:r w:rsidR="007E53AE" w:rsidRPr="007E53AE">
        <w:rPr>
          <w:rFonts w:ascii="Arial" w:hAnsi="Arial" w:cs="Arial"/>
          <w:color w:val="333333"/>
          <w:sz w:val="26"/>
          <w:szCs w:val="26"/>
        </w:rPr>
        <w:t xml:space="preserve"> </w:t>
      </w:r>
      <w:r w:rsidR="007E53AE" w:rsidRPr="007E53AE">
        <w:t>Huskinson ve Haddock,</w:t>
      </w:r>
      <w:r w:rsidR="007E53AE">
        <w:t xml:space="preserve"> </w:t>
      </w:r>
      <w:hyperlink r:id="rId17" w:history="1">
        <w:r w:rsidR="007E53AE" w:rsidRPr="007E53AE">
          <w:rPr>
            <w:rStyle w:val="Kpr"/>
            <w:color w:val="auto"/>
            <w:u w:val="none"/>
          </w:rPr>
          <w:t>2006</w:t>
        </w:r>
      </w:hyperlink>
      <w:r w:rsidR="00C81C91">
        <w:t>).</w:t>
      </w:r>
    </w:p>
    <w:p w14:paraId="65E8A31E" w14:textId="117688C9" w:rsidR="008300B3" w:rsidRPr="008300B3" w:rsidRDefault="007F77F7" w:rsidP="0081622A">
      <w:pPr>
        <w:pStyle w:val="Balk2"/>
        <w:spacing w:after="120"/>
      </w:pPr>
      <w:bookmarkStart w:id="64" w:name="_Toc230116633"/>
      <w:r w:rsidRPr="007F77F7">
        <w:lastRenderedPageBreak/>
        <w:t>2.4.1.2.</w:t>
      </w:r>
      <w:r w:rsidR="0048561A">
        <w:t xml:space="preserve"> </w:t>
      </w:r>
      <w:r w:rsidR="00AD13CA">
        <w:t>Duygusal B</w:t>
      </w:r>
      <w:r w:rsidR="006229EC" w:rsidRPr="006229EC">
        <w:t>ileşen</w:t>
      </w:r>
      <w:bookmarkEnd w:id="64"/>
    </w:p>
    <w:p w14:paraId="65095162" w14:textId="6C8EF9CD" w:rsidR="008300B3" w:rsidRPr="007E53AE" w:rsidRDefault="008300B3" w:rsidP="001D659E">
      <w:pPr>
        <w:tabs>
          <w:tab w:val="left" w:pos="567"/>
        </w:tabs>
        <w:spacing w:after="120"/>
      </w:pPr>
      <w:r>
        <w:t>Duygusal bileşen</w:t>
      </w:r>
      <w:r w:rsidR="006229EC" w:rsidRPr="006229EC">
        <w:t>, kişinin tutum nesnesi hakkındaki hislerini</w:t>
      </w:r>
      <w:r w:rsidR="00C81C91">
        <w:t xml:space="preserve"> ve</w:t>
      </w:r>
      <w:r w:rsidR="007E53AE">
        <w:t>ya</w:t>
      </w:r>
      <w:r w:rsidR="00C81C91">
        <w:t xml:space="preserve"> </w:t>
      </w:r>
      <w:r w:rsidR="006229EC" w:rsidRPr="006229EC">
        <w:t xml:space="preserve">duygularını içerir. Örneğin: </w:t>
      </w:r>
      <w:r w:rsidR="006B5337" w:rsidRPr="006B5337">
        <w:t>“Örümceklerden korkuyorum.</w:t>
      </w:r>
      <w:r w:rsidR="006B5337">
        <w:t xml:space="preserve">” </w:t>
      </w:r>
      <w:r w:rsidR="006229EC" w:rsidRPr="006229EC">
        <w:t>Bir tutumun duygusal bileşeni, bir bireyin bir nesneye, kişiye, konuya veya duruma karşı sahip olduğu duygusal tepkileri veya hisleri ifade eder. Bu bileşen, beğenme, beğenmeme, sevgi, nefret, korku vb. gibi duyguları veya duygusal tepkileri içerir. Esasen bir tutumun, bireyin davranışlarını etkileyebilen duygusal yönüdür</w:t>
      </w:r>
      <w:r w:rsidR="007E53AE">
        <w:t xml:space="preserve"> (</w:t>
      </w:r>
      <w:r w:rsidR="00E85E44" w:rsidRPr="00E85E44">
        <w:t>Eagly ve diğerleri, 1994</w:t>
      </w:r>
      <w:r w:rsidR="00E85E44">
        <w:t xml:space="preserve">; </w:t>
      </w:r>
      <w:r w:rsidR="007E53AE">
        <w:t xml:space="preserve">Eagly ve Chaiken 1998). </w:t>
      </w:r>
      <w:r w:rsidR="006229EC" w:rsidRPr="006229EC">
        <w:t xml:space="preserve">Örneğin, eğer bir kişi egzersiz yapma konusunda olumlu duygulara sahipse, bu onun fiziksel aktiviteye katılma olasılığını artırabilecek duygusal bir tepkidir. Diyelim ki birinin örümcek </w:t>
      </w:r>
      <w:r w:rsidR="007E53AE">
        <w:t>korkusu var (duygusal bileşen) b</w:t>
      </w:r>
      <w:r w:rsidR="006229EC" w:rsidRPr="006229EC">
        <w:t>u durumda, tüm örümceklerin zararlı olduğuna inandığı için (bilişsel bileşen) örümceklerin bulunabileceği yerlerden ka</w:t>
      </w:r>
      <w:r w:rsidR="007E53AE">
        <w:t>çınabilir (davranışsal bileşen)</w:t>
      </w:r>
      <w:r w:rsidR="00E85E44">
        <w:t>.</w:t>
      </w:r>
    </w:p>
    <w:p w14:paraId="2ED71B9F" w14:textId="207A4709" w:rsidR="008300B3" w:rsidRPr="008300B3" w:rsidRDefault="007F77F7" w:rsidP="0081622A">
      <w:pPr>
        <w:pStyle w:val="Balk2"/>
        <w:spacing w:after="120"/>
      </w:pPr>
      <w:bookmarkStart w:id="65" w:name="_Toc230116634"/>
      <w:r>
        <w:t>2</w:t>
      </w:r>
      <w:r w:rsidR="00AD13CA">
        <w:t>.4.1.3.</w:t>
      </w:r>
      <w:r w:rsidR="0048561A">
        <w:t xml:space="preserve"> </w:t>
      </w:r>
      <w:r w:rsidR="006229EC" w:rsidRPr="006229EC">
        <w:t>Davranışsal bileşen</w:t>
      </w:r>
      <w:bookmarkEnd w:id="65"/>
      <w:r w:rsidR="006229EC" w:rsidRPr="006229EC">
        <w:t xml:space="preserve"> </w:t>
      </w:r>
    </w:p>
    <w:p w14:paraId="0D4B65FA" w14:textId="566C8145" w:rsidR="007E53AE" w:rsidRDefault="006229EC" w:rsidP="00313431">
      <w:pPr>
        <w:tabs>
          <w:tab w:val="left" w:pos="567"/>
        </w:tabs>
        <w:spacing w:after="120"/>
      </w:pPr>
      <w:r w:rsidRPr="006229EC">
        <w:rPr>
          <w:bCs/>
        </w:rPr>
        <w:t>Sahip olduğumuz tutumun nasıl davrandığımızı veya hareket ettiğimizi nasıl etkilediği</w:t>
      </w:r>
      <w:r w:rsidR="008300B3">
        <w:rPr>
          <w:bCs/>
        </w:rPr>
        <w:t>dir</w:t>
      </w:r>
      <w:r w:rsidRPr="006229EC">
        <w:rPr>
          <w:bCs/>
        </w:rPr>
        <w:t xml:space="preserve">. Örneğin: </w:t>
      </w:r>
      <w:r w:rsidR="006B5337" w:rsidRPr="006B5337">
        <w:rPr>
          <w:bCs/>
        </w:rPr>
        <w:t>“Örümceklerden kaçacağım ve bir t</w:t>
      </w:r>
      <w:r w:rsidR="006B5337">
        <w:rPr>
          <w:bCs/>
        </w:rPr>
        <w:t xml:space="preserve">ane görürsem çığlık atacağım.” </w:t>
      </w:r>
      <w:r w:rsidRPr="006229EC">
        <w:t xml:space="preserve">Bir tutumun davranışsal bileşeni, kişinin tutumuna bağlı olarak bir nesneye, kişiye, konuya veya duruma karşı nasıl davrandığını veya hareket ettiğini ifade </w:t>
      </w:r>
      <w:proofErr w:type="gramStart"/>
      <w:r w:rsidRPr="006229EC">
        <w:t>eder.Bireyin</w:t>
      </w:r>
      <w:proofErr w:type="gramEnd"/>
      <w:r w:rsidRPr="006229EC">
        <w:t xml:space="preserve"> tutum nesnesine karşı belli bir şekilde davranma eğilimini ifade eder. Örneğin, bir kişinin sağlıklı beslenmeye karşı olumlu bir tutumu (duygusal ve bilişsel bileşenler) olduğunu varsayalım. Bu durumda, tutumunun davranışsal bileşeni, sık sık meyve ve sebze yemeyi tercih etmesi, fast food'dan kaçınması ve evde yemek</w:t>
      </w:r>
      <w:r w:rsidR="007E53AE">
        <w:t xml:space="preserve"> pişirmesiyle ortaya çıkabilir (Eagly ve Chaiken 1998</w:t>
      </w:r>
      <w:r w:rsidR="00E85E44">
        <w:t>;</w:t>
      </w:r>
      <w:r w:rsidR="00E85E44" w:rsidRPr="00E85E44">
        <w:t xml:space="preserve"> Pettigrew</w:t>
      </w:r>
      <w:r w:rsidR="00E85E44">
        <w:t xml:space="preserve"> ve</w:t>
      </w:r>
      <w:r w:rsidR="00E85E44" w:rsidRPr="00E85E44">
        <w:t xml:space="preserve"> Tropp, </w:t>
      </w:r>
      <w:r w:rsidR="00E85E44">
        <w:t>2006)</w:t>
      </w:r>
      <w:r w:rsidR="007E53AE">
        <w:t>.</w:t>
      </w:r>
    </w:p>
    <w:p w14:paraId="62EC28CE" w14:textId="5E616A5B" w:rsidR="008300B3" w:rsidRPr="00897C78" w:rsidRDefault="006229EC" w:rsidP="001D659E">
      <w:pPr>
        <w:tabs>
          <w:tab w:val="left" w:pos="567"/>
        </w:tabs>
        <w:spacing w:after="120"/>
      </w:pPr>
      <w:r w:rsidRPr="006229EC">
        <w:t xml:space="preserve">Bu üç bileşen topluca bireyin bir nesneye, kişiye, konuya veya duruma karşı tutumunu oluşturur (Eagly ve Chaiken, 1998; </w:t>
      </w:r>
      <w:r w:rsidR="00C640A7" w:rsidRPr="00C640A7">
        <w:t xml:space="preserve">Vaughan ve Hogg, </w:t>
      </w:r>
      <w:r w:rsidR="00C640A7">
        <w:t>2013</w:t>
      </w:r>
      <w:r w:rsidR="00897C78">
        <w:t>). </w:t>
      </w:r>
    </w:p>
    <w:p w14:paraId="5898ECFD" w14:textId="21DF4F31" w:rsidR="008300B3" w:rsidRPr="008300B3" w:rsidRDefault="006229EC" w:rsidP="0081622A">
      <w:pPr>
        <w:pStyle w:val="Balk2"/>
        <w:spacing w:after="120"/>
      </w:pPr>
      <w:bookmarkStart w:id="66" w:name="_Toc230116635"/>
      <w:r w:rsidRPr="006229EC">
        <w:t>2.</w:t>
      </w:r>
      <w:r>
        <w:t>4</w:t>
      </w:r>
      <w:r w:rsidR="00AD13CA">
        <w:t>.2.</w:t>
      </w:r>
      <w:r w:rsidR="0048561A">
        <w:t xml:space="preserve"> </w:t>
      </w:r>
      <w:r w:rsidRPr="006229EC">
        <w:t>Tutum Ölçme Yöntemleri</w:t>
      </w:r>
      <w:bookmarkEnd w:id="66"/>
    </w:p>
    <w:p w14:paraId="06DA6F46" w14:textId="77777777" w:rsidR="0081622A" w:rsidRDefault="006229EC" w:rsidP="0081622A">
      <w:pPr>
        <w:tabs>
          <w:tab w:val="left" w:pos="567"/>
        </w:tabs>
        <w:spacing w:after="120"/>
      </w:pPr>
      <w:r w:rsidRPr="006229EC">
        <w:t>Tutum, bireylerin sosyal, kültürel ve bireysel yaşamlarında yönlendirici rol oynayan temel bir psikolojik yapı olarak kabul edilmektedir. Sosyal psikoloji, eğitim bilimleri, sağlık bilimleri ve spor bilimlerinde tutumların ölçülmesi, hem teorik gelişmeler hem de uygulamalı araştırmalar açısından vazgeçilmezdir. Ajzen (2005), bireylerin davranışlarını öngörmede tutumların kritik bir değişken olduğunu ve davranış niyetlerinin büyük ölçüde bireyin ilgili nesneye, olaya veya davranışa yönelik tutumları tarafından şekillendiğini vurgulamaktadır. Bu nedenle tutum ölçümü, davranış bilimlerinde geçerli öngörüler yapabilmenin temel adımlarından biridir.</w:t>
      </w:r>
    </w:p>
    <w:p w14:paraId="312F4FAC" w14:textId="02C111AB" w:rsidR="0081622A" w:rsidRDefault="00E85E44" w:rsidP="002A1A67">
      <w:pPr>
        <w:tabs>
          <w:tab w:val="left" w:pos="567"/>
        </w:tabs>
        <w:spacing w:after="120"/>
      </w:pPr>
      <w:r w:rsidRPr="00E85E44">
        <w:lastRenderedPageBreak/>
        <w:t xml:space="preserve">Tutumların ölçülmesi, sosyal bilimler ve ilgili alanlarda büyük ilgi gören bir konudur. Ölçümün kökenleri, konuyu daha yüksek bir </w:t>
      </w:r>
      <w:proofErr w:type="gramStart"/>
      <w:r w:rsidRPr="00E85E44">
        <w:t>ampirizm</w:t>
      </w:r>
      <w:proofErr w:type="gramEnd"/>
      <w:r w:rsidRPr="00E85E44">
        <w:t xml:space="preserve"> düzeyine taşıyan ve bu alandaki güncel araştırmaların temellerini atan 1920'ler ve 1930'lardaki sosyal psikologla</w:t>
      </w:r>
      <w:r>
        <w:t>rın çalışmalarına dayanmaktadır (</w:t>
      </w:r>
      <w:r w:rsidRPr="00E85E44">
        <w:t>Hair</w:t>
      </w:r>
      <w:r>
        <w:t xml:space="preserve"> ve diğerleri, 2019). </w:t>
      </w:r>
      <w:r w:rsidR="006229EC" w:rsidRPr="006229EC">
        <w:t xml:space="preserve">Tutum ölçümü, öncelikle bilimsel bilgi üretiminin güvenilirliğini ve geçerliliğini artırır. Eagly </w:t>
      </w:r>
      <w:r w:rsidR="001D6B37">
        <w:t>ve diğerleri</w:t>
      </w:r>
      <w:r w:rsidR="006229EC" w:rsidRPr="006229EC">
        <w:t xml:space="preserve"> (</w:t>
      </w:r>
      <w:r w:rsidR="001D6B37">
        <w:t>1998</w:t>
      </w:r>
      <w:r w:rsidR="006229EC" w:rsidRPr="006229EC">
        <w:t xml:space="preserve">), tutumun sosyal davranışın önemli belirleyicilerinden biri olduğunu ve doğru ölçülmediği takdirde davranış tahminlerinde ciddi hatalara yol açabileceğini belirtmektedir. Özellikle spor ortamında, bireylerin spora yönelik tutumları, fair-play anlayışları, </w:t>
      </w:r>
      <w:proofErr w:type="gramStart"/>
      <w:r w:rsidR="006229EC" w:rsidRPr="006229EC">
        <w:t>doping</w:t>
      </w:r>
      <w:proofErr w:type="gramEnd"/>
      <w:r w:rsidR="006229EC" w:rsidRPr="006229EC">
        <w:t xml:space="preserve"> kullanımına yaklaşımları ya da fiziksel aktiviteye yönelik eğilimleri gibi konuların ölçülmesi, bireysel davranışların </w:t>
      </w:r>
      <w:r w:rsidR="002A1A67">
        <w:t>ve</w:t>
      </w:r>
      <w:r w:rsidR="006229EC" w:rsidRPr="006229EC">
        <w:t xml:space="preserve"> toplumsal eğilimlerin anlaşılmasında kritik rol oynar (</w:t>
      </w:r>
      <w:r w:rsidR="00BE165F" w:rsidRPr="00BE165F">
        <w:t>Biddle</w:t>
      </w:r>
      <w:r w:rsidR="00BE165F">
        <w:t xml:space="preserve"> </w:t>
      </w:r>
      <w:r w:rsidR="00BE165F" w:rsidRPr="00BE165F">
        <w:t>ve Asare, 2011).</w:t>
      </w:r>
      <w:r w:rsidR="002A1A67">
        <w:t xml:space="preserve"> </w:t>
      </w:r>
      <w:r w:rsidR="006229EC" w:rsidRPr="006229EC">
        <w:t xml:space="preserve">Ayrıca, eğitim ortamlarında öğrencilerin derslere, öğretmenlere veya ölçme-değerlendirme süreçlerine yönelik tutumları, öğrenme </w:t>
      </w:r>
      <w:proofErr w:type="gramStart"/>
      <w:r w:rsidR="006229EC" w:rsidRPr="006229EC">
        <w:t>motivasyonunu</w:t>
      </w:r>
      <w:proofErr w:type="gramEnd"/>
      <w:r w:rsidR="006229EC" w:rsidRPr="006229EC">
        <w:t xml:space="preserve"> ve akademik başarıyı doğrudan etkilemektedir </w:t>
      </w:r>
      <w:r w:rsidR="00BE165F" w:rsidRPr="00BE165F">
        <w:t xml:space="preserve"> (Büyüköztürk ve diğerleri, 2015). </w:t>
      </w:r>
      <w:r w:rsidR="006229EC" w:rsidRPr="006229EC">
        <w:t xml:space="preserve">Spor bilimleri bağlamında ise spora katılımı, </w:t>
      </w:r>
      <w:proofErr w:type="gramStart"/>
      <w:r w:rsidR="006229EC" w:rsidRPr="006229EC">
        <w:t>motivasyonu</w:t>
      </w:r>
      <w:proofErr w:type="gramEnd"/>
      <w:r w:rsidR="006229EC" w:rsidRPr="006229EC">
        <w:t xml:space="preserve"> ve psikososyal gelişimi öngörmede tutum ölçekleri sıkça kullanılmaktadır (Yıldizer ve diğerleri, 2019).</w:t>
      </w:r>
    </w:p>
    <w:p w14:paraId="0BF4712D" w14:textId="75079BE8" w:rsidR="0081622A" w:rsidRDefault="006229EC" w:rsidP="002A1A67">
      <w:pPr>
        <w:tabs>
          <w:tab w:val="left" w:pos="567"/>
        </w:tabs>
        <w:spacing w:after="120"/>
      </w:pPr>
      <w:r w:rsidRPr="006229EC">
        <w:t>Tutumun ölçülmesi birtakım güçlükleri beraberinde getirmektedir. Öncelikle tutum, doğrudan gözlemlenebilir bir davranış değildir; bu nedenle dolaylı ölçüm tekniklerine başvurulması gerekir. Thurstone (1928), bu zorluğu aşmak için uzman yargılarına dayalı ölçekleme teknikleri geliştirmiştir. Ancak tutumun üçlü yapısı (bilişsel, duyuşsal, davranışsal) dikkate alındığında, bireylerin verdikleri yanıtların her zaman gerçek tutumlarını yansıtmayabileceği görülmektedir (</w:t>
      </w:r>
      <w:r w:rsidR="002A1A67">
        <w:t xml:space="preserve">De Boeck ve diğerleri, 2023; </w:t>
      </w:r>
      <w:r w:rsidRPr="006229EC">
        <w:t>Fishbein ve Ajzen, 1975).</w:t>
      </w:r>
      <w:r w:rsidR="002A1A67">
        <w:t xml:space="preserve"> </w:t>
      </w:r>
      <w:r w:rsidRPr="006229EC">
        <w:t xml:space="preserve">Bir diğer güçlük, </w:t>
      </w:r>
      <w:r w:rsidRPr="006229EC">
        <w:rPr>
          <w:bCs/>
        </w:rPr>
        <w:t>sosyal istenirlik yanlılığıdır</w:t>
      </w:r>
      <w:r w:rsidRPr="006229EC">
        <w:t xml:space="preserve">. Bireyler, özellikle spor ortamlarında etik veya toplumsal açıdan hassas konulara ilişkin tutumlarını olduğundan daha olumlu ifade etme eğilimindedir. Örneğin, </w:t>
      </w:r>
      <w:proofErr w:type="gramStart"/>
      <w:r w:rsidRPr="006229EC">
        <w:t>doping</w:t>
      </w:r>
      <w:proofErr w:type="gramEnd"/>
      <w:r w:rsidRPr="006229EC">
        <w:t xml:space="preserve"> kullanımına ilişkin tutum ölçeklerinde katılımcılar, sosyal olarak kabul görmeyen bir davranışı onayladıklarını belirtmekten kaçınabilirler (Petroczi, 2002). Bu durum, ölçeklerden elde edilen sonuçların geçerliliğini olumsuz etkileyebilir.</w:t>
      </w:r>
    </w:p>
    <w:p w14:paraId="252D35D0" w14:textId="57418128" w:rsidR="0081622A" w:rsidRDefault="006229EC" w:rsidP="0081622A">
      <w:pPr>
        <w:tabs>
          <w:tab w:val="left" w:pos="567"/>
        </w:tabs>
        <w:spacing w:after="120"/>
      </w:pPr>
      <w:r w:rsidRPr="006229EC">
        <w:t xml:space="preserve">Tutum ölçme yöntemlerinin en kritik noktalarından biri, elde edilen ölçümlerin geçerlik ve güvenirliğidir. Cronbach alfa katsayısının yüksek olması, ölçeğin iç tutarlılığını göstermektedir </w:t>
      </w:r>
      <w:r w:rsidR="00BE165F" w:rsidRPr="00BE165F">
        <w:t xml:space="preserve"> (Büyüköztürk ve diğerleri, 2015). </w:t>
      </w:r>
      <w:r w:rsidRPr="006229EC">
        <w:t xml:space="preserve">Ancak tek başına güvenirlik yeterli değildir; aynı zamanda ölçme aracının gerçekten ölçmek istediği kavramı ölçmesi yani </w:t>
      </w:r>
      <w:r w:rsidRPr="006229EC">
        <w:rPr>
          <w:bCs/>
        </w:rPr>
        <w:t>geçerli</w:t>
      </w:r>
      <w:r w:rsidRPr="006229EC">
        <w:t xml:space="preserve"> olması gerekir. Ajzen (2005), özellikle davranışsal niyetleri tahmin eden çalışmalarda, ölçeklerin yapı geçerliğine büyük önem verilmesi gerektiğini belirtir.</w:t>
      </w:r>
    </w:p>
    <w:p w14:paraId="44292C3B" w14:textId="77777777" w:rsidR="0081622A" w:rsidRDefault="00122D44" w:rsidP="0081622A">
      <w:pPr>
        <w:tabs>
          <w:tab w:val="left" w:pos="567"/>
        </w:tabs>
        <w:spacing w:after="120"/>
      </w:pPr>
      <w:r w:rsidRPr="00122D44">
        <w:t>Tutum ölçümüne ilişkin ilk sistematik girişimler</w:t>
      </w:r>
      <w:r>
        <w:t xml:space="preserve">in başında </w:t>
      </w:r>
      <w:r w:rsidRPr="00122D44">
        <w:t xml:space="preserve">Thurstone’un eşit görünümlü aralıklar yöntemi </w:t>
      </w:r>
      <w:r>
        <w:t>gelmektedir.</w:t>
      </w:r>
      <w:r w:rsidRPr="00122D44">
        <w:t xml:space="preserve"> Thurstone (1928), tutum maddelerinin uzmanlar tarafından </w:t>
      </w:r>
      <w:r w:rsidRPr="00122D44">
        <w:lastRenderedPageBreak/>
        <w:t>değerlendirilerek psikolojik süreklilik üzerinde konumlandırılmasını önermiş</w:t>
      </w:r>
      <w:r>
        <w:t xml:space="preserve"> ve b</w:t>
      </w:r>
      <w:r w:rsidRPr="00122D44">
        <w:t>u yaklaşımda maddeler aralıklı ölçek varsayımı altında sıralanm</w:t>
      </w:r>
      <w:r>
        <w:t>ış</w:t>
      </w:r>
      <w:r w:rsidRPr="00122D44">
        <w:t xml:space="preserve"> ve bireyin tutumu, kabul ettiği ifadelerin ortalama değeri üzerinden belirlenm</w:t>
      </w:r>
      <w:r>
        <w:t xml:space="preserve">iştir. </w:t>
      </w:r>
      <w:r w:rsidRPr="00122D44">
        <w:t xml:space="preserve">Ancak uzman </w:t>
      </w:r>
      <w:r>
        <w:t xml:space="preserve">görüşlerine </w:t>
      </w:r>
      <w:r w:rsidRPr="00122D44">
        <w:t>dayalı bu yöntemin uygula</w:t>
      </w:r>
      <w:r>
        <w:t>n</w:t>
      </w:r>
      <w:r w:rsidRPr="00122D44">
        <w:t>ma</w:t>
      </w:r>
      <w:r>
        <w:t>sındaki güçlükler</w:t>
      </w:r>
      <w:r w:rsidRPr="00122D44">
        <w:t xml:space="preserve"> ve zaman alıcı yapısı</w:t>
      </w:r>
      <w:r>
        <w:t xml:space="preserve"> nedeniyle</w:t>
      </w:r>
      <w:r w:rsidRPr="00122D44">
        <w:t xml:space="preserve"> daha pratik ölçme </w:t>
      </w:r>
      <w:r>
        <w:t xml:space="preserve">yöntemlerine </w:t>
      </w:r>
      <w:r w:rsidRPr="00122D44">
        <w:t>yöneli</w:t>
      </w:r>
      <w:r>
        <w:t>m artmıştır (</w:t>
      </w:r>
      <w:r w:rsidRPr="00122D44">
        <w:t>Bindak</w:t>
      </w:r>
      <w:r>
        <w:t xml:space="preserve"> ve Pesen, </w:t>
      </w:r>
      <w:r w:rsidRPr="00122D44">
        <w:t>2013).</w:t>
      </w:r>
    </w:p>
    <w:p w14:paraId="70356FB1" w14:textId="77777777" w:rsidR="0081622A" w:rsidRDefault="00122D44" w:rsidP="0081622A">
      <w:pPr>
        <w:tabs>
          <w:tab w:val="left" w:pos="567"/>
        </w:tabs>
        <w:spacing w:after="120"/>
      </w:pPr>
      <w:r w:rsidRPr="00122D44">
        <w:t>Likert (1932) tarafından geliştirilen derecelendirme yöntemi</w:t>
      </w:r>
      <w:r w:rsidR="00B40709">
        <w:t>, tutum ölçümlerinde</w:t>
      </w:r>
      <w:r w:rsidRPr="00122D44">
        <w:t xml:space="preserve"> en yaygın kullanılan yaklaşım hâlin</w:t>
      </w:r>
      <w:r w:rsidR="00B40709">
        <w:t>i almıştır.</w:t>
      </w:r>
      <w:r w:rsidRPr="00122D44">
        <w:t xml:space="preserve"> Likert tipi ölçeklerde bireyler, belirli ifadelere katılma düzeylerini derecelendirerek yanıt vermekte</w:t>
      </w:r>
      <w:r w:rsidR="00B40709">
        <w:t>dirler</w:t>
      </w:r>
      <w:r w:rsidRPr="00122D44">
        <w:t xml:space="preserve"> ve toplam puan bireyin genel tutum düzeyini temsil etmektedir. </w:t>
      </w:r>
      <w:r w:rsidR="00B40709">
        <w:t xml:space="preserve">Likert tipi </w:t>
      </w:r>
      <w:r w:rsidRPr="00122D44">
        <w:t xml:space="preserve">yaklaşım, uygulama kolaylığı ve yüksek iç tutarlılık sağlaması </w:t>
      </w:r>
      <w:r w:rsidR="00B40709">
        <w:t>sebebiyle</w:t>
      </w:r>
      <w:r w:rsidRPr="00122D44">
        <w:t xml:space="preserve"> geniş </w:t>
      </w:r>
      <w:r w:rsidR="00B40709">
        <w:t xml:space="preserve">kitleler tarafından </w:t>
      </w:r>
      <w:r w:rsidRPr="00122D44">
        <w:t>kabul görmüştür. Bununla b</w:t>
      </w:r>
      <w:r w:rsidR="00B40709">
        <w:t>eraber</w:t>
      </w:r>
      <w:r w:rsidRPr="00122D44">
        <w:t>, top</w:t>
      </w:r>
      <w:r w:rsidR="00B40709">
        <w:t>lam puana dayalı ölçüm anlayışı ile</w:t>
      </w:r>
      <w:r w:rsidRPr="00122D44">
        <w:t xml:space="preserve"> maddelerin eşit katkı sunduğu varsayımına dayan</w:t>
      </w:r>
      <w:r w:rsidR="00B40709">
        <w:t xml:space="preserve">ması sebebiyle </w:t>
      </w:r>
      <w:r w:rsidRPr="00122D44">
        <w:t>bazı psikometrik sınırlılıklar barındırmaktadır (</w:t>
      </w:r>
      <w:r w:rsidR="009809DF" w:rsidRPr="009809DF">
        <w:t>DeVellis</w:t>
      </w:r>
      <w:r w:rsidR="009809DF">
        <w:t xml:space="preserve"> ve</w:t>
      </w:r>
      <w:r w:rsidR="009809DF" w:rsidRPr="009809DF">
        <w:t xml:space="preserve"> Thorpe, </w:t>
      </w:r>
      <w:r w:rsidR="009809DF">
        <w:t>2021</w:t>
      </w:r>
      <w:r w:rsidR="00B40709">
        <w:t xml:space="preserve">; </w:t>
      </w:r>
      <w:r w:rsidR="00B40709" w:rsidRPr="00B40709">
        <w:t>Gökdemir</w:t>
      </w:r>
      <w:r w:rsidR="00B40709">
        <w:t xml:space="preserve"> ve Yılmaz, </w:t>
      </w:r>
      <w:r w:rsidR="00B40709" w:rsidRPr="00B40709">
        <w:t>2023).</w:t>
      </w:r>
    </w:p>
    <w:p w14:paraId="1C5655B1" w14:textId="77777777" w:rsidR="0081622A" w:rsidRDefault="00B40709" w:rsidP="0081622A">
      <w:pPr>
        <w:tabs>
          <w:tab w:val="left" w:pos="567"/>
        </w:tabs>
        <w:spacing w:after="120"/>
      </w:pPr>
      <w:r w:rsidRPr="00B40709">
        <w:t>Guttman (1944) tarafından geliştiril</w:t>
      </w:r>
      <w:r>
        <w:t>miş olan</w:t>
      </w:r>
      <w:r w:rsidRPr="00B40709">
        <w:t xml:space="preserve"> </w:t>
      </w:r>
      <w:proofErr w:type="gramStart"/>
      <w:r w:rsidRPr="00B40709">
        <w:t>kümülatif</w:t>
      </w:r>
      <w:proofErr w:type="gramEnd"/>
      <w:r w:rsidRPr="00B40709">
        <w:t xml:space="preserve"> ölçekleme yaklaşımı</w:t>
      </w:r>
      <w:r>
        <w:t>nda</w:t>
      </w:r>
      <w:r w:rsidRPr="00B40709">
        <w:t xml:space="preserve"> ise tutum maddelerinin </w:t>
      </w:r>
      <w:r>
        <w:t xml:space="preserve">hiyerarşik bir yapı oluşturduğu varsayılmaktadır. </w:t>
      </w:r>
      <w:r w:rsidRPr="00B40709">
        <w:t>Bu model</w:t>
      </w:r>
      <w:r>
        <w:t>d</w:t>
      </w:r>
      <w:r w:rsidRPr="00B40709">
        <w:t xml:space="preserve">e bireyin daha yüksek düzeyde </w:t>
      </w:r>
      <w:r>
        <w:t xml:space="preserve">olan </w:t>
      </w:r>
      <w:r w:rsidRPr="00B40709">
        <w:t>bir ifadeyi kabul etmesi, daha düşük düzeydeki ifa</w:t>
      </w:r>
      <w:r>
        <w:t>deleri de kabul ettiği anlamı taşımaktadır. Fakat</w:t>
      </w:r>
      <w:r w:rsidRPr="00B40709">
        <w:t xml:space="preserve"> tutumların çoğu zaman bu kadar </w:t>
      </w:r>
      <w:r>
        <w:t>deterministik bir yapı sergilemiyor olması</w:t>
      </w:r>
      <w:r w:rsidRPr="00B40709">
        <w:t xml:space="preserve">, Guttman ölçeklerinin sınırlı kullanımına </w:t>
      </w:r>
      <w:r>
        <w:t>yol açmıştır (</w:t>
      </w:r>
      <w:r w:rsidRPr="00B40709">
        <w:t>Selçuk</w:t>
      </w:r>
      <w:r>
        <w:t xml:space="preserve"> ve Çizel, </w:t>
      </w:r>
      <w:r w:rsidRPr="00B40709">
        <w:t>2026).</w:t>
      </w:r>
    </w:p>
    <w:p w14:paraId="005A43B1" w14:textId="18A1B71A" w:rsidR="0081622A" w:rsidRDefault="00B40709" w:rsidP="0081622A">
      <w:pPr>
        <w:tabs>
          <w:tab w:val="left" w:pos="567"/>
        </w:tabs>
        <w:spacing w:after="120"/>
      </w:pPr>
      <w:r w:rsidRPr="00B40709">
        <w:t>Tutum</w:t>
      </w:r>
      <w:r>
        <w:t>un</w:t>
      </w:r>
      <w:r w:rsidRPr="00B40709">
        <w:t xml:space="preserve"> ölçü</w:t>
      </w:r>
      <w:r>
        <w:t>lmesinde</w:t>
      </w:r>
      <w:r w:rsidRPr="00B40709">
        <w:t xml:space="preserve"> klasik ölçekleme yaklaşımlarının ardından Klasik Test Kuramı çerçevesinde geliştirilen analizler ön plana çıkm</w:t>
      </w:r>
      <w:r>
        <w:t xml:space="preserve">aktadır. </w:t>
      </w:r>
      <w:r w:rsidRPr="00B40709">
        <w:t>Klasik Test Kuramı, gözlenen puanın gerçek puan ve ölçme hatasından oluştuğunu varsaymakta</w:t>
      </w:r>
      <w:r>
        <w:t xml:space="preserve"> olup</w:t>
      </w:r>
      <w:r w:rsidRPr="00B40709">
        <w:t xml:space="preserve"> ölçeğin güvenirliğini iç tutarlılık katsayıları aracılığı</w:t>
      </w:r>
      <w:r>
        <w:t xml:space="preserve"> ile </w:t>
      </w:r>
      <w:r w:rsidRPr="00B40709">
        <w:t>değerlendirmektedir. Klasik Test Kuramı yaklaşım</w:t>
      </w:r>
      <w:r>
        <w:t>ı</w:t>
      </w:r>
      <w:r w:rsidRPr="00B40709">
        <w:t xml:space="preserve">, ölçek geliştirme çalışmalarında önemli bir temel oluşturmakla </w:t>
      </w:r>
      <w:r>
        <w:t>beraber</w:t>
      </w:r>
      <w:r w:rsidRPr="00B40709">
        <w:t>, madde parametrelerinin örnekleme ba</w:t>
      </w:r>
      <w:r>
        <w:t xml:space="preserve">ğımlı olması gibi sınırlılıkları bulunmaktadır </w:t>
      </w:r>
      <w:r w:rsidRPr="00B40709">
        <w:t>(</w:t>
      </w:r>
      <w:r w:rsidR="002A1A67" w:rsidRPr="009809DF">
        <w:t xml:space="preserve">Furr, </w:t>
      </w:r>
      <w:r w:rsidR="002A1A67">
        <w:t xml:space="preserve">2021; </w:t>
      </w:r>
      <w:r w:rsidRPr="00B40709">
        <w:t xml:space="preserve">Tavşancıl, </w:t>
      </w:r>
      <w:r w:rsidR="002A1A67">
        <w:t>2010</w:t>
      </w:r>
      <w:r w:rsidRPr="00B40709">
        <w:t>).</w:t>
      </w:r>
    </w:p>
    <w:p w14:paraId="4901C01E" w14:textId="77777777" w:rsidR="0081622A" w:rsidRDefault="009809DF" w:rsidP="0081622A">
      <w:pPr>
        <w:tabs>
          <w:tab w:val="left" w:pos="567"/>
        </w:tabs>
        <w:spacing w:after="120"/>
      </w:pPr>
      <w:r>
        <w:t>Günümüzde</w:t>
      </w:r>
      <w:r w:rsidRPr="009809DF">
        <w:t xml:space="preserve"> tutum ölçümünde </w:t>
      </w:r>
      <w:r>
        <w:t xml:space="preserve">daha çok </w:t>
      </w:r>
      <w:r w:rsidRPr="009809DF">
        <w:t xml:space="preserve">doğrulayıcı faktör analizi (DFA) ve yapısal eşitlik modellemesi gibi teknikler, yapı geçerliğinin test edilmesinde yaygın </w:t>
      </w:r>
      <w:r>
        <w:t xml:space="preserve">bir </w:t>
      </w:r>
      <w:r w:rsidRPr="009809DF">
        <w:t>biçimde kullanılmaktadır. DFA, ölçülmek isten</w:t>
      </w:r>
      <w:r>
        <w:t>ilen</w:t>
      </w:r>
      <w:r w:rsidRPr="009809DF">
        <w:t xml:space="preserve"> kuramsal yapının veriyle ne ölçüde uyumlu olduğunu değerlendirmeye olanak tanımakta</w:t>
      </w:r>
      <w:r>
        <w:t>dır</w:t>
      </w:r>
      <w:r w:rsidRPr="009809DF">
        <w:t xml:space="preserve"> ve tek boyutlu </w:t>
      </w:r>
      <w:r>
        <w:t>veya</w:t>
      </w:r>
      <w:r w:rsidRPr="009809DF">
        <w:t xml:space="preserve"> çok boyutlu modellerin sınanmasını sağlamaktadır (Brown, 2015). Bu yaklaşım, özellikle</w:t>
      </w:r>
      <w:r>
        <w:t>de</w:t>
      </w:r>
      <w:r w:rsidRPr="009809DF">
        <w:t xml:space="preserve"> tutumun bilişsel, duyuşsal ve davranışsal bileşenlerini ayrı boyutlar olarak modellemek açısından önemli avantajlar </w:t>
      </w:r>
      <w:r>
        <w:t>sağlamaktadır (</w:t>
      </w:r>
      <w:r w:rsidRPr="009809DF">
        <w:t>İlhan</w:t>
      </w:r>
      <w:r>
        <w:t xml:space="preserve"> ve Çetin, </w:t>
      </w:r>
      <w:r w:rsidRPr="009809DF">
        <w:t>2014).</w:t>
      </w:r>
    </w:p>
    <w:p w14:paraId="22A12EAC" w14:textId="5E98C4B9" w:rsidR="0081622A" w:rsidRDefault="009809DF" w:rsidP="002A1A67">
      <w:pPr>
        <w:tabs>
          <w:tab w:val="left" w:pos="567"/>
        </w:tabs>
        <w:spacing w:after="120"/>
      </w:pPr>
      <w:r w:rsidRPr="009809DF">
        <w:lastRenderedPageBreak/>
        <w:t>Madde Tepki Kuramı ise tutum</w:t>
      </w:r>
      <w:r>
        <w:t>ların</w:t>
      </w:r>
      <w:r w:rsidRPr="009809DF">
        <w:t xml:space="preserve"> ölçü</w:t>
      </w:r>
      <w:r>
        <w:t xml:space="preserve">lmesinde </w:t>
      </w:r>
      <w:r w:rsidRPr="009809DF">
        <w:t>daha ileri bir yaklaşım olarak değerlendiril</w:t>
      </w:r>
      <w:r>
        <w:t xml:space="preserve">irken, </w:t>
      </w:r>
      <w:r w:rsidRPr="009809DF">
        <w:t>bireyin gizil özelliği ile maddeye verdiği yanıt arasındaki ilişkiyi olasılıksal modeller aracılığı</w:t>
      </w:r>
      <w:r>
        <w:t xml:space="preserve"> ile</w:t>
      </w:r>
      <w:r w:rsidRPr="009809DF">
        <w:t xml:space="preserve"> incelemekte ve her maddenin ayırt edicilik ve güçlük parametrelerini ayrı ayrı tahmin e</w:t>
      </w:r>
      <w:r>
        <w:t xml:space="preserve">derek ortaya koymaktadır. </w:t>
      </w:r>
      <w:r w:rsidRPr="009809DF">
        <w:t>Bu durum, ölçeğin farklı düzeylerdeki bireyler için ne ölçüde duyarlı olduğunu ortaya koymak açısından önemli katkılar s</w:t>
      </w:r>
      <w:r>
        <w:t xml:space="preserve">unmaktadır </w:t>
      </w:r>
      <w:r w:rsidRPr="009809DF">
        <w:t>(Embretson</w:t>
      </w:r>
      <w:r>
        <w:t xml:space="preserve"> ve Reise, 2013; </w:t>
      </w:r>
      <w:r w:rsidRPr="007E5A20">
        <w:t>Çelen</w:t>
      </w:r>
      <w:r>
        <w:t xml:space="preserve"> ve</w:t>
      </w:r>
      <w:r w:rsidRPr="007E5A20">
        <w:t xml:space="preserve"> </w:t>
      </w:r>
      <w:r>
        <w:t>Aybek, 20</w:t>
      </w:r>
      <w:r w:rsidR="001D6B37">
        <w:t>25</w:t>
      </w:r>
      <w:r w:rsidRPr="009809DF">
        <w:t>).</w:t>
      </w:r>
      <w:r w:rsidR="002A1A67">
        <w:t xml:space="preserve"> </w:t>
      </w:r>
      <w:r>
        <w:t>Son olarak</w:t>
      </w:r>
      <w:r w:rsidRPr="009809DF">
        <w:t>, öz-bildirim temelli tutum ölçümlerinin sosyal beğenirlik yanlılığı ve bilinçli yanıt kontrolü gibi sınırlılıkları bulunduğu bilin</w:t>
      </w:r>
      <w:r>
        <w:t>irken,</w:t>
      </w:r>
      <w:r w:rsidRPr="009809DF">
        <w:t xml:space="preserve"> örtük tutum ölçümleri de geliştirilmiştir. Greenwald ve </w:t>
      </w:r>
      <w:r>
        <w:t>diğerleri</w:t>
      </w:r>
      <w:r w:rsidRPr="009809DF">
        <w:t xml:space="preserve"> (1998) tarafından geliştirilen Örtük Çağrışım Testi (IAT), bireylerin bilinçdışı çağrışımlarını tepki süreleri üzerinden ölçmeyi </w:t>
      </w:r>
      <w:r>
        <w:t>hedeflemektedir ve</w:t>
      </w:r>
      <w:r w:rsidRPr="009809DF">
        <w:t xml:space="preserve"> </w:t>
      </w:r>
      <w:r>
        <w:t>b</w:t>
      </w:r>
      <w:r w:rsidRPr="009809DF">
        <w:t xml:space="preserve">u tür yaklaşımlar, özellikle toplumsal normlara duyarlı konularda daha gerçekçi ölçüm sonuçları elde edilmesine </w:t>
      </w:r>
      <w:r>
        <w:t>fayda sağlamaktadır (Şenyurt ve diğerleri, 2020).</w:t>
      </w:r>
    </w:p>
    <w:p w14:paraId="35DDA0B1" w14:textId="77777777" w:rsidR="0081622A" w:rsidRDefault="00796D76" w:rsidP="0081622A">
      <w:pPr>
        <w:tabs>
          <w:tab w:val="left" w:pos="567"/>
        </w:tabs>
        <w:spacing w:after="120"/>
      </w:pPr>
      <w:r w:rsidRPr="00796D76">
        <w:t>Bu kuramsal çerçeve, sporda irade zayıflığına yönelik tutumların ölçülmesinde de dikkate alınması gereken te</w:t>
      </w:r>
      <w:r>
        <w:t>mel ilkeleri ortaya koymakta ve s</w:t>
      </w:r>
      <w:r w:rsidRPr="00796D76">
        <w:t xml:space="preserve">porda irade zayıflığı, yalnızca davranışsal vazgeçme eğilimini değil; </w:t>
      </w:r>
      <w:r>
        <w:t xml:space="preserve">aynı zamanda </w:t>
      </w:r>
      <w:r w:rsidRPr="00796D76">
        <w:t>bireyin spora ilişkin öz-düzenleme algısını, sosyal destek değerlendirmesini ve irad</w:t>
      </w:r>
      <w:r>
        <w:t>e</w:t>
      </w:r>
      <w:r w:rsidRPr="00796D76">
        <w:t xml:space="preserve"> çözülme deneyimini de içeren çok boyutlu bir yapı olarak değerlendirilmektedir. </w:t>
      </w:r>
      <w:r>
        <w:t>B</w:t>
      </w:r>
      <w:r w:rsidRPr="00796D76">
        <w:t xml:space="preserve">u yapının ölçülmesinde tek boyutlu ve yüzeysel bir toplam puan yaklaşımı yerine, kuramsal olarak temellendirilmiş çok boyutlu bir modelin </w:t>
      </w:r>
      <w:r>
        <w:t xml:space="preserve">test edilmesi </w:t>
      </w:r>
      <w:r w:rsidRPr="00796D76">
        <w:t xml:space="preserve">gerekmektedir. Bu doğrultuda geliştirilen “Sporda İrade Zayıflığına Yönelik Tutum Ölçeği”nin madde oluşturma süreci </w:t>
      </w:r>
      <w:proofErr w:type="gramStart"/>
      <w:r w:rsidRPr="00796D76">
        <w:t>literatür</w:t>
      </w:r>
      <w:proofErr w:type="gramEnd"/>
      <w:r w:rsidRPr="00796D76">
        <w:t xml:space="preserve"> temelli olarak yapılandırılmış</w:t>
      </w:r>
      <w:r>
        <w:t xml:space="preserve"> olup</w:t>
      </w:r>
      <w:r w:rsidRPr="00796D76">
        <w:t>; ardından yapı geçerliğini test etmek amacı</w:t>
      </w:r>
      <w:r>
        <w:t xml:space="preserve"> ile</w:t>
      </w:r>
      <w:r w:rsidRPr="00796D76">
        <w:t xml:space="preserve"> açımlayıcı ve doğrulayıcı faktör analizleri uygulanmıştır. Ölçeğin psikometrik özelliklerinin değerlendirilmesinde i</w:t>
      </w:r>
      <w:r>
        <w:t xml:space="preserve">ç tutarlılık katsayıları, madde </w:t>
      </w:r>
      <w:r w:rsidRPr="00796D76">
        <w:t xml:space="preserve">toplam </w:t>
      </w:r>
      <w:proofErr w:type="gramStart"/>
      <w:r w:rsidRPr="00796D76">
        <w:t>korelasyonları</w:t>
      </w:r>
      <w:proofErr w:type="gramEnd"/>
      <w:r w:rsidRPr="00796D76">
        <w:t xml:space="preserve"> ve model uyum indeksleri dikkate alınmıştır.</w:t>
      </w:r>
    </w:p>
    <w:p w14:paraId="1D202E95" w14:textId="06ADA7DB" w:rsidR="008300B3" w:rsidRDefault="009809DF" w:rsidP="001D659E">
      <w:pPr>
        <w:tabs>
          <w:tab w:val="left" w:pos="567"/>
        </w:tabs>
        <w:spacing w:after="120"/>
      </w:pPr>
      <w:r w:rsidRPr="009809DF">
        <w:t xml:space="preserve">Sonuç olarak tutum ölçme yaklaşımları, uzman </w:t>
      </w:r>
      <w:r>
        <w:t xml:space="preserve">görüşlerine </w:t>
      </w:r>
      <w:r w:rsidRPr="009809DF">
        <w:t>dayalı erken dönem ölçekleme tekniklerinden, yapı geçerliğini ve madde düzeyinde analizi merkez</w:t>
      </w:r>
      <w:r>
        <w:t>ine</w:t>
      </w:r>
      <w:r w:rsidRPr="009809DF">
        <w:t xml:space="preserve"> alan çağdaş psikometrik modellere doğru </w:t>
      </w:r>
      <w:r>
        <w:t>yol almıştır.</w:t>
      </w:r>
      <w:r w:rsidRPr="009809DF">
        <w:t xml:space="preserve"> Günümüzde tutum ölçümü </w:t>
      </w:r>
      <w:r>
        <w:t>sadece</w:t>
      </w:r>
      <w:r w:rsidRPr="009809DF">
        <w:t xml:space="preserve"> teknik bir veri toplama süreci </w:t>
      </w:r>
      <w:r>
        <w:t xml:space="preserve">olarak </w:t>
      </w:r>
      <w:r w:rsidRPr="009809DF">
        <w:t>değil; kuramsal temellendirme, geçerlik kanıtlarının çeşitliliği ve ölçme eşdeğerliği gibi boyutları içeren kapsamlı bir değerlendirme süreci olarak ele alınmaktadır.</w:t>
      </w:r>
    </w:p>
    <w:p w14:paraId="1C91CFF0" w14:textId="2ED1CEB7" w:rsidR="008300B3" w:rsidRPr="008300B3" w:rsidRDefault="006229EC" w:rsidP="0081622A">
      <w:pPr>
        <w:pStyle w:val="Balk2"/>
        <w:spacing w:after="120"/>
      </w:pPr>
      <w:bookmarkStart w:id="67" w:name="_Toc230116636"/>
      <w:r w:rsidRPr="006229EC">
        <w:t>2.</w:t>
      </w:r>
      <w:r>
        <w:t>4</w:t>
      </w:r>
      <w:r w:rsidR="00AD13CA">
        <w:t>.3.</w:t>
      </w:r>
      <w:r w:rsidR="0048561A">
        <w:t xml:space="preserve"> </w:t>
      </w:r>
      <w:r w:rsidRPr="006229EC">
        <w:t>Spor Ortamında Tutumların Rolü</w:t>
      </w:r>
      <w:bookmarkEnd w:id="67"/>
    </w:p>
    <w:p w14:paraId="4655ED73" w14:textId="057D0587" w:rsidR="0081622A" w:rsidRDefault="00796D76" w:rsidP="0081622A">
      <w:pPr>
        <w:tabs>
          <w:tab w:val="left" w:pos="567"/>
        </w:tabs>
        <w:spacing w:after="120"/>
      </w:pPr>
      <w:r w:rsidRPr="00796D76">
        <w:t xml:space="preserve">Spor ortamı, bireyin </w:t>
      </w:r>
      <w:r>
        <w:t xml:space="preserve">sadece </w:t>
      </w:r>
      <w:r w:rsidRPr="00796D76">
        <w:t>fiziksel performans sergile</w:t>
      </w:r>
      <w:r>
        <w:t>miş olduğu</w:t>
      </w:r>
      <w:r w:rsidRPr="00796D76">
        <w:t xml:space="preserve"> bir alan değil; aynı zamanda bilişsel değerlendirmelerin, duygusal deneyimlerin ve davranışsal eğilimlerin sürekli olarak etkileşim içinde </w:t>
      </w:r>
      <w:r>
        <w:t xml:space="preserve">olduğu </w:t>
      </w:r>
      <w:r w:rsidRPr="00796D76">
        <w:t xml:space="preserve">çok boyutlu sosyal </w:t>
      </w:r>
      <w:r w:rsidR="00E6198B" w:rsidRPr="00796D76">
        <w:t>bir</w:t>
      </w:r>
      <w:r w:rsidR="00E6198B">
        <w:t xml:space="preserve"> </w:t>
      </w:r>
      <w:r>
        <w:t xml:space="preserve">yapıdır. </w:t>
      </w:r>
      <w:r w:rsidRPr="00796D76">
        <w:t xml:space="preserve">Bu bağlamda tutumlar, sporcuların spora, antrenman </w:t>
      </w:r>
      <w:r w:rsidR="00E6198B">
        <w:t>süreçlerine, rekabete, başarıya ve</w:t>
      </w:r>
      <w:r w:rsidRPr="00796D76">
        <w:t xml:space="preserve"> başarısızlığa yönelik </w:t>
      </w:r>
      <w:r w:rsidRPr="00796D76">
        <w:lastRenderedPageBreak/>
        <w:t>yaklaşımlarını şekillendiren temel psikolojik yapılardan biri</w:t>
      </w:r>
      <w:r w:rsidR="00E6198B">
        <w:t>si</w:t>
      </w:r>
      <w:r w:rsidRPr="00796D76">
        <w:t xml:space="preserve"> olarak değerlendirilmektedir. Tutumlar, bireyin belirli bir spor davranışına yönelik değerlendirmesini belirleyerek o davranışın ortaya çıkma olasılığını artırmakta ya da azaltmaktadır (</w:t>
      </w:r>
      <w:r w:rsidR="00E6198B" w:rsidRPr="000A2BCA">
        <w:t>Koç</w:t>
      </w:r>
      <w:r w:rsidR="00E6198B">
        <w:t xml:space="preserve"> ve Ulukan, 2024</w:t>
      </w:r>
      <w:r w:rsidRPr="00796D76">
        <w:t>).</w:t>
      </w:r>
    </w:p>
    <w:p w14:paraId="6800DD23" w14:textId="1810451B" w:rsidR="0081622A" w:rsidRDefault="006229EC" w:rsidP="0081622A">
      <w:pPr>
        <w:tabs>
          <w:tab w:val="left" w:pos="567"/>
        </w:tabs>
        <w:spacing w:after="120"/>
      </w:pPr>
      <w:r w:rsidRPr="006229EC">
        <w:t>Olumlu spor tutumu, düzenli antrenman, mücadele isteği ve uzun dönemde sporu sürdürmede etkili olur. Örneğin fiziksel aktiviteye yönelik olumlu tutumları yüksek olan öğrencilerin daha fazla f</w:t>
      </w:r>
      <w:r w:rsidR="009F33B4">
        <w:t>iziksel</w:t>
      </w:r>
      <w:r w:rsidRPr="006229EC">
        <w:t xml:space="preserve"> aktiviteye katıldıkları Türkiye’de FAYTÖ</w:t>
      </w:r>
      <w:r w:rsidR="002A1A67">
        <w:t xml:space="preserve"> (Fiziksel aktiviteye yönelik tutum ölçeği)</w:t>
      </w:r>
      <w:r w:rsidRPr="006229EC">
        <w:t xml:space="preserve"> çalışmasında görülmüştür (Yıldızer ve diğerleri, 2019). </w:t>
      </w:r>
    </w:p>
    <w:p w14:paraId="38778B89" w14:textId="77777777" w:rsidR="0081622A" w:rsidRDefault="006229EC" w:rsidP="0081622A">
      <w:pPr>
        <w:tabs>
          <w:tab w:val="left" w:pos="567"/>
        </w:tabs>
        <w:spacing w:after="120"/>
      </w:pPr>
      <w:r w:rsidRPr="006229EC">
        <w:t>Tutum, sporcunun öğrenmeye açıklığı, risk alma eğilimi ve yeniliğe uyum sağlaması üzerinde etkili olabilir. Öğrencilerin ya da sporcuların sporu geliştirme, performans artırma gibi konulara yönelik tutumları, antrenmanlarda verilen geribildirimleri alma ve uygulama düzeyini etkiler. “Takım Sporlarında Performans Geliştirme Tutum Ölçeği” çalışmasında bu özellikler önem kazanmıştır (Uysal ve diğerleri, 2022).</w:t>
      </w:r>
    </w:p>
    <w:p w14:paraId="18B46D31" w14:textId="77777777" w:rsidR="0081622A" w:rsidRDefault="006229EC" w:rsidP="0081622A">
      <w:pPr>
        <w:tabs>
          <w:tab w:val="left" w:pos="567"/>
        </w:tabs>
        <w:spacing w:after="120"/>
      </w:pPr>
      <w:r w:rsidRPr="006229EC">
        <w:t>Spor tutumları, bireyin kimlik oluşumunda rol oynar; spor yapan bireylerin sosyal aidiyet hissi, özgüven, özsaygı düzeyleri daha yüksek olabilir. Ayr</w:t>
      </w:r>
      <w:r w:rsidR="00796D76">
        <w:t>ıca, tutum sporu bırakma niyeti</w:t>
      </w:r>
      <w:r w:rsidRPr="006229EC">
        <w:t>ni azaltabilir. Türkiye’de üniversite öğrencileri arasında yapılan “Spora Yönelik Tutum, Sağlıklı Beslenme ve Mental İyi Oluş” çalışmasında, spora yönelik tutumun mental iyi oluşla anlamlı ilişki gösterdiği bulunmuştur (</w:t>
      </w:r>
      <w:proofErr w:type="gramStart"/>
      <w:r w:rsidRPr="006229EC">
        <w:t>Gürbüz  ve</w:t>
      </w:r>
      <w:proofErr w:type="gramEnd"/>
      <w:r w:rsidRPr="006229EC">
        <w:t xml:space="preserve"> Doğan, 2024).</w:t>
      </w:r>
    </w:p>
    <w:p w14:paraId="3184EAC5" w14:textId="05F71BA3" w:rsidR="0002624E" w:rsidRPr="00E6198B" w:rsidRDefault="0081622A" w:rsidP="001D659E">
      <w:pPr>
        <w:tabs>
          <w:tab w:val="left" w:pos="567"/>
        </w:tabs>
        <w:spacing w:after="120"/>
      </w:pPr>
      <w:r>
        <w:t>S</w:t>
      </w:r>
      <w:r w:rsidR="00E6198B" w:rsidRPr="00E6198B">
        <w:t xml:space="preserve">por ortamında tutumlar; </w:t>
      </w:r>
      <w:proofErr w:type="gramStart"/>
      <w:r w:rsidR="00E6198B" w:rsidRPr="00E6198B">
        <w:t>motivasyon</w:t>
      </w:r>
      <w:proofErr w:type="gramEnd"/>
      <w:r w:rsidR="00E6198B" w:rsidRPr="00E6198B">
        <w:t xml:space="preserve">, davranışsal niyet, performans sürekliliği, psikolojik dayanıklılık ve sosyal uyum gibi çok boyutlu süreçlerle </w:t>
      </w:r>
      <w:r w:rsidR="00E6198B">
        <w:t>ilgilidir ve b</w:t>
      </w:r>
      <w:r w:rsidR="00E6198B" w:rsidRPr="00E6198B">
        <w:t xml:space="preserve">u durum, spor psikolojisi alanında tutumların yalnızca ölçülmesi gereken bir değişken </w:t>
      </w:r>
      <w:r w:rsidR="00E6198B">
        <w:t>olmadığını</w:t>
      </w:r>
      <w:r w:rsidR="00E6198B" w:rsidRPr="00E6198B">
        <w:t>; performans ve irad</w:t>
      </w:r>
      <w:r w:rsidR="00E6198B">
        <w:t>e</w:t>
      </w:r>
      <w:r w:rsidR="00E6198B" w:rsidRPr="00E6198B">
        <w:t xml:space="preserve"> süreçleri</w:t>
      </w:r>
      <w:r w:rsidR="00E6198B">
        <w:t>ni</w:t>
      </w:r>
      <w:r w:rsidR="00E6198B" w:rsidRPr="00E6198B">
        <w:t xml:space="preserve"> anlamada temel bir açıklayı</w:t>
      </w:r>
      <w:r w:rsidR="00E6198B">
        <w:t>cı yapı olduğunu göstermektedir (</w:t>
      </w:r>
      <w:r w:rsidR="00E6198B" w:rsidRPr="00E6198B">
        <w:t>Deci</w:t>
      </w:r>
      <w:r w:rsidR="00E6198B">
        <w:t xml:space="preserve"> ve</w:t>
      </w:r>
      <w:r w:rsidR="00E6198B" w:rsidRPr="00E6198B">
        <w:t xml:space="preserve"> Ryan, 2000).</w:t>
      </w:r>
    </w:p>
    <w:p w14:paraId="532F60F4" w14:textId="652B5E97" w:rsidR="008D5341" w:rsidRDefault="006229EC" w:rsidP="00313431">
      <w:pPr>
        <w:pStyle w:val="Balk2"/>
        <w:spacing w:after="120"/>
      </w:pPr>
      <w:bookmarkStart w:id="68" w:name="_Toc230116637"/>
      <w:r>
        <w:t>2.</w:t>
      </w:r>
      <w:r w:rsidR="005342DC">
        <w:t>5</w:t>
      </w:r>
      <w:r w:rsidR="00AD13CA">
        <w:t>.</w:t>
      </w:r>
      <w:r w:rsidR="0048561A">
        <w:t xml:space="preserve"> </w:t>
      </w:r>
      <w:r w:rsidR="002A66B9" w:rsidRPr="00B93F5C">
        <w:t>Sporda İrade Zayıflığı</w:t>
      </w:r>
      <w:bookmarkEnd w:id="68"/>
    </w:p>
    <w:p w14:paraId="71233058" w14:textId="77777777" w:rsidR="0081622A" w:rsidRDefault="00BF3142" w:rsidP="0081622A">
      <w:pPr>
        <w:tabs>
          <w:tab w:val="left" w:pos="567"/>
        </w:tabs>
        <w:spacing w:after="120"/>
        <w:rPr>
          <w:bCs/>
        </w:rPr>
      </w:pPr>
      <w:r w:rsidRPr="00BF3142">
        <w:rPr>
          <w:bCs/>
          <w:iCs/>
        </w:rPr>
        <w:t>Spor, temelinde hareket ve rekabete dayanan; belirli kurallar çerçevesinde hem eğitici hem de eğlendirici yönleri bulunan bir karşılaşma alanı olarak tanımlanabilir (Güler, 2022).</w:t>
      </w:r>
      <w:r w:rsidRPr="00BF3142">
        <w:rPr>
          <w:bCs/>
        </w:rPr>
        <w:t xml:space="preserve"> Spor, yalnızca fiziksel bir etki</w:t>
      </w:r>
      <w:r w:rsidR="00E6198B">
        <w:rPr>
          <w:bCs/>
        </w:rPr>
        <w:t xml:space="preserve">nlik olmanın ötesinde; </w:t>
      </w:r>
      <w:proofErr w:type="gramStart"/>
      <w:r w:rsidR="00E6198B">
        <w:rPr>
          <w:bCs/>
        </w:rPr>
        <w:t xml:space="preserve">bireyin </w:t>
      </w:r>
      <w:r w:rsidRPr="00BF3142">
        <w:rPr>
          <w:bCs/>
        </w:rPr>
        <w:t xml:space="preserve"> fizyolojik</w:t>
      </w:r>
      <w:proofErr w:type="gramEnd"/>
      <w:r w:rsidRPr="00BF3142">
        <w:rPr>
          <w:bCs/>
        </w:rPr>
        <w:t xml:space="preserve"> </w:t>
      </w:r>
      <w:r w:rsidR="00E6198B">
        <w:rPr>
          <w:bCs/>
        </w:rPr>
        <w:t>ve</w:t>
      </w:r>
      <w:r w:rsidRPr="00BF3142">
        <w:rPr>
          <w:bCs/>
        </w:rPr>
        <w:t xml:space="preserve"> psikolojik sağlığını destekleyen, sosyal etkileşim becerilerinin gelişimine katkı sağlayan ve motor becerilerle birlikte zihinsel kapasitenin de güçlenmesini mümkün kılan çok yönlü bir süreçtir. Bu kapsamlı etkileriyle spor; biyolojik, pedagojik ve toplumsal bileşenleri aynı anda içeren bütünsel bir gelişim alanı olarak değ</w:t>
      </w:r>
      <w:r w:rsidR="0081622A">
        <w:rPr>
          <w:bCs/>
        </w:rPr>
        <w:t>erlendirilebilir (Yetim, 2014).</w:t>
      </w:r>
    </w:p>
    <w:p w14:paraId="37485BF0" w14:textId="0180A7D2" w:rsidR="0081622A" w:rsidRDefault="00BF3142" w:rsidP="0081622A">
      <w:pPr>
        <w:tabs>
          <w:tab w:val="left" w:pos="567"/>
        </w:tabs>
        <w:spacing w:after="120"/>
        <w:rPr>
          <w:bCs/>
        </w:rPr>
      </w:pPr>
      <w:r w:rsidRPr="00BF3142">
        <w:rPr>
          <w:bCs/>
          <w:iCs/>
        </w:rPr>
        <w:t xml:space="preserve">Spor; bireylerin günlük yaşamlarında gerçekleştirdikleri bedensel ve zihinsel etkinliklerin, zaman içerisinde belirli kurallar, yöntemler ve disiplin çerçevesinde </w:t>
      </w:r>
      <w:r w:rsidRPr="00BF3142">
        <w:rPr>
          <w:bCs/>
          <w:iCs/>
        </w:rPr>
        <w:lastRenderedPageBreak/>
        <w:t>yapılandırılmasıyla ortaya çıkan bir olgudur. Başlangıçta boş zamanları değerlendirme ve eğlenme amacı taşıyan bu faaliyetler, zamanla bireyin fiziksel ve ruhsal gelişimine katkı sağlayan sistematik bir yapıya dönüşmüş; bununla birlikte sosyal, kültürel ve ekonomik anlamlar da kazanmıştır. Günümüzde spor, yalnızca bireysel gelişimi destekleyen bir araç değil, aynı zamanda toplumların ekonomik ve sosyal yapılarıyla bütünleşmiş çok yönlü bir etkinlik alanı olarak değerlendirilmektedir (</w:t>
      </w:r>
      <w:r w:rsidR="00A166E0">
        <w:rPr>
          <w:bCs/>
          <w:iCs/>
        </w:rPr>
        <w:t xml:space="preserve">O’Connor ve diğerleri, </w:t>
      </w:r>
      <w:r w:rsidRPr="00BF3142">
        <w:rPr>
          <w:bCs/>
          <w:iCs/>
        </w:rPr>
        <w:t>20</w:t>
      </w:r>
      <w:r w:rsidR="00A166E0">
        <w:rPr>
          <w:bCs/>
          <w:iCs/>
        </w:rPr>
        <w:t>24</w:t>
      </w:r>
      <w:r w:rsidRPr="00BF3142">
        <w:rPr>
          <w:bCs/>
          <w:iCs/>
        </w:rPr>
        <w:t xml:space="preserve">). Aynı zamanda spor, bireylerin hareket etme gereksinimlerini karşılayan; belirli kurallar çerçevesinde gerçekleştirilen, haz veren ve bireylerin sosyal uyum süreçlerine katkı sağlayan rekabete dayalı fiziksel etkinliklerin bütününü ifade eder. Bu yönüyle spor, yalnızca bedensel bir aktivite olmanın ötesinde, bireyleri topluma </w:t>
      </w:r>
      <w:proofErr w:type="gramStart"/>
      <w:r w:rsidRPr="00BF3142">
        <w:rPr>
          <w:bCs/>
          <w:iCs/>
        </w:rPr>
        <w:t>entegre</w:t>
      </w:r>
      <w:proofErr w:type="gramEnd"/>
      <w:r w:rsidRPr="00BF3142">
        <w:rPr>
          <w:bCs/>
          <w:iCs/>
        </w:rPr>
        <w:t xml:space="preserve"> eden ve sosyal etkileşimi destekleyen bir araç olarak da önemli bir işlev üstlenmektedir (Yıldız ve Çetin, 2018).</w:t>
      </w:r>
    </w:p>
    <w:p w14:paraId="7359BC73" w14:textId="77777777" w:rsidR="0081622A" w:rsidRDefault="00BF3142" w:rsidP="0081622A">
      <w:pPr>
        <w:tabs>
          <w:tab w:val="left" w:pos="567"/>
        </w:tabs>
        <w:spacing w:after="120"/>
        <w:rPr>
          <w:bCs/>
        </w:rPr>
      </w:pPr>
      <w:r w:rsidRPr="00BF3142">
        <w:rPr>
          <w:bCs/>
          <w:iCs/>
        </w:rPr>
        <w:t>Dünya Sağlık Örgütü (WHO, 2023), haftada en az 150 dakika orta şiddette aerobik fiziksel aktivite yapılmasını önermekte ve bu düzeydeki aktivitenin yaşam süresini uzattığını, yaşam kalitesini artırdığını belirtmektedir. Ayrıca çocukluk ve ergenlik döneminde sporla uğraşan bireylerin yetişkinlikte de sağlıklı yaşam alışkanlıkları geliştirme olasılığı daha yüksektir.</w:t>
      </w:r>
      <w:r w:rsidRPr="00BF3142">
        <w:rPr>
          <w:bCs/>
        </w:rPr>
        <w:t xml:space="preserve"> </w:t>
      </w:r>
      <w:r w:rsidRPr="00BF3142">
        <w:rPr>
          <w:bCs/>
          <w:iCs/>
        </w:rPr>
        <w:t xml:space="preserve">Sporun psikolojik sağlık üzerindeki etkileri son yıllarda özellikle olumlu ruh sağlığı </w:t>
      </w:r>
      <w:r w:rsidR="00E6198B">
        <w:rPr>
          <w:bCs/>
          <w:iCs/>
        </w:rPr>
        <w:t xml:space="preserve">tedavileri </w:t>
      </w:r>
      <w:r w:rsidRPr="00BF3142">
        <w:rPr>
          <w:bCs/>
          <w:iCs/>
        </w:rPr>
        <w:t xml:space="preserve">bağlamında önem kazanmıştır. Düzenli fiziksel aktivite depresyon ve anksiyete </w:t>
      </w:r>
      <w:proofErr w:type="gramStart"/>
      <w:r w:rsidRPr="00BF3142">
        <w:rPr>
          <w:bCs/>
          <w:iCs/>
        </w:rPr>
        <w:t>semptomlarını</w:t>
      </w:r>
      <w:proofErr w:type="gramEnd"/>
      <w:r w:rsidRPr="00BF3142">
        <w:rPr>
          <w:bCs/>
          <w:iCs/>
        </w:rPr>
        <w:t xml:space="preserve"> azaltmakta, öz saygıyı ve öz yeterliliği artırmaktadır (Rebar ve diğerleri, 2015). Spor yoluyla bireyler stresle daha etkili başa çıkma stratejileri geliştirebil</w:t>
      </w:r>
      <w:r w:rsidR="00E6198B">
        <w:rPr>
          <w:bCs/>
          <w:iCs/>
        </w:rPr>
        <w:t>mektedirler.</w:t>
      </w:r>
    </w:p>
    <w:p w14:paraId="24936C5E" w14:textId="4F0F975F" w:rsidR="0081622A" w:rsidRDefault="00FD4426" w:rsidP="0081622A">
      <w:pPr>
        <w:tabs>
          <w:tab w:val="left" w:pos="567"/>
        </w:tabs>
        <w:spacing w:after="120"/>
        <w:rPr>
          <w:bCs/>
        </w:rPr>
      </w:pPr>
      <w:r>
        <w:rPr>
          <w:bCs/>
          <w:iCs/>
        </w:rPr>
        <w:t>F</w:t>
      </w:r>
      <w:r w:rsidR="00BF3142" w:rsidRPr="00BF3142">
        <w:rPr>
          <w:bCs/>
          <w:iCs/>
        </w:rPr>
        <w:t>iziksel aktivitenin bilişsel işlevler üzerindeki olumlu etkisi de birçok araştırmada ortaya konmuştur. Özellikle aerobik egzersizlerin dikkat, hafıza, planlama gibi yürütücü işlevleri geliştirdiği bildirilmektedir (Hillman ve diğerleri</w:t>
      </w:r>
      <w:r w:rsidR="009F33B4">
        <w:rPr>
          <w:bCs/>
          <w:iCs/>
        </w:rPr>
        <w:t>,</w:t>
      </w:r>
      <w:r w:rsidR="00BF3142" w:rsidRPr="00BF3142">
        <w:rPr>
          <w:bCs/>
          <w:iCs/>
        </w:rPr>
        <w:t xml:space="preserve"> 2008).</w:t>
      </w:r>
      <w:r w:rsidR="00BF3142" w:rsidRPr="00BF3142">
        <w:rPr>
          <w:bCs/>
        </w:rPr>
        <w:t xml:space="preserve"> </w:t>
      </w:r>
      <w:r w:rsidR="00BF3142" w:rsidRPr="00BF3142">
        <w:rPr>
          <w:bCs/>
          <w:iCs/>
        </w:rPr>
        <w:t xml:space="preserve">Sporun birey </w:t>
      </w:r>
      <w:r w:rsidR="00E6198B">
        <w:rPr>
          <w:bCs/>
          <w:iCs/>
        </w:rPr>
        <w:t>ve</w:t>
      </w:r>
      <w:r w:rsidR="00BF3142" w:rsidRPr="00BF3142">
        <w:rPr>
          <w:bCs/>
          <w:iCs/>
        </w:rPr>
        <w:t xml:space="preserve"> toplum üzerindeki etkileri çok boyutludur. Fiziksel sağlığı korumanın ötesinde, psikolojik dayanıklılığı artırması, sosyal uyumu desteklemesi ve ekonomik katkı sağlaması sporun evrensel önemini ortaya </w:t>
      </w:r>
      <w:r w:rsidR="00E6198B">
        <w:rPr>
          <w:bCs/>
          <w:iCs/>
        </w:rPr>
        <w:t>koyarken,</w:t>
      </w:r>
      <w:r w:rsidR="00BF3142" w:rsidRPr="00BF3142">
        <w:rPr>
          <w:bCs/>
          <w:iCs/>
        </w:rPr>
        <w:t xml:space="preserve"> sporun bireylerin yaşamlarına </w:t>
      </w:r>
      <w:proofErr w:type="gramStart"/>
      <w:r w:rsidR="00BF3142" w:rsidRPr="00BF3142">
        <w:rPr>
          <w:bCs/>
          <w:iCs/>
        </w:rPr>
        <w:t>entegre</w:t>
      </w:r>
      <w:proofErr w:type="gramEnd"/>
      <w:r w:rsidR="00BF3142" w:rsidRPr="00BF3142">
        <w:rPr>
          <w:bCs/>
          <w:iCs/>
        </w:rPr>
        <w:t xml:space="preserve"> edilmesi, sadece sağlık değil, aynı zamanda daha eşitlikçi, dayanışmacı ve aktif toplumların inşası açısından d</w:t>
      </w:r>
      <w:r>
        <w:rPr>
          <w:bCs/>
          <w:iCs/>
        </w:rPr>
        <w:t>a stratejik bir öneme sahiptir (Mustafa ve diğerleri, 2025).</w:t>
      </w:r>
    </w:p>
    <w:p w14:paraId="3D3FB5C2" w14:textId="77777777" w:rsidR="0081622A" w:rsidRDefault="002A66B9" w:rsidP="0081622A">
      <w:pPr>
        <w:tabs>
          <w:tab w:val="left" w:pos="567"/>
        </w:tabs>
        <w:spacing w:after="120"/>
        <w:rPr>
          <w:bCs/>
        </w:rPr>
      </w:pPr>
      <w:r w:rsidRPr="002A66B9">
        <w:rPr>
          <w:bCs/>
        </w:rPr>
        <w:t>Bireyin irade gücü, spor bağlamında yalnızca fiziksel değil, aynı zamanda zihinsel ve duygusal dayanıklılığın da belirleyicilerindendir. Sporda irade zayıflığı, sporcuların hedeflerine ulaşmak için gerekli olan disiplin, süreklilik ve öz denetim davranışlarını sürdürememesi şeklinde ortaya çıkmaktadır. Antrenman süreçlerinin uzunluğu, rekabet</w:t>
      </w:r>
      <w:r w:rsidR="00E6198B">
        <w:rPr>
          <w:bCs/>
        </w:rPr>
        <w:t xml:space="preserve"> </w:t>
      </w:r>
      <w:r w:rsidRPr="002A66B9">
        <w:rPr>
          <w:bCs/>
        </w:rPr>
        <w:t xml:space="preserve">baskısı, başarısızlık deneyimleri, dikkat dağıtıcı unsurlar ve yoğun duygusal stres, sporcunun irade kapasitesini </w:t>
      </w:r>
      <w:r w:rsidRPr="002A66B9">
        <w:rPr>
          <w:bCs/>
        </w:rPr>
        <w:lastRenderedPageBreak/>
        <w:t>zorlayan başlıca etmenler arasında</w:t>
      </w:r>
      <w:r w:rsidR="00E6198B">
        <w:rPr>
          <w:bCs/>
        </w:rPr>
        <w:t xml:space="preserve"> yer almaktadır </w:t>
      </w:r>
      <w:r w:rsidRPr="002A66B9">
        <w:rPr>
          <w:bCs/>
        </w:rPr>
        <w:t>(</w:t>
      </w:r>
      <w:r w:rsidR="0079538D">
        <w:t xml:space="preserve">Baumeister ve diğerleri, 2007; </w:t>
      </w:r>
      <w:proofErr w:type="gramStart"/>
      <w:r w:rsidRPr="002A66B9">
        <w:rPr>
          <w:bCs/>
        </w:rPr>
        <w:t>Ciani</w:t>
      </w:r>
      <w:r>
        <w:rPr>
          <w:bCs/>
        </w:rPr>
        <w:t xml:space="preserve"> </w:t>
      </w:r>
      <w:r w:rsidRPr="002A66B9">
        <w:rPr>
          <w:bCs/>
        </w:rPr>
        <w:t xml:space="preserve"> ve</w:t>
      </w:r>
      <w:proofErr w:type="gramEnd"/>
      <w:r w:rsidRPr="002A66B9">
        <w:rPr>
          <w:bCs/>
        </w:rPr>
        <w:t xml:space="preserve"> Sheldon, 2010).</w:t>
      </w:r>
    </w:p>
    <w:p w14:paraId="546B678C" w14:textId="440C95F0" w:rsidR="0081622A" w:rsidRDefault="008D5341" w:rsidP="00FD4426">
      <w:pPr>
        <w:tabs>
          <w:tab w:val="left" w:pos="567"/>
        </w:tabs>
        <w:spacing w:after="120"/>
        <w:rPr>
          <w:bCs/>
        </w:rPr>
      </w:pPr>
      <w:r w:rsidRPr="008D5341">
        <w:rPr>
          <w:bCs/>
        </w:rPr>
        <w:t xml:space="preserve">Sporda </w:t>
      </w:r>
      <w:r w:rsidR="0079538D">
        <w:rPr>
          <w:bCs/>
        </w:rPr>
        <w:t>i</w:t>
      </w:r>
      <w:r w:rsidRPr="008D5341">
        <w:rPr>
          <w:bCs/>
        </w:rPr>
        <w:t xml:space="preserve">rade </w:t>
      </w:r>
      <w:r w:rsidR="0079538D">
        <w:rPr>
          <w:bCs/>
        </w:rPr>
        <w:t>z</w:t>
      </w:r>
      <w:r w:rsidRPr="008D5341">
        <w:rPr>
          <w:bCs/>
        </w:rPr>
        <w:t>ayıflığı, bireyin fiziksel performans kadar zihinsel süreçlerde de direnç ve süreklilik sergilemesini engelleyen, öz düzenleme yetisinin zayıflamasıyla ortaya çıkan bir durumdur. İrade zayıflığı, sporcuların antrenman düzeni, beslenme disiplini, hedefe odaklanma gibi performansı etkileyen alanlarda sürekliliği sağlayamadıkları süreçleri tanımlar. Bu durum sadece fiziksel tükenmişlikle değil, aynı zamanda bilişsel yorgunluk, dikkat dağınıklığı, duygusal baskı gibi faktörlerin bir araya gelmesiyle ortaya çıkar (Englert, 2016).</w:t>
      </w:r>
      <w:r w:rsidR="00FD4426">
        <w:rPr>
          <w:bCs/>
        </w:rPr>
        <w:t xml:space="preserve"> </w:t>
      </w:r>
      <w:r w:rsidR="0079538D">
        <w:rPr>
          <w:bCs/>
        </w:rPr>
        <w:t>Ancak irade zayıflığı yalnızca güç tükenmesi</w:t>
      </w:r>
      <w:r w:rsidRPr="008D5341">
        <w:rPr>
          <w:bCs/>
        </w:rPr>
        <w:t xml:space="preserve"> ile açıklanamaz. Son yıllarda yapılan çalışmalar, </w:t>
      </w:r>
      <w:r w:rsidR="0081622A">
        <w:rPr>
          <w:bCs/>
        </w:rPr>
        <w:t>öz denetim</w:t>
      </w:r>
      <w:r w:rsidRPr="008D5341">
        <w:rPr>
          <w:bCs/>
        </w:rPr>
        <w:t>, duygu düzenleme ve öz yeterlik algısı gibi faktörlerin de irade performansında belirleyici olduğuna işaret etmektedir (</w:t>
      </w:r>
      <w:r w:rsidR="00FD4426" w:rsidRPr="008D5341">
        <w:rPr>
          <w:bCs/>
        </w:rPr>
        <w:t xml:space="preserve">Inzlicht </w:t>
      </w:r>
      <w:r w:rsidR="00FD4426">
        <w:rPr>
          <w:bCs/>
        </w:rPr>
        <w:t xml:space="preserve">ve Schmeichel, 2012; </w:t>
      </w:r>
      <w:r w:rsidR="0079538D" w:rsidRPr="008D5341">
        <w:rPr>
          <w:bCs/>
        </w:rPr>
        <w:t xml:space="preserve">Job </w:t>
      </w:r>
      <w:r w:rsidR="0079538D">
        <w:rPr>
          <w:bCs/>
        </w:rPr>
        <w:t>ve diğerleri</w:t>
      </w:r>
      <w:r w:rsidR="0079538D" w:rsidRPr="008D5341">
        <w:rPr>
          <w:bCs/>
        </w:rPr>
        <w:t>, 201</w:t>
      </w:r>
      <w:r w:rsidR="00FD4426">
        <w:rPr>
          <w:bCs/>
        </w:rPr>
        <w:t>0</w:t>
      </w:r>
      <w:r w:rsidRPr="008D5341">
        <w:rPr>
          <w:bCs/>
        </w:rPr>
        <w:t>). Örneğin, bireyin irade gücüne ilişkin</w:t>
      </w:r>
      <w:r w:rsidR="0046648D">
        <w:rPr>
          <w:bCs/>
        </w:rPr>
        <w:t xml:space="preserve"> inançları </w:t>
      </w:r>
      <w:r w:rsidRPr="008D5341">
        <w:rPr>
          <w:bCs/>
        </w:rPr>
        <w:t>öz denetim performansını artırabilmektedir.</w:t>
      </w:r>
    </w:p>
    <w:p w14:paraId="79028717" w14:textId="77777777" w:rsidR="0081622A" w:rsidRDefault="0079538D" w:rsidP="0081622A">
      <w:pPr>
        <w:tabs>
          <w:tab w:val="left" w:pos="567"/>
        </w:tabs>
        <w:spacing w:after="120"/>
        <w:rPr>
          <w:bCs/>
        </w:rPr>
      </w:pPr>
      <w:r w:rsidRPr="0079538D">
        <w:rPr>
          <w:bCs/>
        </w:rPr>
        <w:t>Spor psikolojisinde mental dayanıklılık kavramı da irade zayıflığı ile yakından ilişkili</w:t>
      </w:r>
      <w:r>
        <w:rPr>
          <w:bCs/>
        </w:rPr>
        <w:t xml:space="preserve"> olmakla birlikte, m</w:t>
      </w:r>
      <w:r w:rsidRPr="0079538D">
        <w:rPr>
          <w:bCs/>
        </w:rPr>
        <w:t xml:space="preserve">ental dayanıklılık, baskı altında performansı sürdürebilme kapasitesini ifade etmektedir (Gucciardi </w:t>
      </w:r>
      <w:r>
        <w:rPr>
          <w:bCs/>
        </w:rPr>
        <w:t>ve diğerleri,</w:t>
      </w:r>
      <w:r w:rsidRPr="0079538D">
        <w:rPr>
          <w:bCs/>
        </w:rPr>
        <w:t xml:space="preserve"> 2015). İrade zayıflığı ise bu kapasitenin geçici </w:t>
      </w:r>
      <w:r>
        <w:rPr>
          <w:bCs/>
        </w:rPr>
        <w:t>veya</w:t>
      </w:r>
      <w:r w:rsidRPr="0079538D">
        <w:rPr>
          <w:bCs/>
        </w:rPr>
        <w:t xml:space="preserve"> durumsal olarak zayıfladığı anları temsil etmektedir. Bu</w:t>
      </w:r>
      <w:r>
        <w:rPr>
          <w:bCs/>
        </w:rPr>
        <w:t xml:space="preserve"> sebeple </w:t>
      </w:r>
      <w:r w:rsidRPr="0079538D">
        <w:rPr>
          <w:bCs/>
        </w:rPr>
        <w:t xml:space="preserve">iki kavram birbirinin karşıtı olmaktan ziyade aynı sürekliliğin farklı </w:t>
      </w:r>
      <w:r>
        <w:rPr>
          <w:bCs/>
        </w:rPr>
        <w:t>bölümlerinde</w:t>
      </w:r>
      <w:r w:rsidRPr="0079538D">
        <w:rPr>
          <w:bCs/>
        </w:rPr>
        <w:t xml:space="preserve"> konumlanmaktadır.</w:t>
      </w:r>
    </w:p>
    <w:p w14:paraId="4932132D" w14:textId="20E4E79D" w:rsidR="0081622A" w:rsidRPr="007166C9" w:rsidRDefault="00BD4B76" w:rsidP="0081622A">
      <w:pPr>
        <w:tabs>
          <w:tab w:val="left" w:pos="567"/>
        </w:tabs>
        <w:spacing w:after="120"/>
        <w:rPr>
          <w:bCs/>
        </w:rPr>
      </w:pPr>
      <w:r w:rsidRPr="007166C9">
        <w:rPr>
          <w:bCs/>
        </w:rPr>
        <w:t>Spor alanında irade zayıflığını etkileyen temel faktörler, öz düzenleme süreçleri, duygusal kontrol, sosyal çevre ve davranış sürdürülebilirliği bağlamında ele alınabilir (Baumeister ve Heatherton, 1996).</w:t>
      </w:r>
    </w:p>
    <w:p w14:paraId="2142B62C" w14:textId="455DCA0B" w:rsidR="00F02B89" w:rsidRPr="007166C9" w:rsidRDefault="00F02B89" w:rsidP="00F02B89">
      <w:pPr>
        <w:tabs>
          <w:tab w:val="left" w:pos="567"/>
        </w:tabs>
        <w:spacing w:after="120"/>
        <w:rPr>
          <w:bCs/>
        </w:rPr>
      </w:pPr>
      <w:r w:rsidRPr="007166C9">
        <w:rPr>
          <w:bCs/>
        </w:rPr>
        <w:t>•</w:t>
      </w:r>
      <w:r w:rsidRPr="007166C9">
        <w:rPr>
          <w:bCs/>
        </w:rPr>
        <w:tab/>
        <w:t>Zihinsel yorgunluk: Uzun süreli antrenmanlar, yoğun dikkat gerektiren sportif görevler ya da akademik/mesleki baskılar sonucunda öz ko</w:t>
      </w:r>
      <w:r w:rsidR="00C57318" w:rsidRPr="007166C9">
        <w:rPr>
          <w:bCs/>
        </w:rPr>
        <w:t xml:space="preserve">ntrol kapasitesinin zayıflaması (Lane ve diğerleri, 2025). </w:t>
      </w:r>
    </w:p>
    <w:p w14:paraId="17537C32" w14:textId="67FA6582" w:rsidR="00F02B89" w:rsidRPr="00C57318" w:rsidRDefault="00F02B89" w:rsidP="00F02B89">
      <w:pPr>
        <w:tabs>
          <w:tab w:val="left" w:pos="567"/>
        </w:tabs>
        <w:spacing w:after="120"/>
        <w:rPr>
          <w:bCs/>
        </w:rPr>
      </w:pPr>
      <w:r w:rsidRPr="00C57318">
        <w:rPr>
          <w:bCs/>
        </w:rPr>
        <w:t>•</w:t>
      </w:r>
      <w:r w:rsidRPr="00C57318">
        <w:rPr>
          <w:bCs/>
        </w:rPr>
        <w:tab/>
        <w:t>Duygu düzenleme zorlukları: Kaygı, başarı baskısı, rekabet stresi ve performans beklentilerinin bireyin hedefe yönelik davranışla</w:t>
      </w:r>
      <w:r w:rsidR="00C57318" w:rsidRPr="00C57318">
        <w:rPr>
          <w:bCs/>
        </w:rPr>
        <w:t>rını sürdürmesini güçleştirmesi</w:t>
      </w:r>
      <w:r w:rsidR="00C57318" w:rsidRPr="00C57318">
        <w:t xml:space="preserve"> (</w:t>
      </w:r>
      <w:r w:rsidR="00C57318" w:rsidRPr="00C57318">
        <w:rPr>
          <w:bCs/>
        </w:rPr>
        <w:t xml:space="preserve">Zuo ve Bai, 2025). </w:t>
      </w:r>
    </w:p>
    <w:p w14:paraId="78D04534" w14:textId="0258AF2D" w:rsidR="00F02B89" w:rsidRPr="00C57318" w:rsidRDefault="00F02B89" w:rsidP="00F02B89">
      <w:pPr>
        <w:tabs>
          <w:tab w:val="left" w:pos="567"/>
        </w:tabs>
        <w:spacing w:after="120"/>
        <w:rPr>
          <w:bCs/>
          <w:highlight w:val="yellow"/>
        </w:rPr>
      </w:pPr>
      <w:r w:rsidRPr="00C57318">
        <w:rPr>
          <w:bCs/>
        </w:rPr>
        <w:t>•</w:t>
      </w:r>
      <w:r w:rsidRPr="00C57318">
        <w:rPr>
          <w:bCs/>
        </w:rPr>
        <w:tab/>
        <w:t>Öz düzenleme güçlükleri: Bireyin hedefe bağlı kalma, davranışlarını kontrol etme ve kısa vadeli hazlara karşı direnç gösterme kapasitesinde za</w:t>
      </w:r>
      <w:r w:rsidR="00C57318" w:rsidRPr="00C57318">
        <w:rPr>
          <w:bCs/>
        </w:rPr>
        <w:t>yıflama yaşaması</w:t>
      </w:r>
      <w:r w:rsidR="00C57318" w:rsidRPr="00C57318">
        <w:t xml:space="preserve"> </w:t>
      </w:r>
      <w:r w:rsidR="00C57318">
        <w:t>(</w:t>
      </w:r>
      <w:r w:rsidR="00C57318" w:rsidRPr="00C57318">
        <w:rPr>
          <w:bCs/>
        </w:rPr>
        <w:t>Tangney</w:t>
      </w:r>
      <w:r w:rsidR="00C57318">
        <w:rPr>
          <w:bCs/>
        </w:rPr>
        <w:t xml:space="preserve"> ve diğerleri, 2018). </w:t>
      </w:r>
    </w:p>
    <w:p w14:paraId="68FBE130" w14:textId="34487AA3" w:rsidR="00F02B89" w:rsidRPr="00F02B89" w:rsidRDefault="00F02B89" w:rsidP="00F02B89">
      <w:pPr>
        <w:tabs>
          <w:tab w:val="left" w:pos="567"/>
        </w:tabs>
        <w:spacing w:after="120"/>
        <w:rPr>
          <w:bCs/>
        </w:rPr>
      </w:pPr>
      <w:r w:rsidRPr="00C57318">
        <w:rPr>
          <w:bCs/>
        </w:rPr>
        <w:t>•</w:t>
      </w:r>
      <w:r w:rsidRPr="00C57318">
        <w:rPr>
          <w:bCs/>
        </w:rPr>
        <w:tab/>
        <w:t>Sosyal ve çevresel etkiler: Antrenör, takım arkadaşları, sosyal baskı, çevresel uyarıcılar ve dijital dikkat dağıtıcıların bireyin davranı</w:t>
      </w:r>
      <w:r w:rsidR="00C57318" w:rsidRPr="00C57318">
        <w:rPr>
          <w:bCs/>
        </w:rPr>
        <w:t>ş düzenleme sürecini etkilemesi</w:t>
      </w:r>
      <w:r w:rsidR="00C57318" w:rsidRPr="00C57318">
        <w:t xml:space="preserve"> </w:t>
      </w:r>
      <w:r w:rsidR="00C57318">
        <w:t>(</w:t>
      </w:r>
      <w:r w:rsidR="00C57318" w:rsidRPr="00C57318">
        <w:rPr>
          <w:bCs/>
        </w:rPr>
        <w:t>Collins</w:t>
      </w:r>
      <w:r w:rsidR="00C57318">
        <w:rPr>
          <w:bCs/>
        </w:rPr>
        <w:t xml:space="preserve"> ve diğerleri, </w:t>
      </w:r>
      <w:r w:rsidR="00C57318" w:rsidRPr="00C57318">
        <w:rPr>
          <w:bCs/>
        </w:rPr>
        <w:t xml:space="preserve">2025). </w:t>
      </w:r>
    </w:p>
    <w:p w14:paraId="08963028" w14:textId="3F6C769B" w:rsidR="00F02B89" w:rsidRDefault="00F02B89" w:rsidP="00F02B89">
      <w:pPr>
        <w:tabs>
          <w:tab w:val="left" w:pos="567"/>
        </w:tabs>
        <w:spacing w:after="120"/>
        <w:rPr>
          <w:bCs/>
        </w:rPr>
      </w:pPr>
      <w:r w:rsidRPr="00F02B89">
        <w:rPr>
          <w:bCs/>
        </w:rPr>
        <w:lastRenderedPageBreak/>
        <w:t>•</w:t>
      </w:r>
      <w:r w:rsidRPr="00F02B89">
        <w:rPr>
          <w:bCs/>
        </w:rPr>
        <w:tab/>
        <w:t xml:space="preserve">Davranışsal çözülme: Hedeflerin anlamını kaybetmesi, antrenman sürekliliğinin bozulması, performans baskısı altında geri çekilme ya da </w:t>
      </w:r>
      <w:r w:rsidR="00C57318">
        <w:rPr>
          <w:bCs/>
        </w:rPr>
        <w:t>sportif çabanın sürdürülememesi</w:t>
      </w:r>
      <w:r w:rsidR="00C57318" w:rsidRPr="00C57318">
        <w:rPr>
          <w:rFonts w:ascii="Arial" w:hAnsi="Arial" w:cs="Arial"/>
          <w:color w:val="222222"/>
          <w:sz w:val="20"/>
          <w:szCs w:val="20"/>
          <w:shd w:val="clear" w:color="auto" w:fill="FFFFFF"/>
        </w:rPr>
        <w:t xml:space="preserve"> </w:t>
      </w:r>
      <w:r w:rsidR="00C57318">
        <w:rPr>
          <w:rFonts w:ascii="Arial" w:hAnsi="Arial" w:cs="Arial"/>
          <w:color w:val="222222"/>
          <w:sz w:val="20"/>
          <w:szCs w:val="20"/>
          <w:shd w:val="clear" w:color="auto" w:fill="FFFFFF"/>
        </w:rPr>
        <w:t>(</w:t>
      </w:r>
      <w:r w:rsidR="00C57318" w:rsidRPr="00C57318">
        <w:rPr>
          <w:bCs/>
        </w:rPr>
        <w:t>Woods</w:t>
      </w:r>
      <w:r w:rsidR="00C57318">
        <w:rPr>
          <w:bCs/>
        </w:rPr>
        <w:t xml:space="preserve"> ve diğerleri, </w:t>
      </w:r>
      <w:r w:rsidR="00C57318" w:rsidRPr="00C57318">
        <w:rPr>
          <w:bCs/>
        </w:rPr>
        <w:t xml:space="preserve">2025). </w:t>
      </w:r>
    </w:p>
    <w:p w14:paraId="21F54203" w14:textId="77777777" w:rsidR="0096223E" w:rsidRDefault="00BD4B76" w:rsidP="0096223E">
      <w:pPr>
        <w:tabs>
          <w:tab w:val="left" w:pos="567"/>
        </w:tabs>
        <w:spacing w:after="120"/>
        <w:rPr>
          <w:bCs/>
        </w:rPr>
      </w:pPr>
      <w:r w:rsidRPr="0096223E">
        <w:rPr>
          <w:bCs/>
        </w:rPr>
        <w:t>Bu faktörler, sporcuların yalnızca fiziksel performansını değil; karar alma becerilerini, öz kontrol süreçlerini, stratejik düşünme kapasitelerini ve hedefe yönelik davranışlarını da olumsuz etkileyebilmektedir. Sonuç olarak sporda irade zayıflığı, yalnızca bireyin öz disiplin eksikliği olarak değerlendirilmemeli; öz düzenleme, sosyal düzenleme ve davranış sürdürülebilirliği süreçlerinin etkileşimiyle ortaya çıkan çok boyutlu bir psikolojik durum olarak ele alınmalıdır.</w:t>
      </w:r>
    </w:p>
    <w:p w14:paraId="73491534" w14:textId="77777777" w:rsidR="0096223E" w:rsidRDefault="00BD4B76" w:rsidP="0096223E">
      <w:pPr>
        <w:tabs>
          <w:tab w:val="left" w:pos="567"/>
        </w:tabs>
        <w:spacing w:after="120"/>
        <w:rPr>
          <w:bCs/>
        </w:rPr>
      </w:pPr>
      <w:r w:rsidRPr="0096223E">
        <w:rPr>
          <w:bCs/>
        </w:rPr>
        <w:t>Geliştirilen Sporda İrade Zayıflığına Yönelik Tutum Ölçeği, sporda irade zayıflığını yalnızca motivasyonel süreçler üzerinden değil; öz düzenleme, sosyal düzenleme ve davranış sürdürülebilirliği bağlamında değerlendirmeyi amaçlayan üç alt boyuttan oluşmaktadır. Bu alt boyutlar; öz düzenleme direnci, sosyal düzenleme eğilimi ve davranışsal çözülme olarak belirlenmiştir. Ölçeğin bu yapısı, bireylerin sportif süreçlerde hedefe yönelik davranışlarını başlatma, sürdürme ve sosyal çevreyle etkileşim içinde düzenleme biçimlerinin irade zayıflığıyla nasıl ilişkili olduğunu ortaya koymayı amaçlamaktadır. Alt boyutlar, bireyin spora yönelik davranışlarında öz kontrolünü koruma kapasitesini, sosyal destek ve normlar doğrultusunda davranışlarını düzenleme eğilimini ve hedefe yönelik davranışlarda sürekliliğin zayıflamasıyla ortaya çıkan çözülme durumlarını yansıtacak şekilde yapılandırılmıştır.</w:t>
      </w:r>
    </w:p>
    <w:p w14:paraId="0FD4C80D" w14:textId="4EBA7FCF" w:rsidR="007166C9" w:rsidRPr="001D659E" w:rsidRDefault="00783F9F" w:rsidP="007166C9">
      <w:pPr>
        <w:tabs>
          <w:tab w:val="left" w:pos="567"/>
        </w:tabs>
        <w:spacing w:after="120"/>
      </w:pPr>
      <w:r w:rsidRPr="0096223E">
        <w:t xml:space="preserve">Motivasyon kuramları bireyin davranışlarını başlatan ve sürdüren süreçleri açıklamada önemli bir kuramsal temel sunmaktadır. Ancak sporda irade zayıflığı yalnızca </w:t>
      </w:r>
      <w:proofErr w:type="gramStart"/>
      <w:r w:rsidRPr="0096223E">
        <w:t>motivasyon</w:t>
      </w:r>
      <w:proofErr w:type="gramEnd"/>
      <w:r w:rsidRPr="0096223E">
        <w:t xml:space="preserve"> düzeyi ile açıklanabilecek bir yapı değildir. Bu kavram aynı zamanda bireyin öz düzenleme kapasitesi, sosyal çevreyle kurduğu davranışsal ilişki ve hedefe yönelik davranışlarını sürdürebilme becerisi ile de yakından ilişkilidir. Bu doğrultuda geliştirilen ölçeğin alt boyutları; öz düzenleme direnci, sosyal düzenleme eğilimi ve davranışsal çözülme ç</w:t>
      </w:r>
      <w:r w:rsidR="007166C9">
        <w:t>erçevesinde değerlendirilmiştir.</w:t>
      </w:r>
    </w:p>
    <w:p w14:paraId="6C2D92D7" w14:textId="63D88632" w:rsidR="007166C9" w:rsidRPr="007166C9" w:rsidRDefault="007166C9" w:rsidP="007166C9">
      <w:pPr>
        <w:pStyle w:val="Balk3"/>
      </w:pPr>
      <w:bookmarkStart w:id="69" w:name="_Toc230116638"/>
      <w:r w:rsidRPr="007166C9">
        <w:t>2.5.1. Öz Düzenleme Direnci</w:t>
      </w:r>
      <w:bookmarkEnd w:id="69"/>
    </w:p>
    <w:p w14:paraId="353680D7" w14:textId="18E4F55F" w:rsidR="0096223E" w:rsidRPr="007166C9" w:rsidRDefault="00783F9F" w:rsidP="007166C9">
      <w:pPr>
        <w:tabs>
          <w:tab w:val="left" w:pos="567"/>
        </w:tabs>
        <w:spacing w:after="120"/>
      </w:pPr>
      <w:r w:rsidRPr="0096223E">
        <w:t xml:space="preserve">Öz düzenleme direnci, bireyin hedefe yönelik davranışlarını sürdürebilme, dürtüsel yönelimlere karşı koyabilme ve sportif hedeflerine bağlı kalabilme kapasitesini ifade etmektedir. Bu yapı, bireyin öz kontrol süreçlerini etkin biçimde kullanabilmesi ve davranış sürekliliğini koruyabilmesi ile ilişkilidir. Öz düzenleme direnci yüksek olan bireyler, </w:t>
      </w:r>
      <w:r w:rsidRPr="0096223E">
        <w:lastRenderedPageBreak/>
        <w:t>performans baskısı, zihinsel yorgunluk ve kısa vadeli hazlara rağmen uzun vadeli hedeflerine yönelik davra</w:t>
      </w:r>
      <w:r w:rsidR="007166C9">
        <w:t>nışlarını sürdürebilmektedirler</w:t>
      </w:r>
      <w:r w:rsidR="007166C9" w:rsidRPr="007166C9">
        <w:t xml:space="preserve"> </w:t>
      </w:r>
      <w:r w:rsidR="007166C9">
        <w:t>(</w:t>
      </w:r>
      <w:r w:rsidR="007166C9" w:rsidRPr="007166C9">
        <w:t>Güngör</w:t>
      </w:r>
      <w:r w:rsidR="007166C9">
        <w:t xml:space="preserve"> ve diğerleri, 2025; Latinjak, </w:t>
      </w:r>
      <w:r w:rsidR="007166C9" w:rsidRPr="007166C9">
        <w:t>2025).</w:t>
      </w:r>
    </w:p>
    <w:p w14:paraId="6161676F" w14:textId="77777777" w:rsidR="007166C9" w:rsidRPr="007166C9" w:rsidRDefault="007166C9" w:rsidP="007166C9">
      <w:pPr>
        <w:tabs>
          <w:tab w:val="left" w:pos="567"/>
        </w:tabs>
        <w:spacing w:after="120"/>
        <w:rPr>
          <w:b/>
          <w:bCs/>
        </w:rPr>
      </w:pPr>
      <w:r w:rsidRPr="007166C9">
        <w:rPr>
          <w:b/>
          <w:bCs/>
        </w:rPr>
        <w:t>Bu Alt Boyutu Destekleyen Çalışmalar</w:t>
      </w:r>
    </w:p>
    <w:p w14:paraId="46FB8D7E" w14:textId="77777777" w:rsidR="00FD4426" w:rsidRDefault="007166C9" w:rsidP="00FD4426">
      <w:pPr>
        <w:pStyle w:val="ListeParagraf"/>
        <w:numPr>
          <w:ilvl w:val="0"/>
          <w:numId w:val="9"/>
        </w:numPr>
        <w:tabs>
          <w:tab w:val="left" w:pos="567"/>
        </w:tabs>
        <w:spacing w:after="120"/>
      </w:pPr>
      <w:r w:rsidRPr="007166C9">
        <w:t>Öz kontrol ile hedef bağlılığı arasında pozitif ilişki bulunduğu gösterilmiştir. Spor eğitimi alan üniversite öğrencilerinde öz kontrolün hedef bağlılığını anlamlı bi</w:t>
      </w:r>
      <w:r w:rsidR="00840963">
        <w:t xml:space="preserve">çimde yordadığı belirlenmiştir </w:t>
      </w:r>
      <w:r w:rsidR="00840963" w:rsidRPr="00840963">
        <w:t>(Güngör ve diğerleri, 2025</w:t>
      </w:r>
      <w:r w:rsidR="00840963">
        <w:t>).</w:t>
      </w:r>
    </w:p>
    <w:p w14:paraId="0ED7876C" w14:textId="77777777" w:rsidR="00FD4426" w:rsidRDefault="007166C9" w:rsidP="00FD4426">
      <w:pPr>
        <w:pStyle w:val="ListeParagraf"/>
        <w:numPr>
          <w:ilvl w:val="0"/>
          <w:numId w:val="9"/>
        </w:numPr>
        <w:tabs>
          <w:tab w:val="left" w:pos="567"/>
        </w:tabs>
        <w:spacing w:after="120"/>
      </w:pPr>
      <w:r w:rsidRPr="007166C9">
        <w:t>Spor ve egzersizde öz kontrolün; dikkat sürdürme, dürtü kontrolü ve performans devamlılığı açısından temel bir psikolojik m</w:t>
      </w:r>
      <w:r w:rsidR="00840963">
        <w:t xml:space="preserve">ekanizma olduğu belirtilmiştir (Englert, </w:t>
      </w:r>
      <w:r w:rsidR="00840963" w:rsidRPr="00840963">
        <w:t xml:space="preserve">2016). </w:t>
      </w:r>
    </w:p>
    <w:p w14:paraId="4E996774" w14:textId="77777777" w:rsidR="00FD4426" w:rsidRDefault="007166C9" w:rsidP="00FD4426">
      <w:pPr>
        <w:pStyle w:val="ListeParagraf"/>
        <w:numPr>
          <w:ilvl w:val="0"/>
          <w:numId w:val="9"/>
        </w:numPr>
        <w:tabs>
          <w:tab w:val="left" w:pos="567"/>
        </w:tabs>
        <w:spacing w:after="120"/>
      </w:pPr>
      <w:r w:rsidRPr="007166C9">
        <w:t xml:space="preserve">Öz düzenleme süreçlerinin sporcularda duygu yönetimi, </w:t>
      </w:r>
      <w:proofErr w:type="gramStart"/>
      <w:r w:rsidRPr="007166C9">
        <w:t>motivasyon</w:t>
      </w:r>
      <w:proofErr w:type="gramEnd"/>
      <w:r w:rsidRPr="007166C9">
        <w:t xml:space="preserve"> kontrolü ve performans baskısı altında davranışın sürdürülmesiyle i</w:t>
      </w:r>
      <w:r w:rsidR="00840963">
        <w:t>lişkili olduğu ifade edilmiştir</w:t>
      </w:r>
      <w:r w:rsidR="00840963" w:rsidRPr="00840963">
        <w:t xml:space="preserve"> </w:t>
      </w:r>
      <w:r w:rsidR="00840963">
        <w:t>(</w:t>
      </w:r>
      <w:r w:rsidR="00840963" w:rsidRPr="00840963">
        <w:t>Latinjak, 2025).</w:t>
      </w:r>
      <w:r w:rsidRPr="007166C9">
        <w:t xml:space="preserve"> </w:t>
      </w:r>
    </w:p>
    <w:p w14:paraId="6AE94210" w14:textId="78D99797" w:rsidR="007166C9" w:rsidRPr="007166C9" w:rsidRDefault="007166C9" w:rsidP="00FD4426">
      <w:pPr>
        <w:pStyle w:val="ListeParagraf"/>
        <w:numPr>
          <w:ilvl w:val="0"/>
          <w:numId w:val="9"/>
        </w:numPr>
        <w:tabs>
          <w:tab w:val="left" w:pos="567"/>
        </w:tabs>
        <w:spacing w:after="120"/>
      </w:pPr>
      <w:r w:rsidRPr="007166C9">
        <w:t>Spor yapan bireylerin öz kontrol ve öz yönetim düzeylerinin</w:t>
      </w:r>
      <w:r w:rsidR="00840963">
        <w:t xml:space="preserve"> daha yüksek olduğu bulunmuştur</w:t>
      </w:r>
      <w:r w:rsidR="00840963" w:rsidRPr="00840963">
        <w:t xml:space="preserve"> </w:t>
      </w:r>
      <w:r w:rsidR="00840963">
        <w:t>(Beltekin ve diğerleri, 2020).</w:t>
      </w:r>
    </w:p>
    <w:p w14:paraId="0C94B5DF" w14:textId="3B096C0A" w:rsidR="00783F9F" w:rsidRPr="0096223E" w:rsidRDefault="00783F9F" w:rsidP="00313431">
      <w:pPr>
        <w:pStyle w:val="Balk2"/>
        <w:spacing w:after="120"/>
      </w:pPr>
      <w:bookmarkStart w:id="70" w:name="_Toc230116639"/>
      <w:r w:rsidRPr="0096223E">
        <w:t>2.5.2.</w:t>
      </w:r>
      <w:r w:rsidR="0048561A">
        <w:t xml:space="preserve"> </w:t>
      </w:r>
      <w:r w:rsidRPr="0096223E">
        <w:t>Sosyal Düzenleme Eğilimi</w:t>
      </w:r>
      <w:bookmarkEnd w:id="70"/>
    </w:p>
    <w:p w14:paraId="4F534ED3" w14:textId="61DD7A55" w:rsidR="00840963" w:rsidRDefault="00840963" w:rsidP="00840963">
      <w:r w:rsidRPr="00840963">
        <w:t xml:space="preserve">Sosyal düzenleme eğilimi, bireyin davranışlarını sosyal çevre, takım dinamikleri, </w:t>
      </w:r>
      <w:proofErr w:type="gramStart"/>
      <w:r w:rsidRPr="00840963">
        <w:t>antrenör</w:t>
      </w:r>
      <w:proofErr w:type="gramEnd"/>
      <w:r w:rsidRPr="00840963">
        <w:t xml:space="preserve"> desteği ve toplumsal beklentiler doğrultusunda düzenleme eğilimini ifade etmektedir. Spor ortamı, bireyin yalnızca bireysel öz kontrol süreçleriyle değil; aynı zamanda sosyal destek mekanizmalarıyla da davranışlarını sürdürmesini gerektiren bir yapıya sahiptir. Bu nedenle sosyal çevre, sporda irade zayıflığının ortaya çıkışında önemli bir düzenleyici rol üstlenmektedir. Takım arkadaşlarıyla kurulan ilişkiler, </w:t>
      </w:r>
      <w:proofErr w:type="gramStart"/>
      <w:r w:rsidRPr="00840963">
        <w:t>antrenör</w:t>
      </w:r>
      <w:proofErr w:type="gramEnd"/>
      <w:r w:rsidRPr="00840963">
        <w:t xml:space="preserve"> desteği, aidiyet duygusu ve sosyal kabul ihtiyacı; bireyin hedefe bağlılığını, motivasyonunu ve davranış sürekliliğini etkileyebilmektedir (</w:t>
      </w:r>
      <w:r w:rsidR="00FD4426" w:rsidRPr="00840963">
        <w:t>Carron ve diğerleri, 200</w:t>
      </w:r>
      <w:r w:rsidR="00FD4426">
        <w:t xml:space="preserve">2; </w:t>
      </w:r>
      <w:r w:rsidRPr="00840963">
        <w:t xml:space="preserve">Jowett </w:t>
      </w:r>
      <w:r>
        <w:t>ve</w:t>
      </w:r>
      <w:r w:rsidR="00FD4426">
        <w:t xml:space="preserve"> Cockerill, 200</w:t>
      </w:r>
      <w:r w:rsidRPr="00840963">
        <w:t xml:space="preserve">). Özellikle spor ortamında algılanan sosyal desteğin yüksek olması, sporcuların stresle başa çıkma becerilerini güçlendirmekte ve performans baskısı altında öz düzenleme süreçlerini desteklemektedir (Freeman </w:t>
      </w:r>
      <w:r w:rsidR="00B83CE1">
        <w:t>ve</w:t>
      </w:r>
      <w:r w:rsidRPr="00840963">
        <w:t xml:space="preserve"> Rees, 2010). Bununla birlikte olumsuz takım iklimi, sosyal baskı, eleştirel </w:t>
      </w:r>
      <w:proofErr w:type="gramStart"/>
      <w:r w:rsidRPr="00840963">
        <w:t>antrenör</w:t>
      </w:r>
      <w:proofErr w:type="gramEnd"/>
      <w:r w:rsidRPr="00840963">
        <w:t xml:space="preserve"> davranışları ve dışsal beklentiler, bireyin öz kontrol kapasitesini zayıflatarak irade zayıflığına yönelik eğilimleri artırabilmektedir (Appleton </w:t>
      </w:r>
      <w:r w:rsidR="00B83CE1">
        <w:t>ve</w:t>
      </w:r>
      <w:r w:rsidRPr="00840963">
        <w:t xml:space="preserve"> Duda, 2016; Isoard-Gautheur ve diğerleri, 201</w:t>
      </w:r>
      <w:r w:rsidR="00B83CE1">
        <w:t>6</w:t>
      </w:r>
      <w:r w:rsidRPr="00840963">
        <w:t>). Bu bağlamda sosyal düzenleme eğilimi, bireyin davranışlarını yalnızca kişisel iradesiyle değil, içinde bulunduğu sosyal çevrenin etkisiyle de düzenlediğini ortaya koyan önemli bir psikolojik yapı olarak değerlendirilmektedir.</w:t>
      </w:r>
    </w:p>
    <w:p w14:paraId="5E39A5FF" w14:textId="77777777" w:rsidR="00B83CE1" w:rsidRDefault="00B83CE1" w:rsidP="00840963"/>
    <w:p w14:paraId="6512E6CC" w14:textId="77777777" w:rsidR="00B83CE1" w:rsidRPr="00B83CE1" w:rsidRDefault="00B83CE1" w:rsidP="00B83CE1">
      <w:pPr>
        <w:rPr>
          <w:b/>
          <w:bCs/>
        </w:rPr>
      </w:pPr>
      <w:r w:rsidRPr="00B83CE1">
        <w:rPr>
          <w:b/>
          <w:bCs/>
        </w:rPr>
        <w:lastRenderedPageBreak/>
        <w:t>Bu Alt Boyutu Destekleyen Çalışmalar</w:t>
      </w:r>
    </w:p>
    <w:p w14:paraId="401D6399" w14:textId="77777777" w:rsidR="00FD4426" w:rsidRDefault="00B83CE1" w:rsidP="00FD4426">
      <w:pPr>
        <w:pStyle w:val="ListeParagraf"/>
        <w:numPr>
          <w:ilvl w:val="0"/>
          <w:numId w:val="11"/>
        </w:numPr>
      </w:pPr>
      <w:r w:rsidRPr="00B83CE1">
        <w:t xml:space="preserve">Sporcularda algılanan sosyal desteğin stresle başa çıkma ve performans üzerinde olumlu etkileri olduğu bulunmuştur (Freeman </w:t>
      </w:r>
      <w:r>
        <w:t>ve</w:t>
      </w:r>
      <w:r w:rsidRPr="00B83CE1">
        <w:t xml:space="preserve"> Rees, 2010). </w:t>
      </w:r>
    </w:p>
    <w:p w14:paraId="237A050D" w14:textId="77777777" w:rsidR="00FD4426" w:rsidRDefault="00B83CE1" w:rsidP="00FD4426">
      <w:pPr>
        <w:pStyle w:val="ListeParagraf"/>
        <w:numPr>
          <w:ilvl w:val="0"/>
          <w:numId w:val="11"/>
        </w:numPr>
      </w:pPr>
      <w:r w:rsidRPr="00B83CE1">
        <w:t xml:space="preserve">Antrenör-sporcu ilişkisinin </w:t>
      </w:r>
      <w:proofErr w:type="gramStart"/>
      <w:r w:rsidRPr="00B83CE1">
        <w:t>motivasyon</w:t>
      </w:r>
      <w:proofErr w:type="gramEnd"/>
      <w:r w:rsidRPr="00B83CE1">
        <w:t xml:space="preserve">, bağlılık ve psikolojik dayanıklılık üzerinde belirleyici olduğu belirtilmiştir (Jowett </w:t>
      </w:r>
      <w:r>
        <w:t>ve</w:t>
      </w:r>
      <w:r w:rsidRPr="00B83CE1">
        <w:t xml:space="preserve"> Cockerill, 2003). </w:t>
      </w:r>
    </w:p>
    <w:p w14:paraId="687E0552" w14:textId="77777777" w:rsidR="00FD4426" w:rsidRDefault="00B83CE1" w:rsidP="00FD4426">
      <w:pPr>
        <w:pStyle w:val="ListeParagraf"/>
        <w:numPr>
          <w:ilvl w:val="0"/>
          <w:numId w:val="11"/>
        </w:numPr>
      </w:pPr>
      <w:r w:rsidRPr="00B83CE1">
        <w:t xml:space="preserve">Takım uyumu ve sosyal aidiyetin sportif davranışların sürdürülmesinde önemli rol oynadığı ifade edilmiştir (Carron ve diğerleri, 2007). </w:t>
      </w:r>
    </w:p>
    <w:p w14:paraId="4B141908" w14:textId="0C02F502" w:rsidR="00B83CE1" w:rsidRPr="00B83CE1" w:rsidRDefault="00B83CE1" w:rsidP="00FD4426">
      <w:pPr>
        <w:pStyle w:val="ListeParagraf"/>
        <w:numPr>
          <w:ilvl w:val="0"/>
          <w:numId w:val="11"/>
        </w:numPr>
      </w:pPr>
      <w:r w:rsidRPr="00B83CE1">
        <w:t xml:space="preserve">Baskıcı motivasyonel iklimin tükenmişlik ve öz düzenleme sorunlarıyla ilişkili olduğu gösterilmiştir (Appleton </w:t>
      </w:r>
      <w:r>
        <w:t>ve</w:t>
      </w:r>
      <w:r w:rsidRPr="00B83CE1">
        <w:t xml:space="preserve"> Duda, 2016).</w:t>
      </w:r>
    </w:p>
    <w:p w14:paraId="7E3820CA" w14:textId="77777777" w:rsidR="00B83CE1" w:rsidRPr="00840963" w:rsidRDefault="00B83CE1" w:rsidP="00840963"/>
    <w:p w14:paraId="0B4CB257" w14:textId="0AD03262" w:rsidR="00783F9F" w:rsidRPr="0096223E" w:rsidRDefault="00783F9F" w:rsidP="00313431">
      <w:pPr>
        <w:pStyle w:val="Balk2"/>
        <w:spacing w:after="120"/>
      </w:pPr>
      <w:bookmarkStart w:id="71" w:name="_Toc230116640"/>
      <w:r w:rsidRPr="0096223E">
        <w:t>2.5.3.</w:t>
      </w:r>
      <w:r w:rsidR="0048561A">
        <w:t xml:space="preserve"> </w:t>
      </w:r>
      <w:r w:rsidRPr="0096223E">
        <w:t>Davranışsal Çözülme</w:t>
      </w:r>
      <w:bookmarkEnd w:id="71"/>
    </w:p>
    <w:p w14:paraId="1F7526DE" w14:textId="761DB9CD" w:rsidR="00B83CE1" w:rsidRPr="00B83CE1" w:rsidRDefault="00B83CE1" w:rsidP="00B83CE1">
      <w:pPr>
        <w:spacing w:after="120"/>
      </w:pPr>
      <w:bookmarkStart w:id="72" w:name="_Toc486288806"/>
      <w:bookmarkStart w:id="73" w:name="_Toc488004525"/>
      <w:bookmarkStart w:id="74" w:name="_Toc488176671"/>
      <w:r w:rsidRPr="00B83CE1">
        <w:t xml:space="preserve">Davranışsal çözülme, bireyin hedefe yönelik davranışlarını sürdürmekte zorlanması, performans baskısı altında geri çekilmesi ve davranış sürekliliğini kaybetmesi ile ilişkili tutumsal eğilimleri ifade etmektedir. Bu yapı; öz düzenleme başarısızlığı, hedef bağlılığının zayıflaması ve sportif çabanın sürdürülememesi gibi süreçlerle ilişkilidir. Özellikle yoğun stres, başarısızlık deneyimleri ve psikolojik tükenmişlik durumlarında davranışsal çözülme eğiliminin arttığı görülmektedir. Spor psikolojisi literatüründe davranışsal çözülme; bireyin performans talepleri karşısında psikolojik olarak geri çekilmesi, </w:t>
      </w:r>
      <w:proofErr w:type="gramStart"/>
      <w:r w:rsidRPr="00B83CE1">
        <w:t>motivasyon</w:t>
      </w:r>
      <w:proofErr w:type="gramEnd"/>
      <w:r w:rsidRPr="00B83CE1">
        <w:t xml:space="preserve"> kaybı yaşaması ve hedef odaklı davranışlarını sürdürememesi ile ilişkilendirilmektedir </w:t>
      </w:r>
      <w:r w:rsidR="00FD4426">
        <w:t xml:space="preserve">(Gustafsson ve diğerleri, 2008; </w:t>
      </w:r>
      <w:r w:rsidRPr="00B83CE1">
        <w:t xml:space="preserve">Raedeke </w:t>
      </w:r>
      <w:r>
        <w:t>ve</w:t>
      </w:r>
      <w:r w:rsidRPr="00B83CE1">
        <w:t xml:space="preserve"> Smith, 2001). Bununla birlikte sürekli performans baskısı, başarısızlık korkusu ve kronik stresin sporcularda tükenmişlik düzeyini artırdığı; bu durumun ise antrenman sürekliliğinde azalma, spordan uzaklaşma ve davranışsal geri çekilme eğilimlerini güçlendirdiği belirtilmektedir (Isoard-Gautheur ve diğerleri, 201</w:t>
      </w:r>
      <w:r>
        <w:t>6; Madigan ve diğerleri, 2020</w:t>
      </w:r>
      <w:r w:rsidRPr="00B83CE1">
        <w:t>). Ayrıca öz düzenleme kaynaklarının tükenmesiyle birlikte bireyin hedef bağlılığında azalma yaşadığı ve sportif performansa yönelik çabanın sürdürülebilirliğinin zayıfladığı ifade edilmektedir (Englert, 2016). Bu bağlamda davranışsal çözülme, sporda irade zayıflığının davranışsal boyutunu yansıtan önemli bir psikolojik yapı olarak değerlendirilmektedir.</w:t>
      </w:r>
    </w:p>
    <w:p w14:paraId="6C60D69B" w14:textId="77777777" w:rsidR="00B83CE1" w:rsidRPr="00B83CE1" w:rsidRDefault="00B83CE1" w:rsidP="00B83CE1">
      <w:pPr>
        <w:spacing w:after="120"/>
        <w:rPr>
          <w:b/>
          <w:bCs/>
        </w:rPr>
      </w:pPr>
      <w:r w:rsidRPr="00B83CE1">
        <w:rPr>
          <w:b/>
          <w:bCs/>
        </w:rPr>
        <w:t>Bu Alt Boyutu Destekleyen Çalışmalar</w:t>
      </w:r>
    </w:p>
    <w:p w14:paraId="0B37D939" w14:textId="77777777" w:rsidR="00FD4426" w:rsidRDefault="00B83CE1" w:rsidP="00FD4426">
      <w:pPr>
        <w:pStyle w:val="ListeParagraf"/>
        <w:numPr>
          <w:ilvl w:val="0"/>
          <w:numId w:val="12"/>
        </w:numPr>
        <w:spacing w:after="120"/>
      </w:pPr>
      <w:r w:rsidRPr="00B83CE1">
        <w:t xml:space="preserve">Sporcu tükenmişliğinin </w:t>
      </w:r>
      <w:proofErr w:type="gramStart"/>
      <w:r w:rsidRPr="00B83CE1">
        <w:t>motivasyon</w:t>
      </w:r>
      <w:proofErr w:type="gramEnd"/>
      <w:r w:rsidRPr="00B83CE1">
        <w:t xml:space="preserve"> kaybı, performans düşüşü ve spordan geri çekilme davranışlarıyla ilişkili olduğu bulunmuştur (Gustafsson ve diğerleri, 20</w:t>
      </w:r>
      <w:r>
        <w:t>08</w:t>
      </w:r>
      <w:r w:rsidRPr="00B83CE1">
        <w:t xml:space="preserve">). </w:t>
      </w:r>
    </w:p>
    <w:p w14:paraId="4EE87E6E" w14:textId="77777777" w:rsidR="00FD4426" w:rsidRDefault="00B83CE1" w:rsidP="00FD4426">
      <w:pPr>
        <w:pStyle w:val="ListeParagraf"/>
        <w:numPr>
          <w:ilvl w:val="0"/>
          <w:numId w:val="12"/>
        </w:numPr>
        <w:spacing w:after="120"/>
      </w:pPr>
      <w:r w:rsidRPr="00B83CE1">
        <w:t>Kronik stres ve performans baskısının davranışsal geri çekilme eğilimini artırdığı belirtilmiştir (</w:t>
      </w:r>
      <w:r>
        <w:t>Shah ve diğerleri, 2020</w:t>
      </w:r>
      <w:r w:rsidRPr="00B83CE1">
        <w:t xml:space="preserve">). </w:t>
      </w:r>
    </w:p>
    <w:p w14:paraId="10FEBF47" w14:textId="77777777" w:rsidR="00FD4426" w:rsidRDefault="00B83CE1" w:rsidP="00FD4426">
      <w:pPr>
        <w:pStyle w:val="ListeParagraf"/>
        <w:numPr>
          <w:ilvl w:val="0"/>
          <w:numId w:val="12"/>
        </w:numPr>
        <w:spacing w:after="120"/>
      </w:pPr>
      <w:r w:rsidRPr="00B83CE1">
        <w:lastRenderedPageBreak/>
        <w:t xml:space="preserve">Öz düzenleme başarısızlığının sportif davranış sürekliliğini olumsuz etkilediği ifade edilmiştir (Englert, 2016). </w:t>
      </w:r>
    </w:p>
    <w:p w14:paraId="6DD2D7C8" w14:textId="026C54D2" w:rsidR="00B83CE1" w:rsidRDefault="00B83CE1" w:rsidP="00EC5F17">
      <w:pPr>
        <w:pStyle w:val="ListeParagraf"/>
        <w:numPr>
          <w:ilvl w:val="0"/>
          <w:numId w:val="12"/>
        </w:numPr>
        <w:spacing w:after="120"/>
      </w:pPr>
      <w:r w:rsidRPr="00B83CE1">
        <w:t>Başarısızlık deneyimleri ve psikolojik tükenmişliğin sporcularda davranışsal çözülmeye neden olabileceği gösterilmiştir (Isoard-Gautheur ve diğerleri, 201</w:t>
      </w:r>
      <w:r>
        <w:t>6</w:t>
      </w:r>
      <w:r w:rsidRPr="00B83CE1">
        <w:t>).</w:t>
      </w:r>
    </w:p>
    <w:p w14:paraId="1CFFDA55" w14:textId="2BBCCC7F" w:rsidR="00F57D2D" w:rsidRDefault="00F57D2D" w:rsidP="00EC5F17">
      <w:pPr>
        <w:pStyle w:val="Balk2"/>
        <w:spacing w:after="120"/>
      </w:pPr>
      <w:bookmarkStart w:id="75" w:name="_Toc230116641"/>
      <w:r w:rsidRPr="00F57D2D">
        <w:t>2.5.4. Ölçek Alt Boyutlarının Tutum Kuramı Açısından Değerlendirilmesi</w:t>
      </w:r>
      <w:bookmarkEnd w:id="75"/>
    </w:p>
    <w:p w14:paraId="0364A8AB" w14:textId="6FD319C1" w:rsidR="00F57D2D" w:rsidRPr="00F57D2D" w:rsidRDefault="00F57D2D" w:rsidP="00EC5F17">
      <w:pPr>
        <w:spacing w:after="120"/>
      </w:pPr>
      <w:r w:rsidRPr="00F57D2D">
        <w:t xml:space="preserve">Tutum kuramına göre bireylerin herhangi bir nesne, durum ya da olguya yönelik tutumları; bilişsel, duyuşsal ve davranışsal olmak üzere üç temel bileşenden oluşmaktadır. </w:t>
      </w:r>
      <w:proofErr w:type="gramStart"/>
      <w:r w:rsidRPr="00F57D2D">
        <w:t>Bilişsel bileşen bireyin ilgili olguya ilişkin düşünce, inanç ve değerlendirmelerini; duyuşsal bileşen bireyin söz konusu olguya yönelik hislerini ve duygusal tepkilerini; davranışsal bileşen ise bireyin davranışa dönük eğilim ve eylemlerini ifade etmektedir (Albarracin</w:t>
      </w:r>
      <w:r>
        <w:t xml:space="preserve"> ve</w:t>
      </w:r>
      <w:r w:rsidRPr="00F57D2D">
        <w:t xml:space="preserve"> Shavitt, 2018.). Bu araştırmada geliştirilen Sporda İrade Zayıflığına Yönelik Tutum Ölçeği’nin alt boyutları da çok bileşenli tutum kuramı çerçevesinde değerlendirilebilir.</w:t>
      </w:r>
      <w:proofErr w:type="gramEnd"/>
    </w:p>
    <w:p w14:paraId="47A761BE" w14:textId="6D062E62" w:rsidR="00F57D2D" w:rsidRPr="00F57D2D" w:rsidRDefault="00F57D2D" w:rsidP="00F57D2D">
      <w:r w:rsidRPr="00F57D2D">
        <w:t>Ölçeğin “Öz Düzenleme Direnci” alt boyutu, bireyin spor ortamında hedefe yönelik davranışlarını sürdürme kapasitesine ilişkin düşünce, değerlendirme ve öz denetim algılarını içermesi bakımından bilişsel tutum bileşeniyle ilişkilidir. Bu boyut, bireyin öz düzenleme süreçlerine yönelik zihinsel değerlendirmelerini ve davranış kontrolüne ilişkin bilişsel farkındalığını yansıtmaktadır. Öz düzenleme süreçlerinin bilişsel kontrol mekanizmalarıyla ilişkili olduğu ve bireyin hedefe yönelik davranışlarını planlama, sürdürme ve değerlendirme süreçlerinde belirleyici rol oynadığı belirtilmektedir (Duckworth ve Gross, 2014).</w:t>
      </w:r>
    </w:p>
    <w:p w14:paraId="7B5D83A5" w14:textId="4435CB08" w:rsidR="00F57D2D" w:rsidRPr="00F57D2D" w:rsidRDefault="00F57D2D" w:rsidP="00F57D2D">
      <w:r w:rsidRPr="00F57D2D">
        <w:t>“Sosyal Düzenleme Eğilimi” alt boyutu ise bireyin sosyal çevre, takım dinamikleri ve dışsal yönlendirmeler karşısında yaşadığı psikolojik etkilenmeleri içermesi nedeniyle duyuşsal tutum bileşeni kapsamında değerlendirilebilir. Bu boyut, bireyin sosyal etkileşimler karşısındaki duygusal hassasiyetini ve irade zayıflığına ilişkin içsel tepkilerini ortaya koymaktadır. Spor ortamında sosyal destek, aidiyet ve çevresel baskı gibi unsurların bireyin psikolojik süreçleri üzerinde önemli etkiler oluşturduğu ifade edilmektedir (Englert ve Taylor, 2021).</w:t>
      </w:r>
    </w:p>
    <w:p w14:paraId="7BCD7C58" w14:textId="2AA6AA11" w:rsidR="00F57D2D" w:rsidRPr="00F57D2D" w:rsidRDefault="00F57D2D" w:rsidP="00EC5F17">
      <w:pPr>
        <w:spacing w:after="120"/>
      </w:pPr>
      <w:r w:rsidRPr="00F57D2D">
        <w:t>“Davranışsal Çözülme” alt boyutu ise bireyin hedefe yönelik davranışlarını sürdürmede yaşadığı isteksizlik, geri çekilme veya davranışı devam ettirememe eğilimlerini içermesi bakımından davranışsal tutum bileşeniyle örtüşmektedir. Bu boyut, irade zayıflığının davranış düzeyindeki görünümünü temsil etmekte ve bireyin sportif davranış sürekliliğini korumada yaşadığı güçlükleri ortaya koymaktadır. Özellikle öz denetim başarısızlığı ve davranış sürdürülebilirliğindeki bozulmaların, irade zayıflığının davranışsal çıktılarıyla ilişkili olduğu vurgulanmaktadır (Werner ve Ford, 2023).</w:t>
      </w:r>
      <w:r w:rsidR="00EC5F17">
        <w:t xml:space="preserve"> </w:t>
      </w:r>
      <w:r w:rsidRPr="00F57D2D">
        <w:t xml:space="preserve">Dolayısıyla geliştirilen ölçeğin alt boyutlarının, </w:t>
      </w:r>
      <w:r w:rsidRPr="00F57D2D">
        <w:lastRenderedPageBreak/>
        <w:t>klasik tutum kuramında yer alan bilişsel, duyuşsal ve davranışsal yapı ile kuramsal açıdan uyumlu olduğu ve sporda irade zayıflığına yönelik tutumların çok boyutlu bir yapıda değerlendirilmesin</w:t>
      </w:r>
      <w:r>
        <w:t>e katkı sunacağı söylenebilir.</w:t>
      </w:r>
    </w:p>
    <w:p w14:paraId="7DDDC435" w14:textId="4D8B5F8D" w:rsidR="0002624E" w:rsidRPr="0002624E" w:rsidRDefault="00015F4C" w:rsidP="00EC5F17">
      <w:pPr>
        <w:pStyle w:val="Balk2"/>
        <w:spacing w:after="120"/>
      </w:pPr>
      <w:bookmarkStart w:id="76" w:name="_Toc230116642"/>
      <w:r>
        <w:t>2.</w:t>
      </w:r>
      <w:r w:rsidR="00F978F0">
        <w:t>6</w:t>
      </w:r>
      <w:r w:rsidR="00AD13CA">
        <w:t>.</w:t>
      </w:r>
      <w:r w:rsidR="0048561A">
        <w:t xml:space="preserve"> </w:t>
      </w:r>
      <w:r w:rsidR="00627D11" w:rsidRPr="00627D11">
        <w:t>Ölçek Geliştirme</w:t>
      </w:r>
      <w:bookmarkEnd w:id="76"/>
      <w:r w:rsidR="00627D11" w:rsidRPr="00627D11">
        <w:t xml:space="preserve"> </w:t>
      </w:r>
    </w:p>
    <w:p w14:paraId="67D2675B" w14:textId="77777777" w:rsidR="0096223E" w:rsidRDefault="006C1B64" w:rsidP="00EC5F17">
      <w:pPr>
        <w:tabs>
          <w:tab w:val="left" w:pos="567"/>
        </w:tabs>
        <w:autoSpaceDE w:val="0"/>
        <w:autoSpaceDN w:val="0"/>
        <w:adjustRightInd w:val="0"/>
        <w:spacing w:after="120"/>
        <w:rPr>
          <w:szCs w:val="23"/>
        </w:rPr>
      </w:pPr>
      <w:r w:rsidRPr="006C1B64">
        <w:rPr>
          <w:szCs w:val="23"/>
        </w:rPr>
        <w:t>Günümüzde psikolojik, sosyal ve davranışsal özelliklerin ölçülmesinde en yaygın kullanılan araçlardan biri ölçeklerdir. Özellikle eğitim, psikoloji ve spor bilimleri gibi alanlarda, bireylerin tutumlarını, inançlarını, davranış eğilimlerini ya da psikometrik özelliklerini sayısallaştırarak değerlendirmek için ölçek kullanımına sıklıkla başvurulmaktadır. Nicel araştırmalarda verilerin toplanması ve yorumlanmasında güvenilir ve geçerli ölçüm araçlarının kullanımı, araştırma kalitesinin belirleyicilerinden biridir (</w:t>
      </w:r>
      <w:r w:rsidR="0087401C" w:rsidRPr="006C1B64">
        <w:rPr>
          <w:szCs w:val="23"/>
        </w:rPr>
        <w:t>Carpenter, 2018</w:t>
      </w:r>
      <w:r w:rsidR="0087401C">
        <w:rPr>
          <w:szCs w:val="23"/>
        </w:rPr>
        <w:t xml:space="preserve">; Kyriazos </w:t>
      </w:r>
      <w:r w:rsidR="0087401C" w:rsidRPr="006C1B64">
        <w:rPr>
          <w:szCs w:val="23"/>
        </w:rPr>
        <w:t xml:space="preserve">ve Stalikas, </w:t>
      </w:r>
      <w:r w:rsidR="0087401C">
        <w:rPr>
          <w:szCs w:val="23"/>
        </w:rPr>
        <w:t>2018; Lamm ve diğerleri, 2020</w:t>
      </w:r>
      <w:r w:rsidRPr="006C1B64">
        <w:rPr>
          <w:szCs w:val="23"/>
        </w:rPr>
        <w:t>). Bu nedenle, ölçme araçlarının bilimsel ilkelere dayalı olarak geliştirilmesi, geçerlik ve güvenirlik analizlerinin yap</w:t>
      </w:r>
      <w:r w:rsidR="006229EC">
        <w:rPr>
          <w:szCs w:val="23"/>
        </w:rPr>
        <w:t>ılması büyük önem taşımaktadır.</w:t>
      </w:r>
    </w:p>
    <w:p w14:paraId="7563E826" w14:textId="77777777" w:rsidR="0096223E" w:rsidRDefault="006C1B64" w:rsidP="0096223E">
      <w:pPr>
        <w:tabs>
          <w:tab w:val="left" w:pos="567"/>
        </w:tabs>
        <w:autoSpaceDE w:val="0"/>
        <w:autoSpaceDN w:val="0"/>
        <w:adjustRightInd w:val="0"/>
        <w:spacing w:after="120"/>
        <w:rPr>
          <w:szCs w:val="23"/>
        </w:rPr>
      </w:pPr>
      <w:r w:rsidRPr="006C1B64">
        <w:rPr>
          <w:bCs/>
          <w:szCs w:val="24"/>
        </w:rPr>
        <w:t>Ölçekler</w:t>
      </w:r>
      <w:r w:rsidRPr="006C1B64">
        <w:rPr>
          <w:szCs w:val="24"/>
        </w:rPr>
        <w:t>, doğrudan gözlemlenemeyen gizil kavramları, bir dizi somut ifade aracılığıyla ölçmeye çalışan araçlardır. DeVellis’e (2012) göre ölçek, doğrudan yollarla kolayca gözlemlenemeyen teorik değişkenlerin düzeylerini ortaya çıkarmayı amaçlayan ve bir bileşik puana dönüştürülmüş maddeler bütünüdür.</w:t>
      </w:r>
      <w:r w:rsidR="001A4DCD">
        <w:rPr>
          <w:szCs w:val="24"/>
        </w:rPr>
        <w:t xml:space="preserve"> </w:t>
      </w:r>
    </w:p>
    <w:p w14:paraId="739DEAC6" w14:textId="77777777" w:rsidR="0096223E" w:rsidRDefault="001A4DCD" w:rsidP="0096223E">
      <w:pPr>
        <w:tabs>
          <w:tab w:val="left" w:pos="567"/>
        </w:tabs>
        <w:autoSpaceDE w:val="0"/>
        <w:autoSpaceDN w:val="0"/>
        <w:adjustRightInd w:val="0"/>
        <w:spacing w:after="120"/>
        <w:rPr>
          <w:szCs w:val="23"/>
        </w:rPr>
      </w:pPr>
      <w:r w:rsidRPr="001A4DCD">
        <w:rPr>
          <w:szCs w:val="24"/>
        </w:rPr>
        <w:t>Ölçek, bireylerin belirli bir özellik ya da tutum düzeyini belirlemek amacıyla geliştirilmiş sistematik ölçüm aracıdır. Bu araçlar; bireyin düşüncelerini, duygularını, tutumlarını ya da davranışsal eğilimlerini belirli bir sayısal aralıkta değerlendirmeyi amaçlar. Başka bir deyişle, ölçekler öznel verileri nesnelleştirmeye yardımcı olur (Tavşancıl, 201</w:t>
      </w:r>
      <w:r>
        <w:rPr>
          <w:szCs w:val="24"/>
        </w:rPr>
        <w:t>0</w:t>
      </w:r>
      <w:r w:rsidRPr="001A4DCD">
        <w:rPr>
          <w:szCs w:val="24"/>
        </w:rPr>
        <w:t>). Ölçekler genellikle anket formunda uygulanmakta olup, bireylerin yanıtlarını belli derecelendirme sistemine göre puanlayarak ölçülebilir hale getirir. Bu da karmaşık psikolojik ya da sosyal yapıları analiz etmeyi ve karşılaştırmalar yapmayı mümkün kılar (Muijs, 201</w:t>
      </w:r>
      <w:r>
        <w:rPr>
          <w:szCs w:val="24"/>
        </w:rPr>
        <w:t>0</w:t>
      </w:r>
      <w:r w:rsidRPr="001A4DCD">
        <w:rPr>
          <w:szCs w:val="24"/>
        </w:rPr>
        <w:t>).</w:t>
      </w:r>
    </w:p>
    <w:p w14:paraId="4669CBF2" w14:textId="04315531" w:rsidR="001A4DCD" w:rsidRPr="0096223E" w:rsidRDefault="001A4DCD" w:rsidP="0096223E">
      <w:pPr>
        <w:tabs>
          <w:tab w:val="left" w:pos="567"/>
        </w:tabs>
        <w:autoSpaceDE w:val="0"/>
        <w:autoSpaceDN w:val="0"/>
        <w:adjustRightInd w:val="0"/>
        <w:spacing w:after="120"/>
        <w:rPr>
          <w:szCs w:val="23"/>
        </w:rPr>
      </w:pPr>
      <w:r w:rsidRPr="001A4DCD">
        <w:rPr>
          <w:szCs w:val="24"/>
        </w:rPr>
        <w:t>Ölçekler, ölçülen yapının doğasına ve kullanılan derecelendirme sistemine göre farklı türlerde sınıflandırılabilir. Literatürde en yaygın olarak kullanılan ölçek türleri şunlardır:</w:t>
      </w:r>
    </w:p>
    <w:p w14:paraId="7BC00F36" w14:textId="77777777" w:rsidR="0096223E" w:rsidRDefault="001A4DCD" w:rsidP="005B7F59">
      <w:pPr>
        <w:pStyle w:val="ListeParagraf"/>
        <w:numPr>
          <w:ilvl w:val="0"/>
          <w:numId w:val="5"/>
        </w:numPr>
        <w:tabs>
          <w:tab w:val="left" w:pos="567"/>
        </w:tabs>
        <w:autoSpaceDE w:val="0"/>
        <w:autoSpaceDN w:val="0"/>
        <w:adjustRightInd w:val="0"/>
        <w:spacing w:after="120"/>
        <w:rPr>
          <w:szCs w:val="24"/>
        </w:rPr>
      </w:pPr>
      <w:r w:rsidRPr="0096223E">
        <w:rPr>
          <w:b/>
          <w:bCs/>
          <w:szCs w:val="24"/>
        </w:rPr>
        <w:t>Likert tipi ölçek:</w:t>
      </w:r>
      <w:r w:rsidRPr="0096223E">
        <w:rPr>
          <w:szCs w:val="24"/>
        </w:rPr>
        <w:t xml:space="preserve"> Katılımcıların bir ifadenin doğruluğuna ya da katılım derecesine yönelik tutumlarını 5’li, 7’li ya da 9’lu derecelerle ifade ettiği, en yaygın ölçek türüdür (Edmondson, 2005</w:t>
      </w:r>
      <w:r w:rsidR="0087401C" w:rsidRPr="0096223E">
        <w:rPr>
          <w:szCs w:val="24"/>
        </w:rPr>
        <w:t>; Turan ve diğerleri, 2015</w:t>
      </w:r>
      <w:r w:rsidRPr="0096223E">
        <w:rPr>
          <w:szCs w:val="24"/>
        </w:rPr>
        <w:t>).</w:t>
      </w:r>
    </w:p>
    <w:p w14:paraId="5FE5CCCA" w14:textId="722900DB" w:rsidR="0096223E" w:rsidRDefault="001A4DCD" w:rsidP="005B7F59">
      <w:pPr>
        <w:pStyle w:val="ListeParagraf"/>
        <w:numPr>
          <w:ilvl w:val="0"/>
          <w:numId w:val="5"/>
        </w:numPr>
        <w:tabs>
          <w:tab w:val="left" w:pos="567"/>
        </w:tabs>
        <w:autoSpaceDE w:val="0"/>
        <w:autoSpaceDN w:val="0"/>
        <w:adjustRightInd w:val="0"/>
        <w:spacing w:after="120"/>
        <w:rPr>
          <w:szCs w:val="24"/>
        </w:rPr>
      </w:pPr>
      <w:r w:rsidRPr="0096223E">
        <w:rPr>
          <w:b/>
          <w:bCs/>
          <w:szCs w:val="24"/>
        </w:rPr>
        <w:t>Guttman ölçeği:</w:t>
      </w:r>
      <w:r w:rsidRPr="0096223E">
        <w:rPr>
          <w:szCs w:val="24"/>
        </w:rPr>
        <w:t xml:space="preserve"> İkili (evet/hayır) yanıt sistemine dayanır ve maddeler arasında hiyerarşik bir ilişki var</w:t>
      </w:r>
      <w:r w:rsidR="0087401C" w:rsidRPr="0096223E">
        <w:rPr>
          <w:szCs w:val="24"/>
        </w:rPr>
        <w:t xml:space="preserve">dır. </w:t>
      </w:r>
      <w:r w:rsidRPr="0096223E">
        <w:rPr>
          <w:szCs w:val="24"/>
        </w:rPr>
        <w:t>Daha güçlü ifadeyi kabul eden kişi, zayıf olanı da kabul etmiş olur (</w:t>
      </w:r>
      <w:proofErr w:type="gramStart"/>
      <w:r w:rsidR="00EC5F17" w:rsidRPr="0096223E">
        <w:rPr>
          <w:szCs w:val="24"/>
        </w:rPr>
        <w:t>Heiser  ve</w:t>
      </w:r>
      <w:proofErr w:type="gramEnd"/>
      <w:r w:rsidR="00EC5F17" w:rsidRPr="0096223E">
        <w:rPr>
          <w:szCs w:val="24"/>
        </w:rPr>
        <w:t xml:space="preserve"> Meulman,  2024</w:t>
      </w:r>
      <w:r w:rsidR="00EC5F17">
        <w:rPr>
          <w:szCs w:val="24"/>
        </w:rPr>
        <w:t>; Hoşgörür, 1997</w:t>
      </w:r>
      <w:r w:rsidRPr="0096223E">
        <w:rPr>
          <w:szCs w:val="24"/>
        </w:rPr>
        <w:t>).</w:t>
      </w:r>
    </w:p>
    <w:p w14:paraId="6A63F5B8" w14:textId="77777777" w:rsidR="0096223E" w:rsidRDefault="001A4DCD" w:rsidP="005B7F59">
      <w:pPr>
        <w:pStyle w:val="ListeParagraf"/>
        <w:numPr>
          <w:ilvl w:val="0"/>
          <w:numId w:val="5"/>
        </w:numPr>
        <w:tabs>
          <w:tab w:val="left" w:pos="567"/>
        </w:tabs>
        <w:autoSpaceDE w:val="0"/>
        <w:autoSpaceDN w:val="0"/>
        <w:adjustRightInd w:val="0"/>
        <w:spacing w:after="120"/>
        <w:rPr>
          <w:szCs w:val="24"/>
        </w:rPr>
      </w:pPr>
      <w:r w:rsidRPr="0096223E">
        <w:rPr>
          <w:b/>
          <w:bCs/>
          <w:szCs w:val="24"/>
        </w:rPr>
        <w:lastRenderedPageBreak/>
        <w:t>Semantic Differential ölçeği:</w:t>
      </w:r>
      <w:r w:rsidRPr="0096223E">
        <w:rPr>
          <w:szCs w:val="24"/>
        </w:rPr>
        <w:t xml:space="preserve"> Karşıt kutuplardaki sıfat çiftleri arasında bir değerlendirme yapılmasına dayanır (örneğin: mutlu</w:t>
      </w:r>
      <w:r w:rsidR="0002624E" w:rsidRPr="0096223E">
        <w:rPr>
          <w:szCs w:val="24"/>
        </w:rPr>
        <w:t>-</w:t>
      </w:r>
      <w:r w:rsidRPr="0096223E">
        <w:rPr>
          <w:szCs w:val="24"/>
        </w:rPr>
        <w:t>mutsuz), anlam farklılıklarını ölçmeyi amaçlar (</w:t>
      </w:r>
      <w:r w:rsidR="00222456" w:rsidRPr="0096223E">
        <w:rPr>
          <w:szCs w:val="24"/>
        </w:rPr>
        <w:t>Al-Hindawe, 1996</w:t>
      </w:r>
      <w:r w:rsidR="0087401C" w:rsidRPr="0096223E">
        <w:rPr>
          <w:szCs w:val="24"/>
        </w:rPr>
        <w:t>;</w:t>
      </w:r>
      <w:r w:rsidR="0087401C" w:rsidRPr="0096223E">
        <w:rPr>
          <w:rFonts w:asciiTheme="minorHAnsi" w:hAnsiTheme="minorHAnsi"/>
          <w:sz w:val="22"/>
        </w:rPr>
        <w:t xml:space="preserve"> </w:t>
      </w:r>
      <w:r w:rsidR="0087401C" w:rsidRPr="0096223E">
        <w:rPr>
          <w:szCs w:val="24"/>
        </w:rPr>
        <w:t>Aydoğan ve Şenel, 2016</w:t>
      </w:r>
      <w:r w:rsidR="00222456" w:rsidRPr="0096223E">
        <w:rPr>
          <w:szCs w:val="24"/>
        </w:rPr>
        <w:t>)</w:t>
      </w:r>
      <w:r w:rsidRPr="0096223E">
        <w:rPr>
          <w:szCs w:val="24"/>
        </w:rPr>
        <w:t>.</w:t>
      </w:r>
    </w:p>
    <w:p w14:paraId="6F397639" w14:textId="626F9331" w:rsidR="001A4DCD" w:rsidRPr="0096223E" w:rsidRDefault="001A4DCD" w:rsidP="005B7F59">
      <w:pPr>
        <w:pStyle w:val="ListeParagraf"/>
        <w:numPr>
          <w:ilvl w:val="0"/>
          <w:numId w:val="5"/>
        </w:numPr>
        <w:tabs>
          <w:tab w:val="left" w:pos="567"/>
        </w:tabs>
        <w:autoSpaceDE w:val="0"/>
        <w:autoSpaceDN w:val="0"/>
        <w:adjustRightInd w:val="0"/>
        <w:spacing w:after="120"/>
        <w:rPr>
          <w:szCs w:val="24"/>
        </w:rPr>
      </w:pPr>
      <w:r w:rsidRPr="0096223E">
        <w:rPr>
          <w:b/>
          <w:bCs/>
          <w:szCs w:val="24"/>
        </w:rPr>
        <w:t>Thurstone ölçeği:</w:t>
      </w:r>
      <w:r w:rsidRPr="0096223E">
        <w:rPr>
          <w:szCs w:val="24"/>
        </w:rPr>
        <w:t xml:space="preserve"> Belirli bir tutumu ölçmek üzere uzman yargılarına dayalı olarak geliştirilen ve ağırlıklı puanlamaya dayanan bir türdür</w:t>
      </w:r>
      <w:r w:rsidR="00222456" w:rsidRPr="0096223E">
        <w:rPr>
          <w:szCs w:val="24"/>
        </w:rPr>
        <w:t xml:space="preserve"> (</w:t>
      </w:r>
      <w:r w:rsidR="00EC5F17" w:rsidRPr="0096223E">
        <w:rPr>
          <w:szCs w:val="24"/>
        </w:rPr>
        <w:t>Bindak ve Pesen, 2013</w:t>
      </w:r>
      <w:r w:rsidR="00EC5F17">
        <w:rPr>
          <w:szCs w:val="24"/>
        </w:rPr>
        <w:t xml:space="preserve">; </w:t>
      </w:r>
      <w:r w:rsidR="00222456" w:rsidRPr="0096223E">
        <w:rPr>
          <w:szCs w:val="24"/>
        </w:rPr>
        <w:t>Krabbe, 2008).</w:t>
      </w:r>
    </w:p>
    <w:p w14:paraId="6F475DFA" w14:textId="40DF0AB1" w:rsidR="0002624E" w:rsidRPr="00AD38E2" w:rsidRDefault="001A4DCD" w:rsidP="001D659E">
      <w:pPr>
        <w:tabs>
          <w:tab w:val="left" w:pos="567"/>
        </w:tabs>
        <w:autoSpaceDE w:val="0"/>
        <w:autoSpaceDN w:val="0"/>
        <w:adjustRightInd w:val="0"/>
        <w:spacing w:after="120"/>
        <w:rPr>
          <w:szCs w:val="24"/>
        </w:rPr>
      </w:pPr>
      <w:r w:rsidRPr="001A4DCD">
        <w:rPr>
          <w:szCs w:val="24"/>
        </w:rPr>
        <w:t xml:space="preserve">Spor bilimlerinde en yaygın kullanılan tür, hem psikometrik analiz açısından uygunluk hem de kullanıcı dostu olması nedeniyle </w:t>
      </w:r>
      <w:r w:rsidRPr="001A4DCD">
        <w:rPr>
          <w:bCs/>
          <w:szCs w:val="24"/>
        </w:rPr>
        <w:t>Likert tipi</w:t>
      </w:r>
      <w:r w:rsidRPr="001A4DCD">
        <w:rPr>
          <w:szCs w:val="24"/>
        </w:rPr>
        <w:t xml:space="preserve"> ölçeklerdir (Çokluk</w:t>
      </w:r>
      <w:r w:rsidR="00222456">
        <w:rPr>
          <w:szCs w:val="24"/>
        </w:rPr>
        <w:t xml:space="preserve"> ve diğerleri, </w:t>
      </w:r>
      <w:r w:rsidR="00AD38E2">
        <w:rPr>
          <w:szCs w:val="24"/>
        </w:rPr>
        <w:t>20</w:t>
      </w:r>
      <w:r w:rsidR="00D27B49">
        <w:rPr>
          <w:szCs w:val="24"/>
        </w:rPr>
        <w:t>12</w:t>
      </w:r>
      <w:r w:rsidR="00AD38E2">
        <w:rPr>
          <w:szCs w:val="24"/>
        </w:rPr>
        <w:t>).</w:t>
      </w:r>
    </w:p>
    <w:p w14:paraId="6A28AA3C" w14:textId="1E138A27" w:rsidR="0002624E" w:rsidRPr="0002624E" w:rsidRDefault="00015F4C" w:rsidP="0096223E">
      <w:pPr>
        <w:pStyle w:val="Balk2"/>
        <w:spacing w:after="120"/>
      </w:pPr>
      <w:bookmarkStart w:id="77" w:name="_Toc230116643"/>
      <w:r w:rsidRPr="00015F4C">
        <w:t>2.</w:t>
      </w:r>
      <w:r w:rsidR="00F978F0">
        <w:t>6</w:t>
      </w:r>
      <w:r w:rsidRPr="00015F4C">
        <w:t>.</w:t>
      </w:r>
      <w:r w:rsidR="00F70ADA">
        <w:t>1</w:t>
      </w:r>
      <w:r w:rsidR="00AD13CA">
        <w:t>.</w:t>
      </w:r>
      <w:r w:rsidR="0048561A">
        <w:t xml:space="preserve"> </w:t>
      </w:r>
      <w:r w:rsidRPr="00015F4C">
        <w:t xml:space="preserve">Ölçek </w:t>
      </w:r>
      <w:r w:rsidR="00507357">
        <w:t>G</w:t>
      </w:r>
      <w:r w:rsidRPr="00015F4C">
        <w:t xml:space="preserve">eliştirme </w:t>
      </w:r>
      <w:r w:rsidR="00507357">
        <w:t>S</w:t>
      </w:r>
      <w:r w:rsidRPr="00015F4C">
        <w:t>üreci</w:t>
      </w:r>
      <w:bookmarkEnd w:id="77"/>
    </w:p>
    <w:p w14:paraId="0E76ADA0" w14:textId="77777777" w:rsidR="0096223E" w:rsidRDefault="00B66EDA" w:rsidP="0096223E">
      <w:pPr>
        <w:tabs>
          <w:tab w:val="left" w:pos="567"/>
        </w:tabs>
        <w:autoSpaceDE w:val="0"/>
        <w:autoSpaceDN w:val="0"/>
        <w:adjustRightInd w:val="0"/>
        <w:spacing w:after="120"/>
        <w:rPr>
          <w:szCs w:val="24"/>
        </w:rPr>
      </w:pPr>
      <w:r w:rsidRPr="00B66EDA">
        <w:rPr>
          <w:bCs/>
          <w:szCs w:val="24"/>
        </w:rPr>
        <w:t>Bir ölçme aracı geliştirme sürecine başlamadan önce, bu araca gerçekten ihtiyaç olup olmadığının belirlenmesi önemlidir. Bu noktada, geliştirilecek ölçeğin hangi kavramsal yapıyı ölçmeyi amaçladığı, hedef kitlenin kim olduğu, uygulanma koşullarının ne şekilde olacağı gibi temel sorulara yanıt verilmesi gerekmektedir (Erkuş, 2012). Bu tür soruların önceden netleştirilmesi, hem ölçeğin içeriğinin hem de kapsamının bel</w:t>
      </w:r>
      <w:r>
        <w:rPr>
          <w:bCs/>
          <w:szCs w:val="24"/>
        </w:rPr>
        <w:t>irlenmesinde yol gösterici olur</w:t>
      </w:r>
    </w:p>
    <w:p w14:paraId="684AD2E8" w14:textId="70CB5562" w:rsidR="001A4DCD" w:rsidRDefault="001A4DCD" w:rsidP="0096223E">
      <w:pPr>
        <w:tabs>
          <w:tab w:val="left" w:pos="567"/>
        </w:tabs>
        <w:autoSpaceDE w:val="0"/>
        <w:autoSpaceDN w:val="0"/>
        <w:adjustRightInd w:val="0"/>
        <w:spacing w:after="120"/>
        <w:rPr>
          <w:szCs w:val="24"/>
        </w:rPr>
      </w:pPr>
      <w:r w:rsidRPr="00B66EDA">
        <w:rPr>
          <w:szCs w:val="24"/>
        </w:rPr>
        <w:t xml:space="preserve">Ölçek geliştirme süreci, dikkatli planlama ve istatistiksel analiz gerektiren çok aşamalı bir süreçtir. </w:t>
      </w:r>
      <w:r w:rsidR="00B66EDA" w:rsidRPr="00B66EDA">
        <w:rPr>
          <w:bCs/>
        </w:rPr>
        <w:t xml:space="preserve">Ölçek geliştirme sürecine ilişkin </w:t>
      </w:r>
      <w:proofErr w:type="gramStart"/>
      <w:r w:rsidR="00B66EDA" w:rsidRPr="00B66EDA">
        <w:rPr>
          <w:bCs/>
        </w:rPr>
        <w:t>literatür</w:t>
      </w:r>
      <w:proofErr w:type="gramEnd"/>
      <w:r w:rsidR="00B66EDA" w:rsidRPr="00B66EDA">
        <w:rPr>
          <w:bCs/>
        </w:rPr>
        <w:t xml:space="preserve"> incelendiğinde, çeşitli araştırmacılar tarafından benzer aşamaları içeren yöntemsel yaklaşımların önerildiği görülmektedir. Bu süreçler; kuramsal çerçevenin oluşturulması, madde yazımı, uzman görüşüyle kapsam geçerliliği değerlendirmesi, pilot uygulama, geçerlik ve güvenirlik analizleri gibi temel adımları kapsamaktadır (</w:t>
      </w:r>
      <w:r w:rsidR="00B66EDA" w:rsidRPr="001A4DCD">
        <w:rPr>
          <w:szCs w:val="24"/>
        </w:rPr>
        <w:t xml:space="preserve">Boateng </w:t>
      </w:r>
      <w:r w:rsidR="00B66EDA">
        <w:rPr>
          <w:szCs w:val="24"/>
        </w:rPr>
        <w:t xml:space="preserve">ve diğerleri, 2018; </w:t>
      </w:r>
      <w:r w:rsidR="00BE165F" w:rsidRPr="00BE165F">
        <w:rPr>
          <w:bCs/>
        </w:rPr>
        <w:t>Büyüköztürk v</w:t>
      </w:r>
      <w:r w:rsidR="00BE165F">
        <w:rPr>
          <w:bCs/>
        </w:rPr>
        <w:t>e diğerleri,</w:t>
      </w:r>
      <w:r w:rsidR="00BE165F" w:rsidRPr="00BE165F">
        <w:rPr>
          <w:bCs/>
        </w:rPr>
        <w:t xml:space="preserve"> 2015</w:t>
      </w:r>
      <w:r w:rsidR="00EC5F17">
        <w:rPr>
          <w:bCs/>
        </w:rPr>
        <w:t>;</w:t>
      </w:r>
      <w:r w:rsidR="00EC5F17" w:rsidRPr="00EC5F17">
        <w:rPr>
          <w:szCs w:val="24"/>
        </w:rPr>
        <w:t xml:space="preserve"> </w:t>
      </w:r>
      <w:r w:rsidR="00EC5F17" w:rsidRPr="001A4DCD">
        <w:rPr>
          <w:szCs w:val="24"/>
        </w:rPr>
        <w:t>DeVellis, 201</w:t>
      </w:r>
      <w:r w:rsidR="00EC5F17">
        <w:rPr>
          <w:szCs w:val="24"/>
        </w:rPr>
        <w:t>2;</w:t>
      </w:r>
      <w:r w:rsidR="00EC5F17" w:rsidRPr="00EC5F17">
        <w:rPr>
          <w:bCs/>
        </w:rPr>
        <w:t xml:space="preserve"> </w:t>
      </w:r>
      <w:r w:rsidR="00EC5F17" w:rsidRPr="00B66EDA">
        <w:rPr>
          <w:bCs/>
        </w:rPr>
        <w:t>Erkuş, 2012</w:t>
      </w:r>
      <w:r w:rsidR="00B66EDA" w:rsidRPr="00B66EDA">
        <w:rPr>
          <w:bCs/>
        </w:rPr>
        <w:t>). Söz konusu kaynaklar, psikometrik açıdan güçlü bir ölçek geliştirebilmek için izlenmesi gereken sistematik süreci ayrıntılı olarak tanımlamaktadır.</w:t>
      </w:r>
      <w:r w:rsidR="00B66EDA">
        <w:t xml:space="preserve"> </w:t>
      </w:r>
      <w:r w:rsidRPr="001A4DCD">
        <w:rPr>
          <w:szCs w:val="24"/>
        </w:rPr>
        <w:t>Bu süreç genelli</w:t>
      </w:r>
      <w:r w:rsidR="009F0956">
        <w:rPr>
          <w:szCs w:val="24"/>
        </w:rPr>
        <w:t>kle şu temel adımlardan oluşur (</w:t>
      </w:r>
      <w:r w:rsidR="009F0956" w:rsidRPr="009F0956">
        <w:rPr>
          <w:szCs w:val="24"/>
        </w:rPr>
        <w:t>Boateng ve diğerleri, 2018</w:t>
      </w:r>
      <w:r w:rsidR="009F0956">
        <w:rPr>
          <w:szCs w:val="24"/>
        </w:rPr>
        <w:t xml:space="preserve">; </w:t>
      </w:r>
      <w:r w:rsidR="009F0956" w:rsidRPr="009F0956">
        <w:rPr>
          <w:szCs w:val="24"/>
        </w:rPr>
        <w:t>Çepni, 2021</w:t>
      </w:r>
      <w:r w:rsidR="009F0956">
        <w:rPr>
          <w:szCs w:val="24"/>
        </w:rPr>
        <w:t>)</w:t>
      </w:r>
    </w:p>
    <w:p w14:paraId="1989FEFA" w14:textId="77777777" w:rsidR="00F70ADA" w:rsidRPr="00F70ADA" w:rsidRDefault="00F70ADA" w:rsidP="005B7F59">
      <w:pPr>
        <w:numPr>
          <w:ilvl w:val="0"/>
          <w:numId w:val="2"/>
        </w:numPr>
        <w:tabs>
          <w:tab w:val="left" w:pos="567"/>
        </w:tabs>
        <w:autoSpaceDE w:val="0"/>
        <w:autoSpaceDN w:val="0"/>
        <w:adjustRightInd w:val="0"/>
        <w:spacing w:after="120"/>
      </w:pPr>
      <w:r w:rsidRPr="00F70ADA">
        <w:t>Ölçülecek psikolojik ya da davranışsal yapının açık ve net biçimde tanımlanması,</w:t>
      </w:r>
    </w:p>
    <w:p w14:paraId="5E07777D" w14:textId="77777777" w:rsidR="00F70ADA" w:rsidRPr="00F70ADA" w:rsidRDefault="00F70ADA" w:rsidP="005B7F59">
      <w:pPr>
        <w:numPr>
          <w:ilvl w:val="0"/>
          <w:numId w:val="2"/>
        </w:numPr>
        <w:tabs>
          <w:tab w:val="left" w:pos="567"/>
        </w:tabs>
        <w:autoSpaceDE w:val="0"/>
        <w:autoSpaceDN w:val="0"/>
        <w:adjustRightInd w:val="0"/>
        <w:spacing w:after="120"/>
      </w:pPr>
      <w:r w:rsidRPr="00F70ADA">
        <w:t xml:space="preserve">Aynı yapıyı değerlendirmeye yönelik mevcut ölçme araçlarının belirlenmesi amacıyla kapsamlı bir </w:t>
      </w:r>
      <w:proofErr w:type="gramStart"/>
      <w:r w:rsidRPr="00F70ADA">
        <w:t>literatür</w:t>
      </w:r>
      <w:proofErr w:type="gramEnd"/>
      <w:r w:rsidRPr="00F70ADA">
        <w:t xml:space="preserve"> incelemesi yapılması,</w:t>
      </w:r>
    </w:p>
    <w:p w14:paraId="5F7FD8DD" w14:textId="77777777" w:rsidR="00F70ADA" w:rsidRPr="00F70ADA" w:rsidRDefault="00F70ADA" w:rsidP="005B7F59">
      <w:pPr>
        <w:numPr>
          <w:ilvl w:val="0"/>
          <w:numId w:val="2"/>
        </w:numPr>
        <w:tabs>
          <w:tab w:val="left" w:pos="567"/>
        </w:tabs>
        <w:autoSpaceDE w:val="0"/>
        <w:autoSpaceDN w:val="0"/>
        <w:adjustRightInd w:val="0"/>
        <w:spacing w:after="120"/>
      </w:pPr>
      <w:r w:rsidRPr="00F70ADA">
        <w:t>Yapının her bir alt boyutunu temsil edecek yeterli sayıda ve içerik açısından zengin maddelerin yazılması,</w:t>
      </w:r>
    </w:p>
    <w:p w14:paraId="46AF8A0D" w14:textId="77777777" w:rsidR="00F70ADA" w:rsidRPr="00F70ADA" w:rsidRDefault="00F70ADA" w:rsidP="005B7F59">
      <w:pPr>
        <w:numPr>
          <w:ilvl w:val="0"/>
          <w:numId w:val="2"/>
        </w:numPr>
        <w:tabs>
          <w:tab w:val="left" w:pos="567"/>
        </w:tabs>
        <w:autoSpaceDE w:val="0"/>
        <w:autoSpaceDN w:val="0"/>
        <w:adjustRightInd w:val="0"/>
        <w:spacing w:after="120"/>
      </w:pPr>
      <w:r w:rsidRPr="00F70ADA">
        <w:t>Araştırmanın dayandığı kuramsal temelin ve kavramsal çerçevenin sistematik biçimde oluşturulması,</w:t>
      </w:r>
    </w:p>
    <w:p w14:paraId="574FE08D" w14:textId="77777777" w:rsidR="00F70ADA" w:rsidRPr="00F70ADA" w:rsidRDefault="00F70ADA" w:rsidP="005B7F59">
      <w:pPr>
        <w:numPr>
          <w:ilvl w:val="0"/>
          <w:numId w:val="2"/>
        </w:numPr>
        <w:tabs>
          <w:tab w:val="left" w:pos="567"/>
        </w:tabs>
        <w:autoSpaceDE w:val="0"/>
        <w:autoSpaceDN w:val="0"/>
        <w:adjustRightInd w:val="0"/>
        <w:spacing w:after="120"/>
      </w:pPr>
      <w:r w:rsidRPr="00F70ADA">
        <w:lastRenderedPageBreak/>
        <w:t>Hazırlanan her maddenin hangi boyutu ölçtüğünün, hangi davranış ya da tutumu yansıttığının ve hangi veriyi üretmesinin beklendiğinin açık biçimde ortaya konulması,</w:t>
      </w:r>
    </w:p>
    <w:p w14:paraId="2E66542B" w14:textId="77777777" w:rsidR="00F70ADA" w:rsidRPr="00F70ADA" w:rsidRDefault="00F70ADA" w:rsidP="005B7F59">
      <w:pPr>
        <w:numPr>
          <w:ilvl w:val="0"/>
          <w:numId w:val="2"/>
        </w:numPr>
        <w:tabs>
          <w:tab w:val="left" w:pos="567"/>
        </w:tabs>
        <w:autoSpaceDE w:val="0"/>
        <w:autoSpaceDN w:val="0"/>
        <w:adjustRightInd w:val="0"/>
        <w:spacing w:after="120"/>
      </w:pPr>
      <w:r w:rsidRPr="00F70ADA">
        <w:t>Nihai ölçekte yer alması planlanan madde sayısının en az üç ya da dört katı büyüklüğünde geniş bir madde havuzu oluşturulması,</w:t>
      </w:r>
    </w:p>
    <w:p w14:paraId="26B7D262" w14:textId="77777777" w:rsidR="00F70ADA" w:rsidRPr="00F70ADA" w:rsidRDefault="00F70ADA" w:rsidP="005B7F59">
      <w:pPr>
        <w:numPr>
          <w:ilvl w:val="0"/>
          <w:numId w:val="2"/>
        </w:numPr>
        <w:tabs>
          <w:tab w:val="left" w:pos="567"/>
        </w:tabs>
        <w:autoSpaceDE w:val="0"/>
        <w:autoSpaceDN w:val="0"/>
        <w:adjustRightInd w:val="0"/>
        <w:spacing w:after="120"/>
      </w:pPr>
      <w:r w:rsidRPr="00F70ADA">
        <w:t>Maddelerin ölçmek istenen yapı ile tutarlı olacak şekilde uygun Likert tipi derecelendirme seçenekleriyle eşleştirilmesi,</w:t>
      </w:r>
    </w:p>
    <w:p w14:paraId="750ECE7E" w14:textId="77777777" w:rsidR="00F70ADA" w:rsidRPr="00F70ADA" w:rsidRDefault="00F70ADA" w:rsidP="005B7F59">
      <w:pPr>
        <w:numPr>
          <w:ilvl w:val="0"/>
          <w:numId w:val="2"/>
        </w:numPr>
        <w:tabs>
          <w:tab w:val="left" w:pos="567"/>
        </w:tabs>
        <w:autoSpaceDE w:val="0"/>
        <w:autoSpaceDN w:val="0"/>
        <w:adjustRightInd w:val="0"/>
        <w:spacing w:after="120"/>
      </w:pPr>
      <w:r w:rsidRPr="00F70ADA">
        <w:t>Geliştirilen taslak formun küçük bir örneklem üzerinde pilot uygulamaya tabi tutulması,</w:t>
      </w:r>
    </w:p>
    <w:p w14:paraId="5414B042" w14:textId="77777777" w:rsidR="00F70ADA" w:rsidRPr="00B66EDA" w:rsidRDefault="00F70ADA" w:rsidP="005B7F59">
      <w:pPr>
        <w:numPr>
          <w:ilvl w:val="0"/>
          <w:numId w:val="2"/>
        </w:numPr>
        <w:tabs>
          <w:tab w:val="left" w:pos="567"/>
        </w:tabs>
        <w:autoSpaceDE w:val="0"/>
        <w:autoSpaceDN w:val="0"/>
        <w:adjustRightInd w:val="0"/>
        <w:spacing w:after="120"/>
      </w:pPr>
      <w:r w:rsidRPr="00F70ADA">
        <w:t>Elde edilen veriler doğrultusunda gerekli istatistiksel analizlerin gerçekleştirilmesi ve ölçeğin psikometrik özelliklerinin değerlendirilmesi</w:t>
      </w:r>
      <w:r w:rsidR="00753F3B">
        <w:t xml:space="preserve"> </w:t>
      </w:r>
      <w:r w:rsidRPr="00F70ADA">
        <w:t>şeklinde sıralanabilir.</w:t>
      </w:r>
    </w:p>
    <w:p w14:paraId="6D1DF76C" w14:textId="57E0568A" w:rsidR="0002624E" w:rsidRPr="001A4DCD" w:rsidRDefault="001A4DCD" w:rsidP="001D659E">
      <w:pPr>
        <w:tabs>
          <w:tab w:val="left" w:pos="567"/>
        </w:tabs>
        <w:autoSpaceDE w:val="0"/>
        <w:autoSpaceDN w:val="0"/>
        <w:adjustRightInd w:val="0"/>
        <w:spacing w:after="120"/>
        <w:rPr>
          <w:szCs w:val="24"/>
        </w:rPr>
      </w:pPr>
      <w:r w:rsidRPr="001A4DCD">
        <w:rPr>
          <w:szCs w:val="24"/>
        </w:rPr>
        <w:t>Ölçek geliştirme sürecinin her aşamasında bilimsel standartlara uygunluk ve etik kurallara riayet, geliştirilen ölçme aracının akademik güvenilirliğini doğrudan etkiler (</w:t>
      </w:r>
      <w:proofErr w:type="gramStart"/>
      <w:r w:rsidR="00B73C1E" w:rsidRPr="00B73C1E">
        <w:rPr>
          <w:szCs w:val="24"/>
        </w:rPr>
        <w:t>Whittaker</w:t>
      </w:r>
      <w:r w:rsidR="00B73C1E">
        <w:rPr>
          <w:szCs w:val="24"/>
        </w:rPr>
        <w:t xml:space="preserve"> </w:t>
      </w:r>
      <w:r w:rsidR="00B73C1E" w:rsidRPr="00B73C1E">
        <w:rPr>
          <w:szCs w:val="24"/>
        </w:rPr>
        <w:t xml:space="preserve"> ve</w:t>
      </w:r>
      <w:proofErr w:type="gramEnd"/>
      <w:r w:rsidR="00B73C1E" w:rsidRPr="00B73C1E">
        <w:rPr>
          <w:szCs w:val="24"/>
        </w:rPr>
        <w:t xml:space="preserve"> Worthington, </w:t>
      </w:r>
      <w:r w:rsidR="00B73C1E">
        <w:rPr>
          <w:szCs w:val="24"/>
        </w:rPr>
        <w:t>2016).</w:t>
      </w:r>
    </w:p>
    <w:p w14:paraId="5CCD70DE" w14:textId="2E4B1FEA" w:rsidR="0002624E" w:rsidRPr="0002624E" w:rsidRDefault="00B66EDA" w:rsidP="0096223E">
      <w:pPr>
        <w:pStyle w:val="Balk2"/>
        <w:spacing w:after="120"/>
      </w:pPr>
      <w:bookmarkStart w:id="78" w:name="_Toc230116644"/>
      <w:r>
        <w:t>2.</w:t>
      </w:r>
      <w:r w:rsidR="00F70ADA">
        <w:t>7</w:t>
      </w:r>
      <w:r w:rsidR="00AD13CA">
        <w:t>.</w:t>
      </w:r>
      <w:r w:rsidR="0048561A">
        <w:t xml:space="preserve"> </w:t>
      </w:r>
      <w:r w:rsidRPr="00B66EDA">
        <w:t>Geçerlik ve Güvenirlik</w:t>
      </w:r>
      <w:bookmarkEnd w:id="78"/>
    </w:p>
    <w:p w14:paraId="2836FE2F" w14:textId="77777777" w:rsidR="0096223E" w:rsidRDefault="009F0956" w:rsidP="0096223E">
      <w:pPr>
        <w:tabs>
          <w:tab w:val="left" w:pos="567"/>
        </w:tabs>
        <w:autoSpaceDE w:val="0"/>
        <w:autoSpaceDN w:val="0"/>
        <w:adjustRightInd w:val="0"/>
        <w:spacing w:after="120"/>
        <w:rPr>
          <w:bCs/>
          <w:szCs w:val="24"/>
        </w:rPr>
      </w:pPr>
      <w:r w:rsidRPr="009F0956">
        <w:rPr>
          <w:bCs/>
          <w:szCs w:val="24"/>
        </w:rPr>
        <w:t xml:space="preserve">Geçerlik kavramı, ölçme ve değerlendirme </w:t>
      </w:r>
      <w:proofErr w:type="gramStart"/>
      <w:r w:rsidRPr="009F0956">
        <w:rPr>
          <w:bCs/>
          <w:szCs w:val="24"/>
        </w:rPr>
        <w:t>literatüründe</w:t>
      </w:r>
      <w:proofErr w:type="gramEnd"/>
      <w:r w:rsidRPr="009F0956">
        <w:rPr>
          <w:bCs/>
          <w:szCs w:val="24"/>
        </w:rPr>
        <w:t xml:space="preserve"> </w:t>
      </w:r>
      <w:r>
        <w:rPr>
          <w:bCs/>
          <w:szCs w:val="24"/>
        </w:rPr>
        <w:t>önemli</w:t>
      </w:r>
      <w:r w:rsidRPr="009F0956">
        <w:rPr>
          <w:bCs/>
          <w:szCs w:val="24"/>
        </w:rPr>
        <w:t xml:space="preserve"> bir konuma sahiptir. Geçerlik ilk kez 1921 yılında National Association of Directors of Educational Research tarafından “bir testin ölçmeyi amaçladığı özelliği ne düzeyde ölçtüğü” şeklinde tanımlanmıştır (Urbina, 2014).</w:t>
      </w:r>
      <w:r>
        <w:rPr>
          <w:bCs/>
          <w:szCs w:val="24"/>
        </w:rPr>
        <w:t xml:space="preserve"> </w:t>
      </w:r>
      <w:r w:rsidR="0084341C" w:rsidRPr="0084341C">
        <w:rPr>
          <w:bCs/>
          <w:szCs w:val="24"/>
        </w:rPr>
        <w:t xml:space="preserve">Geçerlik </w:t>
      </w:r>
      <w:r w:rsidR="0084341C">
        <w:rPr>
          <w:bCs/>
          <w:szCs w:val="24"/>
        </w:rPr>
        <w:t>ve güvenirlik</w:t>
      </w:r>
      <w:r w:rsidR="0084341C" w:rsidRPr="0084341C">
        <w:rPr>
          <w:bCs/>
          <w:szCs w:val="24"/>
        </w:rPr>
        <w:t xml:space="preserve">, ölçme araçlarının bilimsel değerini belirleyen temel psikometrik özelliklerdir. Ölçme aracının amacına uygun ve hatalardan arındırılmış sonuçlar üretmesi için bu iki kavrama duyulan dikkat, kuramsal </w:t>
      </w:r>
      <w:r w:rsidR="00B94D4B">
        <w:rPr>
          <w:bCs/>
          <w:szCs w:val="24"/>
        </w:rPr>
        <w:t>ve</w:t>
      </w:r>
      <w:r w:rsidR="0084341C" w:rsidRPr="0084341C">
        <w:rPr>
          <w:bCs/>
          <w:szCs w:val="24"/>
        </w:rPr>
        <w:t xml:space="preserve"> uygulamalı araştı</w:t>
      </w:r>
      <w:r w:rsidR="0087401C">
        <w:rPr>
          <w:bCs/>
          <w:szCs w:val="24"/>
        </w:rPr>
        <w:t>rmalarda başlıca gerekliliktir (</w:t>
      </w:r>
      <w:r w:rsidR="0087401C">
        <w:t xml:space="preserve">Şencan, </w:t>
      </w:r>
      <w:r w:rsidR="0087401C" w:rsidRPr="00B81FF7">
        <w:t>2005). </w:t>
      </w:r>
    </w:p>
    <w:p w14:paraId="5F642FFC" w14:textId="339DC05E" w:rsidR="0096223E" w:rsidRDefault="00B66EDA" w:rsidP="0096223E">
      <w:pPr>
        <w:tabs>
          <w:tab w:val="left" w:pos="567"/>
        </w:tabs>
        <w:autoSpaceDE w:val="0"/>
        <w:autoSpaceDN w:val="0"/>
        <w:adjustRightInd w:val="0"/>
        <w:spacing w:after="120"/>
        <w:rPr>
          <w:bCs/>
          <w:szCs w:val="24"/>
        </w:rPr>
      </w:pPr>
      <w:r w:rsidRPr="00B66EDA">
        <w:rPr>
          <w:bCs/>
          <w:szCs w:val="24"/>
        </w:rPr>
        <w:t>Güvenirlik, bir ölçme aracının benzer koşullarda tekrarlanan uygulamalarda tutarlı sonuçlar verip vermediğini ifade eder. Ölçülen özellik değişmediği sürece, kullanılan aracın aynı ya da benzer sonuçları üretmesi beklenir. Bu yönüyle güvenirlik, ölçmenin rastlantısal hatalardan ne derece arındırıldığının bir göstergesidir. Bilimsel bilgi, ancak aynı araştırma koşullarında benzer sonuçların tekrar elde edilebilmesi durumunda güvenilir kabul edileceğinden, güvenirlik kavramı araştırma süreçlerinde temel bir yere sahiptir (Karasar, 20</w:t>
      </w:r>
      <w:r w:rsidR="009927C7">
        <w:rPr>
          <w:bCs/>
          <w:szCs w:val="24"/>
        </w:rPr>
        <w:t>19</w:t>
      </w:r>
      <w:r w:rsidRPr="00B66EDA">
        <w:rPr>
          <w:bCs/>
          <w:szCs w:val="24"/>
        </w:rPr>
        <w:t>).</w:t>
      </w:r>
    </w:p>
    <w:p w14:paraId="3F77CAFE" w14:textId="42769277" w:rsidR="0002624E" w:rsidRPr="001D659E" w:rsidRDefault="0084341C" w:rsidP="001D659E">
      <w:pPr>
        <w:tabs>
          <w:tab w:val="left" w:pos="567"/>
        </w:tabs>
        <w:autoSpaceDE w:val="0"/>
        <w:autoSpaceDN w:val="0"/>
        <w:adjustRightInd w:val="0"/>
        <w:spacing w:after="120"/>
        <w:rPr>
          <w:bCs/>
          <w:szCs w:val="24"/>
        </w:rPr>
      </w:pPr>
      <w:r w:rsidRPr="0084341C">
        <w:rPr>
          <w:szCs w:val="24"/>
        </w:rPr>
        <w:t xml:space="preserve">Güvenirlik, bir ölçme aracının benzer koşullar altında tekrarlanan uygulamalarda benzer sonuçlar verip vermediğini; diğer bir deyişle ölçülen özelliğin sabit kaldığı durumlardaki tutarlılığı ve hata payının derecesini belirtir (Field, 2018). Ölçme aracının rastlantısal hatalardan </w:t>
      </w:r>
      <w:r w:rsidRPr="0084341C">
        <w:rPr>
          <w:szCs w:val="24"/>
        </w:rPr>
        <w:lastRenderedPageBreak/>
        <w:t>arındırılmış olması, ölçümlerin tekrarlandığında benzer sonuçlar gösterme yeteneğiyle doğrudan bağlantılıdır (Møge</w:t>
      </w:r>
      <w:r>
        <w:rPr>
          <w:szCs w:val="24"/>
        </w:rPr>
        <w:t>lvang ve Grassini, 2025</w:t>
      </w:r>
      <w:r w:rsidR="00AD38E2">
        <w:rPr>
          <w:szCs w:val="24"/>
        </w:rPr>
        <w:t>).</w:t>
      </w:r>
    </w:p>
    <w:p w14:paraId="71B35780" w14:textId="5A49F0DB" w:rsidR="00F70ADA" w:rsidRPr="00F70ADA" w:rsidRDefault="00F70ADA" w:rsidP="00313431">
      <w:pPr>
        <w:pStyle w:val="Balk2"/>
        <w:spacing w:after="120"/>
      </w:pPr>
      <w:bookmarkStart w:id="79" w:name="_Toc230116645"/>
      <w:r w:rsidRPr="00F70ADA">
        <w:t>2.</w:t>
      </w:r>
      <w:r>
        <w:t>7.1.</w:t>
      </w:r>
      <w:r w:rsidR="0048561A">
        <w:t xml:space="preserve"> </w:t>
      </w:r>
      <w:r w:rsidRPr="00F70ADA">
        <w:t>Geçerlik Türleri</w:t>
      </w:r>
      <w:bookmarkEnd w:id="79"/>
      <w:r w:rsidRPr="00F70ADA">
        <w:t xml:space="preserve"> </w:t>
      </w:r>
    </w:p>
    <w:p w14:paraId="0830B28E" w14:textId="1DFD8659" w:rsidR="00F70ADA" w:rsidRPr="00F70ADA" w:rsidRDefault="00F70ADA" w:rsidP="0096223E">
      <w:pPr>
        <w:tabs>
          <w:tab w:val="left" w:pos="567"/>
        </w:tabs>
        <w:autoSpaceDE w:val="0"/>
        <w:autoSpaceDN w:val="0"/>
        <w:adjustRightInd w:val="0"/>
        <w:spacing w:after="120"/>
        <w:rPr>
          <w:szCs w:val="24"/>
        </w:rPr>
      </w:pPr>
      <w:r w:rsidRPr="00F70ADA">
        <w:rPr>
          <w:szCs w:val="24"/>
        </w:rPr>
        <w:t>Geçerlik değerlendirmesi; ölçme aracının yapısal özellikleri, yanıtlayıcıların bilişsel süreçleri ve test sonuçlarının kullanım amacına uygunluğu temelinde sunulan kanıtlara dayanmak</w:t>
      </w:r>
      <w:r w:rsidR="00EC5F17">
        <w:rPr>
          <w:szCs w:val="24"/>
        </w:rPr>
        <w:t>tadır (Eignor, 2013)  ve Şekil 4</w:t>
      </w:r>
      <w:r w:rsidRPr="00F70ADA">
        <w:rPr>
          <w:szCs w:val="24"/>
        </w:rPr>
        <w:t>’de ölçek geliştirme çalışmalarında kullanılabilecek bazı geçerlik türleri bulunmaktadır:</w:t>
      </w:r>
    </w:p>
    <w:p w14:paraId="4F3E982C" w14:textId="77777777" w:rsidR="00F70ADA" w:rsidRPr="00F70ADA" w:rsidRDefault="00F70ADA" w:rsidP="00313431">
      <w:pPr>
        <w:tabs>
          <w:tab w:val="left" w:pos="567"/>
        </w:tabs>
        <w:autoSpaceDE w:val="0"/>
        <w:autoSpaceDN w:val="0"/>
        <w:adjustRightInd w:val="0"/>
        <w:spacing w:after="120"/>
        <w:ind w:firstLine="709"/>
        <w:rPr>
          <w:b/>
          <w:szCs w:val="24"/>
        </w:rPr>
      </w:pPr>
      <w:r w:rsidRPr="00F70ADA">
        <w:rPr>
          <w:b/>
          <w:noProof/>
          <w:szCs w:val="24"/>
          <w:lang w:eastAsia="tr-TR"/>
        </w:rPr>
        <w:drawing>
          <wp:inline distT="0" distB="0" distL="0" distR="0" wp14:anchorId="4679E770" wp14:editId="4DB080A3">
            <wp:extent cx="4972050" cy="254254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2050" cy="2542540"/>
                    </a:xfrm>
                    <a:prstGeom prst="rect">
                      <a:avLst/>
                    </a:prstGeom>
                    <a:noFill/>
                  </pic:spPr>
                </pic:pic>
              </a:graphicData>
            </a:graphic>
          </wp:inline>
        </w:drawing>
      </w:r>
    </w:p>
    <w:p w14:paraId="30AC560F" w14:textId="38DB882D" w:rsidR="00E43FBE" w:rsidRDefault="00E43FBE" w:rsidP="00E43FBE">
      <w:pPr>
        <w:pStyle w:val="ResimYazs"/>
      </w:pPr>
      <w:bookmarkStart w:id="80" w:name="_Toc231127347"/>
      <w:r w:rsidRPr="00E43FBE">
        <w:rPr>
          <w:b/>
          <w:i w:val="0"/>
          <w:color w:val="000000" w:themeColor="text1"/>
          <w:sz w:val="24"/>
          <w:szCs w:val="24"/>
        </w:rPr>
        <w:t xml:space="preserve">Şekil </w:t>
      </w:r>
      <w:r w:rsidRPr="00E43FBE">
        <w:rPr>
          <w:b/>
          <w:i w:val="0"/>
          <w:color w:val="000000" w:themeColor="text1"/>
          <w:sz w:val="24"/>
          <w:szCs w:val="24"/>
        </w:rPr>
        <w:fldChar w:fldCharType="begin"/>
      </w:r>
      <w:r w:rsidRPr="00E43FBE">
        <w:rPr>
          <w:b/>
          <w:i w:val="0"/>
          <w:color w:val="000000" w:themeColor="text1"/>
          <w:sz w:val="24"/>
          <w:szCs w:val="24"/>
        </w:rPr>
        <w:instrText xml:space="preserve"> SEQ Şekil \* ARABIC </w:instrText>
      </w:r>
      <w:r w:rsidRPr="00E43FBE">
        <w:rPr>
          <w:b/>
          <w:i w:val="0"/>
          <w:color w:val="000000" w:themeColor="text1"/>
          <w:sz w:val="24"/>
          <w:szCs w:val="24"/>
        </w:rPr>
        <w:fldChar w:fldCharType="separate"/>
      </w:r>
      <w:r w:rsidR="00F37BB1">
        <w:rPr>
          <w:b/>
          <w:i w:val="0"/>
          <w:noProof/>
          <w:color w:val="000000" w:themeColor="text1"/>
          <w:sz w:val="24"/>
          <w:szCs w:val="24"/>
        </w:rPr>
        <w:t>4</w:t>
      </w:r>
      <w:r w:rsidRPr="00E43FBE">
        <w:rPr>
          <w:b/>
          <w:i w:val="0"/>
          <w:color w:val="000000" w:themeColor="text1"/>
          <w:sz w:val="24"/>
          <w:szCs w:val="24"/>
        </w:rPr>
        <w:fldChar w:fldCharType="end"/>
      </w:r>
      <w:r w:rsidRPr="00E43FBE">
        <w:rPr>
          <w:b/>
          <w:i w:val="0"/>
          <w:color w:val="000000" w:themeColor="text1"/>
          <w:sz w:val="24"/>
          <w:szCs w:val="24"/>
        </w:rPr>
        <w:t>.</w:t>
      </w:r>
      <w:r w:rsidRPr="00E43FBE">
        <w:rPr>
          <w:i w:val="0"/>
          <w:color w:val="000000" w:themeColor="text1"/>
          <w:sz w:val="24"/>
          <w:szCs w:val="24"/>
        </w:rPr>
        <w:t xml:space="preserve"> Geçerlik </w:t>
      </w:r>
      <w:r w:rsidR="008D1810">
        <w:rPr>
          <w:i w:val="0"/>
          <w:color w:val="000000" w:themeColor="text1"/>
          <w:sz w:val="24"/>
          <w:szCs w:val="24"/>
        </w:rPr>
        <w:t>t</w:t>
      </w:r>
      <w:r w:rsidRPr="00911676">
        <w:rPr>
          <w:i w:val="0"/>
          <w:color w:val="000000" w:themeColor="text1"/>
          <w:sz w:val="24"/>
          <w:szCs w:val="24"/>
        </w:rPr>
        <w:t>ürleri (Eignor, 2013)</w:t>
      </w:r>
      <w:bookmarkEnd w:id="80"/>
      <w:r w:rsidRPr="00911676">
        <w:rPr>
          <w:i w:val="0"/>
          <w:color w:val="000000" w:themeColor="text1"/>
          <w:sz w:val="24"/>
          <w:szCs w:val="24"/>
        </w:rPr>
        <w:t xml:space="preserve">  </w:t>
      </w:r>
    </w:p>
    <w:p w14:paraId="2D81D13E" w14:textId="77777777" w:rsidR="00753F3B" w:rsidRDefault="00F70ADA" w:rsidP="0096223E">
      <w:pPr>
        <w:tabs>
          <w:tab w:val="left" w:pos="567"/>
        </w:tabs>
        <w:autoSpaceDE w:val="0"/>
        <w:autoSpaceDN w:val="0"/>
        <w:adjustRightInd w:val="0"/>
        <w:spacing w:after="120"/>
        <w:rPr>
          <w:szCs w:val="24"/>
        </w:rPr>
      </w:pPr>
      <w:r w:rsidRPr="00AD38E2">
        <w:rPr>
          <w:bCs/>
          <w:szCs w:val="24"/>
        </w:rPr>
        <w:t>Kapsam Geçerliği:</w:t>
      </w:r>
      <w:r w:rsidRPr="00753F3B">
        <w:rPr>
          <w:szCs w:val="24"/>
        </w:rPr>
        <w:t xml:space="preserve"> Ölçmek istenen kavramın tüm önemli boyutlarını kapsayıcı maddelerin oluşturulmasıdır. Uzman görüşleri alınarak ölçek maddelerinin uygunluğu değerlendirilir. Kapsam geçerliğinin sağlanabilmesi için, ölçme aracının değerlendirilmek istenen özelliği ne ölçüde temsil ettiğinin ve hedeflenen içeriği yeterli düzeyde kapsayıp kapsamadığının alan uzmanları tarafından incelenmesi gerekmektedir (Kılıç ve diğerleri, 2019; </w:t>
      </w:r>
      <w:proofErr w:type="gramStart"/>
      <w:r w:rsidRPr="00753F3B">
        <w:rPr>
          <w:szCs w:val="24"/>
        </w:rPr>
        <w:t>Örsçelik  ve</w:t>
      </w:r>
      <w:proofErr w:type="gramEnd"/>
      <w:r w:rsidRPr="00753F3B">
        <w:rPr>
          <w:szCs w:val="24"/>
        </w:rPr>
        <w:t xml:space="preserve"> Ercan, 2022).</w:t>
      </w:r>
    </w:p>
    <w:p w14:paraId="68451209" w14:textId="77777777" w:rsidR="00753F3B" w:rsidRDefault="00F70ADA" w:rsidP="0096223E">
      <w:pPr>
        <w:tabs>
          <w:tab w:val="left" w:pos="567"/>
        </w:tabs>
        <w:autoSpaceDE w:val="0"/>
        <w:autoSpaceDN w:val="0"/>
        <w:adjustRightInd w:val="0"/>
        <w:spacing w:after="120"/>
        <w:rPr>
          <w:szCs w:val="24"/>
        </w:rPr>
      </w:pPr>
      <w:r w:rsidRPr="00AD38E2">
        <w:rPr>
          <w:szCs w:val="24"/>
        </w:rPr>
        <w:t>Görünüş Geçerliği:</w:t>
      </w:r>
      <w:r w:rsidRPr="00753F3B">
        <w:rPr>
          <w:szCs w:val="24"/>
        </w:rPr>
        <w:t xml:space="preserve"> Ölçme aracının benzer kavramlardan ayırt edici olmasıdır. Ölçek, benzer fakat farklı kavramlarla düşük </w:t>
      </w:r>
      <w:proofErr w:type="gramStart"/>
      <w:r w:rsidRPr="00753F3B">
        <w:rPr>
          <w:szCs w:val="24"/>
        </w:rPr>
        <w:t>korelasyon</w:t>
      </w:r>
      <w:proofErr w:type="gramEnd"/>
      <w:r w:rsidRPr="00753F3B">
        <w:rPr>
          <w:szCs w:val="24"/>
        </w:rPr>
        <w:t xml:space="preserve"> göstermeli, ölçülmek istenen yapıya özgü olmalıdır (Rönkkö ve Cho, 2022). Ölçek ile zaman bakımından aynı dönemde ölçülen başka geçerli araçlarla </w:t>
      </w:r>
      <w:proofErr w:type="gramStart"/>
      <w:r w:rsidRPr="00753F3B">
        <w:rPr>
          <w:szCs w:val="24"/>
        </w:rPr>
        <w:t>korelasyonuna</w:t>
      </w:r>
      <w:proofErr w:type="gramEnd"/>
      <w:r w:rsidRPr="00753F3B">
        <w:rPr>
          <w:szCs w:val="24"/>
        </w:rPr>
        <w:t xml:space="preserve"> dayanır (Lin ve Yao, 2024).</w:t>
      </w:r>
    </w:p>
    <w:p w14:paraId="3CD1CD4B" w14:textId="1205C589" w:rsidR="00753F3B" w:rsidRDefault="00F70ADA" w:rsidP="0096223E">
      <w:pPr>
        <w:tabs>
          <w:tab w:val="left" w:pos="567"/>
        </w:tabs>
        <w:autoSpaceDE w:val="0"/>
        <w:autoSpaceDN w:val="0"/>
        <w:adjustRightInd w:val="0"/>
        <w:spacing w:after="120"/>
        <w:rPr>
          <w:szCs w:val="24"/>
        </w:rPr>
      </w:pPr>
      <w:r w:rsidRPr="00AD38E2">
        <w:rPr>
          <w:bCs/>
          <w:szCs w:val="24"/>
        </w:rPr>
        <w:t>Yapı Geçerliği:</w:t>
      </w:r>
      <w:r w:rsidRPr="00753F3B">
        <w:rPr>
          <w:szCs w:val="24"/>
        </w:rPr>
        <w:t xml:space="preserve"> Ölçek maddelerinin beklenen faktör yapısını göstermesi, açımlayıcı ve doğrulayıcı faktör analizleriyle test edilmesi anlamına gelir. Model uyum göstergeleri burada önemli rol oynar (</w:t>
      </w:r>
      <w:proofErr w:type="gramStart"/>
      <w:r w:rsidRPr="00753F3B">
        <w:rPr>
          <w:szCs w:val="24"/>
        </w:rPr>
        <w:t>Bakan  ve</w:t>
      </w:r>
      <w:proofErr w:type="gramEnd"/>
      <w:r w:rsidRPr="00753F3B">
        <w:rPr>
          <w:szCs w:val="24"/>
        </w:rPr>
        <w:t xml:space="preserve"> Aslan, 2025). Bir ölçme aracının belirli bir yapıyı sağlıklı biçimde </w:t>
      </w:r>
      <w:r w:rsidRPr="00753F3B">
        <w:rPr>
          <w:szCs w:val="24"/>
        </w:rPr>
        <w:lastRenderedPageBreak/>
        <w:t>temsil edebilmesi için, maddelerin hem içerik bakımından birbiriyle uyumlu hem de kendi içinde tutarlı b</w:t>
      </w:r>
      <w:r w:rsidR="00650831">
        <w:rPr>
          <w:szCs w:val="24"/>
        </w:rPr>
        <w:t>ir bütünlük göstermesi beklenir.</w:t>
      </w:r>
    </w:p>
    <w:p w14:paraId="57BD90E9" w14:textId="77777777" w:rsidR="00F70ADA" w:rsidRPr="00753F3B" w:rsidRDefault="00F70ADA" w:rsidP="0096223E">
      <w:pPr>
        <w:tabs>
          <w:tab w:val="left" w:pos="567"/>
        </w:tabs>
        <w:autoSpaceDE w:val="0"/>
        <w:autoSpaceDN w:val="0"/>
        <w:adjustRightInd w:val="0"/>
        <w:spacing w:after="120"/>
        <w:rPr>
          <w:szCs w:val="24"/>
        </w:rPr>
      </w:pPr>
      <w:r w:rsidRPr="00AD38E2">
        <w:rPr>
          <w:szCs w:val="24"/>
        </w:rPr>
        <w:t>Ölçüte Dayalı Geçerlik:</w:t>
      </w:r>
      <w:r w:rsidRPr="00753F3B">
        <w:rPr>
          <w:szCs w:val="24"/>
        </w:rPr>
        <w:t xml:space="preserve"> Ölçüm sonuçlarının dışsal bir ölçütle ilişkisi incelenir. Bu ölçüt ya mevcut bir geçerli ölçek olabilir ya da gelecekte beklenen davranış performansı olabilir. Ölçüt geçerliği eş-zamanlı ve öngörücü olabilir (Uluç, 2008). Ölçüte dayalı geçerlik iki başlık altında ele alınmaktadır: eş zamanlı geçerlik ve yordama geçerliği. Eş zamanlı geçerlikte, geliştirilen ölçme aracından elde edilen puanların aynı dönemde uygulanan başka bir ölçme aracıyla olan ilişkisi incelenir. Yordama geçerliğinde ise test puanlarının ileride ortaya çıkabilecek bir durum ya da sonuçla ne ölçüde ilişkili olduğu değerlendirilir. Ölçek geliştirme çalışmalarında uygulama kolaylığı ve erişilebilirlik nedeniyle çoğunlukla eş zamanlı geçerlik kanıtlarına başvurulduğu belirtilmektedir (Kılıç ve diğerleri, 2023).</w:t>
      </w:r>
    </w:p>
    <w:p w14:paraId="587B78F2" w14:textId="5C048A9D" w:rsidR="0002624E" w:rsidRPr="00AD38E2" w:rsidRDefault="00F70ADA" w:rsidP="001D659E">
      <w:pPr>
        <w:tabs>
          <w:tab w:val="left" w:pos="567"/>
        </w:tabs>
        <w:autoSpaceDE w:val="0"/>
        <w:autoSpaceDN w:val="0"/>
        <w:adjustRightInd w:val="0"/>
        <w:spacing w:after="120"/>
        <w:rPr>
          <w:szCs w:val="24"/>
        </w:rPr>
      </w:pPr>
      <w:r w:rsidRPr="00F70ADA">
        <w:rPr>
          <w:szCs w:val="24"/>
        </w:rPr>
        <w:t xml:space="preserve">Geçerlik ve güvenirlik arasındaki ilişki psikometrik deneyimlerde sıklıkla vurgulanmaktadır, güvenirliği yüksek olmayan bir ölçekten geçerlilik beklenemez; fakat güvenirliğin yüksek olması mutlaka geçerliliği garanti etmez (Onwuegbuzie, 2019). Ölçek maddeleri sürekli olarak </w:t>
      </w:r>
      <w:proofErr w:type="gramStart"/>
      <w:r w:rsidRPr="00F70ADA">
        <w:rPr>
          <w:szCs w:val="24"/>
        </w:rPr>
        <w:t>stabil</w:t>
      </w:r>
      <w:proofErr w:type="gramEnd"/>
      <w:r w:rsidRPr="00F70ADA">
        <w:rPr>
          <w:szCs w:val="24"/>
        </w:rPr>
        <w:t xml:space="preserve"> sonuçlar verebilir; ancak bu sonuçlar yanlış yapı ya da kavramı ölçüyor olabilir. Bu nedenle ölçek geliştirme ve uyarlama çalışmalarında, güvenilirlik analizleri ve çeşitli geçerlik analizleri birlikte yapılmalıdır.</w:t>
      </w:r>
    </w:p>
    <w:p w14:paraId="6DB90BB7" w14:textId="4350AB14" w:rsidR="0002624E" w:rsidRPr="0002624E" w:rsidRDefault="00DC145D" w:rsidP="0096223E">
      <w:pPr>
        <w:pStyle w:val="Balk2"/>
        <w:spacing w:after="120"/>
      </w:pPr>
      <w:bookmarkStart w:id="81" w:name="_Toc230116646"/>
      <w:r w:rsidRPr="00AD38E2">
        <w:t>2</w:t>
      </w:r>
      <w:r w:rsidR="00F70ADA" w:rsidRPr="00AD38E2">
        <w:t>.7.2.</w:t>
      </w:r>
      <w:r w:rsidR="0048561A">
        <w:t xml:space="preserve"> </w:t>
      </w:r>
      <w:r w:rsidRPr="00AD38E2">
        <w:t>Güvenirlik Türleri</w:t>
      </w:r>
      <w:bookmarkEnd w:id="81"/>
      <w:r w:rsidRPr="00F70ADA">
        <w:t xml:space="preserve"> </w:t>
      </w:r>
    </w:p>
    <w:p w14:paraId="6F036157" w14:textId="0960AAA9" w:rsidR="00DC145D" w:rsidRDefault="00753F3B" w:rsidP="00EC5F17">
      <w:pPr>
        <w:tabs>
          <w:tab w:val="left" w:pos="567"/>
        </w:tabs>
        <w:autoSpaceDE w:val="0"/>
        <w:autoSpaceDN w:val="0"/>
        <w:adjustRightInd w:val="0"/>
        <w:spacing w:after="120"/>
        <w:rPr>
          <w:szCs w:val="24"/>
        </w:rPr>
      </w:pPr>
      <w:r w:rsidRPr="00753F3B">
        <w:rPr>
          <w:szCs w:val="24"/>
        </w:rPr>
        <w:t>Güvenirlik, bir ölçme aracının temel özelliklerinden biri olup, aynı koşullar altında yinelenen uygulamalarda elde edilen ölçüm sonuçlarının tutarlılığı</w:t>
      </w:r>
      <w:r w:rsidR="00EC5F17">
        <w:rPr>
          <w:szCs w:val="24"/>
        </w:rPr>
        <w:t xml:space="preserve">nı ve kararlılığını ifade </w:t>
      </w:r>
      <w:proofErr w:type="gramStart"/>
      <w:r w:rsidR="00EC5F17">
        <w:rPr>
          <w:szCs w:val="24"/>
        </w:rPr>
        <w:t>eder.</w:t>
      </w:r>
      <w:r w:rsidRPr="00753F3B">
        <w:rPr>
          <w:szCs w:val="24"/>
        </w:rPr>
        <w:t>Bu</w:t>
      </w:r>
      <w:proofErr w:type="gramEnd"/>
      <w:r w:rsidRPr="00753F3B">
        <w:rPr>
          <w:szCs w:val="24"/>
        </w:rPr>
        <w:t xml:space="preserve"> bağlamda güvenirlik, ölçme aracının zamana ve uygulama </w:t>
      </w:r>
      <w:r w:rsidR="0096223E">
        <w:rPr>
          <w:szCs w:val="24"/>
        </w:rPr>
        <w:t>koşullarına bağlı olarak benzer</w:t>
      </w:r>
      <w:r w:rsidR="00EC5F17">
        <w:rPr>
          <w:szCs w:val="24"/>
        </w:rPr>
        <w:t xml:space="preserve"> sonuçlar üretme derecesinin bir göstergesi olarak değerlendirilmektedir (Öncü, 1994).</w:t>
      </w:r>
      <w:r w:rsidR="00212130" w:rsidRPr="00212130">
        <w:rPr>
          <w:noProof/>
          <w:lang w:eastAsia="tr-TR"/>
        </w:rPr>
        <mc:AlternateContent>
          <mc:Choice Requires="wps">
            <w:drawing>
              <wp:inline distT="0" distB="0" distL="0" distR="0" wp14:anchorId="0743DBF6" wp14:editId="515A31AD">
                <wp:extent cx="304800" cy="304800"/>
                <wp:effectExtent l="0" t="0" r="0" b="0"/>
                <wp:docPr id="10" name="Dikdörtgen 10" descr="Görsel üretild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64A56F2" id="Dikdörtgen 10" o:spid="_x0000_s1026" alt="Görsel üretild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P/bCYvMAgAA1QUAAA4AAAAAAAAAAAAAAAAALgIAAGRycy9lMm9Eb2MueG1sUEsBAi0A&#10;FAAGAAgAAAAhAEyg6SzYAAAAAwEAAA8AAAAAAAAAAAAAAAAAJgUAAGRycy9kb3ducmV2LnhtbFBL&#10;BQYAAAAABAAEAPMAAAArBgAAAAA=&#10;" filled="f" stroked="f">
                <o:lock v:ext="edit" aspectratio="t"/>
                <w10:anchorlock/>
              </v:rect>
            </w:pict>
          </mc:Fallback>
        </mc:AlternateContent>
      </w:r>
      <w:r w:rsidR="00212130">
        <w:rPr>
          <w:noProof/>
          <w:lang w:eastAsia="tr-TR"/>
        </w:rPr>
        <mc:AlternateContent>
          <mc:Choice Requires="wps">
            <w:drawing>
              <wp:inline distT="0" distB="0" distL="0" distR="0" wp14:anchorId="0C30945D" wp14:editId="3EB87772">
                <wp:extent cx="304800" cy="304800"/>
                <wp:effectExtent l="0" t="0" r="0" b="0"/>
                <wp:docPr id="14" name="AutoShape 2" descr="Görsel üretild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90BE2BA" id="AutoShape 2" o:spid="_x0000_s1026" alt="Görsel üretild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KqGu/vJAgAA0gUAAA4AAAAAAAAAAAAAAAAALgIAAGRycy9lMm9Eb2MueG1sUEsBAi0AFAAG&#10;AAgAAAAhAEyg6SzYAAAAAwEAAA8AAAAAAAAAAAAAAAAAIwUAAGRycy9kb3ducmV2LnhtbFBLBQYA&#10;AAAABAAEAPMAAAAoBgAAAAA=&#10;" filled="f" stroked="f">
                <o:lock v:ext="edit" aspectratio="t"/>
                <w10:anchorlock/>
              </v:rect>
            </w:pict>
          </mc:Fallback>
        </mc:AlternateContent>
      </w:r>
    </w:p>
    <w:p w14:paraId="248D662A" w14:textId="25E64D3B" w:rsidR="0096223E" w:rsidRDefault="0096223E" w:rsidP="00313431">
      <w:pPr>
        <w:tabs>
          <w:tab w:val="left" w:pos="567"/>
        </w:tabs>
        <w:autoSpaceDE w:val="0"/>
        <w:autoSpaceDN w:val="0"/>
        <w:adjustRightInd w:val="0"/>
        <w:spacing w:after="120"/>
        <w:ind w:firstLine="709"/>
        <w:jc w:val="center"/>
        <w:rPr>
          <w:b/>
          <w:szCs w:val="24"/>
        </w:rPr>
      </w:pPr>
      <w:r>
        <w:rPr>
          <w:noProof/>
          <w:lang w:eastAsia="tr-TR"/>
        </w:rPr>
        <w:drawing>
          <wp:inline distT="0" distB="0" distL="0" distR="0" wp14:anchorId="0F2DA7CE" wp14:editId="0D73606D">
            <wp:extent cx="4360545" cy="1745904"/>
            <wp:effectExtent l="0" t="0" r="1905" b="698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54073" cy="1783351"/>
                    </a:xfrm>
                    <a:prstGeom prst="rect">
                      <a:avLst/>
                    </a:prstGeom>
                    <a:noFill/>
                  </pic:spPr>
                </pic:pic>
              </a:graphicData>
            </a:graphic>
          </wp:inline>
        </w:drawing>
      </w:r>
    </w:p>
    <w:p w14:paraId="52FE5661" w14:textId="6940A570" w:rsidR="00E43FBE" w:rsidRDefault="00E43FBE" w:rsidP="00E43FBE">
      <w:pPr>
        <w:pStyle w:val="ResimYazs"/>
        <w:jc w:val="center"/>
      </w:pPr>
      <w:bookmarkStart w:id="82" w:name="_Toc231127348"/>
      <w:r w:rsidRPr="00E43FBE">
        <w:rPr>
          <w:b/>
          <w:i w:val="0"/>
          <w:color w:val="000000" w:themeColor="text1"/>
          <w:sz w:val="24"/>
          <w:szCs w:val="24"/>
        </w:rPr>
        <w:t xml:space="preserve">Şekil </w:t>
      </w:r>
      <w:r w:rsidRPr="00E43FBE">
        <w:rPr>
          <w:b/>
          <w:i w:val="0"/>
          <w:color w:val="000000" w:themeColor="text1"/>
          <w:sz w:val="24"/>
          <w:szCs w:val="24"/>
        </w:rPr>
        <w:fldChar w:fldCharType="begin"/>
      </w:r>
      <w:r w:rsidRPr="00E43FBE">
        <w:rPr>
          <w:b/>
          <w:i w:val="0"/>
          <w:color w:val="000000" w:themeColor="text1"/>
          <w:sz w:val="24"/>
          <w:szCs w:val="24"/>
        </w:rPr>
        <w:instrText xml:space="preserve"> SEQ Şekil \* ARABIC </w:instrText>
      </w:r>
      <w:r w:rsidRPr="00E43FBE">
        <w:rPr>
          <w:b/>
          <w:i w:val="0"/>
          <w:color w:val="000000" w:themeColor="text1"/>
          <w:sz w:val="24"/>
          <w:szCs w:val="24"/>
        </w:rPr>
        <w:fldChar w:fldCharType="separate"/>
      </w:r>
      <w:r w:rsidR="00F37BB1">
        <w:rPr>
          <w:b/>
          <w:i w:val="0"/>
          <w:noProof/>
          <w:color w:val="000000" w:themeColor="text1"/>
          <w:sz w:val="24"/>
          <w:szCs w:val="24"/>
        </w:rPr>
        <w:t>5</w:t>
      </w:r>
      <w:r w:rsidRPr="00E43FBE">
        <w:rPr>
          <w:b/>
          <w:i w:val="0"/>
          <w:color w:val="000000" w:themeColor="text1"/>
          <w:sz w:val="24"/>
          <w:szCs w:val="24"/>
        </w:rPr>
        <w:fldChar w:fldCharType="end"/>
      </w:r>
      <w:r w:rsidRPr="00E43FBE">
        <w:rPr>
          <w:b/>
          <w:i w:val="0"/>
          <w:color w:val="000000" w:themeColor="text1"/>
          <w:sz w:val="24"/>
          <w:szCs w:val="24"/>
        </w:rPr>
        <w:t>.</w:t>
      </w:r>
      <w:r w:rsidRPr="00E43FBE">
        <w:rPr>
          <w:i w:val="0"/>
          <w:color w:val="000000" w:themeColor="text1"/>
          <w:sz w:val="24"/>
          <w:szCs w:val="24"/>
        </w:rPr>
        <w:t xml:space="preserve"> Güvenirlik </w:t>
      </w:r>
      <w:r w:rsidR="008D1810">
        <w:rPr>
          <w:i w:val="0"/>
          <w:color w:val="000000" w:themeColor="text1"/>
          <w:sz w:val="24"/>
          <w:szCs w:val="24"/>
        </w:rPr>
        <w:t>t</w:t>
      </w:r>
      <w:r w:rsidRPr="00911676">
        <w:rPr>
          <w:i w:val="0"/>
          <w:color w:val="000000" w:themeColor="text1"/>
          <w:sz w:val="24"/>
          <w:szCs w:val="24"/>
        </w:rPr>
        <w:t>ürleri (Öncü, 1994).</w:t>
      </w:r>
      <w:bookmarkEnd w:id="82"/>
    </w:p>
    <w:p w14:paraId="49C21BDF" w14:textId="18FEF46A" w:rsidR="00DC145D" w:rsidRPr="003C5D8A" w:rsidRDefault="00DC145D" w:rsidP="0096223E">
      <w:pPr>
        <w:tabs>
          <w:tab w:val="left" w:pos="567"/>
        </w:tabs>
        <w:autoSpaceDE w:val="0"/>
        <w:autoSpaceDN w:val="0"/>
        <w:adjustRightInd w:val="0"/>
        <w:spacing w:after="120"/>
        <w:rPr>
          <w:szCs w:val="24"/>
        </w:rPr>
      </w:pPr>
      <w:r w:rsidRPr="003C5D8A">
        <w:rPr>
          <w:szCs w:val="24"/>
        </w:rPr>
        <w:lastRenderedPageBreak/>
        <w:t>Kararlılık</w:t>
      </w:r>
      <w:r w:rsidR="0096223E">
        <w:rPr>
          <w:szCs w:val="24"/>
        </w:rPr>
        <w:t>;</w:t>
      </w:r>
      <w:r w:rsidRPr="003C5D8A">
        <w:rPr>
          <w:szCs w:val="24"/>
        </w:rPr>
        <w:t xml:space="preserve"> </w:t>
      </w:r>
      <w:r w:rsidR="003C5D8A" w:rsidRPr="003C5D8A">
        <w:rPr>
          <w:szCs w:val="24"/>
        </w:rPr>
        <w:t xml:space="preserve">bir ölçme aracının zaman içerisindeki tutarlılığını ifade eden önemli bir güvenirlik türüdür. Bu bağlamda, aynı ölçme aracının aynı birey grubuna belirli bir zaman aralığıyla iki kez uygulanması sonucunda elde edilen puanlar arasındaki ilişkinin yüksek olması, ölçüm sonuçlarının zamana karşı kararlı olduğunu göstermektedir. Test-tekrar test yöntemi olarak da adlandırılan bu yaklaşımda, iki uygulama arasındaki </w:t>
      </w:r>
      <w:proofErr w:type="gramStart"/>
      <w:r w:rsidR="003C5D8A" w:rsidRPr="003C5D8A">
        <w:rPr>
          <w:szCs w:val="24"/>
        </w:rPr>
        <w:t>korelasyon</w:t>
      </w:r>
      <w:proofErr w:type="gramEnd"/>
      <w:r w:rsidR="003C5D8A" w:rsidRPr="003C5D8A">
        <w:rPr>
          <w:szCs w:val="24"/>
        </w:rPr>
        <w:t xml:space="preserve"> katsayısı güvenirliğin bir göstergesi olarak kabul edilmektedir. Kararlılığın yüksek olması, ölçme aracının bireylerin geçici durumlarından (yorgunluk, </w:t>
      </w:r>
      <w:proofErr w:type="gramStart"/>
      <w:r w:rsidR="003C5D8A" w:rsidRPr="003C5D8A">
        <w:rPr>
          <w:szCs w:val="24"/>
        </w:rPr>
        <w:t>motivasyon</w:t>
      </w:r>
      <w:proofErr w:type="gramEnd"/>
      <w:r w:rsidR="003C5D8A" w:rsidRPr="003C5D8A">
        <w:rPr>
          <w:szCs w:val="24"/>
        </w:rPr>
        <w:t>, dikkat vb.) minimum düzeyde etkilendiğini ve ölçülen özelliğin istikrarlı bir şekilde değerlendirilebildiğini göstermektedir (</w:t>
      </w:r>
      <w:r w:rsidR="00EC5F17" w:rsidRPr="00BE165F">
        <w:rPr>
          <w:szCs w:val="24"/>
        </w:rPr>
        <w:t>Büyüköztürk v</w:t>
      </w:r>
      <w:r w:rsidR="00EC5F17">
        <w:rPr>
          <w:szCs w:val="24"/>
        </w:rPr>
        <w:t>e diğerleri,</w:t>
      </w:r>
      <w:r w:rsidR="00EC5F17" w:rsidRPr="00BE165F">
        <w:rPr>
          <w:szCs w:val="24"/>
        </w:rPr>
        <w:t xml:space="preserve"> 2015</w:t>
      </w:r>
      <w:r w:rsidR="00EC5F17">
        <w:rPr>
          <w:szCs w:val="24"/>
        </w:rPr>
        <w:t xml:space="preserve">; </w:t>
      </w:r>
      <w:r w:rsidR="003C5D8A" w:rsidRPr="003C5D8A">
        <w:rPr>
          <w:szCs w:val="24"/>
        </w:rPr>
        <w:t>Tavşancıl, 201</w:t>
      </w:r>
      <w:r w:rsidR="00EC5F17">
        <w:rPr>
          <w:szCs w:val="24"/>
        </w:rPr>
        <w:t>0</w:t>
      </w:r>
      <w:r w:rsidR="003C5D8A" w:rsidRPr="003C5D8A">
        <w:rPr>
          <w:szCs w:val="24"/>
        </w:rPr>
        <w:t>).</w:t>
      </w:r>
    </w:p>
    <w:p w14:paraId="7C5CE6DF" w14:textId="4CCB662B" w:rsidR="0096223E" w:rsidRDefault="00DC145D" w:rsidP="0096223E">
      <w:pPr>
        <w:tabs>
          <w:tab w:val="left" w:pos="567"/>
        </w:tabs>
        <w:autoSpaceDE w:val="0"/>
        <w:autoSpaceDN w:val="0"/>
        <w:adjustRightInd w:val="0"/>
        <w:spacing w:after="120"/>
        <w:rPr>
          <w:b/>
        </w:rPr>
      </w:pPr>
      <w:r w:rsidRPr="003C5D8A">
        <w:rPr>
          <w:szCs w:val="24"/>
        </w:rPr>
        <w:t>Eşdeğerlik</w:t>
      </w:r>
      <w:r w:rsidR="0096223E">
        <w:rPr>
          <w:szCs w:val="24"/>
        </w:rPr>
        <w:t xml:space="preserve">; </w:t>
      </w:r>
      <w:r w:rsidR="003C5D8A" w:rsidRPr="003C5D8A">
        <w:t xml:space="preserve">bir ölçme aracının aynı özelliği ölçmek üzere geliştirilmiş farklı formlarının birbirleriyle tutarlı sonuçlar verip vermediğini ifade etmektedir. Paralel formlar güvenirliği olarak da adlandırılan bu yaklaşımda, içerik, güçlük düzeyi ve ölçülen özellik bakımından birbirine denk kabul edilen iki farklı test formu aynı gruba uygulanmakta ve elde edilen puanlar arasındaki </w:t>
      </w:r>
      <w:proofErr w:type="gramStart"/>
      <w:r w:rsidR="003C5D8A" w:rsidRPr="003C5D8A">
        <w:t>korelasyon</w:t>
      </w:r>
      <w:proofErr w:type="gramEnd"/>
      <w:r w:rsidR="003C5D8A" w:rsidRPr="003C5D8A">
        <w:t xml:space="preserve"> incelenmektedir. Korelasyon katsayısının yüksek olması, test formlarının birbirinin yerine kullanılabilir olduğunu ve ölçüm sonuçlarının formdan bağımsız olarak tutarlı olduğunu göstermektedir (</w:t>
      </w:r>
      <w:r w:rsidR="003C5D8A">
        <w:t>Stefana ve diğerleri, 2025).</w:t>
      </w:r>
      <w:r w:rsidR="003C5D8A" w:rsidRPr="003C5D8A">
        <w:t xml:space="preserve"> </w:t>
      </w:r>
    </w:p>
    <w:p w14:paraId="5D9F93AC" w14:textId="578F463A" w:rsidR="0096223E" w:rsidRDefault="00DC145D" w:rsidP="0096223E">
      <w:pPr>
        <w:tabs>
          <w:tab w:val="left" w:pos="567"/>
        </w:tabs>
        <w:autoSpaceDE w:val="0"/>
        <w:autoSpaceDN w:val="0"/>
        <w:adjustRightInd w:val="0"/>
        <w:spacing w:after="120"/>
        <w:rPr>
          <w:b/>
        </w:rPr>
      </w:pPr>
      <w:r w:rsidRPr="003C5D8A">
        <w:rPr>
          <w:szCs w:val="24"/>
        </w:rPr>
        <w:t>Puanlayıcı Tutarlılığı</w:t>
      </w:r>
      <w:r w:rsidR="0096223E">
        <w:rPr>
          <w:szCs w:val="24"/>
        </w:rPr>
        <w:t xml:space="preserve">; </w:t>
      </w:r>
      <w:r w:rsidR="003C5D8A" w:rsidRPr="003C5D8A">
        <w:t xml:space="preserve">özellikle öznel değerlendirmelerin söz konusu olduğu ölçme araçlarında, farklı puanlayıcıların aynı performans ya da yanıtları benzer biçimde değerlendirme derecesini ifade etmektedir. Bu güvenirlik türü, gözlem, performans değerlendirme, açık uçlu sorular ve rubrik temelli ölçümlerde kritik bir öneme sahiptir. Puanlayıcılar arası tutarlılık, genellikle </w:t>
      </w:r>
      <w:proofErr w:type="gramStart"/>
      <w:r w:rsidR="003C5D8A" w:rsidRPr="003C5D8A">
        <w:t>korelasyon</w:t>
      </w:r>
      <w:proofErr w:type="gramEnd"/>
      <w:r w:rsidR="003C5D8A" w:rsidRPr="003C5D8A">
        <w:t xml:space="preserve"> katsayıları, Cohen’s Kappa ya da sınıf içi korelasyon katsayısı gibi istatistiksel tekniklerle belirlenmektedir. Yüksek düzeyde puanlayıcı tutarlılığı, ölçme sonuçlarının değerlendiriciden bağımsız olduğunu ve ölçüm hatasının düşük olduğunu göstermektedir (</w:t>
      </w:r>
      <w:r w:rsidR="00EC5F17" w:rsidRPr="003C5D8A">
        <w:t xml:space="preserve">Almehrizi, </w:t>
      </w:r>
      <w:r w:rsidR="00EC5F17">
        <w:t xml:space="preserve">2025; </w:t>
      </w:r>
      <w:r w:rsidR="003C5D8A" w:rsidRPr="003C5D8A">
        <w:t xml:space="preserve">McHugh, 2012). Bu bağlamda, puanlayıcıların önceden eğitilmesi, açık ve net değerlendirme </w:t>
      </w:r>
      <w:proofErr w:type="gramStart"/>
      <w:r w:rsidR="003C5D8A" w:rsidRPr="003C5D8A">
        <w:t>kriterlerinin</w:t>
      </w:r>
      <w:proofErr w:type="gramEnd"/>
      <w:r w:rsidR="003C5D8A" w:rsidRPr="003C5D8A">
        <w:t xml:space="preserve"> belirlenmesi ve standart puanlama yönergelerinin kullanılması, puanlayıcı tutarlılığını artırmada önemli rol oynamaktadır (Ling, 2025).</w:t>
      </w:r>
    </w:p>
    <w:p w14:paraId="352C262E" w14:textId="77777777" w:rsidR="0096223E" w:rsidRDefault="0084341C" w:rsidP="0096223E">
      <w:pPr>
        <w:tabs>
          <w:tab w:val="left" w:pos="567"/>
        </w:tabs>
        <w:autoSpaceDE w:val="0"/>
        <w:autoSpaceDN w:val="0"/>
        <w:adjustRightInd w:val="0"/>
        <w:spacing w:after="120"/>
        <w:rPr>
          <w:b/>
        </w:rPr>
      </w:pPr>
      <w:r w:rsidRPr="003C5D8A">
        <w:rPr>
          <w:bCs/>
          <w:szCs w:val="24"/>
        </w:rPr>
        <w:t>İç T</w:t>
      </w:r>
      <w:r w:rsidR="009F0956" w:rsidRPr="003C5D8A">
        <w:rPr>
          <w:bCs/>
          <w:szCs w:val="24"/>
        </w:rPr>
        <w:t>utarlılık</w:t>
      </w:r>
      <w:r w:rsidR="0096223E">
        <w:rPr>
          <w:bCs/>
          <w:szCs w:val="24"/>
        </w:rPr>
        <w:t xml:space="preserve">; </w:t>
      </w:r>
      <w:r w:rsidR="0096223E">
        <w:rPr>
          <w:szCs w:val="24"/>
        </w:rPr>
        <w:t>ö</w:t>
      </w:r>
      <w:r w:rsidRPr="0084341C">
        <w:rPr>
          <w:szCs w:val="24"/>
        </w:rPr>
        <w:t xml:space="preserve">lçme aracının maddelerinin birbirleriyle ne derece ilişkili olduğunu gösterir. Cronbach’s alfa, McDonald’s omega gibi katsayılar sıkça kullanılır. Örneğin, AI Attitude Scale’in (AIAS-4) Norveç’te yapılan geçerlilik-güvenirlik çalışmasında, ölçek hem Cronbach’s alfa hem de Omega açısından yüksek değerler göstermiştir (Møgelvang </w:t>
      </w:r>
      <w:r>
        <w:rPr>
          <w:szCs w:val="24"/>
        </w:rPr>
        <w:t>ve</w:t>
      </w:r>
      <w:r w:rsidRPr="0084341C">
        <w:rPr>
          <w:szCs w:val="24"/>
        </w:rPr>
        <w:t xml:space="preserve"> Grassini, 2025). </w:t>
      </w:r>
      <w:r w:rsidR="00753F3B" w:rsidRPr="00753F3B">
        <w:t xml:space="preserve">İç tutarlılık güvenirliğinin belirlenmesinde farklı yöntemlerden yararlanılmakla birlikte, en sık başvurulan ölçüt Cronbach Alfa (α) katsayısıdır (73, 81). </w:t>
      </w:r>
      <w:r w:rsidR="00753F3B" w:rsidRPr="00753F3B">
        <w:lastRenderedPageBreak/>
        <w:t>Cronbach alfa katsayısı, ölçeği oluşturan maddelerin birbiriyle ne ölçüde tutarlı olduğunu ortaya koymakta ve farklı türdeki maddelerden oluşan ölçme</w:t>
      </w:r>
      <w:r w:rsidR="00753F3B">
        <w:t xml:space="preserve"> araçlarına uygulanabilmektedir (Bademci, </w:t>
      </w:r>
      <w:r w:rsidR="009F33B4">
        <w:t>2019).</w:t>
      </w:r>
    </w:p>
    <w:p w14:paraId="359BA6CE" w14:textId="6BD067D4" w:rsidR="000516DA" w:rsidRPr="0096223E" w:rsidRDefault="0084341C" w:rsidP="0096223E">
      <w:pPr>
        <w:tabs>
          <w:tab w:val="left" w:pos="567"/>
        </w:tabs>
        <w:autoSpaceDE w:val="0"/>
        <w:autoSpaceDN w:val="0"/>
        <w:adjustRightInd w:val="0"/>
        <w:spacing w:after="120"/>
        <w:rPr>
          <w:b/>
        </w:rPr>
      </w:pPr>
      <w:r w:rsidRPr="0084341C">
        <w:rPr>
          <w:szCs w:val="24"/>
        </w:rPr>
        <w:t>Güvenirliğin yüksek olması, ölçme aracının tutarlı olması açısından önemlidir; ancak sadece bu yeterli değildir. Güvenirlik, ancak geçerli ölçme araçlarıyla birlikte düşünüldüğünde araştırma sonuçlarının bilimsel de</w:t>
      </w:r>
      <w:r w:rsidR="004D44C7">
        <w:rPr>
          <w:szCs w:val="24"/>
        </w:rPr>
        <w:t>ğeri korunur (</w:t>
      </w:r>
      <w:r w:rsidR="004D44C7">
        <w:t xml:space="preserve">Tavşancıl, </w:t>
      </w:r>
      <w:r w:rsidR="004D44C7" w:rsidRPr="00B81FF7">
        <w:t>2010). </w:t>
      </w:r>
      <w:r w:rsidR="0056364B">
        <w:rPr>
          <w:szCs w:val="24"/>
        </w:rPr>
        <w:t xml:space="preserve"> </w:t>
      </w:r>
      <w:r w:rsidR="000516DA" w:rsidRPr="000516DA">
        <w:rPr>
          <w:szCs w:val="24"/>
        </w:rPr>
        <w:t>Geçerlik, ölçme aracının gerçekten ölçülmek istenen kavramı ne derece doğru ölçtüğünü, yani ölçmenin amacına uygunluğunu ifade eder. Güvenirlik ölçüm aracının tutarlılığı ile ilgili iken, geçerlik ölçüm sonucunun içerik, yapı ve dış ölçütlerle ne kadar uyumlu olduğunu</w:t>
      </w:r>
      <w:r w:rsidR="004D44C7">
        <w:rPr>
          <w:szCs w:val="24"/>
        </w:rPr>
        <w:t xml:space="preserve"> gösteren </w:t>
      </w:r>
      <w:proofErr w:type="gramStart"/>
      <w:r w:rsidR="004D44C7">
        <w:rPr>
          <w:szCs w:val="24"/>
        </w:rPr>
        <w:t>kriterlerle</w:t>
      </w:r>
      <w:proofErr w:type="gramEnd"/>
      <w:r w:rsidR="004D44C7">
        <w:rPr>
          <w:szCs w:val="24"/>
        </w:rPr>
        <w:t xml:space="preserve"> ilgilidir (</w:t>
      </w:r>
      <w:r w:rsidR="004D44C7">
        <w:t xml:space="preserve">Ercan ve Kan, </w:t>
      </w:r>
      <w:r w:rsidR="004D44C7" w:rsidRPr="00B81FF7">
        <w:t>2004).</w:t>
      </w:r>
    </w:p>
    <w:p w14:paraId="2F5AF55E" w14:textId="77777777" w:rsidR="00B94D4B" w:rsidRDefault="00B94D4B" w:rsidP="00B94D4B">
      <w:pPr>
        <w:tabs>
          <w:tab w:val="left" w:pos="567"/>
        </w:tabs>
        <w:autoSpaceDE w:val="0"/>
        <w:autoSpaceDN w:val="0"/>
        <w:adjustRightInd w:val="0"/>
        <w:spacing w:after="120"/>
        <w:ind w:firstLine="0"/>
        <w:rPr>
          <w:noProof/>
          <w:lang w:eastAsia="tr-TR"/>
        </w:rPr>
      </w:pPr>
      <w:r>
        <w:rPr>
          <w:noProof/>
          <w:lang w:eastAsia="tr-TR"/>
        </w:rPr>
        <mc:AlternateContent>
          <mc:Choice Requires="wps">
            <w:drawing>
              <wp:inline distT="0" distB="0" distL="0" distR="0" wp14:anchorId="291043B5" wp14:editId="70024919">
                <wp:extent cx="304800" cy="304800"/>
                <wp:effectExtent l="0" t="0" r="0" b="0"/>
                <wp:docPr id="3" name="AutoShape 2" descr="Görsel üretild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45801B0" id="AutoShape 2" o:spid="_x0000_s1026" alt="Görsel üretild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KJaC73JAgAA0QUAAA4AAAAAAAAAAAAAAAAALgIAAGRycy9lMm9Eb2MueG1sUEsBAi0AFAAG&#10;AAgAAAAhAEyg6SzYAAAAAwEAAA8AAAAAAAAAAAAAAAAAIwUAAGRycy9kb3ducmV2LnhtbFBLBQYA&#10;AAAABAAEAPMAAAAoBgAAAAA=&#10;" filled="f" stroked="f">
                <o:lock v:ext="edit" aspectratio="t"/>
                <w10:anchorlock/>
              </v:rect>
            </w:pict>
          </mc:Fallback>
        </mc:AlternateContent>
      </w:r>
      <w:r w:rsidRPr="00B94D4B">
        <w:rPr>
          <w:noProof/>
          <w:lang w:eastAsia="tr-TR"/>
        </w:rPr>
        <w:t xml:space="preserve"> </w:t>
      </w:r>
      <w:r>
        <w:rPr>
          <w:noProof/>
          <w:lang w:eastAsia="tr-TR"/>
        </w:rPr>
        <mc:AlternateContent>
          <mc:Choice Requires="wps">
            <w:drawing>
              <wp:inline distT="0" distB="0" distL="0" distR="0" wp14:anchorId="22BB35D3" wp14:editId="030CAF4E">
                <wp:extent cx="304800" cy="304800"/>
                <wp:effectExtent l="0" t="0" r="0" b="0"/>
                <wp:docPr id="5" name="AutoShape 3" descr="Görsel üretild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76A2F47" id="AutoShape 3" o:spid="_x0000_s1026" alt="Görsel üretild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B5TRRdygIAANEFAAAOAAAAAAAAAAAAAAAAAC4CAABkcnMvZTJvRG9jLnhtbFBLAQItABQA&#10;BgAIAAAAIQBMoOks2AAAAAMBAAAPAAAAAAAAAAAAAAAAACQFAABkcnMvZG93bnJldi54bWxQSwUG&#10;AAAAAAQABADzAAAAKQYAAAAA&#10;" filled="f" stroked="f">
                <o:lock v:ext="edit" aspectratio="t"/>
                <w10:anchorlock/>
              </v:rect>
            </w:pict>
          </mc:Fallback>
        </mc:AlternateContent>
      </w:r>
    </w:p>
    <w:p w14:paraId="4F83EA65" w14:textId="77777777" w:rsidR="008D1B48" w:rsidRDefault="008D1B48" w:rsidP="000516DA">
      <w:pPr>
        <w:tabs>
          <w:tab w:val="left" w:pos="567"/>
        </w:tabs>
        <w:autoSpaceDE w:val="0"/>
        <w:autoSpaceDN w:val="0"/>
        <w:adjustRightInd w:val="0"/>
        <w:spacing w:after="120"/>
        <w:ind w:left="720" w:firstLine="0"/>
        <w:rPr>
          <w:szCs w:val="24"/>
        </w:rPr>
      </w:pPr>
    </w:p>
    <w:p w14:paraId="12C3F6F7" w14:textId="77777777" w:rsidR="008D1B48" w:rsidRDefault="008D1B48" w:rsidP="000516DA">
      <w:pPr>
        <w:tabs>
          <w:tab w:val="left" w:pos="567"/>
        </w:tabs>
        <w:autoSpaceDE w:val="0"/>
        <w:autoSpaceDN w:val="0"/>
        <w:adjustRightInd w:val="0"/>
        <w:spacing w:after="120"/>
        <w:ind w:left="720" w:firstLine="0"/>
        <w:rPr>
          <w:szCs w:val="24"/>
        </w:rPr>
      </w:pPr>
    </w:p>
    <w:p w14:paraId="02E62625" w14:textId="77777777" w:rsidR="00516598" w:rsidRDefault="00516598" w:rsidP="000516DA">
      <w:pPr>
        <w:tabs>
          <w:tab w:val="left" w:pos="567"/>
        </w:tabs>
        <w:autoSpaceDE w:val="0"/>
        <w:autoSpaceDN w:val="0"/>
        <w:adjustRightInd w:val="0"/>
        <w:spacing w:after="120"/>
        <w:ind w:left="720" w:firstLine="0"/>
        <w:rPr>
          <w:szCs w:val="24"/>
        </w:rPr>
      </w:pPr>
    </w:p>
    <w:p w14:paraId="525206B3" w14:textId="77777777" w:rsidR="00516598" w:rsidRDefault="00516598" w:rsidP="000516DA">
      <w:pPr>
        <w:tabs>
          <w:tab w:val="left" w:pos="567"/>
        </w:tabs>
        <w:autoSpaceDE w:val="0"/>
        <w:autoSpaceDN w:val="0"/>
        <w:adjustRightInd w:val="0"/>
        <w:spacing w:after="120"/>
        <w:ind w:left="720" w:firstLine="0"/>
        <w:rPr>
          <w:szCs w:val="24"/>
        </w:rPr>
      </w:pPr>
    </w:p>
    <w:p w14:paraId="2222D55E" w14:textId="72751638" w:rsidR="0096223E" w:rsidRDefault="0096223E" w:rsidP="001D659E">
      <w:pPr>
        <w:tabs>
          <w:tab w:val="left" w:pos="567"/>
        </w:tabs>
        <w:autoSpaceDE w:val="0"/>
        <w:autoSpaceDN w:val="0"/>
        <w:adjustRightInd w:val="0"/>
        <w:spacing w:after="120"/>
        <w:ind w:firstLine="0"/>
        <w:rPr>
          <w:szCs w:val="24"/>
        </w:rPr>
      </w:pPr>
    </w:p>
    <w:p w14:paraId="054AF278" w14:textId="079156CA" w:rsidR="0056364B" w:rsidRDefault="0056364B" w:rsidP="0002624E">
      <w:pPr>
        <w:tabs>
          <w:tab w:val="left" w:pos="567"/>
        </w:tabs>
        <w:autoSpaceDE w:val="0"/>
        <w:autoSpaceDN w:val="0"/>
        <w:adjustRightInd w:val="0"/>
        <w:spacing w:after="120"/>
        <w:ind w:firstLine="0"/>
        <w:rPr>
          <w:szCs w:val="24"/>
        </w:rPr>
      </w:pPr>
    </w:p>
    <w:p w14:paraId="6DBB42C5" w14:textId="128D5233" w:rsidR="00B83CE1" w:rsidRDefault="00B83CE1" w:rsidP="0002624E">
      <w:pPr>
        <w:tabs>
          <w:tab w:val="left" w:pos="567"/>
        </w:tabs>
        <w:autoSpaceDE w:val="0"/>
        <w:autoSpaceDN w:val="0"/>
        <w:adjustRightInd w:val="0"/>
        <w:spacing w:after="120"/>
        <w:ind w:firstLine="0"/>
        <w:rPr>
          <w:szCs w:val="24"/>
        </w:rPr>
      </w:pPr>
    </w:p>
    <w:p w14:paraId="52973BB4" w14:textId="0706BDCA" w:rsidR="00B83CE1" w:rsidRDefault="00B83CE1" w:rsidP="0002624E">
      <w:pPr>
        <w:tabs>
          <w:tab w:val="left" w:pos="567"/>
        </w:tabs>
        <w:autoSpaceDE w:val="0"/>
        <w:autoSpaceDN w:val="0"/>
        <w:adjustRightInd w:val="0"/>
        <w:spacing w:after="120"/>
        <w:ind w:firstLine="0"/>
        <w:rPr>
          <w:szCs w:val="24"/>
        </w:rPr>
      </w:pPr>
    </w:p>
    <w:p w14:paraId="28AB9ECA" w14:textId="09473D9C" w:rsidR="00B83CE1" w:rsidRDefault="00B83CE1" w:rsidP="0002624E">
      <w:pPr>
        <w:tabs>
          <w:tab w:val="left" w:pos="567"/>
        </w:tabs>
        <w:autoSpaceDE w:val="0"/>
        <w:autoSpaceDN w:val="0"/>
        <w:adjustRightInd w:val="0"/>
        <w:spacing w:after="120"/>
        <w:ind w:firstLine="0"/>
        <w:rPr>
          <w:szCs w:val="24"/>
        </w:rPr>
      </w:pPr>
    </w:p>
    <w:p w14:paraId="0D1340D3" w14:textId="4D05E386" w:rsidR="00B83CE1" w:rsidRDefault="00B83CE1" w:rsidP="0002624E">
      <w:pPr>
        <w:tabs>
          <w:tab w:val="left" w:pos="567"/>
        </w:tabs>
        <w:autoSpaceDE w:val="0"/>
        <w:autoSpaceDN w:val="0"/>
        <w:adjustRightInd w:val="0"/>
        <w:spacing w:after="120"/>
        <w:ind w:firstLine="0"/>
        <w:rPr>
          <w:szCs w:val="24"/>
        </w:rPr>
      </w:pPr>
    </w:p>
    <w:p w14:paraId="75F67AB8" w14:textId="45FCE606" w:rsidR="00B83CE1" w:rsidRDefault="00B83CE1" w:rsidP="0002624E">
      <w:pPr>
        <w:tabs>
          <w:tab w:val="left" w:pos="567"/>
        </w:tabs>
        <w:autoSpaceDE w:val="0"/>
        <w:autoSpaceDN w:val="0"/>
        <w:adjustRightInd w:val="0"/>
        <w:spacing w:after="120"/>
        <w:ind w:firstLine="0"/>
        <w:rPr>
          <w:szCs w:val="24"/>
        </w:rPr>
      </w:pPr>
    </w:p>
    <w:p w14:paraId="12113D8A" w14:textId="61315C37" w:rsidR="00B83CE1" w:rsidRDefault="00B83CE1" w:rsidP="0002624E">
      <w:pPr>
        <w:tabs>
          <w:tab w:val="left" w:pos="567"/>
        </w:tabs>
        <w:autoSpaceDE w:val="0"/>
        <w:autoSpaceDN w:val="0"/>
        <w:adjustRightInd w:val="0"/>
        <w:spacing w:after="120"/>
        <w:ind w:firstLine="0"/>
        <w:rPr>
          <w:szCs w:val="24"/>
        </w:rPr>
      </w:pPr>
    </w:p>
    <w:p w14:paraId="3DAB94C1" w14:textId="6F2B53C2" w:rsidR="00B83CE1" w:rsidRDefault="00B83CE1" w:rsidP="0002624E">
      <w:pPr>
        <w:tabs>
          <w:tab w:val="left" w:pos="567"/>
        </w:tabs>
        <w:autoSpaceDE w:val="0"/>
        <w:autoSpaceDN w:val="0"/>
        <w:adjustRightInd w:val="0"/>
        <w:spacing w:after="120"/>
        <w:ind w:firstLine="0"/>
        <w:rPr>
          <w:szCs w:val="24"/>
        </w:rPr>
      </w:pPr>
    </w:p>
    <w:p w14:paraId="6C392C44" w14:textId="33A88276" w:rsidR="00B83CE1" w:rsidRDefault="00B83CE1" w:rsidP="0002624E">
      <w:pPr>
        <w:tabs>
          <w:tab w:val="left" w:pos="567"/>
        </w:tabs>
        <w:autoSpaceDE w:val="0"/>
        <w:autoSpaceDN w:val="0"/>
        <w:adjustRightInd w:val="0"/>
        <w:spacing w:after="120"/>
        <w:ind w:firstLine="0"/>
        <w:rPr>
          <w:szCs w:val="24"/>
        </w:rPr>
      </w:pPr>
    </w:p>
    <w:p w14:paraId="62A1C6E7" w14:textId="77777777" w:rsidR="00B83CE1" w:rsidRDefault="00B83CE1" w:rsidP="0002624E">
      <w:pPr>
        <w:tabs>
          <w:tab w:val="left" w:pos="567"/>
        </w:tabs>
        <w:autoSpaceDE w:val="0"/>
        <w:autoSpaceDN w:val="0"/>
        <w:adjustRightInd w:val="0"/>
        <w:spacing w:after="120"/>
        <w:ind w:firstLine="0"/>
        <w:rPr>
          <w:szCs w:val="24"/>
        </w:rPr>
      </w:pPr>
    </w:p>
    <w:p w14:paraId="27448BA9" w14:textId="77777777" w:rsidR="00015F4C" w:rsidRPr="00015F4C" w:rsidRDefault="00015F4C" w:rsidP="008D5341">
      <w:pPr>
        <w:spacing w:after="120"/>
        <w:ind w:firstLine="0"/>
        <w:rPr>
          <w:b/>
          <w:szCs w:val="24"/>
        </w:rPr>
      </w:pPr>
    </w:p>
    <w:p w14:paraId="0BAE905D" w14:textId="77777777" w:rsidR="001B74C0" w:rsidRDefault="00E95407" w:rsidP="00AD13CA">
      <w:pPr>
        <w:pStyle w:val="Balk1"/>
      </w:pPr>
      <w:bookmarkStart w:id="83" w:name="_Toc230116647"/>
      <w:r w:rsidRPr="00E95407">
        <w:lastRenderedPageBreak/>
        <w:t>3. GEREÇ VE YÖNTEM</w:t>
      </w:r>
      <w:bookmarkEnd w:id="83"/>
    </w:p>
    <w:p w14:paraId="42E4FB94" w14:textId="77777777" w:rsidR="005C3801" w:rsidRDefault="005C3801" w:rsidP="00E95407">
      <w:pPr>
        <w:jc w:val="center"/>
        <w:rPr>
          <w:b/>
          <w:sz w:val="28"/>
        </w:rPr>
      </w:pPr>
    </w:p>
    <w:p w14:paraId="01B4ED59" w14:textId="6B7C1A6F" w:rsidR="005D44BB" w:rsidRPr="005D44BB" w:rsidRDefault="005C3801" w:rsidP="00DC54EA">
      <w:pPr>
        <w:spacing w:after="120"/>
      </w:pPr>
      <w:r w:rsidRPr="005C3801">
        <w:t>Bu bölümde çalışmanın modeli, evren ve örneklemi, verilerin toplanması ve analiz edilmesine iliş</w:t>
      </w:r>
      <w:r w:rsidR="005D44BB">
        <w:t>kin açıklamalar yer almaktadır.</w:t>
      </w:r>
    </w:p>
    <w:p w14:paraId="0CBC3F5D" w14:textId="6D37C558" w:rsidR="005F421B" w:rsidRPr="005F421B" w:rsidRDefault="00AD13CA" w:rsidP="00DC54EA">
      <w:pPr>
        <w:pStyle w:val="Balk2"/>
      </w:pPr>
      <w:bookmarkStart w:id="84" w:name="_Toc230116648"/>
      <w:r>
        <w:t>3.1.</w:t>
      </w:r>
      <w:r w:rsidR="0048561A">
        <w:t xml:space="preserve"> </w:t>
      </w:r>
      <w:r w:rsidR="00E95407" w:rsidRPr="00E95407">
        <w:t>Gereç</w:t>
      </w:r>
      <w:bookmarkEnd w:id="84"/>
    </w:p>
    <w:p w14:paraId="6116033B" w14:textId="03914C65" w:rsidR="005F421B" w:rsidRPr="005F421B" w:rsidRDefault="00AD13CA" w:rsidP="00DC54EA">
      <w:pPr>
        <w:pStyle w:val="Balk2"/>
      </w:pPr>
      <w:bookmarkStart w:id="85" w:name="_Toc230116649"/>
      <w:r>
        <w:t>3.1.1.</w:t>
      </w:r>
      <w:r w:rsidR="0048561A">
        <w:t xml:space="preserve"> </w:t>
      </w:r>
      <w:r w:rsidR="00A94EA9">
        <w:t>Araştırmanın Modeli</w:t>
      </w:r>
      <w:bookmarkEnd w:id="72"/>
      <w:bookmarkEnd w:id="73"/>
      <w:bookmarkEnd w:id="74"/>
      <w:bookmarkEnd w:id="85"/>
    </w:p>
    <w:p w14:paraId="2486C5CD" w14:textId="61EACDFF" w:rsidR="002D6BC8" w:rsidRDefault="00ED361E" w:rsidP="00DC54EA">
      <w:pPr>
        <w:spacing w:after="120"/>
        <w:rPr>
          <w:szCs w:val="24"/>
        </w:rPr>
      </w:pPr>
      <w:r w:rsidRPr="00ED361E">
        <w:rPr>
          <w:szCs w:val="24"/>
        </w:rPr>
        <w:t>Bu araştırma</w:t>
      </w:r>
      <w:r w:rsidR="004D1C29">
        <w:rPr>
          <w:szCs w:val="24"/>
        </w:rPr>
        <w:t xml:space="preserve"> metodolojik tipte bir araştırmadır ve</w:t>
      </w:r>
      <w:r w:rsidRPr="00ED361E">
        <w:rPr>
          <w:szCs w:val="24"/>
        </w:rPr>
        <w:t xml:space="preserve"> sporda irade zayıflığına yönelik tutumları ölçmeye yönelik </w:t>
      </w:r>
      <w:r w:rsidR="004D44C7">
        <w:rPr>
          <w:szCs w:val="24"/>
        </w:rPr>
        <w:t xml:space="preserve">geçerli ve güvenilir </w:t>
      </w:r>
      <w:r w:rsidRPr="00ED361E">
        <w:rPr>
          <w:szCs w:val="24"/>
        </w:rPr>
        <w:t xml:space="preserve">bir ölçek geliştirme çalışmasıdır. </w:t>
      </w:r>
      <w:r w:rsidR="00A94EA9" w:rsidRPr="00A94EA9">
        <w:rPr>
          <w:szCs w:val="24"/>
        </w:rPr>
        <w:t>Bu araştırma</w:t>
      </w:r>
      <w:r w:rsidR="002D6BC8">
        <w:rPr>
          <w:szCs w:val="24"/>
        </w:rPr>
        <w:t>da</w:t>
      </w:r>
      <w:r w:rsidR="00A94EA9" w:rsidRPr="00A94EA9">
        <w:rPr>
          <w:szCs w:val="24"/>
        </w:rPr>
        <w:t xml:space="preserve">, </w:t>
      </w:r>
      <w:r w:rsidR="002D6BC8" w:rsidRPr="002D6BC8">
        <w:rPr>
          <w:szCs w:val="24"/>
        </w:rPr>
        <w:t>nicel araştırma modellerinden betimsel tarama modeli tercih edilmiştir</w:t>
      </w:r>
      <w:r w:rsidR="00A94EA9" w:rsidRPr="00A94EA9">
        <w:rPr>
          <w:szCs w:val="24"/>
        </w:rPr>
        <w:t xml:space="preserve">. Betimsel tarama modeli, geçmişte ya da halen var olan bir durumu olduğu şekliyle betimlemeyi amaçlayan bir araştırma yaklaşımıdır </w:t>
      </w:r>
      <w:r w:rsidR="00844E13" w:rsidRPr="00B66EDA">
        <w:rPr>
          <w:szCs w:val="24"/>
        </w:rPr>
        <w:t xml:space="preserve"> (</w:t>
      </w:r>
      <w:r w:rsidR="00A94EA9" w:rsidRPr="00B66EDA">
        <w:rPr>
          <w:szCs w:val="24"/>
        </w:rPr>
        <w:t>Karasar</w:t>
      </w:r>
      <w:r w:rsidR="00844E13">
        <w:rPr>
          <w:szCs w:val="24"/>
        </w:rPr>
        <w:t xml:space="preserve">, </w:t>
      </w:r>
      <w:r w:rsidR="00A94EA9" w:rsidRPr="00B66EDA">
        <w:rPr>
          <w:szCs w:val="24"/>
        </w:rPr>
        <w:t>20</w:t>
      </w:r>
      <w:r w:rsidR="009927C7">
        <w:rPr>
          <w:szCs w:val="24"/>
        </w:rPr>
        <w:t>19</w:t>
      </w:r>
      <w:r w:rsidR="00A94EA9" w:rsidRPr="00B66EDA">
        <w:rPr>
          <w:szCs w:val="24"/>
        </w:rPr>
        <w:t>)</w:t>
      </w:r>
      <w:r w:rsidR="00844E13">
        <w:rPr>
          <w:szCs w:val="24"/>
        </w:rPr>
        <w:t>.</w:t>
      </w:r>
      <w:r w:rsidR="00A94EA9" w:rsidRPr="00A94EA9">
        <w:rPr>
          <w:szCs w:val="24"/>
        </w:rPr>
        <w:t xml:space="preserve"> Bu model, değişken ya da değişkenlere yönelik verilerin toplanması, betimsel analizi ve sunulmasına katkı sunan istatistiki süreçleri içermektedir </w:t>
      </w:r>
      <w:r w:rsidR="00A94EA9" w:rsidRPr="00B66EDA">
        <w:rPr>
          <w:szCs w:val="24"/>
        </w:rPr>
        <w:t>(</w:t>
      </w:r>
      <w:r w:rsidR="00BE165F" w:rsidRPr="00BE165F">
        <w:rPr>
          <w:szCs w:val="24"/>
        </w:rPr>
        <w:t>Büyüköztürk v</w:t>
      </w:r>
      <w:r w:rsidR="00BE165F">
        <w:rPr>
          <w:szCs w:val="24"/>
        </w:rPr>
        <w:t>e diğerleri,</w:t>
      </w:r>
      <w:r w:rsidR="00BE165F" w:rsidRPr="00BE165F">
        <w:rPr>
          <w:szCs w:val="24"/>
        </w:rPr>
        <w:t xml:space="preserve"> 2015</w:t>
      </w:r>
      <w:r w:rsidR="00A94EA9" w:rsidRPr="00B66EDA">
        <w:rPr>
          <w:szCs w:val="24"/>
        </w:rPr>
        <w:t>).</w:t>
      </w:r>
      <w:r w:rsidR="00A94EA9" w:rsidRPr="00A94EA9">
        <w:rPr>
          <w:szCs w:val="24"/>
        </w:rPr>
        <w:t xml:space="preserve"> </w:t>
      </w:r>
    </w:p>
    <w:p w14:paraId="4F804768" w14:textId="40F9F675" w:rsidR="00DC54EA" w:rsidRPr="002D6BC8" w:rsidRDefault="002D6BC8" w:rsidP="00DC54EA">
      <w:pPr>
        <w:spacing w:after="120"/>
        <w:rPr>
          <w:szCs w:val="24"/>
        </w:rPr>
      </w:pPr>
      <w:r w:rsidRPr="00C234B8">
        <w:rPr>
          <w:szCs w:val="24"/>
        </w:rPr>
        <w:t xml:space="preserve">Araştırmada ölçek geliştirme sürecinde, derecelendirme temelli ölçekleme yaklaşımları arasında yaygın olarak </w:t>
      </w:r>
      <w:r w:rsidR="00B83CE1">
        <w:rPr>
          <w:szCs w:val="24"/>
        </w:rPr>
        <w:t xml:space="preserve">kullanılan </w:t>
      </w:r>
      <w:r w:rsidR="00B83CE1" w:rsidRPr="00B83CE1">
        <w:rPr>
          <w:szCs w:val="24"/>
        </w:rPr>
        <w:t xml:space="preserve">Rensis Likert’in </w:t>
      </w:r>
      <w:r w:rsidRPr="00C234B8">
        <w:rPr>
          <w:bCs/>
          <w:szCs w:val="24"/>
        </w:rPr>
        <w:t>dereceleme toplamlarıyla ölçekleme modeli</w:t>
      </w:r>
      <w:r w:rsidR="004D44C7" w:rsidRPr="00C234B8">
        <w:rPr>
          <w:szCs w:val="24"/>
        </w:rPr>
        <w:t xml:space="preserve"> tercih edilmiştir (</w:t>
      </w:r>
      <w:r w:rsidR="004D44C7" w:rsidRPr="00C234B8">
        <w:t xml:space="preserve">Likert, 1932). </w:t>
      </w:r>
      <w:r w:rsidRPr="00C234B8">
        <w:rPr>
          <w:szCs w:val="24"/>
        </w:rPr>
        <w:t xml:space="preserve"> Geliştirilen ölçek, katılımcıların tutumsal eğilimlerini dereceli biçimde ifade edebilmelerine olanak tanıyan </w:t>
      </w:r>
      <w:r w:rsidRPr="00C234B8">
        <w:rPr>
          <w:bCs/>
          <w:szCs w:val="24"/>
        </w:rPr>
        <w:t>beşli Likert tipi</w:t>
      </w:r>
      <w:r w:rsidRPr="00C234B8">
        <w:rPr>
          <w:szCs w:val="24"/>
        </w:rPr>
        <w:t xml:space="preserve"> </w:t>
      </w:r>
      <w:r w:rsidR="004D44C7" w:rsidRPr="00C234B8">
        <w:rPr>
          <w:szCs w:val="24"/>
        </w:rPr>
        <w:t>(</w:t>
      </w:r>
      <w:r w:rsidR="00C234B8" w:rsidRPr="00C234B8">
        <w:rPr>
          <w:szCs w:val="24"/>
        </w:rPr>
        <w:t>hiç katılmıyorum,</w:t>
      </w:r>
      <w:r w:rsidR="00C234B8">
        <w:rPr>
          <w:szCs w:val="24"/>
        </w:rPr>
        <w:t xml:space="preserve"> </w:t>
      </w:r>
      <w:r w:rsidR="00C234B8" w:rsidRPr="004D44C7">
        <w:rPr>
          <w:szCs w:val="24"/>
        </w:rPr>
        <w:t>katılmıyorum</w:t>
      </w:r>
      <w:r w:rsidR="00C234B8">
        <w:rPr>
          <w:szCs w:val="24"/>
        </w:rPr>
        <w:t xml:space="preserve">, </w:t>
      </w:r>
      <w:r w:rsidR="00C234B8" w:rsidRPr="004D44C7">
        <w:rPr>
          <w:szCs w:val="24"/>
        </w:rPr>
        <w:t>kararsızım</w:t>
      </w:r>
      <w:r w:rsidR="00C234B8">
        <w:rPr>
          <w:szCs w:val="24"/>
        </w:rPr>
        <w:t xml:space="preserve">, </w:t>
      </w:r>
      <w:r w:rsidR="00C234B8" w:rsidRPr="004D44C7">
        <w:rPr>
          <w:szCs w:val="24"/>
        </w:rPr>
        <w:t>katılıyorum</w:t>
      </w:r>
      <w:r w:rsidR="00C234B8">
        <w:rPr>
          <w:szCs w:val="24"/>
        </w:rPr>
        <w:t xml:space="preserve">, </w:t>
      </w:r>
      <w:r w:rsidR="00C234B8" w:rsidRPr="004D44C7">
        <w:rPr>
          <w:szCs w:val="24"/>
        </w:rPr>
        <w:t>tamamen katılıyorum</w:t>
      </w:r>
      <w:r w:rsidR="004D44C7">
        <w:rPr>
          <w:szCs w:val="24"/>
        </w:rPr>
        <w:t>)</w:t>
      </w:r>
      <w:r w:rsidR="00C234B8">
        <w:rPr>
          <w:szCs w:val="24"/>
        </w:rPr>
        <w:t xml:space="preserve"> </w:t>
      </w:r>
      <w:r w:rsidRPr="002D6BC8">
        <w:rPr>
          <w:szCs w:val="24"/>
        </w:rPr>
        <w:t xml:space="preserve">bir yapıdadır. Bu modelin tercih edilmesinde, ölçek geliştirme sürecinde izlenen işlem basamaklarının açık, sistematik ve diğer ölçekleme yaklaşımlarına kıyasla daha uygulanabilir olması etkili olmuştur. Likert tipi ölçekler, bireylerin bir duruma ya da ifadeye ilişkin öznel değerlendirmelerini yansıtma konusunda işlevsel bir ölçme yaklaşımı sunmaktadır. Bu tür ölçeklerde elde edilen toplam puanlar, her bir maddeye verilen yanıtların belirli bir ağırlıklandırma sistemi çerçevesinde bir araya getirilmesiyle oluşturulmaktadır. Başka bir ifadeyle, ölçme sonucunda elde edilen puanlar, maddelere verilen tepkilerin doğrusal bir birleşimi niteliğindedir ve bu yapı ölçme </w:t>
      </w:r>
      <w:proofErr w:type="gramStart"/>
      <w:r w:rsidRPr="002D6BC8">
        <w:rPr>
          <w:szCs w:val="24"/>
        </w:rPr>
        <w:t>literatüründe</w:t>
      </w:r>
      <w:proofErr w:type="gramEnd"/>
      <w:r w:rsidRPr="002D6BC8">
        <w:rPr>
          <w:szCs w:val="24"/>
        </w:rPr>
        <w:t xml:space="preserve"> </w:t>
      </w:r>
      <w:r w:rsidRPr="002D6BC8">
        <w:rPr>
          <w:bCs/>
          <w:szCs w:val="24"/>
        </w:rPr>
        <w:t xml:space="preserve">doğrusal </w:t>
      </w:r>
      <w:r w:rsidR="00C234B8">
        <w:rPr>
          <w:bCs/>
          <w:szCs w:val="24"/>
        </w:rPr>
        <w:t xml:space="preserve">gösterge </w:t>
      </w:r>
      <w:r w:rsidRPr="002D6BC8">
        <w:rPr>
          <w:szCs w:val="24"/>
        </w:rPr>
        <w:t>olarak tanımlanmaktadır (Tezbaşaran, 199</w:t>
      </w:r>
      <w:r w:rsidR="00F00910">
        <w:rPr>
          <w:szCs w:val="24"/>
        </w:rPr>
        <w:t>6</w:t>
      </w:r>
      <w:r w:rsidRPr="002D6BC8">
        <w:rPr>
          <w:szCs w:val="24"/>
        </w:rPr>
        <w:t>).</w:t>
      </w:r>
    </w:p>
    <w:p w14:paraId="46217E47" w14:textId="2F7AD4FF" w:rsidR="005F421B" w:rsidRPr="005F421B" w:rsidRDefault="00AD13CA" w:rsidP="00DC54EA">
      <w:pPr>
        <w:pStyle w:val="Balk2"/>
      </w:pPr>
      <w:bookmarkStart w:id="86" w:name="_Toc230116650"/>
      <w:r>
        <w:t>3.2.</w:t>
      </w:r>
      <w:r w:rsidR="0048561A">
        <w:t xml:space="preserve"> </w:t>
      </w:r>
      <w:r w:rsidR="00A94EA9">
        <w:t>Yöntem</w:t>
      </w:r>
      <w:bookmarkEnd w:id="86"/>
    </w:p>
    <w:p w14:paraId="399C25E6" w14:textId="15DE1ED0" w:rsidR="005F421B" w:rsidRPr="005F421B" w:rsidRDefault="00E95407" w:rsidP="00DC54EA">
      <w:pPr>
        <w:pStyle w:val="Balk2"/>
      </w:pPr>
      <w:bookmarkStart w:id="87" w:name="_Toc230116651"/>
      <w:r w:rsidRPr="00E95407">
        <w:t>3.</w:t>
      </w:r>
      <w:r w:rsidR="00A94EA9">
        <w:t>2</w:t>
      </w:r>
      <w:r w:rsidRPr="00E95407">
        <w:t>.</w:t>
      </w:r>
      <w:r w:rsidR="00A94EA9">
        <w:t>1</w:t>
      </w:r>
      <w:r w:rsidR="00AD13CA">
        <w:t>.</w:t>
      </w:r>
      <w:r w:rsidR="0048561A">
        <w:t xml:space="preserve"> </w:t>
      </w:r>
      <w:r w:rsidR="00A94EA9">
        <w:t>Araştırmanın Evren ve Örneklemi</w:t>
      </w:r>
      <w:bookmarkEnd w:id="87"/>
    </w:p>
    <w:p w14:paraId="3666B1FC" w14:textId="77777777" w:rsidR="00433F38" w:rsidRDefault="00A94EA9" w:rsidP="00DC54EA">
      <w:pPr>
        <w:spacing w:after="120"/>
        <w:rPr>
          <w:szCs w:val="24"/>
        </w:rPr>
      </w:pPr>
      <w:r w:rsidRPr="00A94EA9">
        <w:rPr>
          <w:szCs w:val="24"/>
        </w:rPr>
        <w:t xml:space="preserve">Bu araştırmanın evrenini, Aydın ilinde ikamet eden 18 yaş üzeri </w:t>
      </w:r>
      <w:r w:rsidR="00ED361E">
        <w:rPr>
          <w:szCs w:val="24"/>
        </w:rPr>
        <w:t xml:space="preserve">aktif olarak </w:t>
      </w:r>
      <w:r w:rsidRPr="00A94EA9">
        <w:rPr>
          <w:szCs w:val="24"/>
        </w:rPr>
        <w:t>spor yapan bireyler oluştur</w:t>
      </w:r>
      <w:r w:rsidR="002D6BC8">
        <w:rPr>
          <w:szCs w:val="24"/>
        </w:rPr>
        <w:t xml:space="preserve">maktadır. </w:t>
      </w:r>
      <w:r w:rsidRPr="00A94EA9">
        <w:rPr>
          <w:szCs w:val="24"/>
        </w:rPr>
        <w:t>Bu grup, farklı demografik özelliklere (yaş, cinsiyet, eğitim durumu, spor geçmişi, spor dalı, antrenman</w:t>
      </w:r>
      <w:r w:rsidR="002D6BC8">
        <w:rPr>
          <w:szCs w:val="24"/>
        </w:rPr>
        <w:t xml:space="preserve"> süresi</w:t>
      </w:r>
      <w:r w:rsidRPr="00A94EA9">
        <w:rPr>
          <w:szCs w:val="24"/>
        </w:rPr>
        <w:t xml:space="preserve">) sahip geniş bir </w:t>
      </w:r>
      <w:proofErr w:type="gramStart"/>
      <w:r w:rsidRPr="00A94EA9">
        <w:rPr>
          <w:szCs w:val="24"/>
        </w:rPr>
        <w:t>popülasyonu</w:t>
      </w:r>
      <w:proofErr w:type="gramEnd"/>
      <w:r w:rsidRPr="00A94EA9">
        <w:rPr>
          <w:szCs w:val="24"/>
        </w:rPr>
        <w:t xml:space="preserve"> temsil etmektedir.</w:t>
      </w:r>
    </w:p>
    <w:p w14:paraId="1CC6EAB0" w14:textId="53A9CE31" w:rsidR="00A94EA9" w:rsidRPr="00A94EA9" w:rsidRDefault="00A94EA9" w:rsidP="00A94EA9">
      <w:pPr>
        <w:spacing w:after="120"/>
        <w:rPr>
          <w:szCs w:val="24"/>
        </w:rPr>
      </w:pPr>
      <w:r w:rsidRPr="00A94EA9">
        <w:rPr>
          <w:szCs w:val="24"/>
        </w:rPr>
        <w:lastRenderedPageBreak/>
        <w:t>Araştırmanın örneklem seçiminde kolayda örnekleme yöntemi kullanılmıştır. Kolayda örnekleme yöntemi maliyet, ulaşılabilirlik unsurları göz önünde alınarak bilginin hızlı bir şekilde elde edilmesi hedefiyle kullanılan bir yöntemdir (</w:t>
      </w:r>
      <w:r w:rsidR="00BE165F" w:rsidRPr="00BE165F">
        <w:rPr>
          <w:szCs w:val="24"/>
        </w:rPr>
        <w:t>Büyüköztürk v</w:t>
      </w:r>
      <w:r w:rsidR="00BE165F">
        <w:rPr>
          <w:szCs w:val="24"/>
        </w:rPr>
        <w:t>e diğerleri,</w:t>
      </w:r>
      <w:r w:rsidR="00BE165F" w:rsidRPr="00BE165F">
        <w:rPr>
          <w:szCs w:val="24"/>
        </w:rPr>
        <w:t xml:space="preserve"> 2015</w:t>
      </w:r>
      <w:r w:rsidRPr="00A94EA9">
        <w:rPr>
          <w:szCs w:val="24"/>
        </w:rPr>
        <w:t xml:space="preserve">). </w:t>
      </w:r>
      <w:r w:rsidR="007D5406" w:rsidRPr="007D5406">
        <w:rPr>
          <w:szCs w:val="24"/>
        </w:rPr>
        <w:t xml:space="preserve">Araştırmanın örneklemi, araştırmaya gönüllü olarak katılmayı kabul eden ve </w:t>
      </w:r>
      <w:r w:rsidR="00C234B8">
        <w:rPr>
          <w:szCs w:val="24"/>
        </w:rPr>
        <w:t xml:space="preserve">katılım şartlarını </w:t>
      </w:r>
      <w:r w:rsidR="007D5406" w:rsidRPr="007D5406">
        <w:rPr>
          <w:szCs w:val="24"/>
        </w:rPr>
        <w:t>karşılayan bireylerden oluşmuştur.</w:t>
      </w:r>
    </w:p>
    <w:p w14:paraId="1626291F" w14:textId="4425929E" w:rsidR="00125BC9" w:rsidRDefault="002D6BC8" w:rsidP="00125BC9">
      <w:pPr>
        <w:spacing w:after="120"/>
        <w:rPr>
          <w:rFonts w:cs="Times New Roman"/>
          <w:color w:val="000000" w:themeColor="text1"/>
          <w:szCs w:val="24"/>
          <w:shd w:val="clear" w:color="auto" w:fill="FFFFFF"/>
        </w:rPr>
      </w:pPr>
      <w:r w:rsidRPr="00433F38">
        <w:rPr>
          <w:rFonts w:cs="Times New Roman"/>
          <w:color w:val="000000" w:themeColor="text1"/>
          <w:szCs w:val="24"/>
          <w:shd w:val="clear" w:color="auto" w:fill="FFFFFF"/>
        </w:rPr>
        <w:t xml:space="preserve">Ölçek geliştirme çalışmalarında kullanılacak örneklem büyüklüğüne ilişkin olarak </w:t>
      </w:r>
      <w:proofErr w:type="gramStart"/>
      <w:r w:rsidRPr="00433F38">
        <w:rPr>
          <w:rFonts w:cs="Times New Roman"/>
          <w:color w:val="000000" w:themeColor="text1"/>
          <w:szCs w:val="24"/>
          <w:shd w:val="clear" w:color="auto" w:fill="FFFFFF"/>
        </w:rPr>
        <w:t>literatürde</w:t>
      </w:r>
      <w:proofErr w:type="gramEnd"/>
      <w:r w:rsidRPr="00433F38">
        <w:rPr>
          <w:rFonts w:cs="Times New Roman"/>
          <w:color w:val="000000" w:themeColor="text1"/>
          <w:szCs w:val="24"/>
          <w:shd w:val="clear" w:color="auto" w:fill="FFFFFF"/>
        </w:rPr>
        <w:t xml:space="preserve"> kesin bir uzlaşı bulunmamakta; farklı araştırmacılar farklı asgari ölçütler önermektedir. Bu bağlamda, bazı araştırmacılar faktör analizi temelli çalışmalarda örneklem büyüklüğünün en az 100 katılımcıdan oluşmasının yeterli olabileceğini belirtirken (Gorsuch, 1983; Kline, 1994), bazı çalışmalarda bu sayının en az 150 katılımcı olması gerektiği vurgulanmaktadır (Tabachnick ve Fidell, 2007). Örneklem büyüklüğünün belirlenmesinde bir diğer yaygın yaklaşım ise, ölçme aracında yer alan madde sayısının belirli bir katsayıyla çarpılmasına dayanmaktadır. Bu yaklaşıma göre Cattell (1978), örneklem büyüklüğünün ölçekte yer alan madde sayısının en az üç ile altı katı olması gerektiğini ifade etmektedir. Benzer biçimde Hair ve diğerleri (2010), faktör analizi için örneklem büyüklüğünün, ölçekte yer alan madde sayısının en az beş katı olmasının gerekli olduğunu belirtmektedir. Nunnally (1978) ise daha </w:t>
      </w:r>
      <w:r w:rsidR="00770D44">
        <w:rPr>
          <w:rFonts w:cs="Times New Roman"/>
          <w:color w:val="000000" w:themeColor="text1"/>
          <w:szCs w:val="24"/>
          <w:shd w:val="clear" w:color="auto" w:fill="FFFFFF"/>
        </w:rPr>
        <w:t>farklı</w:t>
      </w:r>
      <w:r w:rsidRPr="00433F38">
        <w:rPr>
          <w:rFonts w:cs="Times New Roman"/>
          <w:color w:val="000000" w:themeColor="text1"/>
          <w:szCs w:val="24"/>
          <w:shd w:val="clear" w:color="auto" w:fill="FFFFFF"/>
        </w:rPr>
        <w:t xml:space="preserve"> bir yaklaşım benimseyerek, ölçek madde sayısının on katı büyüklüğünde bir örnekleme ulaşılmasını önermektedir.</w:t>
      </w:r>
    </w:p>
    <w:p w14:paraId="5104532B" w14:textId="77777777" w:rsidR="00FD3E92" w:rsidRPr="005D44BB" w:rsidRDefault="00125BC9" w:rsidP="005D44BB">
      <w:pPr>
        <w:spacing w:after="120"/>
        <w:rPr>
          <w:rFonts w:cs="Times New Roman"/>
          <w:color w:val="000000" w:themeColor="text1"/>
          <w:szCs w:val="24"/>
          <w:shd w:val="clear" w:color="auto" w:fill="FFFFFF"/>
        </w:rPr>
      </w:pPr>
      <w:r w:rsidRPr="00125BC9">
        <w:rPr>
          <w:rFonts w:cs="Times New Roman"/>
          <w:color w:val="222222"/>
          <w:szCs w:val="24"/>
          <w:shd w:val="clear" w:color="auto" w:fill="FFFFFF"/>
        </w:rPr>
        <w:t>Anket formunun pilot çalışmasında Açımlayıcı Faktör Analizi yapılırken 350 katılımcıya ulaşılmıştır. Ölçeğin geçerlilik ve güvenilirliğinin ölçüldüğü Doğrulayıcı Faktör Analizi uygulamasında ise 558 katılımcıya ulaşılmıştır. Araştırmanın örneklem büyüklüğünün belirlenmesinde G*Power 3.1.9.7 programından yararlanılmıştır. Ölçek puanlarının karşılaştırılmasında üç gruplu tek yönlü varyans analizi (One-Way ANOVA) kullanılacağı dikkate alınarak yapılan güç analizinde, orta düzey etki büyüklüğü (f = 0.25), %95 güç (1-β = 0.95) ve %5 anlamlılık düzeyi (α = 0.05) esas alınmıştır. Analiz sonucunda, araştırmada ulaşılması gereken minimum örneklem büyüklüğünün 252 kişi olduğu belirlenmiştir. Bu doğrultuda, araştırmanın istatistiksel açıdan yeterli güce sahip olması amacıyla</w:t>
      </w:r>
      <w:r>
        <w:rPr>
          <w:rFonts w:cs="Times New Roman"/>
          <w:color w:val="222222"/>
          <w:szCs w:val="24"/>
          <w:shd w:val="clear" w:color="auto" w:fill="FFFFFF"/>
        </w:rPr>
        <w:t xml:space="preserve"> araştır</w:t>
      </w:r>
      <w:r w:rsidRPr="00125BC9">
        <w:rPr>
          <w:rFonts w:cs="Times New Roman"/>
          <w:color w:val="222222"/>
          <w:szCs w:val="24"/>
          <w:shd w:val="clear" w:color="auto" w:fill="FFFFFF"/>
        </w:rPr>
        <w:t>ma kapsamında 403 katılımcıya ulaşılmıştır.</w:t>
      </w:r>
    </w:p>
    <w:p w14:paraId="076ADC00" w14:textId="5754AB82" w:rsidR="005F421B" w:rsidRPr="005F421B" w:rsidRDefault="00CD4FDA" w:rsidP="00DC54EA">
      <w:pPr>
        <w:pStyle w:val="Balk2"/>
      </w:pPr>
      <w:bookmarkStart w:id="88" w:name="_Toc230116652"/>
      <w:r>
        <w:t>3.</w:t>
      </w:r>
      <w:r w:rsidR="00C234B8">
        <w:t>2</w:t>
      </w:r>
      <w:r>
        <w:t>.</w:t>
      </w:r>
      <w:r w:rsidR="00C234B8">
        <w:t>2.</w:t>
      </w:r>
      <w:r w:rsidR="0048561A">
        <w:t xml:space="preserve"> </w:t>
      </w:r>
      <w:r w:rsidR="00A94EA9" w:rsidRPr="00A94EA9">
        <w:t xml:space="preserve">Veri Toplama </w:t>
      </w:r>
      <w:r>
        <w:t>Araçları</w:t>
      </w:r>
      <w:bookmarkEnd w:id="88"/>
    </w:p>
    <w:p w14:paraId="2986B249" w14:textId="77777777" w:rsidR="00A94EA9" w:rsidRPr="00A94EA9" w:rsidRDefault="002F08C5" w:rsidP="002F08C5">
      <w:pPr>
        <w:spacing w:after="120"/>
      </w:pPr>
      <w:r w:rsidRPr="002F08C5">
        <w:t xml:space="preserve">Bu araştırmanın veri toplama sürecine başlanmadan önce, </w:t>
      </w:r>
      <w:r w:rsidRPr="002F08C5">
        <w:rPr>
          <w:bCs/>
        </w:rPr>
        <w:t>Aydın Adnan Menderes Üniversitesi Sağlık Bilimleri Enstitüsü Girişimsel Olmayan Araştırmalar Etik Kurulu</w:t>
      </w:r>
      <w:r w:rsidRPr="002F08C5">
        <w:t xml:space="preserve">’ndan etik kurul onayı alınmıştır (Protokol No: 2024/020; Karar No: II; Toplantı Tarihi: 10.02.2025). </w:t>
      </w:r>
      <w:r w:rsidR="00A94EA9" w:rsidRPr="00A94EA9">
        <w:lastRenderedPageBreak/>
        <w:t>Ayrıca, araştırmanın Aydın ilinde yaşayan ve aktif olarak spor yapan bireyler üzerinde yürütülmesi planlandığı için gerekli idari izin süreci de araştırma öncesinde tamamlanmıştır.</w:t>
      </w:r>
    </w:p>
    <w:p w14:paraId="2F725C88" w14:textId="30F91CA3" w:rsidR="00A94EA9" w:rsidRPr="00A94EA9" w:rsidRDefault="00A94EA9" w:rsidP="00A94EA9">
      <w:pPr>
        <w:spacing w:after="120"/>
      </w:pPr>
      <w:r w:rsidRPr="00A94EA9">
        <w:t>Veri toplama işlemi, 202</w:t>
      </w:r>
      <w:r w:rsidR="003C5338">
        <w:t>5</w:t>
      </w:r>
      <w:r w:rsidRPr="00A94EA9">
        <w:t xml:space="preserve"> yılı </w:t>
      </w:r>
      <w:r w:rsidR="003C5338">
        <w:t>Şubat</w:t>
      </w:r>
      <w:r w:rsidRPr="00A94EA9">
        <w:t xml:space="preserve"> ayından 2025 yılı </w:t>
      </w:r>
      <w:r w:rsidR="003C5338">
        <w:t xml:space="preserve">Mayıs </w:t>
      </w:r>
      <w:r w:rsidRPr="00A94EA9">
        <w:t>ayına kadar olan süreçte gerçekleştirilmiştir. Veril</w:t>
      </w:r>
      <w:r>
        <w:t xml:space="preserve">er, çevrim içi </w:t>
      </w:r>
      <w:r w:rsidR="00C234B8">
        <w:t>ve</w:t>
      </w:r>
      <w:r w:rsidRPr="00A94EA9">
        <w:t xml:space="preserve"> yüz yüze görüşmeler yoluyla toplanmıştır. Katılımcılara, araştırmanın amacı, kapsamı ve gizlilik ilkeleri hakkında gerekli bilgilendirmeler yapılmış; gönüllülük esasına dayalı olarak yazılı onamları alınmıştır.</w:t>
      </w:r>
    </w:p>
    <w:p w14:paraId="5154A838" w14:textId="13BDAB1C" w:rsidR="00125BC9" w:rsidRPr="00125BC9" w:rsidRDefault="00125BC9" w:rsidP="00B83CE1">
      <w:pPr>
        <w:spacing w:after="120"/>
      </w:pPr>
      <w:r w:rsidRPr="00125BC9">
        <w:t xml:space="preserve">Araştırma kapsamında kullanılan ölçme aracı, </w:t>
      </w:r>
      <w:r w:rsidR="00B83CE1" w:rsidRPr="00B83CE1">
        <w:t>“Sporda İrade Zayıflığına Yönelik Tutum Ölçeği”nin</w:t>
      </w:r>
      <w:r w:rsidR="00B83CE1">
        <w:t xml:space="preserve"> </w:t>
      </w:r>
      <w:r w:rsidRPr="00125BC9">
        <w:t>geliştirme sürecine özel olarak hazırlanmış 56 maddelik bir anket formudur. Anket uygulamaları, öncelikle pilot grup üzerinde gerçekleştirilmiş; elde edilen bulgular doğrultusunda nihai form düzenlenerek geniş örnekleme uygulanmıştır. Katılımcılara anketi cevaplamaları için yeterli süre tanınmış, gerekli yönlendirmeler yapılmış ve veri girişlerinin eksiksiz ve güvenilir olması için her aşamada dikkatli biçimde kontrol sağlanmıştır.</w:t>
      </w:r>
    </w:p>
    <w:p w14:paraId="4D59C0EB" w14:textId="01B62860" w:rsidR="005F421B" w:rsidRDefault="00A94EA9" w:rsidP="00DC54EA">
      <w:pPr>
        <w:spacing w:after="120"/>
      </w:pPr>
      <w:r w:rsidRPr="00A94EA9">
        <w:t>Toplanan veriler, istatistiksel analizler öncesinde temizlenmiş, eksik veya tutarsız kayıtlar ayıklanmıştır. Elde edilen veriler sadece bilimsel amaçlarla kullanılacak olup, katılımcı kimlik bilgileri gizli tutulmuş ve tüm etik ilkeler doğrultusunda işlem görmüştür.</w:t>
      </w:r>
    </w:p>
    <w:p w14:paraId="5B4621ED" w14:textId="75D582FF" w:rsidR="005F421B" w:rsidRPr="005F421B" w:rsidRDefault="00F978F0" w:rsidP="00DC54EA">
      <w:pPr>
        <w:pStyle w:val="Balk2"/>
        <w:spacing w:after="120"/>
      </w:pPr>
      <w:bookmarkStart w:id="89" w:name="_Toc230116653"/>
      <w:r w:rsidRPr="00F978F0">
        <w:t>3.</w:t>
      </w:r>
      <w:r w:rsidR="00C234B8">
        <w:t>2</w:t>
      </w:r>
      <w:r w:rsidRPr="00F978F0">
        <w:t>.</w:t>
      </w:r>
      <w:r w:rsidR="002545A0">
        <w:t>3</w:t>
      </w:r>
      <w:r w:rsidR="00AD13CA">
        <w:t>.</w:t>
      </w:r>
      <w:r w:rsidR="0048561A">
        <w:t xml:space="preserve"> </w:t>
      </w:r>
      <w:r w:rsidRPr="00F978F0">
        <w:t>Ölçek Geliştirme Süreci</w:t>
      </w:r>
      <w:bookmarkEnd w:id="89"/>
    </w:p>
    <w:p w14:paraId="67C21E12" w14:textId="77777777" w:rsidR="00DC54EA" w:rsidRDefault="007D5406" w:rsidP="00DC54EA">
      <w:pPr>
        <w:spacing w:after="120"/>
        <w:rPr>
          <w:szCs w:val="24"/>
        </w:rPr>
      </w:pPr>
      <w:r w:rsidRPr="007D5406">
        <w:rPr>
          <w:bCs/>
        </w:rPr>
        <w:t xml:space="preserve">Bu bölüm, ölçek geliştirme çalışmasının işlem basamaklarını sistematik olarak açıklamak amacıyla yapılandırılmıştır. </w:t>
      </w:r>
      <w:r w:rsidR="00FD1CC4" w:rsidRPr="00B81EDA">
        <w:rPr>
          <w:szCs w:val="24"/>
        </w:rPr>
        <w:t xml:space="preserve">Sporda irade zayıflığına yönelik tutumları ölçmeyi amaçlayan bu ölçeğin geliştirilme süreci, ölçme ve değerlendirme alanında kabul gören bilimsel ilkeler doğrultusunda sistematik bir biçimde yürütülmüştür. Ölçek geliştirme sürecinde izlenen tüm aşamalar, kuramsal temellere dayandırılmış ve psikometrik yeterlilikleri sağlayacak biçimde </w:t>
      </w:r>
      <w:r w:rsidR="00D46C52">
        <w:rPr>
          <w:szCs w:val="24"/>
        </w:rPr>
        <w:t>planlanmıştır</w:t>
      </w:r>
      <w:r w:rsidR="00125BC9">
        <w:rPr>
          <w:szCs w:val="24"/>
        </w:rPr>
        <w:t xml:space="preserve"> ve ö</w:t>
      </w:r>
      <w:r w:rsidR="00125BC9" w:rsidRPr="00125BC9">
        <w:rPr>
          <w:szCs w:val="24"/>
        </w:rPr>
        <w:t xml:space="preserve">lçeğin geliştirme süreci başlamadan önce Etik kurul </w:t>
      </w:r>
      <w:r w:rsidR="00125BC9">
        <w:rPr>
          <w:szCs w:val="24"/>
        </w:rPr>
        <w:t xml:space="preserve">izni </w:t>
      </w:r>
      <w:r w:rsidR="00125BC9" w:rsidRPr="00125BC9">
        <w:rPr>
          <w:szCs w:val="24"/>
        </w:rPr>
        <w:t>alınmıştır.</w:t>
      </w:r>
    </w:p>
    <w:p w14:paraId="3CC34F68" w14:textId="766B219E" w:rsidR="005F421B" w:rsidRDefault="00640588" w:rsidP="00DC54EA">
      <w:pPr>
        <w:spacing w:after="120"/>
        <w:rPr>
          <w:szCs w:val="24"/>
        </w:rPr>
      </w:pPr>
      <w:r w:rsidRPr="00640588">
        <w:rPr>
          <w:szCs w:val="24"/>
        </w:rPr>
        <w:t xml:space="preserve">Bu çalışmada geliştirilen Sporda İrade Zayıflığına Yönelik Tutum Ölçeğinin geliştirme süreci, ölçme ve değerlendirme alanında kabul gören sistematik aşamalar doğrultusunda yapılandırılmıştır. Şekil </w:t>
      </w:r>
      <w:r w:rsidR="00E43FBE">
        <w:rPr>
          <w:szCs w:val="24"/>
        </w:rPr>
        <w:t>6</w:t>
      </w:r>
      <w:r w:rsidRPr="00640588">
        <w:rPr>
          <w:szCs w:val="24"/>
        </w:rPr>
        <w:t>’</w:t>
      </w:r>
      <w:r w:rsidR="00E43FBE">
        <w:rPr>
          <w:szCs w:val="24"/>
        </w:rPr>
        <w:t>da</w:t>
      </w:r>
      <w:r w:rsidRPr="00640588">
        <w:rPr>
          <w:szCs w:val="24"/>
        </w:rPr>
        <w:t xml:space="preserve"> sunulan piramit yapı, ölçek geliştirme sürecinin aşamalı ve bütüncül niteliğini görsel olarak ortaya koymaktadır.</w:t>
      </w:r>
    </w:p>
    <w:p w14:paraId="2BCA1E93" w14:textId="39A15630" w:rsidR="005F421B" w:rsidRDefault="005F421B" w:rsidP="00125BC9">
      <w:pPr>
        <w:spacing w:after="120"/>
        <w:rPr>
          <w:szCs w:val="24"/>
        </w:rPr>
      </w:pPr>
      <w:r w:rsidRPr="005F421B">
        <w:rPr>
          <w:noProof/>
          <w:szCs w:val="24"/>
          <w:lang w:eastAsia="tr-TR"/>
        </w:rPr>
        <w:lastRenderedPageBreak/>
        <w:drawing>
          <wp:inline distT="0" distB="0" distL="0" distR="0" wp14:anchorId="18ADFA09" wp14:editId="655DF5AC">
            <wp:extent cx="4811605" cy="3752850"/>
            <wp:effectExtent l="0" t="0" r="825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23523" cy="3762145"/>
                    </a:xfrm>
                    <a:prstGeom prst="rect">
                      <a:avLst/>
                    </a:prstGeom>
                  </pic:spPr>
                </pic:pic>
              </a:graphicData>
            </a:graphic>
          </wp:inline>
        </w:drawing>
      </w:r>
    </w:p>
    <w:p w14:paraId="7D743E7C" w14:textId="69B6E209" w:rsidR="00B83CE1" w:rsidRPr="00B83CE1" w:rsidRDefault="00B83CE1" w:rsidP="00B83CE1">
      <w:pPr>
        <w:spacing w:after="120"/>
        <w:ind w:firstLine="0"/>
        <w:rPr>
          <w:i/>
          <w:sz w:val="20"/>
          <w:szCs w:val="24"/>
        </w:rPr>
      </w:pPr>
      <w:r>
        <w:rPr>
          <w:b/>
          <w:i/>
          <w:sz w:val="20"/>
          <w:szCs w:val="24"/>
        </w:rPr>
        <w:t>*</w:t>
      </w:r>
      <w:r w:rsidRPr="00B83CE1">
        <w:rPr>
          <w:b/>
          <w:i/>
          <w:sz w:val="20"/>
          <w:szCs w:val="24"/>
        </w:rPr>
        <w:t>Not:</w:t>
      </w:r>
      <w:r w:rsidRPr="00B83CE1">
        <w:rPr>
          <w:i/>
          <w:sz w:val="20"/>
          <w:szCs w:val="24"/>
        </w:rPr>
        <w:t xml:space="preserve"> Piramit yapısı, ölçek geliştirme sürecinin kuramsal temelden uygulamaya doğru ilerleyen hiyerarşik yapısını temsil etmektedir.</w:t>
      </w:r>
    </w:p>
    <w:p w14:paraId="63BEB86A" w14:textId="43E70893" w:rsidR="00E43FBE" w:rsidRDefault="00E43FBE" w:rsidP="00E43FBE">
      <w:pPr>
        <w:pStyle w:val="ResimYazs"/>
      </w:pPr>
      <w:bookmarkStart w:id="90" w:name="_Toc231127349"/>
      <w:r w:rsidRPr="00E43FBE">
        <w:rPr>
          <w:b/>
          <w:i w:val="0"/>
          <w:color w:val="000000" w:themeColor="text1"/>
          <w:sz w:val="24"/>
        </w:rPr>
        <w:t xml:space="preserve">Şekil </w:t>
      </w:r>
      <w:r w:rsidRPr="00E43FBE">
        <w:rPr>
          <w:b/>
          <w:i w:val="0"/>
          <w:color w:val="000000" w:themeColor="text1"/>
          <w:sz w:val="24"/>
        </w:rPr>
        <w:fldChar w:fldCharType="begin"/>
      </w:r>
      <w:r w:rsidRPr="00E43FBE">
        <w:rPr>
          <w:b/>
          <w:i w:val="0"/>
          <w:color w:val="000000" w:themeColor="text1"/>
          <w:sz w:val="24"/>
        </w:rPr>
        <w:instrText xml:space="preserve"> SEQ Şekil \* ARABIC </w:instrText>
      </w:r>
      <w:r w:rsidRPr="00E43FBE">
        <w:rPr>
          <w:b/>
          <w:i w:val="0"/>
          <w:color w:val="000000" w:themeColor="text1"/>
          <w:sz w:val="24"/>
        </w:rPr>
        <w:fldChar w:fldCharType="separate"/>
      </w:r>
      <w:r w:rsidR="00F37BB1">
        <w:rPr>
          <w:b/>
          <w:i w:val="0"/>
          <w:noProof/>
          <w:color w:val="000000" w:themeColor="text1"/>
          <w:sz w:val="24"/>
        </w:rPr>
        <w:t>6</w:t>
      </w:r>
      <w:r w:rsidRPr="00E43FBE">
        <w:rPr>
          <w:b/>
          <w:i w:val="0"/>
          <w:color w:val="000000" w:themeColor="text1"/>
          <w:sz w:val="24"/>
        </w:rPr>
        <w:fldChar w:fldCharType="end"/>
      </w:r>
      <w:r w:rsidRPr="00E43FBE">
        <w:rPr>
          <w:b/>
          <w:i w:val="0"/>
          <w:color w:val="000000" w:themeColor="text1"/>
          <w:sz w:val="24"/>
        </w:rPr>
        <w:t>.</w:t>
      </w:r>
      <w:r w:rsidRPr="00E43FBE">
        <w:rPr>
          <w:color w:val="000000" w:themeColor="text1"/>
          <w:sz w:val="24"/>
        </w:rPr>
        <w:t xml:space="preserve"> </w:t>
      </w:r>
      <w:r w:rsidRPr="00911676">
        <w:rPr>
          <w:i w:val="0"/>
          <w:color w:val="000000" w:themeColor="text1"/>
          <w:sz w:val="24"/>
          <w:szCs w:val="24"/>
        </w:rPr>
        <w:t xml:space="preserve">Sporda </w:t>
      </w:r>
      <w:r w:rsidR="008D1810" w:rsidRPr="00911676">
        <w:rPr>
          <w:i w:val="0"/>
          <w:color w:val="000000" w:themeColor="text1"/>
          <w:sz w:val="24"/>
          <w:szCs w:val="24"/>
        </w:rPr>
        <w:t>irade zayıflığına yönelik tutum ölçeğinin geliştirme süreci</w:t>
      </w:r>
      <w:bookmarkEnd w:id="90"/>
    </w:p>
    <w:p w14:paraId="672035C1" w14:textId="77777777" w:rsidR="00FD1CC4" w:rsidRPr="00FD1CC4" w:rsidRDefault="00D46C52" w:rsidP="00DC54EA">
      <w:pPr>
        <w:spacing w:after="120"/>
        <w:rPr>
          <w:szCs w:val="24"/>
        </w:rPr>
      </w:pPr>
      <w:r w:rsidRPr="00D46C52">
        <w:rPr>
          <w:szCs w:val="24"/>
        </w:rPr>
        <w:t>1. Aşama:</w:t>
      </w:r>
      <w:r>
        <w:rPr>
          <w:b/>
          <w:szCs w:val="24"/>
        </w:rPr>
        <w:t xml:space="preserve"> </w:t>
      </w:r>
      <w:r w:rsidR="006C6904" w:rsidRPr="00D46C52">
        <w:rPr>
          <w:szCs w:val="24"/>
        </w:rPr>
        <w:t xml:space="preserve">Kavramsal </w:t>
      </w:r>
      <w:r w:rsidR="00516598">
        <w:rPr>
          <w:szCs w:val="24"/>
        </w:rPr>
        <w:t>ç</w:t>
      </w:r>
      <w:r w:rsidR="006C6904" w:rsidRPr="00D46C52">
        <w:rPr>
          <w:szCs w:val="24"/>
        </w:rPr>
        <w:t xml:space="preserve">erçevenin </w:t>
      </w:r>
      <w:r w:rsidR="00516598">
        <w:rPr>
          <w:szCs w:val="24"/>
        </w:rPr>
        <w:t>o</w:t>
      </w:r>
      <w:r w:rsidR="006C6904" w:rsidRPr="00D46C52">
        <w:rPr>
          <w:szCs w:val="24"/>
        </w:rPr>
        <w:t>luşturulması</w:t>
      </w:r>
      <w:r w:rsidRPr="00D46C52">
        <w:rPr>
          <w:szCs w:val="24"/>
        </w:rPr>
        <w:t xml:space="preserve"> sürecidir.</w:t>
      </w:r>
      <w:r>
        <w:rPr>
          <w:b/>
          <w:szCs w:val="24"/>
        </w:rPr>
        <w:t xml:space="preserve"> </w:t>
      </w:r>
      <w:r w:rsidR="00FD1CC4" w:rsidRPr="00FD1CC4">
        <w:rPr>
          <w:szCs w:val="24"/>
        </w:rPr>
        <w:t>Spor ortamı, bireylerin düzenli ve sürdürülebilir davranışlar sergilemesini gerektiren; fiziksel, bilişsel ve duyuşsal süreçlerin yoğun biçimde etkileşim içinde oldu</w:t>
      </w:r>
      <w:r w:rsidR="00E76147">
        <w:rPr>
          <w:szCs w:val="24"/>
        </w:rPr>
        <w:t xml:space="preserve">ğu </w:t>
      </w:r>
      <w:r w:rsidR="00B8090E">
        <w:rPr>
          <w:szCs w:val="24"/>
        </w:rPr>
        <w:t xml:space="preserve">bir etkinlik alanıdır </w:t>
      </w:r>
      <w:r w:rsidR="00E76147">
        <w:rPr>
          <w:szCs w:val="24"/>
        </w:rPr>
        <w:t>(</w:t>
      </w:r>
      <w:r w:rsidR="00E76147">
        <w:t xml:space="preserve">Weinberg </w:t>
      </w:r>
      <w:r w:rsidR="0010125F">
        <w:t>ve</w:t>
      </w:r>
      <w:r w:rsidR="00E76147">
        <w:t xml:space="preserve"> Gould, 20</w:t>
      </w:r>
      <w:r w:rsidR="0010125F">
        <w:t>23).</w:t>
      </w:r>
      <w:r w:rsidR="00FD1CC4" w:rsidRPr="00FD1CC4">
        <w:rPr>
          <w:szCs w:val="24"/>
        </w:rPr>
        <w:t xml:space="preserve"> Bu bağlamda spor</w:t>
      </w:r>
      <w:r w:rsidR="00B8090E">
        <w:rPr>
          <w:szCs w:val="24"/>
        </w:rPr>
        <w:t xml:space="preserve"> yapan bireylerin </w:t>
      </w:r>
      <w:r w:rsidR="00FD1CC4" w:rsidRPr="00FD1CC4">
        <w:rPr>
          <w:szCs w:val="24"/>
        </w:rPr>
        <w:t>uzun vadeli hedeflerine bağlı kalabilmeleri, antrenman ve müsabaka süreçlerinde karşılaştıkları zorlayıcı koşullara rağmen davranışlarını sürdürebilmeleri büyük ölçüde irade süreçleri</w:t>
      </w:r>
      <w:r w:rsidR="00B8090E">
        <w:rPr>
          <w:szCs w:val="24"/>
        </w:rPr>
        <w:t>yle ilişkilidir. Ancak bu bireyler</w:t>
      </w:r>
      <w:r w:rsidR="00FD1CC4" w:rsidRPr="00FD1CC4">
        <w:rPr>
          <w:szCs w:val="24"/>
        </w:rPr>
        <w:t>, zaman zaman doğru olduğunu bildikleri davranışları sürdürmekte zorlanabilmekte ve bu durum irade zayıflığı olarak tanımlanan bir psikolojik süreci ortaya çıkarmaktadır.</w:t>
      </w:r>
    </w:p>
    <w:p w14:paraId="59BB1D94" w14:textId="09C460A9" w:rsidR="00FD1CC4" w:rsidRPr="00FD1CC4" w:rsidRDefault="00FD1CC4" w:rsidP="00DC54EA">
      <w:pPr>
        <w:spacing w:after="120"/>
        <w:rPr>
          <w:szCs w:val="24"/>
        </w:rPr>
      </w:pPr>
      <w:r w:rsidRPr="00FD1CC4">
        <w:rPr>
          <w:szCs w:val="24"/>
        </w:rPr>
        <w:t xml:space="preserve">İrade zayıflığı, bireyin sahip olduğu bilgi ve farkındalığa rağmen davranışlarını yönlendirmede güçlük yaşamasıyla karakterize edilen çok boyutlu bir yapı olarak değerlendirilmektedir. Spor bağlamında bu durum; antrenmanlardan kaçınma, performans hedeflerinden sapma, müsabaka baskısı karşısında </w:t>
      </w:r>
      <w:r w:rsidR="00DC54EA">
        <w:rPr>
          <w:szCs w:val="24"/>
        </w:rPr>
        <w:t xml:space="preserve">öz denetim </w:t>
      </w:r>
      <w:r w:rsidRPr="00FD1CC4">
        <w:rPr>
          <w:szCs w:val="24"/>
        </w:rPr>
        <w:t>kaybı yaşama ve uzun vadeli sportif hedeflerden vazgeçme gibi davranışsal yansımalarla ortaya çıkabilmektedir. Bu yönüyle sporda irade zayıflığı, yalnızca performans düzeyiyle sınırlı olmayan; sporu sürdürme niyeti ve psikolojik iyi oluş üzerinde de etk</w:t>
      </w:r>
      <w:r w:rsidR="0010125F">
        <w:rPr>
          <w:szCs w:val="24"/>
        </w:rPr>
        <w:t>ili olan önemli bir değişkendir.</w:t>
      </w:r>
    </w:p>
    <w:p w14:paraId="68EC116E" w14:textId="5EA8472C" w:rsidR="00FD1CC4" w:rsidRPr="00FD1CC4" w:rsidRDefault="00783F9F" w:rsidP="00A101DC">
      <w:pPr>
        <w:spacing w:after="120"/>
        <w:rPr>
          <w:szCs w:val="24"/>
        </w:rPr>
      </w:pPr>
      <w:r w:rsidRPr="00DC54EA">
        <w:rPr>
          <w:szCs w:val="24"/>
        </w:rPr>
        <w:lastRenderedPageBreak/>
        <w:t xml:space="preserve">Literatürde irade zayıflığı kavramı çoğunlukla öz denetim, öz düzenleme ve </w:t>
      </w:r>
      <w:proofErr w:type="gramStart"/>
      <w:r w:rsidRPr="00DC54EA">
        <w:rPr>
          <w:szCs w:val="24"/>
        </w:rPr>
        <w:t>motivasyon</w:t>
      </w:r>
      <w:proofErr w:type="gramEnd"/>
      <w:r w:rsidRPr="00DC54EA">
        <w:rPr>
          <w:szCs w:val="24"/>
        </w:rPr>
        <w:t xml:space="preserve"> gibi ilişkili kavramlar üzerinden dolaylı biçimde ele alınmaktadır (</w:t>
      </w:r>
      <w:r w:rsidR="00A101DC">
        <w:rPr>
          <w:szCs w:val="24"/>
        </w:rPr>
        <w:t xml:space="preserve">Baumeister ve diğerleri, 2018; </w:t>
      </w:r>
      <w:r w:rsidR="00DC54EA" w:rsidRPr="00DC54EA">
        <w:rPr>
          <w:szCs w:val="24"/>
        </w:rPr>
        <w:t>Zimmerman, 2000</w:t>
      </w:r>
      <w:r w:rsidRPr="00DC54EA">
        <w:rPr>
          <w:szCs w:val="24"/>
        </w:rPr>
        <w:t>). Ancak bu yaklaşımlar, spor yapan bireylerde irade zayıflığına yönelik bilişsel değerlendirmeleri, duygusal eğilimleri ve davranışsal yönelimleri bir arada ele alan tutumsal yapıları kapsamlı biçimde açıklamakta sınırlı kalmaktadır. Oysa tutumlar, bireyin belirli bir duruma yönelik değerlendirmelerini ve bu değerlendirmelerin davranışa yansıma biçimini anlamada önemli bir çerçeve sunmaktadır. Bu nedenle sporda irade zayıflığını öz düzenleme direnci, sosyal düzenleme eğilimi ve davranışsal çözülme boyutlarıyla ele alan bir ölçme aracına ihtiyaç duyulmaktadır.</w:t>
      </w:r>
      <w:r w:rsidR="00A101DC">
        <w:rPr>
          <w:szCs w:val="24"/>
        </w:rPr>
        <w:t xml:space="preserve"> </w:t>
      </w:r>
      <w:r w:rsidR="00FD1CC4" w:rsidRPr="00FD1CC4">
        <w:rPr>
          <w:szCs w:val="24"/>
        </w:rPr>
        <w:t xml:space="preserve">Bu doğrultuda, sporda irade zayıflığına yönelik tutumların ölçülmesi, sporcuların zorlayıcı durumlar karşısında sergiledikleri davranışların altında yatan psikolojik süreçlerin daha iyi anlaşılmasına katkı sağlayacaktır. Mevcut ölçme araçlarının spora özgü irade zayıflığını doğrudan ele almaması ve bu yapıyı tutumsal düzeyde değerlendiren bir ölçme aracının bulunmaması, bu araştırmada </w:t>
      </w:r>
      <w:r w:rsidR="00FD1CC4" w:rsidRPr="00FD1CC4">
        <w:rPr>
          <w:bCs/>
          <w:szCs w:val="24"/>
        </w:rPr>
        <w:t>Sporda İrade Zayıflığına Yönelik Tutum Ölçeği</w:t>
      </w:r>
      <w:r w:rsidR="00FD1CC4" w:rsidRPr="00FD1CC4">
        <w:rPr>
          <w:szCs w:val="24"/>
        </w:rPr>
        <w:t>nin geliştirilmesini konu olarak belirlemenin temel gerekçesini oluşturmaktadır.</w:t>
      </w:r>
    </w:p>
    <w:p w14:paraId="43659BAD" w14:textId="2DE6C254" w:rsidR="00783F9F" w:rsidRPr="00783F9F" w:rsidRDefault="00783F9F" w:rsidP="00DC54EA">
      <w:pPr>
        <w:spacing w:after="120"/>
        <w:rPr>
          <w:szCs w:val="24"/>
        </w:rPr>
      </w:pPr>
      <w:r w:rsidRPr="00DC54EA">
        <w:rPr>
          <w:szCs w:val="24"/>
        </w:rPr>
        <w:t>Literatür taraması sürecinde öncelikle irade, irade zayıflığı (akrasia), öz denetim, öz düzenleme ve tutum kavramlarına ilişkin ulusal ve uluslararası çalışmalar incelenmiştir (</w:t>
      </w:r>
      <w:r w:rsidR="00A101DC" w:rsidRPr="00DC54EA">
        <w:rPr>
          <w:szCs w:val="24"/>
        </w:rPr>
        <w:t xml:space="preserve">Englert, 2017; Güler, 2025; </w:t>
      </w:r>
      <w:r w:rsidRPr="00DC54EA">
        <w:rPr>
          <w:szCs w:val="24"/>
        </w:rPr>
        <w:t>Hagger ve diğerleri, 2010; Kan ve Han, 2025). Bunun yanı sıra spor psikolojisi alanında yürütülmüş; sporcuların davranış sürekliliği, hedef bağlılığı, sosyal destek, öz düzenleme kapasitesi ve psikolojik dayanıklılık gibi değişkenlerle ilişkili araştırmalar değerlendirilmiştir. Bu inceleme sürecinde, sporda irade zayıflığı kavramının hangi kuramsal yaklaşımlar çerçevesinde ele alındığı ve bu kavramın spor ortamında nasıl tanımlandığı ortaya konulmuştur.</w:t>
      </w:r>
    </w:p>
    <w:p w14:paraId="2C121936" w14:textId="77777777" w:rsidR="00FD1CC4" w:rsidRPr="00B8090E" w:rsidRDefault="00FD1CC4" w:rsidP="00DC54EA">
      <w:pPr>
        <w:spacing w:after="120"/>
      </w:pPr>
      <w:r w:rsidRPr="00FD1CC4">
        <w:rPr>
          <w:szCs w:val="24"/>
        </w:rPr>
        <w:t>Literatür taraması kapsamında ayrıca, ölçme ve değerlendirme alanında geliştirilmiş benzer ölçekler incelenmiştir. Özellikle tutum ölçmeye yönelik geliştirilen ölçeklerin yapı özellikleri, madde yazım biçimleri ve ölçme yaklaşımları değerlendirilerek, sporda irade zayıflığına yönelik tutumları ölçebilecek bir ölçme aracının geliştirilmesinde yol gösterici ola</w:t>
      </w:r>
      <w:r w:rsidR="0010125F">
        <w:rPr>
          <w:szCs w:val="24"/>
        </w:rPr>
        <w:t>bilecek unsurlar belirlenmiştir (</w:t>
      </w:r>
      <w:r w:rsidR="00B8090E">
        <w:t xml:space="preserve">Tezbaşaran, 1996; </w:t>
      </w:r>
      <w:proofErr w:type="gramStart"/>
      <w:r w:rsidR="0010125F" w:rsidRPr="00476F79">
        <w:t>DeVellis</w:t>
      </w:r>
      <w:r w:rsidR="0010125F">
        <w:t xml:space="preserve"> </w:t>
      </w:r>
      <w:r w:rsidR="0010125F" w:rsidRPr="00476F79">
        <w:t xml:space="preserve"> </w:t>
      </w:r>
      <w:r w:rsidR="0010125F">
        <w:t>ve</w:t>
      </w:r>
      <w:proofErr w:type="gramEnd"/>
      <w:r w:rsidR="0010125F" w:rsidRPr="00476F79">
        <w:t xml:space="preserve"> Thorpe, 2021). </w:t>
      </w:r>
      <w:r w:rsidRPr="00FD1CC4">
        <w:rPr>
          <w:szCs w:val="24"/>
        </w:rPr>
        <w:t xml:space="preserve"> Bu süreçte, mevcut ölçme araçlarının büyük bir kısmının irade zayıflığını dolaylı değişkenler üzerinden ele aldığı; spora özgü irade zayıflığını doğrudan ve tutumsal düzeyde ölçmeye yönelik araçların sınırlı olduğu görülmüştür.</w:t>
      </w:r>
    </w:p>
    <w:p w14:paraId="1DBCD3B8" w14:textId="77777777" w:rsidR="000F215B" w:rsidRDefault="000F215B" w:rsidP="00DC54EA">
      <w:pPr>
        <w:spacing w:after="120"/>
        <w:rPr>
          <w:szCs w:val="24"/>
        </w:rPr>
      </w:pPr>
      <w:r w:rsidRPr="000F215B">
        <w:rPr>
          <w:szCs w:val="24"/>
        </w:rPr>
        <w:t xml:space="preserve">Elde edilen bulgular doğrultusunda, sporda irade zayıflığına yönelik tutumların öz düzenleme direnci, sosyal düzenleme eğilimi ve davranışsal çözülme boyutları çerçevesinde ele </w:t>
      </w:r>
      <w:r w:rsidRPr="000F215B">
        <w:rPr>
          <w:szCs w:val="24"/>
        </w:rPr>
        <w:lastRenderedPageBreak/>
        <w:t>alınmasının uygun olduğu değerlendirilmiştir. Literatür taraması sonucunda ulaşılan kuramsal bilgiler; bireyin hedefe bağlı kalma ve öz kontrol süreçleri, sosyal çevrenin davranış düzenleme üzerindeki etkileri ve performans baskısı altında davranış sürekliliğinin bozulmasına ilişkin yapıları ortaya koymuş, bu doğrultuda ölçek geliştirme sürecinin bir sonraki aşamasında oluşturulan madde havuzuna kuramsal temel sağlamıştır.</w:t>
      </w:r>
    </w:p>
    <w:p w14:paraId="2747F4ED" w14:textId="52C65522" w:rsidR="00FD1CC4" w:rsidRPr="00FD1CC4" w:rsidRDefault="00D46C52" w:rsidP="00DC54EA">
      <w:pPr>
        <w:spacing w:after="120"/>
        <w:rPr>
          <w:szCs w:val="24"/>
        </w:rPr>
      </w:pPr>
      <w:r w:rsidRPr="00D46C52">
        <w:rPr>
          <w:szCs w:val="24"/>
        </w:rPr>
        <w:t>2. Aşama:</w:t>
      </w:r>
      <w:r w:rsidR="006C6904" w:rsidRPr="00D46C52">
        <w:rPr>
          <w:szCs w:val="24"/>
        </w:rPr>
        <w:t xml:space="preserve"> </w:t>
      </w:r>
      <w:r w:rsidR="00FD1CC4" w:rsidRPr="00D46C52">
        <w:rPr>
          <w:szCs w:val="24"/>
        </w:rPr>
        <w:t xml:space="preserve">Madde </w:t>
      </w:r>
      <w:r w:rsidR="002545A0">
        <w:rPr>
          <w:szCs w:val="24"/>
        </w:rPr>
        <w:t>h</w:t>
      </w:r>
      <w:r w:rsidR="00FD1CC4" w:rsidRPr="00D46C52">
        <w:rPr>
          <w:szCs w:val="24"/>
        </w:rPr>
        <w:t>avuzu</w:t>
      </w:r>
      <w:r w:rsidR="006C6904" w:rsidRPr="00D46C52">
        <w:rPr>
          <w:szCs w:val="24"/>
        </w:rPr>
        <w:t>nun</w:t>
      </w:r>
      <w:r w:rsidR="00FD1CC4" w:rsidRPr="00D46C52">
        <w:rPr>
          <w:szCs w:val="24"/>
        </w:rPr>
        <w:t xml:space="preserve"> </w:t>
      </w:r>
      <w:r w:rsidR="00516598">
        <w:rPr>
          <w:szCs w:val="24"/>
        </w:rPr>
        <w:t>o</w:t>
      </w:r>
      <w:r w:rsidR="00FD1CC4" w:rsidRPr="00D46C52">
        <w:rPr>
          <w:szCs w:val="24"/>
        </w:rPr>
        <w:t>luşturulması</w:t>
      </w:r>
      <w:r>
        <w:rPr>
          <w:szCs w:val="24"/>
        </w:rPr>
        <w:t xml:space="preserve"> aşamasıdır. </w:t>
      </w:r>
      <w:r w:rsidR="00FD1CC4" w:rsidRPr="00FD1CC4">
        <w:rPr>
          <w:szCs w:val="24"/>
        </w:rPr>
        <w:t xml:space="preserve">Sporda irade zayıflığına yönelik tutumları ölçmeyi amaçlayan bu araştırmada, ölçek geliştirme sürecinin önemli bir aşamasını madde havuzunun oluşturulması süreci oluşturmaktadır. Bu aşamada, önceki bölümde ayrıntılı biçimde sunulan </w:t>
      </w:r>
      <w:proofErr w:type="gramStart"/>
      <w:r w:rsidR="00FD1CC4" w:rsidRPr="00FD1CC4">
        <w:rPr>
          <w:szCs w:val="24"/>
        </w:rPr>
        <w:t>literatür</w:t>
      </w:r>
      <w:proofErr w:type="gramEnd"/>
      <w:r w:rsidR="00FD1CC4" w:rsidRPr="00FD1CC4">
        <w:rPr>
          <w:szCs w:val="24"/>
        </w:rPr>
        <w:t xml:space="preserve"> taraması bulguları temel alınarak, sporda irade zayıflığı kavramını tutumsal düzeyde yansıtacak kapsamlı </w:t>
      </w:r>
      <w:r w:rsidR="00065139">
        <w:rPr>
          <w:szCs w:val="24"/>
        </w:rPr>
        <w:t xml:space="preserve">bir madde havuzu hazırlanmıştır </w:t>
      </w:r>
      <w:r w:rsidR="00065139" w:rsidRPr="006C6904">
        <w:rPr>
          <w:rFonts w:cs="Times New Roman"/>
          <w:szCs w:val="24"/>
        </w:rPr>
        <w:t>(</w:t>
      </w:r>
      <w:r w:rsidR="00065139" w:rsidRPr="006C6904">
        <w:rPr>
          <w:rFonts w:cs="Times New Roman"/>
          <w:szCs w:val="24"/>
          <w:shd w:val="clear" w:color="auto" w:fill="FFFFFF"/>
        </w:rPr>
        <w:t>DeVellis ve Thorpe, 2021).</w:t>
      </w:r>
    </w:p>
    <w:p w14:paraId="0E8BE192" w14:textId="77777777" w:rsidR="00FD1CC4" w:rsidRPr="00FD1CC4" w:rsidRDefault="00FD1CC4" w:rsidP="00DC54EA">
      <w:pPr>
        <w:spacing w:after="120"/>
        <w:rPr>
          <w:szCs w:val="24"/>
        </w:rPr>
      </w:pPr>
      <w:r w:rsidRPr="00FD1CC4">
        <w:rPr>
          <w:szCs w:val="24"/>
        </w:rPr>
        <w:t xml:space="preserve">Madde havuzu oluşturulurken, irade zayıflığına ilişkin kuramsal yaklaşımlar, spor psikolojisi alanında yürütülen </w:t>
      </w:r>
      <w:proofErr w:type="gramStart"/>
      <w:r w:rsidRPr="00FD1CC4">
        <w:rPr>
          <w:szCs w:val="24"/>
        </w:rPr>
        <w:t>ampirik</w:t>
      </w:r>
      <w:proofErr w:type="gramEnd"/>
      <w:r w:rsidRPr="00FD1CC4">
        <w:rPr>
          <w:szCs w:val="24"/>
        </w:rPr>
        <w:t xml:space="preserve"> çalışmalar ve tutum ölçmeye yönelik ölçek geliştirme ilkeleri birlikte değerlendirilmiştir. Bu doğrultuda, sporcuların antrenman ve müsabaka süreçlerinde karşılaşabilecekleri irade zayıflığı durumlarını yansıtan bilişsel değerlendirmeler, duygusal tepkiler ve davranışsal eğilimler dikkate alınmıştır. Böylece sporda irade zayıflığına yönelik tutumların çok boyutlu yapısının maddeler aracılığıyla temsil edilmesi amaçlanmıştır.</w:t>
      </w:r>
    </w:p>
    <w:p w14:paraId="27595DBB" w14:textId="38D8AA9E" w:rsidR="00FD1CC4" w:rsidRPr="00FD1CC4" w:rsidRDefault="00FD1CC4" w:rsidP="00DC54EA">
      <w:pPr>
        <w:spacing w:after="120"/>
        <w:rPr>
          <w:szCs w:val="24"/>
        </w:rPr>
      </w:pPr>
      <w:r w:rsidRPr="00FD1CC4">
        <w:rPr>
          <w:szCs w:val="24"/>
        </w:rPr>
        <w:t>Madde yazım sürecinde, her bir maddenin tek bir tutum ifadesini yansıtmasına, açık ve anlaşılır bir dil kullanılarak hazırlanmasına ve spor ortamına özgü durumları betimlemesine özen gösterilmiştir. Ayrıca maddelerin, katılımcıların kendi deneyimlerini değerlendirebilecekleri biçimde birinci tekil şahıs ifadeleriyle yazılmasına dikkat edilmiştir. Ölçek maddelerinde yönlendirici ya da yargılayıcı ifadelerden kaçınılmış, olumlu ve olumsuz tutumları yansıtacak ifadelerin dengeli biçimde y</w:t>
      </w:r>
      <w:r w:rsidR="00065139">
        <w:rPr>
          <w:szCs w:val="24"/>
        </w:rPr>
        <w:t>er almasına özen gösterilmiştir (</w:t>
      </w:r>
      <w:r w:rsidR="00722B22">
        <w:t xml:space="preserve">DeVellis ve </w:t>
      </w:r>
      <w:r w:rsidR="00722B22" w:rsidRPr="00722B22">
        <w:t xml:space="preserve">Thorpe, 2021). </w:t>
      </w:r>
    </w:p>
    <w:p w14:paraId="2A6D918C" w14:textId="77777777" w:rsidR="00FD1CC4" w:rsidRPr="00FD1CC4" w:rsidRDefault="00FD1CC4" w:rsidP="00DC54EA">
      <w:pPr>
        <w:spacing w:after="120"/>
        <w:rPr>
          <w:szCs w:val="24"/>
        </w:rPr>
      </w:pPr>
      <w:r w:rsidRPr="00FD1CC4">
        <w:rPr>
          <w:szCs w:val="24"/>
        </w:rPr>
        <w:t xml:space="preserve">Bu ilkeler doğrultusunda gerçekleştirilen madde yazımı süreci sonucunda, </w:t>
      </w:r>
      <w:r w:rsidRPr="00FD1CC4">
        <w:rPr>
          <w:bCs/>
          <w:szCs w:val="24"/>
        </w:rPr>
        <w:t>toplam 56 maddeden oluşan bir madde havuzu</w:t>
      </w:r>
      <w:r w:rsidRPr="00FD1CC4">
        <w:rPr>
          <w:szCs w:val="24"/>
        </w:rPr>
        <w:t xml:space="preserve"> oluşturulmuştur. Oluşturulan madde havuzu, sporda irade zayıflığına yönelik tutumları farklı yönleriyle kapsayacak biçimde geniş tutulmuş ve ölçeğin kapsam geçerliğinin sağlanması hedeflenmiştir. Hazırlanan bu 56 maddelik taslak ölçek formu, bir sonraki aşamada kapsam geçerliğinin değerlendirilmesi amacıyla alan uzmanlarının görüşlerine sunulmak üzere hazır hâle getirilmiştir.</w:t>
      </w:r>
    </w:p>
    <w:p w14:paraId="5BFE043A" w14:textId="1800752C" w:rsidR="00E76147" w:rsidRPr="00E76147" w:rsidRDefault="00E76147" w:rsidP="00A101DC">
      <w:pPr>
        <w:spacing w:after="120"/>
        <w:rPr>
          <w:szCs w:val="24"/>
        </w:rPr>
      </w:pPr>
      <w:r w:rsidRPr="00E76147">
        <w:rPr>
          <w:szCs w:val="24"/>
        </w:rPr>
        <w:t xml:space="preserve">Sporda irade zayıflığına yönelik tutumları ölçmeyi amaçlayan bu araştırmada, ölçme biçiminin belirlenmesi aşamasında tutum ölçmeye uygunluğu kanıtlanmış ölçekleme </w:t>
      </w:r>
      <w:r w:rsidRPr="00E76147">
        <w:rPr>
          <w:szCs w:val="24"/>
        </w:rPr>
        <w:lastRenderedPageBreak/>
        <w:t>yaklaşımları dikkate alınmıştır. Tutumlar, bireyin belirli bir nesneye, duruma ya da davranışa yönelik bilişsel, duyuşsal ve davranışsal eğilimlerini yansıtan çok boyutlu yapılar olduğundan, bu tür yapıların ölçülmesinde derecelendirmeye dayalı ölçekleme tekniklerinin kullanılması yay</w:t>
      </w:r>
      <w:r w:rsidR="00A101DC">
        <w:rPr>
          <w:szCs w:val="24"/>
        </w:rPr>
        <w:t xml:space="preserve">gın olarak tercih edilmektedir. </w:t>
      </w:r>
      <w:r w:rsidRPr="00E76147">
        <w:rPr>
          <w:szCs w:val="24"/>
        </w:rPr>
        <w:t xml:space="preserve">Bu doğrultuda araştırmada, bireylerin irade zayıflığına yönelik tutumlarını dereceli biçimde ifade edebilmelerine olanak tanıyan </w:t>
      </w:r>
      <w:r w:rsidRPr="00E76147">
        <w:rPr>
          <w:bCs/>
          <w:szCs w:val="24"/>
        </w:rPr>
        <w:t>Likert tipi derecelendirme ölçeği</w:t>
      </w:r>
      <w:r w:rsidRPr="00E76147">
        <w:rPr>
          <w:szCs w:val="24"/>
        </w:rPr>
        <w:t xml:space="preserve"> kullanılması uygun görülmüştür. Likert tipi ölçekler, katılımcıların belirli ifadelere katılma düzeylerini belirli dereceler üzerinden ifade etmelerine imkân tanıması, uygulanabilirliğinin yüksek olması ve tutum ölçmede sağladığı duyarlılık nedeniyle ölçme ve değerlendirme alanın</w:t>
      </w:r>
      <w:r w:rsidR="00065139">
        <w:rPr>
          <w:szCs w:val="24"/>
        </w:rPr>
        <w:t>da sıklıkla tercih edilmektedir</w:t>
      </w:r>
      <w:r w:rsidR="009927C7">
        <w:rPr>
          <w:szCs w:val="24"/>
        </w:rPr>
        <w:t>.</w:t>
      </w:r>
    </w:p>
    <w:p w14:paraId="3AF5189C" w14:textId="77777777" w:rsidR="00E76147" w:rsidRPr="00E76147" w:rsidRDefault="00E76147" w:rsidP="00DC54EA">
      <w:pPr>
        <w:spacing w:after="120"/>
        <w:rPr>
          <w:szCs w:val="24"/>
        </w:rPr>
      </w:pPr>
      <w:r w:rsidRPr="00E76147">
        <w:rPr>
          <w:szCs w:val="24"/>
        </w:rPr>
        <w:t xml:space="preserve">Geliştirilen ölçekte, katılımcıların her bir maddeye verdikleri yanıtları daha hassas biçimde ayırt edebilmek amacıyla </w:t>
      </w:r>
      <w:r w:rsidRPr="00E76147">
        <w:rPr>
          <w:bCs/>
          <w:szCs w:val="24"/>
        </w:rPr>
        <w:t>beşli Likert tipi derecelendirme</w:t>
      </w:r>
      <w:r w:rsidRPr="00E76147">
        <w:rPr>
          <w:szCs w:val="24"/>
        </w:rPr>
        <w:t xml:space="preserve"> kullanılmıştır. Beşli Likert ölçekleme biçimi; hem yeterli varyans sağlaması hem de katılımcılar tarafından kolay anlaşılabilir olması nedeniyle tutum ölçmeye yönelik çalışmalarda yaygın biçimde kullanılmaktadır. Ölçek maddeleri, katılımcıların her bir ifadeye katılma düzeylerini</w:t>
      </w:r>
      <w:r w:rsidR="00065139">
        <w:rPr>
          <w:szCs w:val="24"/>
        </w:rPr>
        <w:t xml:space="preserve"> 1. Hiç Katılmıyorum, 2. Katılmıyorum, 3. Kararsızım, 4. Katılıyorum, 5. Tamamen Katılıyorum </w:t>
      </w:r>
      <w:r w:rsidRPr="00E76147">
        <w:rPr>
          <w:szCs w:val="24"/>
        </w:rPr>
        <w:t xml:space="preserve">arasında değişen seçenekler üzerinden belirtmelerine olanak sağlayacak şekilde </w:t>
      </w:r>
      <w:r w:rsidR="00065139">
        <w:rPr>
          <w:szCs w:val="24"/>
        </w:rPr>
        <w:t>yapılandırılmıştır.</w:t>
      </w:r>
    </w:p>
    <w:p w14:paraId="67BDF5F5" w14:textId="77777777" w:rsidR="00516598" w:rsidRDefault="00E76147" w:rsidP="00DC54EA">
      <w:pPr>
        <w:spacing w:after="120"/>
        <w:rPr>
          <w:szCs w:val="24"/>
        </w:rPr>
      </w:pPr>
      <w:r w:rsidRPr="00E76147">
        <w:rPr>
          <w:szCs w:val="24"/>
        </w:rPr>
        <w:t>Likert tipi ölçme biçiminde, her bir maddeye verilen yanıtlar belirli sayısal değerlerle puanlanmakta ve ölçekten elde edilen toplam puanlar, katılımcıların sporda irade zayıflığına yönelik tutum düzeylerini yansıtmaktadır. Bu doğrultuda, ölçme biçiminin belirlenmesi sürecinde hem ölçeğin uygulanabilirliği hem de elde edilecek verilerin istatistiksel analizlere uygunl</w:t>
      </w:r>
      <w:r w:rsidR="00065139">
        <w:rPr>
          <w:szCs w:val="24"/>
        </w:rPr>
        <w:t>uğu göz önünde bulundurulmuştur (</w:t>
      </w:r>
      <w:r w:rsidR="00065139">
        <w:t>DeVellis, 2016).</w:t>
      </w:r>
    </w:p>
    <w:p w14:paraId="7D91974F" w14:textId="77777777" w:rsidR="00E76147" w:rsidRPr="00E76147" w:rsidRDefault="00516598" w:rsidP="00DC54EA">
      <w:pPr>
        <w:spacing w:after="120"/>
      </w:pPr>
      <w:r w:rsidRPr="00516598">
        <w:rPr>
          <w:szCs w:val="24"/>
        </w:rPr>
        <w:t>3. Aşama:</w:t>
      </w:r>
      <w:r w:rsidR="006C6904" w:rsidRPr="00516598">
        <w:rPr>
          <w:szCs w:val="24"/>
        </w:rPr>
        <w:t xml:space="preserve"> </w:t>
      </w:r>
      <w:r>
        <w:rPr>
          <w:szCs w:val="24"/>
        </w:rPr>
        <w:t xml:space="preserve">Uzman görüşlerinin alınması aşamasıdır. </w:t>
      </w:r>
      <w:r w:rsidR="00E76147" w:rsidRPr="00E76147">
        <w:t xml:space="preserve">Literatür taraması sonucunda oluşturulan </w:t>
      </w:r>
      <w:r w:rsidR="00E76147" w:rsidRPr="00E76147">
        <w:rPr>
          <w:bCs/>
        </w:rPr>
        <w:t>56 maddelik madde havuzunun</w:t>
      </w:r>
      <w:r w:rsidR="00E76147" w:rsidRPr="00E76147">
        <w:t xml:space="preserve">, ölçülmek istenen yapıyı kapsama düzeyini değerlendirmek ve ölçeğin </w:t>
      </w:r>
      <w:r w:rsidR="00E76147" w:rsidRPr="00E76147">
        <w:rPr>
          <w:bCs/>
        </w:rPr>
        <w:t>kapsam geçerliğini</w:t>
      </w:r>
      <w:r w:rsidR="00E76147" w:rsidRPr="00E76147">
        <w:t xml:space="preserve"> sağlamak amacıyla alan uzmanlarının görüşlerine başvurulmuştur. Uzman görüşü alma süreci, ölçek geliştirme çalışmalarında maddelerin kavramsal uygunluğunu, ifade açıklığını ve ölçme amacına hizmet etme düzeyini değerlendirmek açısından önemli bir </w:t>
      </w:r>
      <w:r w:rsidR="00065139">
        <w:t>aşama olarak kabul edilmektedir (Haynes ve diğerleri, 1995).</w:t>
      </w:r>
    </w:p>
    <w:p w14:paraId="5566B3B3" w14:textId="77777777" w:rsidR="00E76147" w:rsidRPr="00E76147" w:rsidRDefault="00E76147" w:rsidP="00DC54EA">
      <w:pPr>
        <w:spacing w:after="120"/>
      </w:pPr>
      <w:r w:rsidRPr="00E76147">
        <w:t xml:space="preserve">Bu doğrultuda hazırlanan taslak ölçek formu, </w:t>
      </w:r>
      <w:r w:rsidR="00D27603">
        <w:t xml:space="preserve">2 ölçme ve değerlendirme uzmanı, 4 Türk dili uzmanı ve </w:t>
      </w:r>
      <w:r w:rsidRPr="00E76147">
        <w:t xml:space="preserve">spor bilimleri </w:t>
      </w:r>
      <w:r w:rsidR="00D27603">
        <w:t>ile</w:t>
      </w:r>
      <w:r w:rsidRPr="00E76147">
        <w:t xml:space="preserve"> </w:t>
      </w:r>
      <w:r w:rsidR="00AD13CA">
        <w:t xml:space="preserve">psikoloji ve </w:t>
      </w:r>
      <w:r w:rsidRPr="00E76147">
        <w:t xml:space="preserve">spor psikolojisi alanlarında uzman </w:t>
      </w:r>
      <w:r w:rsidR="00D27603">
        <w:t xml:space="preserve">12 </w:t>
      </w:r>
      <w:r w:rsidRPr="00E76147">
        <w:t>akademisyen</w:t>
      </w:r>
      <w:r w:rsidR="00D27603">
        <w:t xml:space="preserve">in </w:t>
      </w:r>
      <w:r w:rsidRPr="00E76147">
        <w:t>görüş</w:t>
      </w:r>
      <w:r w:rsidR="00D27603">
        <w:t>üne</w:t>
      </w:r>
      <w:r w:rsidRPr="00E76147">
        <w:t xml:space="preserve"> sunulmuştur. Uzmanlardan, her bir maddeyi sporda irade zayıflığına </w:t>
      </w:r>
      <w:r w:rsidRPr="00E76147">
        <w:lastRenderedPageBreak/>
        <w:t>yönelik tutumları temsil etme düzeyi, ifade açıklığı ve spor ortamına uygunluk açısından değerlendirmeleri istenmiştir. Ayrıca uzmanlardan, gerekli gördükleri maddeler için düzenleme, birleştirme veya çıkarma yönünde önerilerde bulunmaları talep edilmiştir.</w:t>
      </w:r>
    </w:p>
    <w:p w14:paraId="6008B98F" w14:textId="77777777" w:rsidR="00E76147" w:rsidRPr="00E76147" w:rsidRDefault="00E76147" w:rsidP="00DC54EA">
      <w:pPr>
        <w:spacing w:after="120"/>
      </w:pPr>
      <w:r w:rsidRPr="00E76147">
        <w:t>Uzman değerlendirmeleri sonucunda, benzer anlam taşıdığı belirlenen bazı maddeler yeniden düzenlenmiş, ifade açısından açık olmadığı değerlendirilen maddelerde dilsel düzeltmeler yapılmış ve ölçme amacına yeterince hizmet etmediği düşünülen bazı maddeler madde havuzundan çıkarılmıştır. Uzman görüşleri doğrultusunda gerçekleştirilen bu düzenlemelerle birlikte, ölçeğin kapsam geçerliğinin güçlendirilmesi amaçlanmıştır.</w:t>
      </w:r>
    </w:p>
    <w:p w14:paraId="49C3937E" w14:textId="77777777" w:rsidR="00C234B8" w:rsidRDefault="00E76147" w:rsidP="00DC54EA">
      <w:pPr>
        <w:spacing w:after="120"/>
      </w:pPr>
      <w:r w:rsidRPr="00E76147">
        <w:t>Uzman görüşleri sonrasında son hâli verilen ölçek formu, pilot uygulama ve faktör analizi aşamalarında kullanılmak üzere uygulanabil</w:t>
      </w:r>
      <w:r w:rsidR="00C234B8">
        <w:t>ir hâle getirilmiştir.</w:t>
      </w:r>
    </w:p>
    <w:p w14:paraId="6EFE1BDE" w14:textId="77777777" w:rsidR="00D27603" w:rsidRPr="00D27603" w:rsidRDefault="00516598" w:rsidP="00DC54EA">
      <w:pPr>
        <w:spacing w:after="120"/>
      </w:pPr>
      <w:r w:rsidRPr="00516598">
        <w:t xml:space="preserve">4. Aşama: </w:t>
      </w:r>
      <w:r w:rsidR="006C6904" w:rsidRPr="00516598">
        <w:t xml:space="preserve">Pilot </w:t>
      </w:r>
      <w:r w:rsidRPr="00516598">
        <w:t>u</w:t>
      </w:r>
      <w:r w:rsidR="006C6904" w:rsidRPr="00516598">
        <w:t>ygulama</w:t>
      </w:r>
      <w:r w:rsidRPr="00516598">
        <w:t xml:space="preserve"> aşamasıdır.</w:t>
      </w:r>
      <w:r>
        <w:rPr>
          <w:b/>
        </w:rPr>
        <w:t xml:space="preserve"> </w:t>
      </w:r>
      <w:r w:rsidR="00D27603" w:rsidRPr="00D27603">
        <w:t xml:space="preserve">Bu aşamada ilk olarak 350 sporcuya ulaşılmış ve sporculardan elde edilen veriler doğrultusunda “Açımlayıcı Faktör Analizi (AFA)”, düzeltilmiş madde-toplam </w:t>
      </w:r>
      <w:proofErr w:type="gramStart"/>
      <w:r w:rsidR="00D27603" w:rsidRPr="00D27603">
        <w:t>korelasyonu</w:t>
      </w:r>
      <w:proofErr w:type="gramEnd"/>
      <w:r w:rsidR="00D27603" w:rsidRPr="00D27603">
        <w:t xml:space="preserve"> ve güvenirlik analizleri hesaplanmıştır. Pilot uygulama sürecinde, sporda irade zayıflığına yönelik tutumları ölçmeyi amaçlayan taslak ölçek formu, araştırmanın hedef kitlesine benzer özellikler taşıyan 350 kişilik örneklem grubuna uygulanmıştır. Pilot çalışma sonucu faktör yükü 0,30’un altında madde tespit edilmemiştir. Fakat binişiklik gösteren 17 madde analizden çıkartılmıştır. Pilot çalışma sonucu oluşan 39 madde ve altı boyutlu faktör yapısı tespit edilmiş ve ölçeğin açık ve anlaşılır olduğu görülmüş ve ölçeğin asıl geçerlilik güvenirlik uygulama aşamasına geçilmiştir.</w:t>
      </w:r>
    </w:p>
    <w:p w14:paraId="257FFE59" w14:textId="77777777" w:rsidR="00D27603" w:rsidRPr="00D27603" w:rsidRDefault="002545A0" w:rsidP="00DC54EA">
      <w:pPr>
        <w:spacing w:after="120"/>
      </w:pPr>
      <w:r>
        <w:t xml:space="preserve">5. </w:t>
      </w:r>
      <w:r w:rsidR="00516598" w:rsidRPr="002545A0">
        <w:t>Aşama:</w:t>
      </w:r>
      <w:r>
        <w:t xml:space="preserve"> </w:t>
      </w:r>
      <w:r w:rsidR="00D27603" w:rsidRPr="00D27603">
        <w:t>Nihai Uygulama</w:t>
      </w:r>
      <w:r w:rsidR="00D27603">
        <w:t xml:space="preserve">dır. </w:t>
      </w:r>
      <w:r w:rsidR="00D27603" w:rsidRPr="00D27603">
        <w:t>Açımlayıcı Faktör Analizi (AFA) sonucunda, sporda irade zayıflığına yönelik tutumları ölçmeyi amaçlayan ölçek 39 maddelik formuna ulaştırılmıştır. Bu aşamada elde edilen ölçek formu, hem kuramsal bütünlüğü hem de yapısal tutarlılığı sağlanmış bir ölçme aracı olarak değerlendirilmiştir.</w:t>
      </w:r>
    </w:p>
    <w:p w14:paraId="3A4D68FC" w14:textId="77777777" w:rsidR="00D27603" w:rsidRPr="00D27603" w:rsidRDefault="00D27603" w:rsidP="00DC54EA">
      <w:pPr>
        <w:spacing w:after="120"/>
      </w:pPr>
      <w:r w:rsidRPr="00D27603">
        <w:t>Ölçeğin asıl geçerlilik güvenirlik uygulama aşamasında toplamda 558 gönüllü katılımcıya ulaşılmıştır. Gerçekleştirilen Doğrulayıcı Faktör Analizi sonucunda tüm faktör yüklerine bakıldığında 0,30’un üstünde olduğu tespit edilmiş fakat 14 maddenin binişiklik gösterdiği görülmüştür. 14 maddenin analizden çıkartılması sonucu ölçeğin 25 madde ve 3 faktörden oluştuğu tespit edilmiştir. Açıklayıcı Faktör analizi sonucu oluşan form Doğrulayıcı faktör analiziyle 25 madde ve 3 boyut olarak doğrulanmıştır.</w:t>
      </w:r>
    </w:p>
    <w:p w14:paraId="46C15E6B" w14:textId="77777777" w:rsidR="00D27603" w:rsidRPr="00D27603" w:rsidRDefault="00D27603" w:rsidP="00DC54EA">
      <w:pPr>
        <w:spacing w:after="120"/>
      </w:pPr>
      <w:r>
        <w:t xml:space="preserve">6. Aşama: </w:t>
      </w:r>
      <w:r w:rsidRPr="00D27603">
        <w:t>Ölçeğe Son Halinin Verilmesidir.</w:t>
      </w:r>
      <w:r>
        <w:rPr>
          <w:b/>
        </w:rPr>
        <w:t xml:space="preserve"> </w:t>
      </w:r>
      <w:r w:rsidRPr="00D27603">
        <w:t xml:space="preserve">Ölçek geliştirme süreci boyunca gerçekleştirilen kuramsal incelemeler, </w:t>
      </w:r>
      <w:proofErr w:type="gramStart"/>
      <w:r w:rsidRPr="00D27603">
        <w:t>literatür</w:t>
      </w:r>
      <w:proofErr w:type="gramEnd"/>
      <w:r w:rsidRPr="00D27603">
        <w:t xml:space="preserve"> taraması, uzman görüşleri, pilot uygulama, Açımlayıcı Faktör Analizi (AFA), ikinci uzman görüşü alma süreci ve Doğrulayıcı Faktör </w:t>
      </w:r>
      <w:r w:rsidRPr="00D27603">
        <w:lastRenderedPageBreak/>
        <w:t>Analizi (DFA) doğrultusunda, Sporda İrade Zayıflığına Yönelik Tutum Ölçeğinin yapısal ve içeriksel özellikleri bütüncül bir yaklaşımla değerlendirilmiştir. Bu aşamaların tamamlanmasının ardından, ölçeğin hem kuramsal çerçeveyle uyumlu hem de ölçme amacına hizmet eden bir yapıya sahip olduğu sonucuna ulaşılmıştır.</w:t>
      </w:r>
    </w:p>
    <w:p w14:paraId="035004AB" w14:textId="77777777" w:rsidR="00D27603" w:rsidRPr="00D27603" w:rsidRDefault="00D27603" w:rsidP="00DC54EA">
      <w:pPr>
        <w:spacing w:after="120"/>
      </w:pPr>
      <w:r w:rsidRPr="00D27603">
        <w:t>Elde edilen bulgular doğrultusunda, ölçek maddeleri son kez gözden geçirilmiş ve ölçme amacına uygunluğu kesinleşen maddelerden oluşan 25 maddelik nihai ölçek formu oluşturulmuştur. Bu nihai form, sporda irade zayıflığına yönelik tutumları ölçmede kullanılmak üzere yapılandırılmış ve herhangi bir madde ekleme ya da çıkarma yapılmadan uygulanabilir hâle getirilmiştir.</w:t>
      </w:r>
    </w:p>
    <w:p w14:paraId="2FCFC6C6" w14:textId="77777777" w:rsidR="00D27603" w:rsidRPr="00D27603" w:rsidRDefault="00D27603" w:rsidP="00DC54EA">
      <w:pPr>
        <w:spacing w:after="120"/>
      </w:pPr>
      <w:r w:rsidRPr="00D27603">
        <w:t>Nihai ölçekte yer alan maddeler, beşli Likert tipi derecelendirme biçiminde düzenlenmiş olup katılımcıların her bir ifadeye katılma düzeylerini belirli seçenekler üzerinden ifade etmelerine olanak tanımaktadır. Ölçekten elde edilen toplam puanlar, bireylerin sporda irade zayıflığına yönelik tutum düzeylerini yansıtacak biçimde yorumlanmaktadır. Ölçeğin son hâliyle, hem araştırmalarda hem de uygulama alanlarında kullanılabilecek psikometrik açıdan yeterli bir ölçme aracı olması hedeflenmiştir.</w:t>
      </w:r>
    </w:p>
    <w:p w14:paraId="7174C335" w14:textId="558EE074" w:rsidR="00D27603" w:rsidRPr="002545A0" w:rsidRDefault="00D27603" w:rsidP="004D5E2D">
      <w:pPr>
        <w:spacing w:after="120"/>
      </w:pPr>
      <w:r w:rsidRPr="00D27603">
        <w:t>Bu aşama ile birlikte, Sporda İrade Zayıflığına Yönelik Tutum Ölçeği geliştirme süreci tamamlanmış ve ölçek, geçerlik ve güvenirlik sonuçları doğrultusunda bilimsel kullanıma hazır hâle getirilmiştir.</w:t>
      </w:r>
    </w:p>
    <w:p w14:paraId="4F6C8CFB" w14:textId="27BB6DFE" w:rsidR="005F421B" w:rsidRPr="005F421B" w:rsidRDefault="00D50DBF" w:rsidP="004D5E2D">
      <w:pPr>
        <w:pStyle w:val="Balk2"/>
        <w:spacing w:after="120"/>
      </w:pPr>
      <w:bookmarkStart w:id="91" w:name="_Toc230116654"/>
      <w:r>
        <w:t>3.2.4.</w:t>
      </w:r>
      <w:r w:rsidR="0048561A">
        <w:t xml:space="preserve"> </w:t>
      </w:r>
      <w:r w:rsidR="00844E13" w:rsidRPr="00844E13">
        <w:t>Verilerin Toplanması ve İstatiksel Analizi</w:t>
      </w:r>
      <w:bookmarkEnd w:id="91"/>
    </w:p>
    <w:p w14:paraId="492F2357" w14:textId="77777777" w:rsidR="004D5E2D" w:rsidRDefault="00844E13" w:rsidP="004D5E2D">
      <w:pPr>
        <w:spacing w:after="120"/>
        <w:rPr>
          <w:b/>
        </w:rPr>
      </w:pPr>
      <w:r w:rsidRPr="00844E13">
        <w:t xml:space="preserve">Araştırmada öncelikli olarak kullanılan ölçeğin uygulanabilirliği için gerekli yerlerden izinler alınmış olup, gönüllü katılım ve gizlilik esas alınmıştır. Geliştirilen ölçeğe ilişkin maddeler Google form vasıtasıyla tek bir yapı haline dönüştürülmüştür. Veriler </w:t>
      </w:r>
      <w:proofErr w:type="gramStart"/>
      <w:r w:rsidRPr="00844E13">
        <w:t>online</w:t>
      </w:r>
      <w:proofErr w:type="gramEnd"/>
      <w:r w:rsidRPr="00844E13">
        <w:t xml:space="preserve"> form vasıtasıyla </w:t>
      </w:r>
      <w:r w:rsidR="00640588">
        <w:t xml:space="preserve">ve yüzyüze görüşme şeklinde </w:t>
      </w:r>
      <w:r w:rsidRPr="00844E13">
        <w:t xml:space="preserve">toplanmıştır. </w:t>
      </w:r>
    </w:p>
    <w:p w14:paraId="774D4049" w14:textId="77777777" w:rsidR="004D5E2D" w:rsidRDefault="00844E13" w:rsidP="004D5E2D">
      <w:pPr>
        <w:spacing w:after="120"/>
        <w:rPr>
          <w:b/>
        </w:rPr>
      </w:pPr>
      <w:r w:rsidRPr="00844E13">
        <w:t xml:space="preserve">Araştırmada sporcuların irade zayıflığına yönelik tutumlarını belirlemek amacıyla bir ölçme aracı geliştirilmiştir. Güvenirliklere ilişkin kanıt toplanması amacıyla düzeltilmiş madde-toplam </w:t>
      </w:r>
      <w:proofErr w:type="gramStart"/>
      <w:r w:rsidRPr="00844E13">
        <w:t>korelasyonları</w:t>
      </w:r>
      <w:proofErr w:type="gramEnd"/>
      <w:r w:rsidRPr="00844E13">
        <w:t xml:space="preserve"> ile Cronbach alfa güvenirlik katsayısı hesaplanmıştır. Analizlere ilişkin bilgilere bulgular başlığında değinilmiştir.</w:t>
      </w:r>
    </w:p>
    <w:p w14:paraId="7CF292DE" w14:textId="77777777" w:rsidR="004D5E2D" w:rsidRDefault="00844E13" w:rsidP="004D5E2D">
      <w:pPr>
        <w:spacing w:after="120"/>
        <w:rPr>
          <w:b/>
        </w:rPr>
      </w:pPr>
      <w:r w:rsidRPr="00844E13">
        <w:t xml:space="preserve">Geliştirilen ölçeğin analizi yapılırken SPSS 25 ve AMOS 21 programları tercih edilmiştir. Sporda İrade Zayıflığına Yönelik Tutum Ölçeğinin faktör yapısı Açıklayıcı Faktör Analiziyle (AFA), oluşan faktör yapısının doğrulanması ise Doğrulayıcı Faktör Analiziyle (DFA) sınanmıştır. Doğrulayıcı Faktör Analiziyle (DFA) modelinde kullanılan uyum indeksleriyle ilgili kesin bir kanı olmasa da en çok tercih edilen χ2, RMSEA, GFI, AGFI, NFI, CFI ve SRMR </w:t>
      </w:r>
      <w:r w:rsidRPr="00844E13">
        <w:lastRenderedPageBreak/>
        <w:t xml:space="preserve">değerlerine temel alınmıştır. Ölçme aracının güvenilirliğini tespit etmek amacıyla, Cronbach alfa, CR ve AVE hesaplamaları yapılmış, madde analizinde madde-toplam puan </w:t>
      </w:r>
      <w:proofErr w:type="gramStart"/>
      <w:r w:rsidRPr="00844E13">
        <w:t>korelasyonuyla</w:t>
      </w:r>
      <w:proofErr w:type="gramEnd"/>
      <w:r w:rsidRPr="00844E13">
        <w:t xml:space="preserve"> yapılmıştır. Ölçek maddelerinin ayırt edicilikleri alt-üst %27’lik grupların madde toplam puanları arasındaki fark incelenmiştir. </w:t>
      </w:r>
    </w:p>
    <w:p w14:paraId="4935F34A" w14:textId="389E790B" w:rsidR="00844E13" w:rsidRPr="004D5E2D" w:rsidRDefault="00844E13" w:rsidP="004D5E2D">
      <w:pPr>
        <w:spacing w:after="120"/>
        <w:rPr>
          <w:b/>
        </w:rPr>
      </w:pPr>
      <w:r w:rsidRPr="00844E13">
        <w:t xml:space="preserve">Ölçek geliştirilmesinin ardından araştırma kapsamında ulaşılan 409 sporcuya ilişkin veriler SPSS 25 programına aktarılmıştır. Veri setinde eksik veri ve hatalı veri girişi olup olmadığının incelemesi yapılmış, eksik ve hatalı veri olmadığı belirlenmiştir. Tek değişkenli uç değer incelemesi için z istatistiği hesaplanmış ve toplamda 6 gözlem veri setine </w:t>
      </w:r>
      <w:proofErr w:type="gramStart"/>
      <w:r w:rsidRPr="00844E13">
        <w:t>dahil</w:t>
      </w:r>
      <w:proofErr w:type="gramEnd"/>
      <w:r w:rsidRPr="00844E13">
        <w:t xml:space="preserve"> edilmemiştir. Bağımsız değişkenler üzerinden yapılan fark testlerinde verilerin normal dağılım koşulunu sağlayıp sağlamadığına Çarpıklık ve Basıklık çıktıları ile Levene testi değerleri </w:t>
      </w:r>
      <w:proofErr w:type="gramStart"/>
      <w:r w:rsidRPr="00844E13">
        <w:t>baz</w:t>
      </w:r>
      <w:proofErr w:type="gramEnd"/>
      <w:r w:rsidRPr="00844E13">
        <w:t xml:space="preserve"> alınarak karar verilmiştir </w:t>
      </w:r>
      <w:r w:rsidR="00BE165F" w:rsidRPr="00BE165F">
        <w:t xml:space="preserve"> (Büyüköztürk ve diğerleri, 2015). </w:t>
      </w:r>
      <w:r w:rsidRPr="00844E13">
        <w:t>Normal dağılım şartı bir değişkene ilişkin gözlemlerin normal dağılım eğrisine uyum gösterdiğine ilişkin değerlendirmelerini ifade etmektedir (Field, 2013).</w:t>
      </w:r>
    </w:p>
    <w:p w14:paraId="35C3388C" w14:textId="77777777" w:rsidR="007D5406" w:rsidRPr="007D5406" w:rsidRDefault="007D5406" w:rsidP="00DC54EA">
      <w:pPr>
        <w:spacing w:after="120"/>
        <w:ind w:firstLine="709"/>
      </w:pPr>
      <w:r w:rsidRPr="007D5406">
        <w:t xml:space="preserve"> </w:t>
      </w:r>
    </w:p>
    <w:p w14:paraId="1D5D2475" w14:textId="77777777" w:rsidR="007D5406" w:rsidRDefault="007D5406" w:rsidP="00DC54EA">
      <w:pPr>
        <w:spacing w:after="120"/>
        <w:ind w:firstLine="709"/>
      </w:pPr>
    </w:p>
    <w:p w14:paraId="194C6EED" w14:textId="77777777" w:rsidR="005D44BB" w:rsidRDefault="005D44BB" w:rsidP="00DC54EA">
      <w:pPr>
        <w:spacing w:after="120"/>
        <w:ind w:firstLine="709"/>
      </w:pPr>
    </w:p>
    <w:p w14:paraId="24484C72" w14:textId="77777777" w:rsidR="005D44BB" w:rsidRDefault="005D44BB" w:rsidP="00DC54EA">
      <w:pPr>
        <w:spacing w:after="120"/>
        <w:ind w:firstLine="709"/>
      </w:pPr>
    </w:p>
    <w:p w14:paraId="04A97CCC" w14:textId="77777777" w:rsidR="005D44BB" w:rsidRDefault="005D44BB" w:rsidP="00DC54EA">
      <w:pPr>
        <w:spacing w:after="120"/>
        <w:ind w:firstLine="709"/>
      </w:pPr>
    </w:p>
    <w:p w14:paraId="7525473E" w14:textId="77777777" w:rsidR="005D44BB" w:rsidRDefault="005D44BB" w:rsidP="00DC54EA">
      <w:pPr>
        <w:spacing w:after="120"/>
        <w:ind w:firstLine="709"/>
      </w:pPr>
    </w:p>
    <w:p w14:paraId="322B0B03" w14:textId="77777777" w:rsidR="005D44BB" w:rsidRDefault="005D44BB" w:rsidP="00DC54EA">
      <w:pPr>
        <w:spacing w:after="120"/>
        <w:ind w:firstLine="709"/>
      </w:pPr>
    </w:p>
    <w:p w14:paraId="385244BD" w14:textId="77777777" w:rsidR="005D44BB" w:rsidRDefault="005D44BB" w:rsidP="00DC54EA">
      <w:pPr>
        <w:spacing w:after="120"/>
        <w:ind w:firstLine="709"/>
      </w:pPr>
    </w:p>
    <w:p w14:paraId="4723C78C" w14:textId="77777777" w:rsidR="005D44BB" w:rsidRPr="007D5406" w:rsidRDefault="005D44BB" w:rsidP="00DC54EA">
      <w:pPr>
        <w:spacing w:after="120"/>
        <w:ind w:firstLine="709"/>
      </w:pPr>
    </w:p>
    <w:p w14:paraId="42AB2B3D" w14:textId="77777777" w:rsidR="007D5406" w:rsidRPr="007D5406" w:rsidRDefault="007D5406" w:rsidP="00DC54EA">
      <w:pPr>
        <w:spacing w:after="120"/>
        <w:ind w:firstLine="709"/>
      </w:pPr>
    </w:p>
    <w:p w14:paraId="3BA693C9" w14:textId="77777777" w:rsidR="007D5406" w:rsidRPr="002F08C5" w:rsidRDefault="007D5406" w:rsidP="00DC54EA">
      <w:pPr>
        <w:spacing w:after="120"/>
        <w:ind w:firstLine="0"/>
        <w:rPr>
          <w:b/>
        </w:rPr>
      </w:pPr>
    </w:p>
    <w:p w14:paraId="00804A95" w14:textId="77777777" w:rsidR="002C1B86" w:rsidRDefault="002C1B86" w:rsidP="009E54D6">
      <w:pPr>
        <w:ind w:firstLine="0"/>
        <w:jc w:val="center"/>
        <w:rPr>
          <w:b/>
        </w:rPr>
      </w:pPr>
    </w:p>
    <w:p w14:paraId="54B9F152" w14:textId="77777777" w:rsidR="002C1B86" w:rsidRDefault="002C1B86" w:rsidP="009E54D6">
      <w:pPr>
        <w:ind w:firstLine="0"/>
        <w:jc w:val="center"/>
        <w:rPr>
          <w:b/>
        </w:rPr>
      </w:pPr>
    </w:p>
    <w:p w14:paraId="7C6BC3A8" w14:textId="77777777" w:rsidR="009A568D" w:rsidRDefault="009A568D" w:rsidP="009E54D6">
      <w:pPr>
        <w:ind w:firstLine="0"/>
        <w:jc w:val="center"/>
        <w:rPr>
          <w:b/>
        </w:rPr>
      </w:pPr>
    </w:p>
    <w:p w14:paraId="4D3E0CC6" w14:textId="77777777" w:rsidR="00640588" w:rsidRDefault="00640588" w:rsidP="009E54D6">
      <w:pPr>
        <w:ind w:firstLine="0"/>
        <w:jc w:val="center"/>
        <w:rPr>
          <w:b/>
        </w:rPr>
      </w:pPr>
    </w:p>
    <w:p w14:paraId="607CF4CD" w14:textId="77777777" w:rsidR="00640588" w:rsidRDefault="00640588" w:rsidP="009E54D6">
      <w:pPr>
        <w:ind w:firstLine="0"/>
        <w:jc w:val="center"/>
        <w:rPr>
          <w:b/>
        </w:rPr>
      </w:pPr>
    </w:p>
    <w:p w14:paraId="34C83364" w14:textId="77777777" w:rsidR="002C1B86" w:rsidRDefault="002C1B86" w:rsidP="006B1FE7">
      <w:pPr>
        <w:ind w:firstLine="0"/>
        <w:rPr>
          <w:b/>
        </w:rPr>
      </w:pPr>
    </w:p>
    <w:p w14:paraId="7F6851C6" w14:textId="1EBFEBBB" w:rsidR="00AF1629" w:rsidRDefault="004C1D44" w:rsidP="00D50DBF">
      <w:pPr>
        <w:pStyle w:val="Balk1"/>
        <w:rPr>
          <w:shd w:val="clear" w:color="auto" w:fill="FFFFFF"/>
        </w:rPr>
      </w:pPr>
      <w:bookmarkStart w:id="92" w:name="_Toc230116655"/>
      <w:r w:rsidRPr="004C1D44">
        <w:rPr>
          <w:shd w:val="clear" w:color="auto" w:fill="FFFFFF"/>
        </w:rPr>
        <w:lastRenderedPageBreak/>
        <w:t>4. BULGULAR</w:t>
      </w:r>
      <w:bookmarkEnd w:id="92"/>
    </w:p>
    <w:p w14:paraId="60161FF3" w14:textId="2927A00B" w:rsidR="00721E13" w:rsidRDefault="00721E13" w:rsidP="00721E13"/>
    <w:p w14:paraId="703399EA" w14:textId="77777777" w:rsidR="008D1810" w:rsidRPr="00721E13" w:rsidRDefault="008D1810" w:rsidP="00721E13"/>
    <w:p w14:paraId="3527C65D" w14:textId="7F16FFCA" w:rsidR="00721E13" w:rsidRPr="00721E13" w:rsidRDefault="00721E13" w:rsidP="004D5E2D">
      <w:pPr>
        <w:spacing w:after="120"/>
        <w:rPr>
          <w:rFonts w:cs="Times New Roman"/>
          <w:szCs w:val="24"/>
        </w:rPr>
      </w:pPr>
      <w:r w:rsidRPr="00721E13">
        <w:rPr>
          <w:rFonts w:cs="Times New Roman"/>
          <w:szCs w:val="24"/>
        </w:rPr>
        <w:t>Bu bölümde, Sporda İrade Zayıflığına Yönelik Tutum Ölçeğinin geliştirilmesi sürecinde elde edilen bulgular sistematik bir biçimde sunulmuştur.</w:t>
      </w:r>
    </w:p>
    <w:p w14:paraId="51F19F7F" w14:textId="392FB7FA" w:rsidR="00844E13" w:rsidRPr="00070E24" w:rsidRDefault="00070E24" w:rsidP="004D1D15">
      <w:pPr>
        <w:pStyle w:val="ResimYazs"/>
        <w:keepNext/>
        <w:ind w:firstLine="0"/>
      </w:pPr>
      <w:bookmarkStart w:id="93" w:name="_Toc231128759"/>
      <w:r w:rsidRPr="00070E24">
        <w:rPr>
          <w:b/>
          <w:i w:val="0"/>
          <w:color w:val="000000" w:themeColor="text1"/>
          <w:sz w:val="24"/>
          <w:szCs w:val="24"/>
        </w:rPr>
        <w:t xml:space="preserve">Tablo </w:t>
      </w:r>
      <w:r w:rsidRPr="00070E24">
        <w:rPr>
          <w:b/>
          <w:i w:val="0"/>
          <w:color w:val="000000" w:themeColor="text1"/>
          <w:sz w:val="24"/>
          <w:szCs w:val="24"/>
        </w:rPr>
        <w:fldChar w:fldCharType="begin"/>
      </w:r>
      <w:r w:rsidRPr="00070E24">
        <w:rPr>
          <w:b/>
          <w:i w:val="0"/>
          <w:color w:val="000000" w:themeColor="text1"/>
          <w:sz w:val="24"/>
          <w:szCs w:val="24"/>
        </w:rPr>
        <w:instrText xml:space="preserve"> SEQ Tablo \* ARABIC </w:instrText>
      </w:r>
      <w:r w:rsidRPr="00070E24">
        <w:rPr>
          <w:b/>
          <w:i w:val="0"/>
          <w:color w:val="000000" w:themeColor="text1"/>
          <w:sz w:val="24"/>
          <w:szCs w:val="24"/>
        </w:rPr>
        <w:fldChar w:fldCharType="separate"/>
      </w:r>
      <w:r w:rsidR="00F37BB1">
        <w:rPr>
          <w:b/>
          <w:i w:val="0"/>
          <w:noProof/>
          <w:color w:val="000000" w:themeColor="text1"/>
          <w:sz w:val="24"/>
          <w:szCs w:val="24"/>
        </w:rPr>
        <w:t>1</w:t>
      </w:r>
      <w:r w:rsidRPr="00070E24">
        <w:rPr>
          <w:b/>
          <w:i w:val="0"/>
          <w:color w:val="000000" w:themeColor="text1"/>
          <w:sz w:val="24"/>
          <w:szCs w:val="24"/>
        </w:rPr>
        <w:fldChar w:fldCharType="end"/>
      </w:r>
      <w:r w:rsidRPr="00070E24">
        <w:rPr>
          <w:b/>
          <w:i w:val="0"/>
          <w:color w:val="000000" w:themeColor="text1"/>
          <w:sz w:val="24"/>
          <w:szCs w:val="24"/>
        </w:rPr>
        <w:t>.</w:t>
      </w:r>
      <w:r w:rsidRPr="00070E24">
        <w:rPr>
          <w:i w:val="0"/>
          <w:color w:val="000000" w:themeColor="text1"/>
          <w:sz w:val="24"/>
          <w:szCs w:val="24"/>
        </w:rPr>
        <w:t xml:space="preserve"> </w:t>
      </w:r>
      <w:r w:rsidRPr="00070E24">
        <w:rPr>
          <w:rFonts w:cs="Times New Roman"/>
          <w:i w:val="0"/>
          <w:color w:val="000000" w:themeColor="text1"/>
          <w:sz w:val="24"/>
          <w:szCs w:val="24"/>
        </w:rPr>
        <w:t>Sporda</w:t>
      </w:r>
      <w:r w:rsidRPr="00070E24">
        <w:rPr>
          <w:rFonts w:cs="Times New Roman"/>
          <w:i w:val="0"/>
          <w:color w:val="000000" w:themeColor="text1"/>
          <w:sz w:val="24"/>
        </w:rPr>
        <w:t xml:space="preserve"> </w:t>
      </w:r>
      <w:r w:rsidR="008D1810" w:rsidRPr="004D1D15">
        <w:rPr>
          <w:rFonts w:cs="Times New Roman"/>
          <w:i w:val="0"/>
          <w:color w:val="000000" w:themeColor="text1"/>
          <w:sz w:val="24"/>
        </w:rPr>
        <w:t>irade zayıflığına yönelik tutum ölçeğinden alınan puanların yorumlanması</w:t>
      </w:r>
      <w:bookmarkEnd w:id="93"/>
      <w:r w:rsidR="008D1810">
        <w:rPr>
          <w:rFonts w:cs="Times New Roman"/>
          <w:i w:val="0"/>
          <w:color w:val="000000" w:themeColor="text1"/>
          <w:sz w:val="24"/>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32"/>
        <w:gridCol w:w="1886"/>
        <w:gridCol w:w="1803"/>
        <w:gridCol w:w="1050"/>
      </w:tblGrid>
      <w:tr w:rsidR="00844E13" w:rsidRPr="001D659E" w14:paraId="1B1C4C55" w14:textId="77777777" w:rsidTr="00844E13">
        <w:trPr>
          <w:tblHeader/>
          <w:tblCellSpacing w:w="15" w:type="dxa"/>
        </w:trPr>
        <w:tc>
          <w:tcPr>
            <w:tcW w:w="2365" w:type="pct"/>
            <w:tcBorders>
              <w:top w:val="single" w:sz="4" w:space="0" w:color="auto"/>
            </w:tcBorders>
            <w:vAlign w:val="center"/>
            <w:hideMark/>
          </w:tcPr>
          <w:p w14:paraId="3D80B071" w14:textId="77777777" w:rsidR="00844E13" w:rsidRPr="001D659E" w:rsidRDefault="00844E13" w:rsidP="00844E13">
            <w:pPr>
              <w:spacing w:line="240" w:lineRule="auto"/>
              <w:ind w:firstLine="0"/>
              <w:jc w:val="left"/>
              <w:rPr>
                <w:rFonts w:eastAsia="Times New Roman" w:cs="Times New Roman"/>
                <w:b/>
                <w:bCs/>
                <w:sz w:val="22"/>
                <w:lang w:eastAsia="tr-TR"/>
              </w:rPr>
            </w:pPr>
            <w:r w:rsidRPr="001D659E">
              <w:rPr>
                <w:rFonts w:eastAsia="Times New Roman" w:cs="Times New Roman"/>
                <w:b/>
                <w:bCs/>
                <w:sz w:val="22"/>
                <w:lang w:eastAsia="tr-TR"/>
              </w:rPr>
              <w:t>Alt Boyut</w:t>
            </w:r>
          </w:p>
        </w:tc>
        <w:tc>
          <w:tcPr>
            <w:tcW w:w="1024" w:type="pct"/>
            <w:tcBorders>
              <w:top w:val="single" w:sz="4" w:space="0" w:color="auto"/>
            </w:tcBorders>
            <w:vAlign w:val="center"/>
            <w:hideMark/>
          </w:tcPr>
          <w:p w14:paraId="0CFDA8B5" w14:textId="77777777" w:rsidR="00844E13" w:rsidRPr="001D659E" w:rsidRDefault="00844E13" w:rsidP="00844E13">
            <w:pPr>
              <w:spacing w:line="240" w:lineRule="auto"/>
              <w:ind w:firstLine="0"/>
              <w:jc w:val="center"/>
              <w:rPr>
                <w:rFonts w:eastAsia="Times New Roman" w:cs="Times New Roman"/>
                <w:b/>
                <w:bCs/>
                <w:sz w:val="22"/>
                <w:lang w:eastAsia="tr-TR"/>
              </w:rPr>
            </w:pPr>
            <w:r w:rsidRPr="001D659E">
              <w:rPr>
                <w:rFonts w:eastAsia="Times New Roman" w:cs="Times New Roman"/>
                <w:b/>
                <w:bCs/>
                <w:sz w:val="22"/>
                <w:lang w:eastAsia="tr-TR"/>
              </w:rPr>
              <w:t>Madde Sayısı</w:t>
            </w:r>
          </w:p>
        </w:tc>
        <w:tc>
          <w:tcPr>
            <w:tcW w:w="978" w:type="pct"/>
            <w:tcBorders>
              <w:top w:val="single" w:sz="4" w:space="0" w:color="auto"/>
            </w:tcBorders>
            <w:vAlign w:val="center"/>
            <w:hideMark/>
          </w:tcPr>
          <w:p w14:paraId="7A3DF06E" w14:textId="77777777" w:rsidR="00844E13" w:rsidRPr="001D659E" w:rsidRDefault="00844E13" w:rsidP="00844E13">
            <w:pPr>
              <w:spacing w:line="240" w:lineRule="auto"/>
              <w:ind w:firstLine="0"/>
              <w:jc w:val="center"/>
              <w:rPr>
                <w:rFonts w:eastAsia="Times New Roman" w:cs="Times New Roman"/>
                <w:b/>
                <w:bCs/>
                <w:sz w:val="22"/>
                <w:lang w:eastAsia="tr-TR"/>
              </w:rPr>
            </w:pPr>
            <w:r w:rsidRPr="001D659E">
              <w:rPr>
                <w:rFonts w:eastAsia="Times New Roman" w:cs="Times New Roman"/>
                <w:b/>
                <w:bCs/>
                <w:sz w:val="22"/>
                <w:lang w:eastAsia="tr-TR"/>
              </w:rPr>
              <w:t>Puan Aralığı</w:t>
            </w:r>
          </w:p>
        </w:tc>
        <w:tc>
          <w:tcPr>
            <w:tcW w:w="554" w:type="pct"/>
            <w:tcBorders>
              <w:top w:val="single" w:sz="4" w:space="0" w:color="auto"/>
            </w:tcBorders>
            <w:vAlign w:val="center"/>
            <w:hideMark/>
          </w:tcPr>
          <w:p w14:paraId="353DB382" w14:textId="77777777" w:rsidR="00844E13" w:rsidRPr="001D659E" w:rsidRDefault="00844E13" w:rsidP="00844E13">
            <w:pPr>
              <w:spacing w:line="240" w:lineRule="auto"/>
              <w:ind w:firstLine="0"/>
              <w:jc w:val="center"/>
              <w:rPr>
                <w:rFonts w:eastAsia="Times New Roman" w:cs="Times New Roman"/>
                <w:b/>
                <w:bCs/>
                <w:sz w:val="22"/>
                <w:lang w:eastAsia="tr-TR"/>
              </w:rPr>
            </w:pPr>
            <w:r w:rsidRPr="001D659E">
              <w:rPr>
                <w:rFonts w:eastAsia="Times New Roman" w:cs="Times New Roman"/>
                <w:b/>
                <w:bCs/>
                <w:sz w:val="22"/>
                <w:lang w:eastAsia="tr-TR"/>
              </w:rPr>
              <w:t>Yorum</w:t>
            </w:r>
          </w:p>
        </w:tc>
      </w:tr>
      <w:tr w:rsidR="00844E13" w:rsidRPr="001D659E" w14:paraId="4AE4CA77" w14:textId="77777777" w:rsidTr="00844E13">
        <w:trPr>
          <w:tblCellSpacing w:w="15" w:type="dxa"/>
        </w:trPr>
        <w:tc>
          <w:tcPr>
            <w:tcW w:w="2365" w:type="pct"/>
            <w:vMerge w:val="restart"/>
            <w:tcBorders>
              <w:top w:val="single" w:sz="4" w:space="0" w:color="auto"/>
            </w:tcBorders>
            <w:vAlign w:val="center"/>
            <w:hideMark/>
          </w:tcPr>
          <w:p w14:paraId="27A92502" w14:textId="77777777" w:rsidR="00844E13" w:rsidRPr="001D659E" w:rsidRDefault="00783F9F" w:rsidP="00844E13">
            <w:pPr>
              <w:spacing w:line="240" w:lineRule="auto"/>
              <w:ind w:firstLine="0"/>
              <w:jc w:val="left"/>
              <w:rPr>
                <w:rFonts w:eastAsia="Times New Roman" w:cs="Times New Roman"/>
                <w:sz w:val="22"/>
                <w:lang w:eastAsia="tr-TR"/>
              </w:rPr>
            </w:pPr>
            <w:r w:rsidRPr="001D659E">
              <w:rPr>
                <w:rFonts w:eastAsia="Times New Roman" w:cs="Times New Roman"/>
                <w:b/>
                <w:bCs/>
                <w:sz w:val="22"/>
                <w:lang w:eastAsia="tr-TR"/>
              </w:rPr>
              <w:t>Öz Düzenleme Direnci</w:t>
            </w:r>
          </w:p>
        </w:tc>
        <w:tc>
          <w:tcPr>
            <w:tcW w:w="1024" w:type="pct"/>
            <w:vMerge w:val="restart"/>
            <w:tcBorders>
              <w:top w:val="single" w:sz="4" w:space="0" w:color="auto"/>
            </w:tcBorders>
            <w:vAlign w:val="center"/>
            <w:hideMark/>
          </w:tcPr>
          <w:p w14:paraId="1EFD862F"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eastAsia="Times New Roman" w:cs="Times New Roman"/>
                <w:sz w:val="22"/>
                <w:lang w:eastAsia="tr-TR"/>
              </w:rPr>
              <w:t>9</w:t>
            </w:r>
          </w:p>
        </w:tc>
        <w:tc>
          <w:tcPr>
            <w:tcW w:w="978" w:type="pct"/>
            <w:tcBorders>
              <w:top w:val="single" w:sz="4" w:space="0" w:color="auto"/>
            </w:tcBorders>
            <w:vAlign w:val="center"/>
            <w:hideMark/>
          </w:tcPr>
          <w:p w14:paraId="7F118559"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eastAsia="Times New Roman" w:cs="Times New Roman"/>
                <w:sz w:val="22"/>
                <w:lang w:eastAsia="tr-TR"/>
              </w:rPr>
              <w:t>9.00–21.00</w:t>
            </w:r>
          </w:p>
        </w:tc>
        <w:tc>
          <w:tcPr>
            <w:tcW w:w="554" w:type="pct"/>
            <w:tcBorders>
              <w:top w:val="single" w:sz="4" w:space="0" w:color="auto"/>
            </w:tcBorders>
            <w:vAlign w:val="center"/>
            <w:hideMark/>
          </w:tcPr>
          <w:p w14:paraId="5E35A416"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eastAsia="Times New Roman" w:cs="Times New Roman"/>
                <w:sz w:val="22"/>
                <w:lang w:eastAsia="tr-TR"/>
              </w:rPr>
              <w:t>Düşük</w:t>
            </w:r>
          </w:p>
        </w:tc>
      </w:tr>
      <w:tr w:rsidR="00844E13" w:rsidRPr="001D659E" w14:paraId="580E302B" w14:textId="77777777" w:rsidTr="00844E13">
        <w:trPr>
          <w:tblCellSpacing w:w="15" w:type="dxa"/>
        </w:trPr>
        <w:tc>
          <w:tcPr>
            <w:tcW w:w="2365" w:type="pct"/>
            <w:vMerge/>
            <w:vAlign w:val="center"/>
            <w:hideMark/>
          </w:tcPr>
          <w:p w14:paraId="46381557" w14:textId="77777777" w:rsidR="00844E13" w:rsidRPr="001D659E" w:rsidRDefault="00844E13" w:rsidP="00844E13">
            <w:pPr>
              <w:spacing w:line="240" w:lineRule="auto"/>
              <w:ind w:firstLine="0"/>
              <w:jc w:val="left"/>
              <w:rPr>
                <w:rFonts w:eastAsia="Times New Roman" w:cs="Times New Roman"/>
                <w:sz w:val="22"/>
                <w:lang w:eastAsia="tr-TR"/>
              </w:rPr>
            </w:pPr>
          </w:p>
        </w:tc>
        <w:tc>
          <w:tcPr>
            <w:tcW w:w="1024" w:type="pct"/>
            <w:vMerge/>
            <w:vAlign w:val="center"/>
            <w:hideMark/>
          </w:tcPr>
          <w:p w14:paraId="709789D6" w14:textId="77777777" w:rsidR="00844E13" w:rsidRPr="001D659E" w:rsidRDefault="00844E13" w:rsidP="00844E13">
            <w:pPr>
              <w:spacing w:line="240" w:lineRule="auto"/>
              <w:ind w:firstLine="0"/>
              <w:jc w:val="center"/>
              <w:rPr>
                <w:rFonts w:eastAsia="Times New Roman" w:cs="Times New Roman"/>
                <w:sz w:val="22"/>
                <w:lang w:eastAsia="tr-TR"/>
              </w:rPr>
            </w:pPr>
          </w:p>
        </w:tc>
        <w:tc>
          <w:tcPr>
            <w:tcW w:w="978" w:type="pct"/>
            <w:vAlign w:val="center"/>
            <w:hideMark/>
          </w:tcPr>
          <w:p w14:paraId="008FD1C7"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eastAsia="Times New Roman" w:cs="Times New Roman"/>
                <w:sz w:val="22"/>
                <w:lang w:eastAsia="tr-TR"/>
              </w:rPr>
              <w:t>21.01–33.00</w:t>
            </w:r>
          </w:p>
        </w:tc>
        <w:tc>
          <w:tcPr>
            <w:tcW w:w="554" w:type="pct"/>
            <w:vAlign w:val="center"/>
            <w:hideMark/>
          </w:tcPr>
          <w:p w14:paraId="286F7CA9"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eastAsia="Times New Roman" w:cs="Times New Roman"/>
                <w:sz w:val="22"/>
                <w:lang w:eastAsia="tr-TR"/>
              </w:rPr>
              <w:t>Orta</w:t>
            </w:r>
          </w:p>
        </w:tc>
      </w:tr>
      <w:tr w:rsidR="00844E13" w:rsidRPr="001D659E" w14:paraId="7A18AD1C" w14:textId="77777777" w:rsidTr="00844E13">
        <w:trPr>
          <w:tblCellSpacing w:w="15" w:type="dxa"/>
        </w:trPr>
        <w:tc>
          <w:tcPr>
            <w:tcW w:w="2365" w:type="pct"/>
            <w:vMerge/>
            <w:vAlign w:val="center"/>
            <w:hideMark/>
          </w:tcPr>
          <w:p w14:paraId="335ABF9F" w14:textId="77777777" w:rsidR="00844E13" w:rsidRPr="001D659E" w:rsidRDefault="00844E13" w:rsidP="00844E13">
            <w:pPr>
              <w:spacing w:line="240" w:lineRule="auto"/>
              <w:ind w:firstLine="0"/>
              <w:jc w:val="left"/>
              <w:rPr>
                <w:rFonts w:eastAsia="Times New Roman" w:cs="Times New Roman"/>
                <w:sz w:val="22"/>
                <w:lang w:eastAsia="tr-TR"/>
              </w:rPr>
            </w:pPr>
          </w:p>
        </w:tc>
        <w:tc>
          <w:tcPr>
            <w:tcW w:w="1024" w:type="pct"/>
            <w:vMerge/>
            <w:vAlign w:val="center"/>
            <w:hideMark/>
          </w:tcPr>
          <w:p w14:paraId="3B75F866" w14:textId="77777777" w:rsidR="00844E13" w:rsidRPr="001D659E" w:rsidRDefault="00844E13" w:rsidP="00844E13">
            <w:pPr>
              <w:spacing w:line="240" w:lineRule="auto"/>
              <w:ind w:firstLine="0"/>
              <w:jc w:val="center"/>
              <w:rPr>
                <w:rFonts w:eastAsia="Times New Roman" w:cs="Times New Roman"/>
                <w:sz w:val="22"/>
                <w:lang w:eastAsia="tr-TR"/>
              </w:rPr>
            </w:pPr>
          </w:p>
        </w:tc>
        <w:tc>
          <w:tcPr>
            <w:tcW w:w="978" w:type="pct"/>
            <w:vAlign w:val="center"/>
            <w:hideMark/>
          </w:tcPr>
          <w:p w14:paraId="37C73F64"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eastAsia="Times New Roman" w:cs="Times New Roman"/>
                <w:sz w:val="22"/>
                <w:lang w:eastAsia="tr-TR"/>
              </w:rPr>
              <w:t>33.01–45.00</w:t>
            </w:r>
          </w:p>
        </w:tc>
        <w:tc>
          <w:tcPr>
            <w:tcW w:w="554" w:type="pct"/>
            <w:vAlign w:val="center"/>
            <w:hideMark/>
          </w:tcPr>
          <w:p w14:paraId="71D7AD1A"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eastAsia="Times New Roman" w:cs="Times New Roman"/>
                <w:sz w:val="22"/>
                <w:lang w:eastAsia="tr-TR"/>
              </w:rPr>
              <w:t>Yüksek</w:t>
            </w:r>
          </w:p>
        </w:tc>
      </w:tr>
      <w:tr w:rsidR="00844E13" w:rsidRPr="001D659E" w14:paraId="298E5C27" w14:textId="77777777" w:rsidTr="00844E13">
        <w:trPr>
          <w:tblCellSpacing w:w="15" w:type="dxa"/>
        </w:trPr>
        <w:tc>
          <w:tcPr>
            <w:tcW w:w="2365" w:type="pct"/>
            <w:vMerge w:val="restart"/>
            <w:tcBorders>
              <w:top w:val="single" w:sz="4" w:space="0" w:color="auto"/>
            </w:tcBorders>
            <w:vAlign w:val="center"/>
            <w:hideMark/>
          </w:tcPr>
          <w:p w14:paraId="1FB61651" w14:textId="77777777" w:rsidR="00844E13" w:rsidRPr="001D659E" w:rsidRDefault="00783F9F" w:rsidP="00844E13">
            <w:pPr>
              <w:spacing w:line="240" w:lineRule="auto"/>
              <w:ind w:firstLine="0"/>
              <w:jc w:val="left"/>
              <w:rPr>
                <w:rFonts w:eastAsia="Times New Roman" w:cs="Times New Roman"/>
                <w:sz w:val="22"/>
                <w:lang w:eastAsia="tr-TR"/>
              </w:rPr>
            </w:pPr>
            <w:r w:rsidRPr="001D659E">
              <w:rPr>
                <w:rFonts w:eastAsia="Times New Roman" w:cs="Times New Roman"/>
                <w:b/>
                <w:bCs/>
                <w:sz w:val="22"/>
                <w:lang w:eastAsia="tr-TR"/>
              </w:rPr>
              <w:t>Sosyal Düzenleme Eğilimi</w:t>
            </w:r>
          </w:p>
        </w:tc>
        <w:tc>
          <w:tcPr>
            <w:tcW w:w="1024" w:type="pct"/>
            <w:vMerge w:val="restart"/>
            <w:tcBorders>
              <w:top w:val="single" w:sz="4" w:space="0" w:color="auto"/>
            </w:tcBorders>
            <w:vAlign w:val="center"/>
            <w:hideMark/>
          </w:tcPr>
          <w:p w14:paraId="2782E0BE"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eastAsia="Times New Roman" w:cs="Times New Roman"/>
                <w:sz w:val="22"/>
                <w:lang w:eastAsia="tr-TR"/>
              </w:rPr>
              <w:t>5</w:t>
            </w:r>
          </w:p>
        </w:tc>
        <w:tc>
          <w:tcPr>
            <w:tcW w:w="978" w:type="pct"/>
            <w:tcBorders>
              <w:top w:val="single" w:sz="4" w:space="0" w:color="auto"/>
            </w:tcBorders>
            <w:vAlign w:val="center"/>
            <w:hideMark/>
          </w:tcPr>
          <w:p w14:paraId="62F49F28"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eastAsia="Times New Roman" w:cs="Times New Roman"/>
                <w:sz w:val="22"/>
                <w:lang w:eastAsia="tr-TR"/>
              </w:rPr>
              <w:t>5.00–11.66</w:t>
            </w:r>
          </w:p>
        </w:tc>
        <w:tc>
          <w:tcPr>
            <w:tcW w:w="554" w:type="pct"/>
            <w:tcBorders>
              <w:top w:val="single" w:sz="4" w:space="0" w:color="auto"/>
            </w:tcBorders>
            <w:vAlign w:val="center"/>
            <w:hideMark/>
          </w:tcPr>
          <w:p w14:paraId="5D8A9BF8"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eastAsia="Times New Roman" w:cs="Times New Roman"/>
                <w:sz w:val="22"/>
                <w:lang w:eastAsia="tr-TR"/>
              </w:rPr>
              <w:t>Düşük</w:t>
            </w:r>
          </w:p>
        </w:tc>
      </w:tr>
      <w:tr w:rsidR="00844E13" w:rsidRPr="001D659E" w14:paraId="319A65E9" w14:textId="77777777" w:rsidTr="00844E13">
        <w:trPr>
          <w:tblCellSpacing w:w="15" w:type="dxa"/>
        </w:trPr>
        <w:tc>
          <w:tcPr>
            <w:tcW w:w="2365" w:type="pct"/>
            <w:vMerge/>
            <w:vAlign w:val="center"/>
            <w:hideMark/>
          </w:tcPr>
          <w:p w14:paraId="5571FC97" w14:textId="77777777" w:rsidR="00844E13" w:rsidRPr="001D659E" w:rsidRDefault="00844E13" w:rsidP="00844E13">
            <w:pPr>
              <w:spacing w:line="240" w:lineRule="auto"/>
              <w:ind w:firstLine="0"/>
              <w:jc w:val="left"/>
              <w:rPr>
                <w:rFonts w:eastAsia="Times New Roman" w:cs="Times New Roman"/>
                <w:sz w:val="22"/>
                <w:lang w:eastAsia="tr-TR"/>
              </w:rPr>
            </w:pPr>
          </w:p>
        </w:tc>
        <w:tc>
          <w:tcPr>
            <w:tcW w:w="1024" w:type="pct"/>
            <w:vMerge/>
            <w:vAlign w:val="center"/>
            <w:hideMark/>
          </w:tcPr>
          <w:p w14:paraId="10F3FE15" w14:textId="77777777" w:rsidR="00844E13" w:rsidRPr="001D659E" w:rsidRDefault="00844E13" w:rsidP="00844E13">
            <w:pPr>
              <w:spacing w:line="240" w:lineRule="auto"/>
              <w:ind w:firstLine="0"/>
              <w:jc w:val="center"/>
              <w:rPr>
                <w:rFonts w:eastAsia="Times New Roman" w:cs="Times New Roman"/>
                <w:sz w:val="22"/>
                <w:lang w:eastAsia="tr-TR"/>
              </w:rPr>
            </w:pPr>
          </w:p>
        </w:tc>
        <w:tc>
          <w:tcPr>
            <w:tcW w:w="978" w:type="pct"/>
            <w:vAlign w:val="center"/>
            <w:hideMark/>
          </w:tcPr>
          <w:p w14:paraId="7B671B34"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eastAsia="Times New Roman" w:cs="Times New Roman"/>
                <w:sz w:val="22"/>
                <w:lang w:eastAsia="tr-TR"/>
              </w:rPr>
              <w:t>11.67–18.33</w:t>
            </w:r>
          </w:p>
        </w:tc>
        <w:tc>
          <w:tcPr>
            <w:tcW w:w="554" w:type="pct"/>
            <w:vAlign w:val="center"/>
            <w:hideMark/>
          </w:tcPr>
          <w:p w14:paraId="3D8BA735"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eastAsia="Times New Roman" w:cs="Times New Roman"/>
                <w:sz w:val="22"/>
                <w:lang w:eastAsia="tr-TR"/>
              </w:rPr>
              <w:t>Orta</w:t>
            </w:r>
          </w:p>
        </w:tc>
      </w:tr>
      <w:tr w:rsidR="00844E13" w:rsidRPr="001D659E" w14:paraId="7E1C756E" w14:textId="77777777" w:rsidTr="00844E13">
        <w:trPr>
          <w:tblCellSpacing w:w="15" w:type="dxa"/>
        </w:trPr>
        <w:tc>
          <w:tcPr>
            <w:tcW w:w="2365" w:type="pct"/>
            <w:vMerge/>
            <w:vAlign w:val="center"/>
            <w:hideMark/>
          </w:tcPr>
          <w:p w14:paraId="0B446454" w14:textId="77777777" w:rsidR="00844E13" w:rsidRPr="001D659E" w:rsidRDefault="00844E13" w:rsidP="00844E13">
            <w:pPr>
              <w:spacing w:line="240" w:lineRule="auto"/>
              <w:ind w:firstLine="0"/>
              <w:jc w:val="left"/>
              <w:rPr>
                <w:rFonts w:eastAsia="Times New Roman" w:cs="Times New Roman"/>
                <w:sz w:val="22"/>
                <w:lang w:eastAsia="tr-TR"/>
              </w:rPr>
            </w:pPr>
          </w:p>
        </w:tc>
        <w:tc>
          <w:tcPr>
            <w:tcW w:w="1024" w:type="pct"/>
            <w:vMerge/>
            <w:vAlign w:val="center"/>
            <w:hideMark/>
          </w:tcPr>
          <w:p w14:paraId="59C9A555" w14:textId="77777777" w:rsidR="00844E13" w:rsidRPr="001D659E" w:rsidRDefault="00844E13" w:rsidP="00844E13">
            <w:pPr>
              <w:spacing w:line="240" w:lineRule="auto"/>
              <w:ind w:firstLine="0"/>
              <w:jc w:val="center"/>
              <w:rPr>
                <w:rFonts w:eastAsia="Times New Roman" w:cs="Times New Roman"/>
                <w:sz w:val="22"/>
                <w:lang w:eastAsia="tr-TR"/>
              </w:rPr>
            </w:pPr>
          </w:p>
        </w:tc>
        <w:tc>
          <w:tcPr>
            <w:tcW w:w="978" w:type="pct"/>
            <w:vAlign w:val="center"/>
            <w:hideMark/>
          </w:tcPr>
          <w:p w14:paraId="27D89E46"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eastAsia="Times New Roman" w:cs="Times New Roman"/>
                <w:sz w:val="22"/>
                <w:lang w:eastAsia="tr-TR"/>
              </w:rPr>
              <w:t>18.34–25.00</w:t>
            </w:r>
          </w:p>
        </w:tc>
        <w:tc>
          <w:tcPr>
            <w:tcW w:w="554" w:type="pct"/>
            <w:vAlign w:val="center"/>
            <w:hideMark/>
          </w:tcPr>
          <w:p w14:paraId="3C3CA897"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eastAsia="Times New Roman" w:cs="Times New Roman"/>
                <w:sz w:val="22"/>
                <w:lang w:eastAsia="tr-TR"/>
              </w:rPr>
              <w:t>Yüksek</w:t>
            </w:r>
          </w:p>
        </w:tc>
      </w:tr>
      <w:tr w:rsidR="00844E13" w:rsidRPr="001D659E" w14:paraId="094FB98F" w14:textId="77777777" w:rsidTr="00844E13">
        <w:trPr>
          <w:tblCellSpacing w:w="15" w:type="dxa"/>
        </w:trPr>
        <w:tc>
          <w:tcPr>
            <w:tcW w:w="2365" w:type="pct"/>
            <w:vMerge w:val="restart"/>
            <w:tcBorders>
              <w:top w:val="single" w:sz="4" w:space="0" w:color="auto"/>
            </w:tcBorders>
            <w:vAlign w:val="center"/>
            <w:hideMark/>
          </w:tcPr>
          <w:p w14:paraId="24D1EF3B" w14:textId="77777777" w:rsidR="00844E13" w:rsidRPr="001D659E" w:rsidRDefault="00783F9F" w:rsidP="00844E13">
            <w:pPr>
              <w:spacing w:line="240" w:lineRule="auto"/>
              <w:ind w:firstLine="0"/>
              <w:jc w:val="left"/>
              <w:rPr>
                <w:rFonts w:eastAsia="Times New Roman" w:cs="Times New Roman"/>
                <w:sz w:val="22"/>
                <w:lang w:eastAsia="tr-TR"/>
              </w:rPr>
            </w:pPr>
            <w:r w:rsidRPr="001D659E">
              <w:rPr>
                <w:rFonts w:eastAsia="Times New Roman" w:cs="Times New Roman"/>
                <w:b/>
                <w:bCs/>
                <w:sz w:val="22"/>
                <w:lang w:eastAsia="tr-TR"/>
              </w:rPr>
              <w:t>Davranışsal Çözülme</w:t>
            </w:r>
          </w:p>
        </w:tc>
        <w:tc>
          <w:tcPr>
            <w:tcW w:w="1024" w:type="pct"/>
            <w:vMerge w:val="restart"/>
            <w:tcBorders>
              <w:top w:val="single" w:sz="4" w:space="0" w:color="auto"/>
            </w:tcBorders>
            <w:vAlign w:val="center"/>
            <w:hideMark/>
          </w:tcPr>
          <w:p w14:paraId="24D35E10"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eastAsia="Times New Roman" w:cs="Times New Roman"/>
                <w:sz w:val="22"/>
                <w:lang w:eastAsia="tr-TR"/>
              </w:rPr>
              <w:t>11</w:t>
            </w:r>
          </w:p>
        </w:tc>
        <w:tc>
          <w:tcPr>
            <w:tcW w:w="978" w:type="pct"/>
            <w:tcBorders>
              <w:top w:val="single" w:sz="4" w:space="0" w:color="auto"/>
            </w:tcBorders>
            <w:vAlign w:val="center"/>
            <w:hideMark/>
          </w:tcPr>
          <w:p w14:paraId="5BCC450E"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eastAsia="Times New Roman" w:cs="Times New Roman"/>
                <w:sz w:val="22"/>
                <w:lang w:eastAsia="tr-TR"/>
              </w:rPr>
              <w:t>11.00–25.66</w:t>
            </w:r>
          </w:p>
        </w:tc>
        <w:tc>
          <w:tcPr>
            <w:tcW w:w="554" w:type="pct"/>
            <w:tcBorders>
              <w:top w:val="single" w:sz="4" w:space="0" w:color="auto"/>
            </w:tcBorders>
            <w:vAlign w:val="center"/>
            <w:hideMark/>
          </w:tcPr>
          <w:p w14:paraId="46822199"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eastAsia="Times New Roman" w:cs="Times New Roman"/>
                <w:sz w:val="22"/>
                <w:lang w:eastAsia="tr-TR"/>
              </w:rPr>
              <w:t>Düşük</w:t>
            </w:r>
          </w:p>
        </w:tc>
      </w:tr>
      <w:tr w:rsidR="00844E13" w:rsidRPr="001D659E" w14:paraId="7BF037B4" w14:textId="77777777" w:rsidTr="00844E13">
        <w:trPr>
          <w:tblCellSpacing w:w="15" w:type="dxa"/>
        </w:trPr>
        <w:tc>
          <w:tcPr>
            <w:tcW w:w="2365" w:type="pct"/>
            <w:vMerge/>
            <w:vAlign w:val="center"/>
            <w:hideMark/>
          </w:tcPr>
          <w:p w14:paraId="528E67A8" w14:textId="77777777" w:rsidR="00844E13" w:rsidRPr="001D659E" w:rsidRDefault="00844E13" w:rsidP="00844E13">
            <w:pPr>
              <w:spacing w:line="240" w:lineRule="auto"/>
              <w:ind w:firstLine="0"/>
              <w:jc w:val="left"/>
              <w:rPr>
                <w:rFonts w:eastAsia="Times New Roman" w:cs="Times New Roman"/>
                <w:sz w:val="22"/>
                <w:lang w:eastAsia="tr-TR"/>
              </w:rPr>
            </w:pPr>
          </w:p>
        </w:tc>
        <w:tc>
          <w:tcPr>
            <w:tcW w:w="1024" w:type="pct"/>
            <w:vMerge/>
            <w:vAlign w:val="center"/>
            <w:hideMark/>
          </w:tcPr>
          <w:p w14:paraId="3C2B8786" w14:textId="77777777" w:rsidR="00844E13" w:rsidRPr="001D659E" w:rsidRDefault="00844E13" w:rsidP="00844E13">
            <w:pPr>
              <w:spacing w:line="240" w:lineRule="auto"/>
              <w:ind w:firstLine="0"/>
              <w:jc w:val="center"/>
              <w:rPr>
                <w:rFonts w:eastAsia="Times New Roman" w:cs="Times New Roman"/>
                <w:sz w:val="22"/>
                <w:lang w:eastAsia="tr-TR"/>
              </w:rPr>
            </w:pPr>
          </w:p>
        </w:tc>
        <w:tc>
          <w:tcPr>
            <w:tcW w:w="978" w:type="pct"/>
            <w:vAlign w:val="center"/>
            <w:hideMark/>
          </w:tcPr>
          <w:p w14:paraId="6CFB044E"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eastAsia="Times New Roman" w:cs="Times New Roman"/>
                <w:sz w:val="22"/>
                <w:lang w:eastAsia="tr-TR"/>
              </w:rPr>
              <w:t>25.67–40.33</w:t>
            </w:r>
          </w:p>
        </w:tc>
        <w:tc>
          <w:tcPr>
            <w:tcW w:w="554" w:type="pct"/>
            <w:vAlign w:val="center"/>
            <w:hideMark/>
          </w:tcPr>
          <w:p w14:paraId="74E1225D"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eastAsia="Times New Roman" w:cs="Times New Roman"/>
                <w:sz w:val="22"/>
                <w:lang w:eastAsia="tr-TR"/>
              </w:rPr>
              <w:t>Orta</w:t>
            </w:r>
          </w:p>
        </w:tc>
      </w:tr>
      <w:tr w:rsidR="00844E13" w:rsidRPr="001D659E" w14:paraId="2091A2A1" w14:textId="77777777" w:rsidTr="00844E13">
        <w:trPr>
          <w:tblCellSpacing w:w="15" w:type="dxa"/>
        </w:trPr>
        <w:tc>
          <w:tcPr>
            <w:tcW w:w="2365" w:type="pct"/>
            <w:vMerge/>
            <w:vAlign w:val="center"/>
            <w:hideMark/>
          </w:tcPr>
          <w:p w14:paraId="4995E036" w14:textId="77777777" w:rsidR="00844E13" w:rsidRPr="001D659E" w:rsidRDefault="00844E13" w:rsidP="00844E13">
            <w:pPr>
              <w:spacing w:line="240" w:lineRule="auto"/>
              <w:ind w:firstLine="0"/>
              <w:jc w:val="left"/>
              <w:rPr>
                <w:rFonts w:eastAsia="Times New Roman" w:cs="Times New Roman"/>
                <w:sz w:val="22"/>
                <w:lang w:eastAsia="tr-TR"/>
              </w:rPr>
            </w:pPr>
          </w:p>
        </w:tc>
        <w:tc>
          <w:tcPr>
            <w:tcW w:w="1024" w:type="pct"/>
            <w:vMerge/>
            <w:vAlign w:val="center"/>
            <w:hideMark/>
          </w:tcPr>
          <w:p w14:paraId="15C76025" w14:textId="77777777" w:rsidR="00844E13" w:rsidRPr="001D659E" w:rsidRDefault="00844E13" w:rsidP="00844E13">
            <w:pPr>
              <w:spacing w:line="240" w:lineRule="auto"/>
              <w:ind w:firstLine="0"/>
              <w:jc w:val="center"/>
              <w:rPr>
                <w:rFonts w:eastAsia="Times New Roman" w:cs="Times New Roman"/>
                <w:sz w:val="22"/>
                <w:lang w:eastAsia="tr-TR"/>
              </w:rPr>
            </w:pPr>
          </w:p>
        </w:tc>
        <w:tc>
          <w:tcPr>
            <w:tcW w:w="978" w:type="pct"/>
            <w:vAlign w:val="center"/>
            <w:hideMark/>
          </w:tcPr>
          <w:p w14:paraId="1CC02DD5"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eastAsia="Times New Roman" w:cs="Times New Roman"/>
                <w:sz w:val="22"/>
                <w:lang w:eastAsia="tr-TR"/>
              </w:rPr>
              <w:t>40.34–55.00</w:t>
            </w:r>
          </w:p>
        </w:tc>
        <w:tc>
          <w:tcPr>
            <w:tcW w:w="554" w:type="pct"/>
            <w:vAlign w:val="center"/>
            <w:hideMark/>
          </w:tcPr>
          <w:p w14:paraId="13AAF54F"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eastAsia="Times New Roman" w:cs="Times New Roman"/>
                <w:sz w:val="22"/>
                <w:lang w:eastAsia="tr-TR"/>
              </w:rPr>
              <w:t>Yüksek</w:t>
            </w:r>
          </w:p>
        </w:tc>
      </w:tr>
      <w:tr w:rsidR="00844E13" w:rsidRPr="001D659E" w14:paraId="70ECA761" w14:textId="77777777" w:rsidTr="00844E13">
        <w:trPr>
          <w:tblCellSpacing w:w="15" w:type="dxa"/>
        </w:trPr>
        <w:tc>
          <w:tcPr>
            <w:tcW w:w="2365" w:type="pct"/>
            <w:vMerge w:val="restart"/>
            <w:tcBorders>
              <w:top w:val="single" w:sz="4" w:space="0" w:color="auto"/>
            </w:tcBorders>
            <w:vAlign w:val="center"/>
            <w:hideMark/>
          </w:tcPr>
          <w:p w14:paraId="0E18C68B" w14:textId="77777777" w:rsidR="00844E13" w:rsidRPr="001D659E" w:rsidRDefault="00844E13" w:rsidP="00844E13">
            <w:pPr>
              <w:spacing w:line="240" w:lineRule="auto"/>
              <w:ind w:firstLine="0"/>
              <w:jc w:val="left"/>
              <w:rPr>
                <w:rFonts w:eastAsia="Times New Roman" w:cs="Times New Roman"/>
                <w:sz w:val="22"/>
                <w:lang w:eastAsia="tr-TR"/>
              </w:rPr>
            </w:pPr>
            <w:r w:rsidRPr="001D659E">
              <w:rPr>
                <w:rFonts w:eastAsia="Times New Roman" w:cs="Times New Roman"/>
                <w:b/>
                <w:bCs/>
                <w:sz w:val="22"/>
                <w:lang w:eastAsia="tr-TR"/>
              </w:rPr>
              <w:t>Ölçek Toplamı (İrade Zayıflığı)</w:t>
            </w:r>
          </w:p>
        </w:tc>
        <w:tc>
          <w:tcPr>
            <w:tcW w:w="1024" w:type="pct"/>
            <w:vMerge w:val="restart"/>
            <w:tcBorders>
              <w:top w:val="single" w:sz="4" w:space="0" w:color="auto"/>
            </w:tcBorders>
            <w:vAlign w:val="center"/>
            <w:hideMark/>
          </w:tcPr>
          <w:p w14:paraId="678583FB"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eastAsia="Times New Roman" w:cs="Times New Roman"/>
                <w:sz w:val="22"/>
                <w:lang w:eastAsia="tr-TR"/>
              </w:rPr>
              <w:t>25</w:t>
            </w:r>
          </w:p>
        </w:tc>
        <w:tc>
          <w:tcPr>
            <w:tcW w:w="978" w:type="pct"/>
            <w:tcBorders>
              <w:top w:val="single" w:sz="4" w:space="0" w:color="auto"/>
            </w:tcBorders>
            <w:vAlign w:val="center"/>
            <w:hideMark/>
          </w:tcPr>
          <w:p w14:paraId="08252AF3"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eastAsia="Times New Roman" w:cs="Times New Roman"/>
                <w:sz w:val="22"/>
                <w:lang w:eastAsia="tr-TR"/>
              </w:rPr>
              <w:t>25.00–58.33</w:t>
            </w:r>
          </w:p>
        </w:tc>
        <w:tc>
          <w:tcPr>
            <w:tcW w:w="554" w:type="pct"/>
            <w:tcBorders>
              <w:top w:val="single" w:sz="4" w:space="0" w:color="auto"/>
            </w:tcBorders>
            <w:vAlign w:val="center"/>
            <w:hideMark/>
          </w:tcPr>
          <w:p w14:paraId="14ED5BEF"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eastAsia="Times New Roman" w:cs="Times New Roman"/>
                <w:sz w:val="22"/>
                <w:lang w:eastAsia="tr-TR"/>
              </w:rPr>
              <w:t>Düşük</w:t>
            </w:r>
          </w:p>
        </w:tc>
      </w:tr>
      <w:tr w:rsidR="00844E13" w:rsidRPr="001D659E" w14:paraId="21899616" w14:textId="77777777" w:rsidTr="00844E13">
        <w:trPr>
          <w:tblCellSpacing w:w="15" w:type="dxa"/>
        </w:trPr>
        <w:tc>
          <w:tcPr>
            <w:tcW w:w="2365" w:type="pct"/>
            <w:vMerge/>
            <w:vAlign w:val="center"/>
            <w:hideMark/>
          </w:tcPr>
          <w:p w14:paraId="41DE1FFC" w14:textId="77777777" w:rsidR="00844E13" w:rsidRPr="001D659E" w:rsidRDefault="00844E13" w:rsidP="00844E13">
            <w:pPr>
              <w:spacing w:line="240" w:lineRule="auto"/>
              <w:ind w:firstLine="0"/>
              <w:jc w:val="left"/>
              <w:rPr>
                <w:rFonts w:eastAsia="Times New Roman" w:cs="Times New Roman"/>
                <w:sz w:val="22"/>
                <w:lang w:eastAsia="tr-TR"/>
              </w:rPr>
            </w:pPr>
          </w:p>
        </w:tc>
        <w:tc>
          <w:tcPr>
            <w:tcW w:w="1024" w:type="pct"/>
            <w:vMerge/>
            <w:vAlign w:val="center"/>
            <w:hideMark/>
          </w:tcPr>
          <w:p w14:paraId="017DE82F" w14:textId="77777777" w:rsidR="00844E13" w:rsidRPr="001D659E" w:rsidRDefault="00844E13" w:rsidP="00844E13">
            <w:pPr>
              <w:spacing w:line="240" w:lineRule="auto"/>
              <w:ind w:firstLine="0"/>
              <w:jc w:val="center"/>
              <w:rPr>
                <w:rFonts w:eastAsia="Times New Roman" w:cs="Times New Roman"/>
                <w:sz w:val="22"/>
                <w:lang w:eastAsia="tr-TR"/>
              </w:rPr>
            </w:pPr>
          </w:p>
        </w:tc>
        <w:tc>
          <w:tcPr>
            <w:tcW w:w="978" w:type="pct"/>
            <w:vAlign w:val="center"/>
            <w:hideMark/>
          </w:tcPr>
          <w:p w14:paraId="5640FA30"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eastAsia="Times New Roman" w:cs="Times New Roman"/>
                <w:sz w:val="22"/>
                <w:lang w:eastAsia="tr-TR"/>
              </w:rPr>
              <w:t>58.34–91.66</w:t>
            </w:r>
          </w:p>
        </w:tc>
        <w:tc>
          <w:tcPr>
            <w:tcW w:w="554" w:type="pct"/>
            <w:vAlign w:val="center"/>
            <w:hideMark/>
          </w:tcPr>
          <w:p w14:paraId="15CAD63D"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eastAsia="Times New Roman" w:cs="Times New Roman"/>
                <w:sz w:val="22"/>
                <w:lang w:eastAsia="tr-TR"/>
              </w:rPr>
              <w:t>Orta</w:t>
            </w:r>
          </w:p>
        </w:tc>
      </w:tr>
      <w:tr w:rsidR="00844E13" w:rsidRPr="001D659E" w14:paraId="3DCEC259" w14:textId="77777777" w:rsidTr="00844E13">
        <w:trPr>
          <w:tblCellSpacing w:w="15" w:type="dxa"/>
        </w:trPr>
        <w:tc>
          <w:tcPr>
            <w:tcW w:w="2365" w:type="pct"/>
            <w:vMerge/>
            <w:tcBorders>
              <w:bottom w:val="single" w:sz="4" w:space="0" w:color="auto"/>
            </w:tcBorders>
            <w:vAlign w:val="center"/>
            <w:hideMark/>
          </w:tcPr>
          <w:p w14:paraId="364F9F1D" w14:textId="77777777" w:rsidR="00844E13" w:rsidRPr="001D659E" w:rsidRDefault="00844E13" w:rsidP="00844E13">
            <w:pPr>
              <w:spacing w:line="240" w:lineRule="auto"/>
              <w:ind w:firstLine="0"/>
              <w:jc w:val="left"/>
              <w:rPr>
                <w:rFonts w:eastAsia="Times New Roman" w:cs="Times New Roman"/>
                <w:sz w:val="22"/>
                <w:lang w:eastAsia="tr-TR"/>
              </w:rPr>
            </w:pPr>
          </w:p>
        </w:tc>
        <w:tc>
          <w:tcPr>
            <w:tcW w:w="1024" w:type="pct"/>
            <w:tcBorders>
              <w:bottom w:val="single" w:sz="4" w:space="0" w:color="auto"/>
            </w:tcBorders>
            <w:vAlign w:val="center"/>
            <w:hideMark/>
          </w:tcPr>
          <w:p w14:paraId="2797DC33" w14:textId="77777777" w:rsidR="00844E13" w:rsidRPr="001D659E" w:rsidRDefault="00844E13" w:rsidP="00844E13">
            <w:pPr>
              <w:spacing w:line="240" w:lineRule="auto"/>
              <w:ind w:firstLine="0"/>
              <w:jc w:val="center"/>
              <w:rPr>
                <w:rFonts w:eastAsia="Times New Roman" w:cs="Times New Roman"/>
                <w:sz w:val="22"/>
                <w:lang w:eastAsia="tr-TR"/>
              </w:rPr>
            </w:pPr>
          </w:p>
        </w:tc>
        <w:tc>
          <w:tcPr>
            <w:tcW w:w="978" w:type="pct"/>
            <w:tcBorders>
              <w:bottom w:val="single" w:sz="4" w:space="0" w:color="auto"/>
            </w:tcBorders>
            <w:vAlign w:val="center"/>
            <w:hideMark/>
          </w:tcPr>
          <w:p w14:paraId="07E76101"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eastAsia="Times New Roman" w:cs="Times New Roman"/>
                <w:sz w:val="22"/>
                <w:lang w:eastAsia="tr-TR"/>
              </w:rPr>
              <w:t>91.67–125.00</w:t>
            </w:r>
          </w:p>
        </w:tc>
        <w:tc>
          <w:tcPr>
            <w:tcW w:w="554" w:type="pct"/>
            <w:tcBorders>
              <w:bottom w:val="single" w:sz="4" w:space="0" w:color="auto"/>
            </w:tcBorders>
            <w:vAlign w:val="center"/>
            <w:hideMark/>
          </w:tcPr>
          <w:p w14:paraId="528119FC"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eastAsia="Times New Roman" w:cs="Times New Roman"/>
                <w:sz w:val="22"/>
                <w:lang w:eastAsia="tr-TR"/>
              </w:rPr>
              <w:t>Yüksek</w:t>
            </w:r>
          </w:p>
        </w:tc>
      </w:tr>
    </w:tbl>
    <w:p w14:paraId="40029617" w14:textId="77777777" w:rsidR="00844E13" w:rsidRDefault="00844E13" w:rsidP="00844E13">
      <w:pPr>
        <w:autoSpaceDE w:val="0"/>
        <w:autoSpaceDN w:val="0"/>
        <w:adjustRightInd w:val="0"/>
        <w:spacing w:line="400" w:lineRule="atLeast"/>
        <w:ind w:firstLine="0"/>
        <w:rPr>
          <w:rFonts w:cs="Times New Roman"/>
          <w:szCs w:val="24"/>
        </w:rPr>
      </w:pPr>
    </w:p>
    <w:p w14:paraId="3E44CE51" w14:textId="69A6A7E7" w:rsidR="00844E13" w:rsidRDefault="000F215B" w:rsidP="004D5E2D">
      <w:pPr>
        <w:autoSpaceDE w:val="0"/>
        <w:autoSpaceDN w:val="0"/>
        <w:adjustRightInd w:val="0"/>
        <w:spacing w:after="120"/>
        <w:rPr>
          <w:rFonts w:cs="Times New Roman"/>
          <w:szCs w:val="24"/>
        </w:rPr>
      </w:pPr>
      <w:r>
        <w:rPr>
          <w:rFonts w:cs="Times New Roman"/>
          <w:szCs w:val="24"/>
        </w:rPr>
        <w:t xml:space="preserve">Tablo </w:t>
      </w:r>
      <w:r w:rsidR="00DF555B">
        <w:rPr>
          <w:rFonts w:cs="Times New Roman"/>
          <w:szCs w:val="24"/>
        </w:rPr>
        <w:t xml:space="preserve">1’ </w:t>
      </w:r>
      <w:r w:rsidR="004D1D15">
        <w:rPr>
          <w:rFonts w:cs="Times New Roman"/>
          <w:szCs w:val="24"/>
        </w:rPr>
        <w:t>e</w:t>
      </w:r>
      <w:r>
        <w:rPr>
          <w:rFonts w:cs="Times New Roman"/>
          <w:szCs w:val="24"/>
        </w:rPr>
        <w:t xml:space="preserve"> göre</w:t>
      </w:r>
      <w:r w:rsidR="00844E13" w:rsidRPr="0003741F">
        <w:rPr>
          <w:rFonts w:cs="Times New Roman"/>
          <w:szCs w:val="24"/>
        </w:rPr>
        <w:t xml:space="preserve">, sporda irade zayıflığı ölçeği ve alt boyutlarına ilişkin puan aralıklarına göre düzeyler belirlenmiştir. </w:t>
      </w:r>
      <w:r w:rsidR="00783F9F" w:rsidRPr="00783F9F">
        <w:rPr>
          <w:rFonts w:cs="Times New Roman"/>
          <w:szCs w:val="24"/>
        </w:rPr>
        <w:t>Öz Düzenleme Direnci</w:t>
      </w:r>
      <w:r w:rsidR="00783F9F">
        <w:rPr>
          <w:rFonts w:cs="Times New Roman"/>
          <w:szCs w:val="24"/>
        </w:rPr>
        <w:t xml:space="preserve"> </w:t>
      </w:r>
      <w:r w:rsidR="00844E13" w:rsidRPr="0003741F">
        <w:rPr>
          <w:rFonts w:cs="Times New Roman"/>
          <w:szCs w:val="24"/>
        </w:rPr>
        <w:t>boyutunda 9.00</w:t>
      </w:r>
      <w:r w:rsidR="00514F88">
        <w:rPr>
          <w:rFonts w:cs="Times New Roman"/>
          <w:szCs w:val="24"/>
        </w:rPr>
        <w:t>-</w:t>
      </w:r>
      <w:r w:rsidR="00844E13" w:rsidRPr="0003741F">
        <w:rPr>
          <w:rFonts w:cs="Times New Roman"/>
          <w:szCs w:val="24"/>
        </w:rPr>
        <w:t>21.00 puan aralığı “düşük”, 21.01</w:t>
      </w:r>
      <w:r w:rsidR="00514F88">
        <w:rPr>
          <w:rFonts w:cs="Times New Roman"/>
          <w:szCs w:val="24"/>
        </w:rPr>
        <w:t>-</w:t>
      </w:r>
      <w:r w:rsidR="00844E13" w:rsidRPr="0003741F">
        <w:rPr>
          <w:rFonts w:cs="Times New Roman"/>
          <w:szCs w:val="24"/>
        </w:rPr>
        <w:t>33.00 “orta” ve 33.01</w:t>
      </w:r>
      <w:r w:rsidR="00514F88">
        <w:rPr>
          <w:rFonts w:cs="Times New Roman"/>
          <w:szCs w:val="24"/>
        </w:rPr>
        <w:t>-</w:t>
      </w:r>
      <w:r w:rsidR="00844E13" w:rsidRPr="0003741F">
        <w:rPr>
          <w:rFonts w:cs="Times New Roman"/>
          <w:szCs w:val="24"/>
        </w:rPr>
        <w:t xml:space="preserve">45.00 “yüksek” düzeyi ifade etmektedir. </w:t>
      </w:r>
      <w:r w:rsidR="00783F9F" w:rsidRPr="00783F9F">
        <w:rPr>
          <w:rFonts w:cs="Times New Roman"/>
          <w:szCs w:val="24"/>
        </w:rPr>
        <w:t>Sosyal Düzenleme Eğilimi</w:t>
      </w:r>
      <w:r w:rsidR="00783F9F">
        <w:rPr>
          <w:rFonts w:cs="Times New Roman"/>
          <w:szCs w:val="24"/>
        </w:rPr>
        <w:t xml:space="preserve"> </w:t>
      </w:r>
      <w:r w:rsidR="00844E13" w:rsidRPr="0003741F">
        <w:rPr>
          <w:rFonts w:cs="Times New Roman"/>
          <w:szCs w:val="24"/>
        </w:rPr>
        <w:t>boyutunda ise 5.00</w:t>
      </w:r>
      <w:r w:rsidR="00514F88">
        <w:rPr>
          <w:rFonts w:cs="Times New Roman"/>
          <w:szCs w:val="24"/>
        </w:rPr>
        <w:t>-</w:t>
      </w:r>
      <w:r w:rsidR="00844E13" w:rsidRPr="0003741F">
        <w:rPr>
          <w:rFonts w:cs="Times New Roman"/>
          <w:szCs w:val="24"/>
        </w:rPr>
        <w:t>11.66 “düşük”, 11.67</w:t>
      </w:r>
      <w:r w:rsidR="00514F88">
        <w:rPr>
          <w:rFonts w:cs="Times New Roman"/>
          <w:szCs w:val="24"/>
        </w:rPr>
        <w:t>-</w:t>
      </w:r>
      <w:r w:rsidR="00844E13" w:rsidRPr="0003741F">
        <w:rPr>
          <w:rFonts w:cs="Times New Roman"/>
          <w:szCs w:val="24"/>
        </w:rPr>
        <w:t>18.33 “orta” ve 18.34</w:t>
      </w:r>
      <w:r w:rsidR="00514F88">
        <w:rPr>
          <w:rFonts w:cs="Times New Roman"/>
          <w:szCs w:val="24"/>
        </w:rPr>
        <w:t>-</w:t>
      </w:r>
      <w:r w:rsidR="00844E13" w:rsidRPr="0003741F">
        <w:rPr>
          <w:rFonts w:cs="Times New Roman"/>
          <w:szCs w:val="24"/>
        </w:rPr>
        <w:t xml:space="preserve">25.00 “yüksek” düzey olarak değerlendirilmiştir. </w:t>
      </w:r>
      <w:r w:rsidR="00783F9F" w:rsidRPr="00783F9F">
        <w:rPr>
          <w:rFonts w:cs="Times New Roman"/>
          <w:szCs w:val="24"/>
        </w:rPr>
        <w:t>Davranışsal Çözülme</w:t>
      </w:r>
      <w:r w:rsidR="00783F9F">
        <w:rPr>
          <w:rFonts w:cs="Times New Roman"/>
          <w:szCs w:val="24"/>
        </w:rPr>
        <w:t xml:space="preserve"> </w:t>
      </w:r>
      <w:r w:rsidR="00844E13" w:rsidRPr="0003741F">
        <w:rPr>
          <w:rFonts w:cs="Times New Roman"/>
          <w:szCs w:val="24"/>
        </w:rPr>
        <w:t>boyutunda 11.00</w:t>
      </w:r>
      <w:r w:rsidR="00514F88">
        <w:rPr>
          <w:rFonts w:cs="Times New Roman"/>
          <w:szCs w:val="24"/>
        </w:rPr>
        <w:t>-</w:t>
      </w:r>
      <w:r w:rsidR="00844E13" w:rsidRPr="0003741F">
        <w:rPr>
          <w:rFonts w:cs="Times New Roman"/>
          <w:szCs w:val="24"/>
        </w:rPr>
        <w:t>25.66 puan aralığı “düşük”, 25.67</w:t>
      </w:r>
      <w:r w:rsidR="00514F88">
        <w:rPr>
          <w:rFonts w:cs="Times New Roman"/>
          <w:szCs w:val="24"/>
        </w:rPr>
        <w:t>-</w:t>
      </w:r>
      <w:r w:rsidR="00844E13" w:rsidRPr="0003741F">
        <w:rPr>
          <w:rFonts w:cs="Times New Roman"/>
          <w:szCs w:val="24"/>
        </w:rPr>
        <w:t>40.33 “orta” ve 40.34</w:t>
      </w:r>
      <w:r w:rsidR="00514F88">
        <w:rPr>
          <w:rFonts w:cs="Times New Roman"/>
          <w:szCs w:val="24"/>
        </w:rPr>
        <w:t>-</w:t>
      </w:r>
      <w:r w:rsidR="00844E13" w:rsidRPr="0003741F">
        <w:rPr>
          <w:rFonts w:cs="Times New Roman"/>
          <w:szCs w:val="24"/>
        </w:rPr>
        <w:t>55.00 “yüksek” düzeyi göstermektedir. Ölçeğin genel toplam puanına bakıldığında ise 25.00</w:t>
      </w:r>
      <w:r w:rsidR="00514F88">
        <w:rPr>
          <w:rFonts w:cs="Times New Roman"/>
          <w:szCs w:val="24"/>
        </w:rPr>
        <w:t>-</w:t>
      </w:r>
      <w:r w:rsidR="00844E13" w:rsidRPr="0003741F">
        <w:rPr>
          <w:rFonts w:cs="Times New Roman"/>
          <w:szCs w:val="24"/>
        </w:rPr>
        <w:t>58.33 “düşük”, 58.34</w:t>
      </w:r>
      <w:r w:rsidR="00514F88">
        <w:rPr>
          <w:rFonts w:cs="Times New Roman"/>
          <w:szCs w:val="24"/>
        </w:rPr>
        <w:t>-</w:t>
      </w:r>
      <w:r w:rsidR="00844E13" w:rsidRPr="0003741F">
        <w:rPr>
          <w:rFonts w:cs="Times New Roman"/>
          <w:szCs w:val="24"/>
        </w:rPr>
        <w:t>91.66 “orta” ve 91.67</w:t>
      </w:r>
      <w:r w:rsidR="00514F88">
        <w:rPr>
          <w:rFonts w:cs="Times New Roman"/>
          <w:szCs w:val="24"/>
        </w:rPr>
        <w:t>-</w:t>
      </w:r>
      <w:r w:rsidR="00844E13" w:rsidRPr="0003741F">
        <w:rPr>
          <w:rFonts w:cs="Times New Roman"/>
          <w:szCs w:val="24"/>
        </w:rPr>
        <w:t>125.00 “yüksek” düzey olarak sınıflandırılmıştır. Bununla birlikte, ölçeğin toplam puanı hesaplanırken olumlu maddeler ters puanlanmış olup, yüksek puanlar sporda irade zayıflığının yü</w:t>
      </w:r>
      <w:r w:rsidR="006B1FE7">
        <w:rPr>
          <w:rFonts w:cs="Times New Roman"/>
          <w:szCs w:val="24"/>
        </w:rPr>
        <w:t>ksek olduğunu ifade etmektedir</w:t>
      </w:r>
      <w:r w:rsidR="00A43DCE">
        <w:rPr>
          <w:rFonts w:cs="Times New Roman"/>
          <w:szCs w:val="24"/>
        </w:rPr>
        <w:t>.</w:t>
      </w:r>
    </w:p>
    <w:p w14:paraId="7A42BD42" w14:textId="3963CA34" w:rsidR="00844E13" w:rsidRDefault="00844E13" w:rsidP="00844E13">
      <w:pPr>
        <w:autoSpaceDE w:val="0"/>
        <w:autoSpaceDN w:val="0"/>
        <w:adjustRightInd w:val="0"/>
        <w:spacing w:line="400" w:lineRule="atLeast"/>
        <w:ind w:firstLine="0"/>
        <w:jc w:val="center"/>
        <w:rPr>
          <w:rFonts w:cs="Times New Roman"/>
          <w:b/>
          <w:szCs w:val="24"/>
        </w:rPr>
      </w:pPr>
    </w:p>
    <w:p w14:paraId="44510FF2" w14:textId="1F39CD6E" w:rsidR="004D5E2D" w:rsidRDefault="004D5E2D" w:rsidP="00844E13">
      <w:pPr>
        <w:autoSpaceDE w:val="0"/>
        <w:autoSpaceDN w:val="0"/>
        <w:adjustRightInd w:val="0"/>
        <w:spacing w:line="400" w:lineRule="atLeast"/>
        <w:ind w:firstLine="0"/>
        <w:jc w:val="center"/>
        <w:rPr>
          <w:rFonts w:cs="Times New Roman"/>
          <w:b/>
          <w:szCs w:val="24"/>
        </w:rPr>
      </w:pPr>
    </w:p>
    <w:p w14:paraId="078AC9B5" w14:textId="6D31872C" w:rsidR="004D5E2D" w:rsidRDefault="004D5E2D" w:rsidP="00844E13">
      <w:pPr>
        <w:autoSpaceDE w:val="0"/>
        <w:autoSpaceDN w:val="0"/>
        <w:adjustRightInd w:val="0"/>
        <w:spacing w:line="400" w:lineRule="atLeast"/>
        <w:ind w:firstLine="0"/>
        <w:jc w:val="center"/>
        <w:rPr>
          <w:rFonts w:cs="Times New Roman"/>
          <w:b/>
          <w:szCs w:val="24"/>
        </w:rPr>
      </w:pPr>
    </w:p>
    <w:p w14:paraId="201B9B06" w14:textId="42F9FF0B" w:rsidR="004D5E2D" w:rsidRDefault="004D5E2D" w:rsidP="00844E13">
      <w:pPr>
        <w:autoSpaceDE w:val="0"/>
        <w:autoSpaceDN w:val="0"/>
        <w:adjustRightInd w:val="0"/>
        <w:spacing w:line="400" w:lineRule="atLeast"/>
        <w:ind w:firstLine="0"/>
        <w:jc w:val="center"/>
        <w:rPr>
          <w:rFonts w:cs="Times New Roman"/>
          <w:b/>
          <w:szCs w:val="24"/>
        </w:rPr>
      </w:pPr>
    </w:p>
    <w:p w14:paraId="0BBA2AA2" w14:textId="6FFE216A" w:rsidR="004D5E2D" w:rsidRDefault="004D5E2D" w:rsidP="00844E13">
      <w:pPr>
        <w:autoSpaceDE w:val="0"/>
        <w:autoSpaceDN w:val="0"/>
        <w:adjustRightInd w:val="0"/>
        <w:spacing w:line="400" w:lineRule="atLeast"/>
        <w:ind w:firstLine="0"/>
        <w:jc w:val="center"/>
        <w:rPr>
          <w:rFonts w:cs="Times New Roman"/>
          <w:b/>
          <w:szCs w:val="24"/>
        </w:rPr>
      </w:pPr>
    </w:p>
    <w:p w14:paraId="0354D539" w14:textId="6C719D10" w:rsidR="004D5E2D" w:rsidRDefault="004D5E2D" w:rsidP="00844E13">
      <w:pPr>
        <w:autoSpaceDE w:val="0"/>
        <w:autoSpaceDN w:val="0"/>
        <w:adjustRightInd w:val="0"/>
        <w:spacing w:line="400" w:lineRule="atLeast"/>
        <w:ind w:firstLine="0"/>
        <w:jc w:val="center"/>
        <w:rPr>
          <w:rFonts w:cs="Times New Roman"/>
          <w:b/>
          <w:szCs w:val="24"/>
        </w:rPr>
      </w:pPr>
    </w:p>
    <w:p w14:paraId="5DA3657F" w14:textId="77777777" w:rsidR="004D5E2D" w:rsidRPr="007F22FB" w:rsidRDefault="004D5E2D" w:rsidP="00844E13">
      <w:pPr>
        <w:autoSpaceDE w:val="0"/>
        <w:autoSpaceDN w:val="0"/>
        <w:adjustRightInd w:val="0"/>
        <w:spacing w:line="400" w:lineRule="atLeast"/>
        <w:ind w:firstLine="0"/>
        <w:jc w:val="center"/>
        <w:rPr>
          <w:rFonts w:cs="Times New Roman"/>
          <w:b/>
          <w:szCs w:val="24"/>
        </w:rPr>
      </w:pPr>
    </w:p>
    <w:p w14:paraId="6D6380BD" w14:textId="69F9091D" w:rsidR="00844E13" w:rsidRPr="00070E24" w:rsidRDefault="00070E24" w:rsidP="00070E24">
      <w:pPr>
        <w:pStyle w:val="ResimYazs"/>
        <w:keepNext/>
        <w:ind w:firstLine="0"/>
      </w:pPr>
      <w:bookmarkStart w:id="94" w:name="_Toc231128760"/>
      <w:r w:rsidRPr="00070E24">
        <w:rPr>
          <w:b/>
          <w:i w:val="0"/>
          <w:color w:val="000000" w:themeColor="text1"/>
          <w:sz w:val="24"/>
        </w:rPr>
        <w:t xml:space="preserve">Tablo </w:t>
      </w:r>
      <w:r w:rsidRPr="00070E24">
        <w:rPr>
          <w:b/>
          <w:i w:val="0"/>
          <w:color w:val="000000" w:themeColor="text1"/>
          <w:sz w:val="24"/>
        </w:rPr>
        <w:fldChar w:fldCharType="begin"/>
      </w:r>
      <w:r w:rsidRPr="00070E24">
        <w:rPr>
          <w:b/>
          <w:i w:val="0"/>
          <w:color w:val="000000" w:themeColor="text1"/>
          <w:sz w:val="24"/>
        </w:rPr>
        <w:instrText xml:space="preserve"> SEQ Tablo \* ARABIC </w:instrText>
      </w:r>
      <w:r w:rsidRPr="00070E24">
        <w:rPr>
          <w:b/>
          <w:i w:val="0"/>
          <w:color w:val="000000" w:themeColor="text1"/>
          <w:sz w:val="24"/>
        </w:rPr>
        <w:fldChar w:fldCharType="separate"/>
      </w:r>
      <w:r w:rsidR="00F37BB1">
        <w:rPr>
          <w:b/>
          <w:i w:val="0"/>
          <w:noProof/>
          <w:color w:val="000000" w:themeColor="text1"/>
          <w:sz w:val="24"/>
        </w:rPr>
        <w:t>2</w:t>
      </w:r>
      <w:r w:rsidRPr="00070E24">
        <w:rPr>
          <w:b/>
          <w:i w:val="0"/>
          <w:color w:val="000000" w:themeColor="text1"/>
          <w:sz w:val="24"/>
        </w:rPr>
        <w:fldChar w:fldCharType="end"/>
      </w:r>
      <w:r w:rsidRPr="00070E24">
        <w:rPr>
          <w:b/>
          <w:i w:val="0"/>
          <w:color w:val="000000" w:themeColor="text1"/>
          <w:sz w:val="24"/>
        </w:rPr>
        <w:t>.</w:t>
      </w:r>
      <w:r w:rsidRPr="00070E24">
        <w:rPr>
          <w:rFonts w:cs="Times New Roman"/>
          <w:bCs/>
          <w:i w:val="0"/>
          <w:noProof/>
          <w:color w:val="000000" w:themeColor="text1"/>
          <w:sz w:val="36"/>
          <w:szCs w:val="24"/>
        </w:rPr>
        <w:t xml:space="preserve"> </w:t>
      </w:r>
      <w:r w:rsidRPr="004D1D15">
        <w:rPr>
          <w:rFonts w:cs="Times New Roman"/>
          <w:bCs/>
          <w:i w:val="0"/>
          <w:noProof/>
          <w:color w:val="000000" w:themeColor="text1"/>
          <w:sz w:val="24"/>
          <w:szCs w:val="24"/>
        </w:rPr>
        <w:t xml:space="preserve">Pilot </w:t>
      </w:r>
      <w:r w:rsidR="008D1810" w:rsidRPr="004D1D15">
        <w:rPr>
          <w:rFonts w:cs="Times New Roman"/>
          <w:bCs/>
          <w:i w:val="0"/>
          <w:noProof/>
          <w:color w:val="000000" w:themeColor="text1"/>
          <w:sz w:val="24"/>
          <w:szCs w:val="24"/>
        </w:rPr>
        <w:t>çalışmaya ilişkin güvenilirlik</w:t>
      </w:r>
      <w:r w:rsidR="008D1810" w:rsidRPr="004D1D15">
        <w:rPr>
          <w:rFonts w:cs="Times New Roman"/>
          <w:bCs/>
          <w:i w:val="0"/>
          <w:noProof/>
          <w:color w:val="000000" w:themeColor="text1"/>
          <w:sz w:val="40"/>
          <w:szCs w:val="28"/>
        </w:rPr>
        <w:t xml:space="preserve"> </w:t>
      </w:r>
      <w:r w:rsidR="008D1810" w:rsidRPr="004D1D15">
        <w:rPr>
          <w:rFonts w:cs="Times New Roman"/>
          <w:bCs/>
          <w:i w:val="0"/>
          <w:noProof/>
          <w:color w:val="000000" w:themeColor="text1"/>
          <w:sz w:val="24"/>
          <w:szCs w:val="24"/>
        </w:rPr>
        <w:t>ve faktör analizi sonuçları</w:t>
      </w:r>
      <w:bookmarkEnd w:id="94"/>
      <w:r w:rsidR="008D1810">
        <w:rPr>
          <w:rFonts w:cs="Times New Roman"/>
          <w:bCs/>
          <w:i w:val="0"/>
          <w:noProof/>
          <w:color w:val="000000" w:themeColor="text1"/>
          <w:sz w:val="24"/>
          <w:szCs w:val="24"/>
        </w:rPr>
        <w:t>.</w:t>
      </w:r>
    </w:p>
    <w:tbl>
      <w:tblPr>
        <w:tblStyle w:val="TabloKlavuz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860"/>
        <w:gridCol w:w="830"/>
        <w:gridCol w:w="701"/>
        <w:gridCol w:w="728"/>
        <w:gridCol w:w="913"/>
        <w:gridCol w:w="683"/>
        <w:gridCol w:w="677"/>
        <w:gridCol w:w="1679"/>
      </w:tblGrid>
      <w:tr w:rsidR="00844E13" w:rsidRPr="001D659E" w14:paraId="7633F9D4" w14:textId="77777777" w:rsidTr="00844E13">
        <w:trPr>
          <w:trHeight w:val="762"/>
          <w:jc w:val="center"/>
        </w:trPr>
        <w:tc>
          <w:tcPr>
            <w:tcW w:w="1578" w:type="pct"/>
            <w:tcBorders>
              <w:top w:val="single" w:sz="12" w:space="0" w:color="000000"/>
              <w:bottom w:val="single" w:sz="12" w:space="0" w:color="auto"/>
            </w:tcBorders>
            <w:vAlign w:val="center"/>
          </w:tcPr>
          <w:p w14:paraId="1D4EC4EE" w14:textId="77777777" w:rsidR="00844E13" w:rsidRPr="001D659E" w:rsidRDefault="00844E13" w:rsidP="00844E13">
            <w:pPr>
              <w:autoSpaceDE w:val="0"/>
              <w:autoSpaceDN w:val="0"/>
              <w:adjustRightInd w:val="0"/>
              <w:spacing w:line="240" w:lineRule="auto"/>
              <w:ind w:right="60"/>
              <w:jc w:val="center"/>
              <w:rPr>
                <w:rFonts w:cs="Times New Roman"/>
                <w:b/>
                <w:bCs/>
                <w:sz w:val="22"/>
              </w:rPr>
            </w:pPr>
            <w:r w:rsidRPr="001D659E">
              <w:rPr>
                <w:rFonts w:cs="Times New Roman"/>
                <w:b/>
                <w:bCs/>
                <w:sz w:val="22"/>
              </w:rPr>
              <w:t>Maddeler</w:t>
            </w:r>
          </w:p>
        </w:tc>
        <w:tc>
          <w:tcPr>
            <w:tcW w:w="459" w:type="pct"/>
            <w:tcBorders>
              <w:top w:val="single" w:sz="12" w:space="0" w:color="000000"/>
              <w:bottom w:val="single" w:sz="12" w:space="0" w:color="auto"/>
            </w:tcBorders>
            <w:vAlign w:val="center"/>
          </w:tcPr>
          <w:p w14:paraId="71E59215" w14:textId="77777777" w:rsidR="00844E13" w:rsidRPr="001D659E" w:rsidRDefault="00844E13" w:rsidP="00844E13">
            <w:pPr>
              <w:autoSpaceDE w:val="0"/>
              <w:autoSpaceDN w:val="0"/>
              <w:adjustRightInd w:val="0"/>
              <w:spacing w:line="240" w:lineRule="auto"/>
              <w:ind w:left="-543" w:right="-514" w:firstLine="0"/>
              <w:jc w:val="center"/>
              <w:rPr>
                <w:rFonts w:cs="Times New Roman"/>
                <w:b/>
                <w:bCs/>
                <w:sz w:val="22"/>
                <w:highlight w:val="lightGray"/>
              </w:rPr>
            </w:pPr>
            <w:r w:rsidRPr="001D659E">
              <w:rPr>
                <w:rFonts w:cs="Times New Roman"/>
                <w:b/>
                <w:bCs/>
                <w:sz w:val="22"/>
              </w:rPr>
              <w:t>F1</w:t>
            </w:r>
          </w:p>
        </w:tc>
        <w:tc>
          <w:tcPr>
            <w:tcW w:w="375" w:type="pct"/>
            <w:tcBorders>
              <w:top w:val="single" w:sz="12" w:space="0" w:color="000000"/>
              <w:bottom w:val="single" w:sz="12" w:space="0" w:color="auto"/>
            </w:tcBorders>
            <w:vAlign w:val="center"/>
          </w:tcPr>
          <w:p w14:paraId="0F22359B" w14:textId="77777777" w:rsidR="00844E13" w:rsidRPr="001D659E" w:rsidRDefault="00844E13" w:rsidP="00844E13">
            <w:pPr>
              <w:autoSpaceDE w:val="0"/>
              <w:autoSpaceDN w:val="0"/>
              <w:adjustRightInd w:val="0"/>
              <w:spacing w:line="240" w:lineRule="auto"/>
              <w:ind w:left="-120" w:right="-250" w:firstLine="0"/>
              <w:jc w:val="center"/>
              <w:rPr>
                <w:rFonts w:cs="Times New Roman"/>
                <w:b/>
                <w:bCs/>
                <w:sz w:val="22"/>
              </w:rPr>
            </w:pPr>
            <w:r w:rsidRPr="001D659E">
              <w:rPr>
                <w:rFonts w:cs="Times New Roman"/>
                <w:b/>
                <w:bCs/>
                <w:sz w:val="22"/>
              </w:rPr>
              <w:t>F2</w:t>
            </w:r>
          </w:p>
        </w:tc>
        <w:tc>
          <w:tcPr>
            <w:tcW w:w="403" w:type="pct"/>
            <w:tcBorders>
              <w:top w:val="single" w:sz="12" w:space="0" w:color="000000"/>
              <w:bottom w:val="single" w:sz="12" w:space="0" w:color="auto"/>
            </w:tcBorders>
            <w:vAlign w:val="center"/>
          </w:tcPr>
          <w:p w14:paraId="2E6F2618" w14:textId="77777777" w:rsidR="00844E13" w:rsidRPr="001D659E" w:rsidRDefault="00844E13" w:rsidP="00844E13">
            <w:pPr>
              <w:autoSpaceDE w:val="0"/>
              <w:autoSpaceDN w:val="0"/>
              <w:adjustRightInd w:val="0"/>
              <w:spacing w:line="240" w:lineRule="auto"/>
              <w:ind w:left="-543" w:right="-514" w:firstLine="0"/>
              <w:jc w:val="center"/>
              <w:rPr>
                <w:rFonts w:cs="Times New Roman"/>
                <w:b/>
                <w:bCs/>
                <w:sz w:val="22"/>
              </w:rPr>
            </w:pPr>
            <w:r w:rsidRPr="001D659E">
              <w:rPr>
                <w:rFonts w:cs="Times New Roman"/>
                <w:b/>
                <w:bCs/>
                <w:sz w:val="22"/>
              </w:rPr>
              <w:t>F3</w:t>
            </w:r>
          </w:p>
        </w:tc>
        <w:tc>
          <w:tcPr>
            <w:tcW w:w="505" w:type="pct"/>
            <w:tcBorders>
              <w:top w:val="single" w:sz="12" w:space="0" w:color="000000"/>
              <w:bottom w:val="single" w:sz="12" w:space="0" w:color="auto"/>
            </w:tcBorders>
            <w:vAlign w:val="center"/>
          </w:tcPr>
          <w:p w14:paraId="791535B1" w14:textId="77777777" w:rsidR="00844E13" w:rsidRPr="001D659E" w:rsidRDefault="00844E13" w:rsidP="00844E13">
            <w:pPr>
              <w:autoSpaceDE w:val="0"/>
              <w:autoSpaceDN w:val="0"/>
              <w:adjustRightInd w:val="0"/>
              <w:spacing w:line="240" w:lineRule="auto"/>
              <w:ind w:left="-543" w:right="-514" w:firstLine="0"/>
              <w:jc w:val="center"/>
              <w:rPr>
                <w:rFonts w:cs="Times New Roman"/>
                <w:b/>
                <w:bCs/>
                <w:sz w:val="22"/>
              </w:rPr>
            </w:pPr>
            <w:r w:rsidRPr="001D659E">
              <w:rPr>
                <w:rFonts w:cs="Times New Roman"/>
                <w:b/>
                <w:bCs/>
                <w:sz w:val="22"/>
              </w:rPr>
              <w:t>F4</w:t>
            </w:r>
          </w:p>
        </w:tc>
        <w:tc>
          <w:tcPr>
            <w:tcW w:w="378" w:type="pct"/>
            <w:tcBorders>
              <w:top w:val="single" w:sz="12" w:space="0" w:color="000000"/>
              <w:bottom w:val="single" w:sz="12" w:space="0" w:color="auto"/>
            </w:tcBorders>
            <w:vAlign w:val="center"/>
          </w:tcPr>
          <w:p w14:paraId="3DB9B260" w14:textId="77777777" w:rsidR="00844E13" w:rsidRPr="001D659E" w:rsidRDefault="00844E13" w:rsidP="00844E13">
            <w:pPr>
              <w:autoSpaceDE w:val="0"/>
              <w:autoSpaceDN w:val="0"/>
              <w:adjustRightInd w:val="0"/>
              <w:spacing w:line="240" w:lineRule="auto"/>
              <w:ind w:left="-111" w:right="-248" w:firstLine="0"/>
              <w:jc w:val="center"/>
              <w:rPr>
                <w:rFonts w:cs="Times New Roman"/>
                <w:b/>
                <w:bCs/>
                <w:sz w:val="22"/>
              </w:rPr>
            </w:pPr>
            <w:r w:rsidRPr="001D659E">
              <w:rPr>
                <w:rFonts w:cs="Times New Roman"/>
                <w:b/>
                <w:bCs/>
                <w:sz w:val="22"/>
              </w:rPr>
              <w:t>F5</w:t>
            </w:r>
          </w:p>
        </w:tc>
        <w:tc>
          <w:tcPr>
            <w:tcW w:w="375" w:type="pct"/>
            <w:tcBorders>
              <w:top w:val="single" w:sz="12" w:space="0" w:color="000000"/>
              <w:bottom w:val="single" w:sz="12" w:space="0" w:color="auto"/>
            </w:tcBorders>
            <w:vAlign w:val="center"/>
          </w:tcPr>
          <w:p w14:paraId="17FCD615" w14:textId="77777777" w:rsidR="00844E13" w:rsidRPr="001D659E" w:rsidRDefault="00844E13" w:rsidP="00844E13">
            <w:pPr>
              <w:autoSpaceDE w:val="0"/>
              <w:autoSpaceDN w:val="0"/>
              <w:adjustRightInd w:val="0"/>
              <w:spacing w:line="240" w:lineRule="auto"/>
              <w:ind w:left="-535" w:right="-119" w:firstLine="291"/>
              <w:jc w:val="center"/>
              <w:rPr>
                <w:rFonts w:cs="Times New Roman"/>
                <w:b/>
                <w:bCs/>
                <w:sz w:val="22"/>
              </w:rPr>
            </w:pPr>
            <w:r w:rsidRPr="001D659E">
              <w:rPr>
                <w:rFonts w:cs="Times New Roman"/>
                <w:b/>
                <w:bCs/>
                <w:sz w:val="22"/>
              </w:rPr>
              <w:t>F6</w:t>
            </w:r>
          </w:p>
        </w:tc>
        <w:tc>
          <w:tcPr>
            <w:tcW w:w="927" w:type="pct"/>
            <w:tcBorders>
              <w:top w:val="single" w:sz="12" w:space="0" w:color="000000"/>
              <w:bottom w:val="single" w:sz="12" w:space="0" w:color="auto"/>
            </w:tcBorders>
            <w:vAlign w:val="center"/>
          </w:tcPr>
          <w:p w14:paraId="59ADA8DD" w14:textId="77777777" w:rsidR="00844E13" w:rsidRPr="001D659E" w:rsidRDefault="00844E13" w:rsidP="00844E13">
            <w:pPr>
              <w:autoSpaceDE w:val="0"/>
              <w:autoSpaceDN w:val="0"/>
              <w:adjustRightInd w:val="0"/>
              <w:spacing w:line="240" w:lineRule="auto"/>
              <w:ind w:left="-107" w:right="-110" w:firstLine="0"/>
              <w:jc w:val="center"/>
              <w:rPr>
                <w:rFonts w:cs="Times New Roman"/>
                <w:b/>
                <w:bCs/>
                <w:sz w:val="22"/>
              </w:rPr>
            </w:pPr>
            <w:r w:rsidRPr="001D659E">
              <w:rPr>
                <w:rFonts w:cs="Times New Roman"/>
                <w:b/>
                <w:bCs/>
                <w:sz w:val="22"/>
              </w:rPr>
              <w:t>Madde Toplam Korelasyonu</w:t>
            </w:r>
          </w:p>
        </w:tc>
      </w:tr>
      <w:tr w:rsidR="00844E13" w:rsidRPr="001D659E" w14:paraId="3F3C101B" w14:textId="77777777" w:rsidTr="00844E13">
        <w:trPr>
          <w:jc w:val="center"/>
        </w:trPr>
        <w:tc>
          <w:tcPr>
            <w:tcW w:w="1578" w:type="pct"/>
            <w:tcBorders>
              <w:top w:val="single" w:sz="12" w:space="0" w:color="auto"/>
              <w:bottom w:val="single" w:sz="8" w:space="0" w:color="auto"/>
            </w:tcBorders>
            <w:vAlign w:val="center"/>
          </w:tcPr>
          <w:p w14:paraId="43042829"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İ49</w:t>
            </w:r>
          </w:p>
        </w:tc>
        <w:tc>
          <w:tcPr>
            <w:tcW w:w="459" w:type="pct"/>
            <w:tcBorders>
              <w:top w:val="single" w:sz="12" w:space="0" w:color="auto"/>
              <w:bottom w:val="single" w:sz="8" w:space="0" w:color="auto"/>
            </w:tcBorders>
            <w:vAlign w:val="center"/>
          </w:tcPr>
          <w:p w14:paraId="11858756"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,844</w:t>
            </w:r>
          </w:p>
        </w:tc>
        <w:tc>
          <w:tcPr>
            <w:tcW w:w="375" w:type="pct"/>
            <w:tcBorders>
              <w:top w:val="single" w:sz="12" w:space="0" w:color="auto"/>
              <w:bottom w:val="single" w:sz="8" w:space="0" w:color="auto"/>
            </w:tcBorders>
            <w:vAlign w:val="center"/>
          </w:tcPr>
          <w:p w14:paraId="4AA5AAEF" w14:textId="77777777" w:rsidR="00844E13" w:rsidRPr="001D659E" w:rsidRDefault="00844E13" w:rsidP="00844E13">
            <w:pPr>
              <w:autoSpaceDE w:val="0"/>
              <w:autoSpaceDN w:val="0"/>
              <w:adjustRightInd w:val="0"/>
              <w:spacing w:line="240" w:lineRule="auto"/>
              <w:ind w:left="-120" w:right="-250" w:firstLine="0"/>
              <w:jc w:val="center"/>
              <w:rPr>
                <w:rFonts w:cs="Times New Roman"/>
                <w:sz w:val="22"/>
              </w:rPr>
            </w:pPr>
          </w:p>
        </w:tc>
        <w:tc>
          <w:tcPr>
            <w:tcW w:w="403" w:type="pct"/>
            <w:tcBorders>
              <w:top w:val="single" w:sz="12" w:space="0" w:color="auto"/>
              <w:bottom w:val="single" w:sz="8" w:space="0" w:color="auto"/>
            </w:tcBorders>
            <w:vAlign w:val="center"/>
          </w:tcPr>
          <w:p w14:paraId="509B719C"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12" w:space="0" w:color="auto"/>
              <w:bottom w:val="single" w:sz="8" w:space="0" w:color="auto"/>
            </w:tcBorders>
            <w:vAlign w:val="center"/>
          </w:tcPr>
          <w:p w14:paraId="76623EE4"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12" w:space="0" w:color="auto"/>
              <w:bottom w:val="single" w:sz="8" w:space="0" w:color="auto"/>
            </w:tcBorders>
            <w:vAlign w:val="center"/>
          </w:tcPr>
          <w:p w14:paraId="3213AD23"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12" w:space="0" w:color="auto"/>
              <w:bottom w:val="single" w:sz="8" w:space="0" w:color="auto"/>
            </w:tcBorders>
            <w:vAlign w:val="center"/>
          </w:tcPr>
          <w:p w14:paraId="37E5D861"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12" w:space="0" w:color="auto"/>
              <w:bottom w:val="single" w:sz="8" w:space="0" w:color="auto"/>
            </w:tcBorders>
            <w:vAlign w:val="center"/>
          </w:tcPr>
          <w:p w14:paraId="07AAD1B7"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,616</w:t>
            </w:r>
          </w:p>
        </w:tc>
      </w:tr>
      <w:tr w:rsidR="00844E13" w:rsidRPr="001D659E" w14:paraId="668D6C6D" w14:textId="77777777" w:rsidTr="00844E13">
        <w:trPr>
          <w:jc w:val="center"/>
        </w:trPr>
        <w:tc>
          <w:tcPr>
            <w:tcW w:w="1578" w:type="pct"/>
            <w:tcBorders>
              <w:top w:val="single" w:sz="8" w:space="0" w:color="auto"/>
              <w:bottom w:val="single" w:sz="8" w:space="0" w:color="auto"/>
            </w:tcBorders>
            <w:vAlign w:val="center"/>
          </w:tcPr>
          <w:p w14:paraId="7E429F3E"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İ50</w:t>
            </w:r>
          </w:p>
        </w:tc>
        <w:tc>
          <w:tcPr>
            <w:tcW w:w="459" w:type="pct"/>
            <w:tcBorders>
              <w:top w:val="single" w:sz="8" w:space="0" w:color="auto"/>
              <w:bottom w:val="single" w:sz="8" w:space="0" w:color="auto"/>
            </w:tcBorders>
            <w:vAlign w:val="center"/>
          </w:tcPr>
          <w:p w14:paraId="5CE3F9A5"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,843</w:t>
            </w:r>
          </w:p>
        </w:tc>
        <w:tc>
          <w:tcPr>
            <w:tcW w:w="375" w:type="pct"/>
            <w:tcBorders>
              <w:top w:val="single" w:sz="8" w:space="0" w:color="auto"/>
              <w:bottom w:val="single" w:sz="8" w:space="0" w:color="auto"/>
            </w:tcBorders>
            <w:vAlign w:val="center"/>
          </w:tcPr>
          <w:p w14:paraId="30ED0CFA" w14:textId="77777777" w:rsidR="00844E13" w:rsidRPr="001D659E" w:rsidRDefault="00844E13" w:rsidP="00844E13">
            <w:pPr>
              <w:autoSpaceDE w:val="0"/>
              <w:autoSpaceDN w:val="0"/>
              <w:adjustRightInd w:val="0"/>
              <w:spacing w:line="240" w:lineRule="auto"/>
              <w:ind w:left="-120" w:right="-250" w:firstLine="0"/>
              <w:jc w:val="center"/>
              <w:rPr>
                <w:rFonts w:cs="Times New Roman"/>
                <w:sz w:val="22"/>
              </w:rPr>
            </w:pPr>
          </w:p>
        </w:tc>
        <w:tc>
          <w:tcPr>
            <w:tcW w:w="403" w:type="pct"/>
            <w:tcBorders>
              <w:top w:val="single" w:sz="8" w:space="0" w:color="auto"/>
              <w:bottom w:val="single" w:sz="8" w:space="0" w:color="auto"/>
            </w:tcBorders>
            <w:vAlign w:val="center"/>
          </w:tcPr>
          <w:p w14:paraId="1117AB17"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8" w:space="0" w:color="auto"/>
              <w:bottom w:val="single" w:sz="8" w:space="0" w:color="auto"/>
            </w:tcBorders>
            <w:vAlign w:val="center"/>
          </w:tcPr>
          <w:p w14:paraId="540B43C8"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8" w:space="0" w:color="auto"/>
              <w:bottom w:val="single" w:sz="8" w:space="0" w:color="auto"/>
            </w:tcBorders>
            <w:vAlign w:val="center"/>
          </w:tcPr>
          <w:p w14:paraId="4F3432DC"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8" w:space="0" w:color="auto"/>
              <w:bottom w:val="single" w:sz="8" w:space="0" w:color="auto"/>
            </w:tcBorders>
            <w:vAlign w:val="center"/>
          </w:tcPr>
          <w:p w14:paraId="20900EA5"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8" w:space="0" w:color="auto"/>
              <w:bottom w:val="single" w:sz="8" w:space="0" w:color="auto"/>
            </w:tcBorders>
            <w:vAlign w:val="center"/>
          </w:tcPr>
          <w:p w14:paraId="518E98EC"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,662</w:t>
            </w:r>
          </w:p>
        </w:tc>
      </w:tr>
      <w:tr w:rsidR="00844E13" w:rsidRPr="001D659E" w14:paraId="7C34F586" w14:textId="77777777" w:rsidTr="00844E13">
        <w:trPr>
          <w:jc w:val="center"/>
        </w:trPr>
        <w:tc>
          <w:tcPr>
            <w:tcW w:w="1578" w:type="pct"/>
            <w:tcBorders>
              <w:top w:val="single" w:sz="8" w:space="0" w:color="auto"/>
              <w:bottom w:val="single" w:sz="8" w:space="0" w:color="auto"/>
            </w:tcBorders>
            <w:vAlign w:val="center"/>
          </w:tcPr>
          <w:p w14:paraId="5A857181"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İ48</w:t>
            </w:r>
          </w:p>
        </w:tc>
        <w:tc>
          <w:tcPr>
            <w:tcW w:w="459" w:type="pct"/>
            <w:tcBorders>
              <w:top w:val="single" w:sz="8" w:space="0" w:color="auto"/>
              <w:bottom w:val="single" w:sz="8" w:space="0" w:color="auto"/>
            </w:tcBorders>
            <w:vAlign w:val="center"/>
          </w:tcPr>
          <w:p w14:paraId="4C604EE2"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,843</w:t>
            </w:r>
          </w:p>
        </w:tc>
        <w:tc>
          <w:tcPr>
            <w:tcW w:w="375" w:type="pct"/>
            <w:tcBorders>
              <w:top w:val="single" w:sz="8" w:space="0" w:color="auto"/>
              <w:bottom w:val="single" w:sz="8" w:space="0" w:color="auto"/>
            </w:tcBorders>
            <w:vAlign w:val="center"/>
          </w:tcPr>
          <w:p w14:paraId="25BF18F5" w14:textId="77777777" w:rsidR="00844E13" w:rsidRPr="001D659E" w:rsidRDefault="00844E13" w:rsidP="00844E13">
            <w:pPr>
              <w:autoSpaceDE w:val="0"/>
              <w:autoSpaceDN w:val="0"/>
              <w:adjustRightInd w:val="0"/>
              <w:spacing w:line="240" w:lineRule="auto"/>
              <w:ind w:left="-120" w:right="-250" w:firstLine="0"/>
              <w:jc w:val="center"/>
              <w:rPr>
                <w:rFonts w:cs="Times New Roman"/>
                <w:sz w:val="22"/>
              </w:rPr>
            </w:pPr>
          </w:p>
        </w:tc>
        <w:tc>
          <w:tcPr>
            <w:tcW w:w="403" w:type="pct"/>
            <w:tcBorders>
              <w:top w:val="single" w:sz="8" w:space="0" w:color="auto"/>
              <w:bottom w:val="single" w:sz="8" w:space="0" w:color="auto"/>
            </w:tcBorders>
            <w:vAlign w:val="center"/>
          </w:tcPr>
          <w:p w14:paraId="2F2D3537"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8" w:space="0" w:color="auto"/>
              <w:bottom w:val="single" w:sz="8" w:space="0" w:color="auto"/>
            </w:tcBorders>
            <w:vAlign w:val="center"/>
          </w:tcPr>
          <w:p w14:paraId="745F3A05"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8" w:space="0" w:color="auto"/>
              <w:bottom w:val="single" w:sz="8" w:space="0" w:color="auto"/>
            </w:tcBorders>
            <w:vAlign w:val="center"/>
          </w:tcPr>
          <w:p w14:paraId="0441D71E"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8" w:space="0" w:color="auto"/>
              <w:bottom w:val="single" w:sz="8" w:space="0" w:color="auto"/>
            </w:tcBorders>
            <w:vAlign w:val="center"/>
          </w:tcPr>
          <w:p w14:paraId="6CE652C4"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8" w:space="0" w:color="auto"/>
              <w:bottom w:val="single" w:sz="8" w:space="0" w:color="auto"/>
            </w:tcBorders>
            <w:vAlign w:val="center"/>
          </w:tcPr>
          <w:p w14:paraId="5B02243C"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,671</w:t>
            </w:r>
          </w:p>
        </w:tc>
      </w:tr>
      <w:tr w:rsidR="00844E13" w:rsidRPr="001D659E" w14:paraId="7893F3DD" w14:textId="77777777" w:rsidTr="00844E13">
        <w:trPr>
          <w:jc w:val="center"/>
        </w:trPr>
        <w:tc>
          <w:tcPr>
            <w:tcW w:w="1578" w:type="pct"/>
            <w:tcBorders>
              <w:top w:val="single" w:sz="8" w:space="0" w:color="auto"/>
              <w:bottom w:val="single" w:sz="8" w:space="0" w:color="auto"/>
            </w:tcBorders>
            <w:vAlign w:val="center"/>
          </w:tcPr>
          <w:p w14:paraId="16BC0CD2"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İ52</w:t>
            </w:r>
          </w:p>
        </w:tc>
        <w:tc>
          <w:tcPr>
            <w:tcW w:w="459" w:type="pct"/>
            <w:tcBorders>
              <w:top w:val="single" w:sz="8" w:space="0" w:color="auto"/>
              <w:bottom w:val="single" w:sz="8" w:space="0" w:color="auto"/>
            </w:tcBorders>
            <w:vAlign w:val="center"/>
          </w:tcPr>
          <w:p w14:paraId="47448092"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,839</w:t>
            </w:r>
          </w:p>
        </w:tc>
        <w:tc>
          <w:tcPr>
            <w:tcW w:w="375" w:type="pct"/>
            <w:tcBorders>
              <w:top w:val="single" w:sz="8" w:space="0" w:color="auto"/>
              <w:bottom w:val="single" w:sz="8" w:space="0" w:color="auto"/>
            </w:tcBorders>
            <w:vAlign w:val="center"/>
          </w:tcPr>
          <w:p w14:paraId="2A05484B" w14:textId="77777777" w:rsidR="00844E13" w:rsidRPr="001D659E" w:rsidRDefault="00844E13" w:rsidP="00844E13">
            <w:pPr>
              <w:autoSpaceDE w:val="0"/>
              <w:autoSpaceDN w:val="0"/>
              <w:adjustRightInd w:val="0"/>
              <w:spacing w:line="240" w:lineRule="auto"/>
              <w:ind w:left="-120" w:right="-250" w:firstLine="0"/>
              <w:jc w:val="center"/>
              <w:rPr>
                <w:rFonts w:cs="Times New Roman"/>
                <w:sz w:val="22"/>
              </w:rPr>
            </w:pPr>
          </w:p>
        </w:tc>
        <w:tc>
          <w:tcPr>
            <w:tcW w:w="403" w:type="pct"/>
            <w:tcBorders>
              <w:top w:val="single" w:sz="8" w:space="0" w:color="auto"/>
              <w:bottom w:val="single" w:sz="8" w:space="0" w:color="auto"/>
            </w:tcBorders>
            <w:vAlign w:val="center"/>
          </w:tcPr>
          <w:p w14:paraId="27B32443"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8" w:space="0" w:color="auto"/>
              <w:bottom w:val="single" w:sz="8" w:space="0" w:color="auto"/>
            </w:tcBorders>
            <w:vAlign w:val="center"/>
          </w:tcPr>
          <w:p w14:paraId="1E82EEF7"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8" w:space="0" w:color="auto"/>
              <w:bottom w:val="single" w:sz="8" w:space="0" w:color="auto"/>
            </w:tcBorders>
            <w:vAlign w:val="center"/>
          </w:tcPr>
          <w:p w14:paraId="20163E4B"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8" w:space="0" w:color="auto"/>
              <w:bottom w:val="single" w:sz="8" w:space="0" w:color="auto"/>
            </w:tcBorders>
            <w:vAlign w:val="center"/>
          </w:tcPr>
          <w:p w14:paraId="10607E71"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8" w:space="0" w:color="auto"/>
              <w:bottom w:val="single" w:sz="8" w:space="0" w:color="auto"/>
            </w:tcBorders>
            <w:vAlign w:val="center"/>
          </w:tcPr>
          <w:p w14:paraId="60DF7B8E"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,640</w:t>
            </w:r>
          </w:p>
        </w:tc>
      </w:tr>
      <w:tr w:rsidR="00844E13" w:rsidRPr="001D659E" w14:paraId="69A74BC3" w14:textId="77777777" w:rsidTr="00844E13">
        <w:trPr>
          <w:jc w:val="center"/>
        </w:trPr>
        <w:tc>
          <w:tcPr>
            <w:tcW w:w="1578" w:type="pct"/>
            <w:tcBorders>
              <w:top w:val="single" w:sz="8" w:space="0" w:color="auto"/>
              <w:bottom w:val="single" w:sz="8" w:space="0" w:color="auto"/>
            </w:tcBorders>
            <w:vAlign w:val="center"/>
          </w:tcPr>
          <w:p w14:paraId="5EFF5A19"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İ51</w:t>
            </w:r>
          </w:p>
        </w:tc>
        <w:tc>
          <w:tcPr>
            <w:tcW w:w="459" w:type="pct"/>
            <w:tcBorders>
              <w:top w:val="single" w:sz="8" w:space="0" w:color="auto"/>
              <w:bottom w:val="single" w:sz="8" w:space="0" w:color="auto"/>
            </w:tcBorders>
            <w:vAlign w:val="center"/>
          </w:tcPr>
          <w:p w14:paraId="053051D2"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,838</w:t>
            </w:r>
          </w:p>
        </w:tc>
        <w:tc>
          <w:tcPr>
            <w:tcW w:w="375" w:type="pct"/>
            <w:tcBorders>
              <w:top w:val="single" w:sz="8" w:space="0" w:color="auto"/>
              <w:bottom w:val="single" w:sz="8" w:space="0" w:color="auto"/>
            </w:tcBorders>
            <w:vAlign w:val="center"/>
          </w:tcPr>
          <w:p w14:paraId="29BF8583" w14:textId="77777777" w:rsidR="00844E13" w:rsidRPr="001D659E" w:rsidRDefault="00844E13" w:rsidP="00844E13">
            <w:pPr>
              <w:autoSpaceDE w:val="0"/>
              <w:autoSpaceDN w:val="0"/>
              <w:adjustRightInd w:val="0"/>
              <w:spacing w:line="240" w:lineRule="auto"/>
              <w:ind w:left="-120" w:right="-250" w:firstLine="0"/>
              <w:jc w:val="center"/>
              <w:rPr>
                <w:rFonts w:cs="Times New Roman"/>
                <w:sz w:val="22"/>
              </w:rPr>
            </w:pPr>
          </w:p>
        </w:tc>
        <w:tc>
          <w:tcPr>
            <w:tcW w:w="403" w:type="pct"/>
            <w:tcBorders>
              <w:top w:val="single" w:sz="8" w:space="0" w:color="auto"/>
              <w:bottom w:val="single" w:sz="8" w:space="0" w:color="auto"/>
            </w:tcBorders>
            <w:vAlign w:val="center"/>
          </w:tcPr>
          <w:p w14:paraId="3371AA1D"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8" w:space="0" w:color="auto"/>
              <w:bottom w:val="single" w:sz="8" w:space="0" w:color="auto"/>
            </w:tcBorders>
            <w:vAlign w:val="center"/>
          </w:tcPr>
          <w:p w14:paraId="2A97E4DE"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8" w:space="0" w:color="auto"/>
              <w:bottom w:val="single" w:sz="8" w:space="0" w:color="auto"/>
            </w:tcBorders>
            <w:vAlign w:val="center"/>
          </w:tcPr>
          <w:p w14:paraId="2033D352"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8" w:space="0" w:color="auto"/>
              <w:bottom w:val="single" w:sz="8" w:space="0" w:color="auto"/>
            </w:tcBorders>
            <w:vAlign w:val="center"/>
          </w:tcPr>
          <w:p w14:paraId="7F3EACE1"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8" w:space="0" w:color="auto"/>
              <w:bottom w:val="single" w:sz="8" w:space="0" w:color="auto"/>
            </w:tcBorders>
            <w:vAlign w:val="center"/>
          </w:tcPr>
          <w:p w14:paraId="227B2781"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,631</w:t>
            </w:r>
          </w:p>
        </w:tc>
      </w:tr>
      <w:tr w:rsidR="00844E13" w:rsidRPr="001D659E" w14:paraId="4A217124" w14:textId="77777777" w:rsidTr="00844E13">
        <w:trPr>
          <w:jc w:val="center"/>
        </w:trPr>
        <w:tc>
          <w:tcPr>
            <w:tcW w:w="1578" w:type="pct"/>
            <w:tcBorders>
              <w:top w:val="single" w:sz="8" w:space="0" w:color="auto"/>
              <w:bottom w:val="single" w:sz="8" w:space="0" w:color="auto"/>
            </w:tcBorders>
            <w:vAlign w:val="center"/>
          </w:tcPr>
          <w:p w14:paraId="5212781E"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İ55</w:t>
            </w:r>
          </w:p>
        </w:tc>
        <w:tc>
          <w:tcPr>
            <w:tcW w:w="459" w:type="pct"/>
            <w:tcBorders>
              <w:top w:val="single" w:sz="8" w:space="0" w:color="auto"/>
              <w:bottom w:val="single" w:sz="8" w:space="0" w:color="auto"/>
            </w:tcBorders>
            <w:vAlign w:val="center"/>
          </w:tcPr>
          <w:p w14:paraId="2996EF8A"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,813</w:t>
            </w:r>
          </w:p>
        </w:tc>
        <w:tc>
          <w:tcPr>
            <w:tcW w:w="375" w:type="pct"/>
            <w:tcBorders>
              <w:top w:val="single" w:sz="8" w:space="0" w:color="auto"/>
              <w:bottom w:val="single" w:sz="8" w:space="0" w:color="auto"/>
            </w:tcBorders>
            <w:vAlign w:val="center"/>
          </w:tcPr>
          <w:p w14:paraId="1E705667" w14:textId="77777777" w:rsidR="00844E13" w:rsidRPr="001D659E" w:rsidRDefault="00844E13" w:rsidP="00844E13">
            <w:pPr>
              <w:autoSpaceDE w:val="0"/>
              <w:autoSpaceDN w:val="0"/>
              <w:adjustRightInd w:val="0"/>
              <w:spacing w:line="240" w:lineRule="auto"/>
              <w:ind w:left="-120" w:right="-250" w:firstLine="0"/>
              <w:jc w:val="center"/>
              <w:rPr>
                <w:rFonts w:cs="Times New Roman"/>
                <w:sz w:val="22"/>
              </w:rPr>
            </w:pPr>
          </w:p>
        </w:tc>
        <w:tc>
          <w:tcPr>
            <w:tcW w:w="403" w:type="pct"/>
            <w:tcBorders>
              <w:top w:val="single" w:sz="8" w:space="0" w:color="auto"/>
              <w:bottom w:val="single" w:sz="8" w:space="0" w:color="auto"/>
            </w:tcBorders>
            <w:vAlign w:val="center"/>
          </w:tcPr>
          <w:p w14:paraId="56AF7C04"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8" w:space="0" w:color="auto"/>
              <w:bottom w:val="single" w:sz="8" w:space="0" w:color="auto"/>
            </w:tcBorders>
            <w:vAlign w:val="center"/>
          </w:tcPr>
          <w:p w14:paraId="2535940D"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8" w:space="0" w:color="auto"/>
              <w:bottom w:val="single" w:sz="8" w:space="0" w:color="auto"/>
            </w:tcBorders>
            <w:vAlign w:val="center"/>
          </w:tcPr>
          <w:p w14:paraId="137D6E19"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8" w:space="0" w:color="auto"/>
              <w:bottom w:val="single" w:sz="8" w:space="0" w:color="auto"/>
            </w:tcBorders>
            <w:vAlign w:val="center"/>
          </w:tcPr>
          <w:p w14:paraId="4DF57179"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8" w:space="0" w:color="auto"/>
              <w:bottom w:val="single" w:sz="8" w:space="0" w:color="auto"/>
            </w:tcBorders>
            <w:vAlign w:val="center"/>
          </w:tcPr>
          <w:p w14:paraId="5C0F183B"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,593</w:t>
            </w:r>
          </w:p>
        </w:tc>
      </w:tr>
      <w:tr w:rsidR="00844E13" w:rsidRPr="001D659E" w14:paraId="72C2AA3B" w14:textId="77777777" w:rsidTr="00844E13">
        <w:trPr>
          <w:jc w:val="center"/>
        </w:trPr>
        <w:tc>
          <w:tcPr>
            <w:tcW w:w="1578" w:type="pct"/>
            <w:tcBorders>
              <w:top w:val="single" w:sz="8" w:space="0" w:color="auto"/>
              <w:bottom w:val="single" w:sz="8" w:space="0" w:color="auto"/>
            </w:tcBorders>
            <w:vAlign w:val="center"/>
          </w:tcPr>
          <w:p w14:paraId="7FFE4685"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İ54</w:t>
            </w:r>
          </w:p>
        </w:tc>
        <w:tc>
          <w:tcPr>
            <w:tcW w:w="459" w:type="pct"/>
            <w:tcBorders>
              <w:top w:val="single" w:sz="8" w:space="0" w:color="auto"/>
              <w:bottom w:val="single" w:sz="8" w:space="0" w:color="auto"/>
            </w:tcBorders>
            <w:vAlign w:val="center"/>
          </w:tcPr>
          <w:p w14:paraId="58E4515A"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,808</w:t>
            </w:r>
          </w:p>
        </w:tc>
        <w:tc>
          <w:tcPr>
            <w:tcW w:w="375" w:type="pct"/>
            <w:tcBorders>
              <w:top w:val="single" w:sz="8" w:space="0" w:color="auto"/>
              <w:bottom w:val="single" w:sz="8" w:space="0" w:color="auto"/>
            </w:tcBorders>
            <w:vAlign w:val="center"/>
          </w:tcPr>
          <w:p w14:paraId="4A11DF68" w14:textId="77777777" w:rsidR="00844E13" w:rsidRPr="001D659E" w:rsidRDefault="00844E13" w:rsidP="00844E13">
            <w:pPr>
              <w:autoSpaceDE w:val="0"/>
              <w:autoSpaceDN w:val="0"/>
              <w:adjustRightInd w:val="0"/>
              <w:spacing w:line="240" w:lineRule="auto"/>
              <w:ind w:left="-120" w:right="-250" w:firstLine="0"/>
              <w:jc w:val="center"/>
              <w:rPr>
                <w:rFonts w:cs="Times New Roman"/>
                <w:sz w:val="22"/>
              </w:rPr>
            </w:pPr>
          </w:p>
        </w:tc>
        <w:tc>
          <w:tcPr>
            <w:tcW w:w="403" w:type="pct"/>
            <w:tcBorders>
              <w:top w:val="single" w:sz="8" w:space="0" w:color="auto"/>
              <w:bottom w:val="single" w:sz="8" w:space="0" w:color="auto"/>
            </w:tcBorders>
            <w:vAlign w:val="center"/>
          </w:tcPr>
          <w:p w14:paraId="2AB48055"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8" w:space="0" w:color="auto"/>
              <w:bottom w:val="single" w:sz="8" w:space="0" w:color="auto"/>
            </w:tcBorders>
            <w:vAlign w:val="center"/>
          </w:tcPr>
          <w:p w14:paraId="69AC17C4"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8" w:space="0" w:color="auto"/>
              <w:bottom w:val="single" w:sz="8" w:space="0" w:color="auto"/>
            </w:tcBorders>
            <w:vAlign w:val="center"/>
          </w:tcPr>
          <w:p w14:paraId="0A18A0B5"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8" w:space="0" w:color="auto"/>
              <w:bottom w:val="single" w:sz="8" w:space="0" w:color="auto"/>
            </w:tcBorders>
            <w:vAlign w:val="center"/>
          </w:tcPr>
          <w:p w14:paraId="6DDA05CF"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8" w:space="0" w:color="auto"/>
              <w:bottom w:val="single" w:sz="8" w:space="0" w:color="auto"/>
            </w:tcBorders>
            <w:vAlign w:val="center"/>
          </w:tcPr>
          <w:p w14:paraId="601DD008"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,607</w:t>
            </w:r>
          </w:p>
        </w:tc>
      </w:tr>
      <w:tr w:rsidR="00844E13" w:rsidRPr="001D659E" w14:paraId="21C761CB" w14:textId="77777777" w:rsidTr="00844E13">
        <w:trPr>
          <w:jc w:val="center"/>
        </w:trPr>
        <w:tc>
          <w:tcPr>
            <w:tcW w:w="1578" w:type="pct"/>
            <w:tcBorders>
              <w:top w:val="single" w:sz="8" w:space="0" w:color="auto"/>
              <w:bottom w:val="single" w:sz="8" w:space="0" w:color="auto"/>
            </w:tcBorders>
            <w:vAlign w:val="center"/>
          </w:tcPr>
          <w:p w14:paraId="310985C8"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İ47</w:t>
            </w:r>
          </w:p>
        </w:tc>
        <w:tc>
          <w:tcPr>
            <w:tcW w:w="459" w:type="pct"/>
            <w:tcBorders>
              <w:top w:val="single" w:sz="8" w:space="0" w:color="auto"/>
              <w:bottom w:val="single" w:sz="8" w:space="0" w:color="auto"/>
            </w:tcBorders>
            <w:vAlign w:val="center"/>
          </w:tcPr>
          <w:p w14:paraId="555E164F"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,795</w:t>
            </w:r>
          </w:p>
        </w:tc>
        <w:tc>
          <w:tcPr>
            <w:tcW w:w="375" w:type="pct"/>
            <w:tcBorders>
              <w:top w:val="single" w:sz="8" w:space="0" w:color="auto"/>
              <w:bottom w:val="single" w:sz="8" w:space="0" w:color="auto"/>
            </w:tcBorders>
            <w:vAlign w:val="center"/>
          </w:tcPr>
          <w:p w14:paraId="158AA793" w14:textId="77777777" w:rsidR="00844E13" w:rsidRPr="001D659E" w:rsidRDefault="00844E13" w:rsidP="00844E13">
            <w:pPr>
              <w:autoSpaceDE w:val="0"/>
              <w:autoSpaceDN w:val="0"/>
              <w:adjustRightInd w:val="0"/>
              <w:spacing w:line="240" w:lineRule="auto"/>
              <w:ind w:left="-120" w:right="-250" w:firstLine="0"/>
              <w:jc w:val="center"/>
              <w:rPr>
                <w:rFonts w:cs="Times New Roman"/>
                <w:sz w:val="22"/>
              </w:rPr>
            </w:pPr>
          </w:p>
        </w:tc>
        <w:tc>
          <w:tcPr>
            <w:tcW w:w="403" w:type="pct"/>
            <w:tcBorders>
              <w:top w:val="single" w:sz="8" w:space="0" w:color="auto"/>
              <w:bottom w:val="single" w:sz="8" w:space="0" w:color="auto"/>
            </w:tcBorders>
            <w:vAlign w:val="center"/>
          </w:tcPr>
          <w:p w14:paraId="034B61D6"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8" w:space="0" w:color="auto"/>
              <w:bottom w:val="single" w:sz="8" w:space="0" w:color="auto"/>
            </w:tcBorders>
            <w:vAlign w:val="center"/>
          </w:tcPr>
          <w:p w14:paraId="7DF50164"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8" w:space="0" w:color="auto"/>
              <w:bottom w:val="single" w:sz="8" w:space="0" w:color="auto"/>
            </w:tcBorders>
            <w:vAlign w:val="center"/>
          </w:tcPr>
          <w:p w14:paraId="3B435171"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8" w:space="0" w:color="auto"/>
              <w:bottom w:val="single" w:sz="8" w:space="0" w:color="auto"/>
            </w:tcBorders>
            <w:vAlign w:val="center"/>
          </w:tcPr>
          <w:p w14:paraId="20982D0D"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8" w:space="0" w:color="auto"/>
              <w:bottom w:val="single" w:sz="8" w:space="0" w:color="auto"/>
            </w:tcBorders>
            <w:vAlign w:val="center"/>
          </w:tcPr>
          <w:p w14:paraId="09050CC4"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,621</w:t>
            </w:r>
          </w:p>
        </w:tc>
      </w:tr>
      <w:tr w:rsidR="00844E13" w:rsidRPr="001D659E" w14:paraId="4DEB7880" w14:textId="77777777" w:rsidTr="00844E13">
        <w:trPr>
          <w:jc w:val="center"/>
        </w:trPr>
        <w:tc>
          <w:tcPr>
            <w:tcW w:w="1578" w:type="pct"/>
            <w:tcBorders>
              <w:top w:val="single" w:sz="8" w:space="0" w:color="auto"/>
              <w:bottom w:val="single" w:sz="8" w:space="0" w:color="auto"/>
            </w:tcBorders>
            <w:vAlign w:val="center"/>
          </w:tcPr>
          <w:p w14:paraId="78FF7120"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İ46</w:t>
            </w:r>
          </w:p>
        </w:tc>
        <w:tc>
          <w:tcPr>
            <w:tcW w:w="459" w:type="pct"/>
            <w:tcBorders>
              <w:top w:val="single" w:sz="8" w:space="0" w:color="auto"/>
              <w:bottom w:val="single" w:sz="8" w:space="0" w:color="auto"/>
            </w:tcBorders>
            <w:vAlign w:val="center"/>
          </w:tcPr>
          <w:p w14:paraId="7AA3C44B"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,792</w:t>
            </w:r>
          </w:p>
        </w:tc>
        <w:tc>
          <w:tcPr>
            <w:tcW w:w="375" w:type="pct"/>
            <w:tcBorders>
              <w:top w:val="single" w:sz="8" w:space="0" w:color="auto"/>
              <w:bottom w:val="single" w:sz="8" w:space="0" w:color="auto"/>
            </w:tcBorders>
            <w:vAlign w:val="center"/>
          </w:tcPr>
          <w:p w14:paraId="77AE7232" w14:textId="77777777" w:rsidR="00844E13" w:rsidRPr="001D659E" w:rsidRDefault="00844E13" w:rsidP="00844E13">
            <w:pPr>
              <w:autoSpaceDE w:val="0"/>
              <w:autoSpaceDN w:val="0"/>
              <w:adjustRightInd w:val="0"/>
              <w:spacing w:line="240" w:lineRule="auto"/>
              <w:ind w:left="-120" w:right="-250" w:firstLine="0"/>
              <w:jc w:val="center"/>
              <w:rPr>
                <w:rFonts w:cs="Times New Roman"/>
                <w:sz w:val="22"/>
              </w:rPr>
            </w:pPr>
          </w:p>
        </w:tc>
        <w:tc>
          <w:tcPr>
            <w:tcW w:w="403" w:type="pct"/>
            <w:tcBorders>
              <w:top w:val="single" w:sz="8" w:space="0" w:color="auto"/>
              <w:bottom w:val="single" w:sz="8" w:space="0" w:color="auto"/>
            </w:tcBorders>
            <w:vAlign w:val="center"/>
          </w:tcPr>
          <w:p w14:paraId="7A5FD93A"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8" w:space="0" w:color="auto"/>
              <w:bottom w:val="single" w:sz="8" w:space="0" w:color="auto"/>
            </w:tcBorders>
            <w:vAlign w:val="center"/>
          </w:tcPr>
          <w:p w14:paraId="4A1D8A05"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8" w:space="0" w:color="auto"/>
              <w:bottom w:val="single" w:sz="8" w:space="0" w:color="auto"/>
            </w:tcBorders>
            <w:vAlign w:val="center"/>
          </w:tcPr>
          <w:p w14:paraId="6A44B6B5"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8" w:space="0" w:color="auto"/>
              <w:bottom w:val="single" w:sz="8" w:space="0" w:color="auto"/>
            </w:tcBorders>
            <w:vAlign w:val="center"/>
          </w:tcPr>
          <w:p w14:paraId="6922363D"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8" w:space="0" w:color="auto"/>
              <w:bottom w:val="single" w:sz="8" w:space="0" w:color="auto"/>
            </w:tcBorders>
            <w:vAlign w:val="center"/>
          </w:tcPr>
          <w:p w14:paraId="60879EFF"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,633</w:t>
            </w:r>
          </w:p>
        </w:tc>
      </w:tr>
      <w:tr w:rsidR="00844E13" w:rsidRPr="001D659E" w14:paraId="6D5C2F14" w14:textId="77777777" w:rsidTr="00844E13">
        <w:trPr>
          <w:jc w:val="center"/>
        </w:trPr>
        <w:tc>
          <w:tcPr>
            <w:tcW w:w="1578" w:type="pct"/>
            <w:tcBorders>
              <w:top w:val="single" w:sz="8" w:space="0" w:color="auto"/>
              <w:bottom w:val="single" w:sz="8" w:space="0" w:color="auto"/>
            </w:tcBorders>
            <w:vAlign w:val="center"/>
          </w:tcPr>
          <w:p w14:paraId="5D7A9480"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İ53</w:t>
            </w:r>
          </w:p>
        </w:tc>
        <w:tc>
          <w:tcPr>
            <w:tcW w:w="459" w:type="pct"/>
            <w:tcBorders>
              <w:top w:val="single" w:sz="8" w:space="0" w:color="auto"/>
              <w:bottom w:val="single" w:sz="8" w:space="0" w:color="auto"/>
            </w:tcBorders>
            <w:vAlign w:val="center"/>
          </w:tcPr>
          <w:p w14:paraId="429FCFB6"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,773</w:t>
            </w:r>
          </w:p>
        </w:tc>
        <w:tc>
          <w:tcPr>
            <w:tcW w:w="375" w:type="pct"/>
            <w:tcBorders>
              <w:top w:val="single" w:sz="8" w:space="0" w:color="auto"/>
              <w:bottom w:val="single" w:sz="8" w:space="0" w:color="auto"/>
            </w:tcBorders>
            <w:vAlign w:val="center"/>
          </w:tcPr>
          <w:p w14:paraId="07F05176" w14:textId="77777777" w:rsidR="00844E13" w:rsidRPr="001D659E" w:rsidRDefault="00844E13" w:rsidP="00844E13">
            <w:pPr>
              <w:autoSpaceDE w:val="0"/>
              <w:autoSpaceDN w:val="0"/>
              <w:adjustRightInd w:val="0"/>
              <w:spacing w:line="240" w:lineRule="auto"/>
              <w:ind w:left="-120" w:right="-250" w:firstLine="0"/>
              <w:jc w:val="center"/>
              <w:rPr>
                <w:rFonts w:cs="Times New Roman"/>
                <w:sz w:val="22"/>
              </w:rPr>
            </w:pPr>
          </w:p>
        </w:tc>
        <w:tc>
          <w:tcPr>
            <w:tcW w:w="403" w:type="pct"/>
            <w:tcBorders>
              <w:top w:val="single" w:sz="8" w:space="0" w:color="auto"/>
              <w:bottom w:val="single" w:sz="8" w:space="0" w:color="auto"/>
            </w:tcBorders>
            <w:vAlign w:val="center"/>
          </w:tcPr>
          <w:p w14:paraId="2971D544"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8" w:space="0" w:color="auto"/>
              <w:bottom w:val="single" w:sz="8" w:space="0" w:color="auto"/>
            </w:tcBorders>
            <w:vAlign w:val="center"/>
          </w:tcPr>
          <w:p w14:paraId="0F0F4A6D"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8" w:space="0" w:color="auto"/>
              <w:bottom w:val="single" w:sz="8" w:space="0" w:color="auto"/>
            </w:tcBorders>
            <w:vAlign w:val="center"/>
          </w:tcPr>
          <w:p w14:paraId="58A6FE54"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8" w:space="0" w:color="auto"/>
              <w:bottom w:val="single" w:sz="8" w:space="0" w:color="auto"/>
            </w:tcBorders>
            <w:vAlign w:val="center"/>
          </w:tcPr>
          <w:p w14:paraId="1977C857"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8" w:space="0" w:color="auto"/>
              <w:bottom w:val="single" w:sz="8" w:space="0" w:color="auto"/>
            </w:tcBorders>
            <w:vAlign w:val="center"/>
          </w:tcPr>
          <w:p w14:paraId="234D73B2"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,583</w:t>
            </w:r>
          </w:p>
        </w:tc>
      </w:tr>
      <w:tr w:rsidR="00844E13" w:rsidRPr="001D659E" w14:paraId="33A147DD" w14:textId="77777777" w:rsidTr="00844E13">
        <w:trPr>
          <w:jc w:val="center"/>
        </w:trPr>
        <w:tc>
          <w:tcPr>
            <w:tcW w:w="1578" w:type="pct"/>
            <w:tcBorders>
              <w:top w:val="single" w:sz="8" w:space="0" w:color="auto"/>
              <w:bottom w:val="single" w:sz="8" w:space="0" w:color="auto"/>
            </w:tcBorders>
            <w:vAlign w:val="center"/>
          </w:tcPr>
          <w:p w14:paraId="0487140C"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İ45</w:t>
            </w:r>
          </w:p>
        </w:tc>
        <w:tc>
          <w:tcPr>
            <w:tcW w:w="459" w:type="pct"/>
            <w:tcBorders>
              <w:top w:val="single" w:sz="8" w:space="0" w:color="auto"/>
              <w:bottom w:val="single" w:sz="8" w:space="0" w:color="auto"/>
            </w:tcBorders>
            <w:vAlign w:val="center"/>
          </w:tcPr>
          <w:p w14:paraId="4D18B48D"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,748</w:t>
            </w:r>
          </w:p>
        </w:tc>
        <w:tc>
          <w:tcPr>
            <w:tcW w:w="375" w:type="pct"/>
            <w:tcBorders>
              <w:top w:val="single" w:sz="8" w:space="0" w:color="auto"/>
              <w:bottom w:val="single" w:sz="8" w:space="0" w:color="auto"/>
            </w:tcBorders>
            <w:vAlign w:val="center"/>
          </w:tcPr>
          <w:p w14:paraId="47D354CC" w14:textId="77777777" w:rsidR="00844E13" w:rsidRPr="001D659E" w:rsidRDefault="00844E13" w:rsidP="00844E13">
            <w:pPr>
              <w:autoSpaceDE w:val="0"/>
              <w:autoSpaceDN w:val="0"/>
              <w:adjustRightInd w:val="0"/>
              <w:spacing w:line="240" w:lineRule="auto"/>
              <w:ind w:left="-120" w:right="-250" w:firstLine="0"/>
              <w:jc w:val="center"/>
              <w:rPr>
                <w:rFonts w:cs="Times New Roman"/>
                <w:sz w:val="22"/>
              </w:rPr>
            </w:pPr>
          </w:p>
        </w:tc>
        <w:tc>
          <w:tcPr>
            <w:tcW w:w="403" w:type="pct"/>
            <w:tcBorders>
              <w:top w:val="single" w:sz="8" w:space="0" w:color="auto"/>
              <w:bottom w:val="single" w:sz="8" w:space="0" w:color="auto"/>
            </w:tcBorders>
            <w:vAlign w:val="center"/>
          </w:tcPr>
          <w:p w14:paraId="1168EC35"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8" w:space="0" w:color="auto"/>
              <w:bottom w:val="single" w:sz="8" w:space="0" w:color="auto"/>
            </w:tcBorders>
            <w:vAlign w:val="center"/>
          </w:tcPr>
          <w:p w14:paraId="013A556B"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8" w:space="0" w:color="auto"/>
              <w:bottom w:val="single" w:sz="8" w:space="0" w:color="auto"/>
            </w:tcBorders>
            <w:vAlign w:val="center"/>
          </w:tcPr>
          <w:p w14:paraId="35EBAB22"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8" w:space="0" w:color="auto"/>
              <w:bottom w:val="single" w:sz="8" w:space="0" w:color="auto"/>
            </w:tcBorders>
            <w:vAlign w:val="center"/>
          </w:tcPr>
          <w:p w14:paraId="2D111936"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8" w:space="0" w:color="auto"/>
              <w:bottom w:val="single" w:sz="8" w:space="0" w:color="auto"/>
            </w:tcBorders>
            <w:vAlign w:val="center"/>
          </w:tcPr>
          <w:p w14:paraId="0400F41A"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,603</w:t>
            </w:r>
          </w:p>
        </w:tc>
      </w:tr>
      <w:tr w:rsidR="00844E13" w:rsidRPr="001D659E" w14:paraId="7524A8B0" w14:textId="77777777" w:rsidTr="00844E13">
        <w:trPr>
          <w:trHeight w:val="183"/>
          <w:jc w:val="center"/>
        </w:trPr>
        <w:tc>
          <w:tcPr>
            <w:tcW w:w="1578" w:type="pct"/>
            <w:tcBorders>
              <w:top w:val="single" w:sz="2" w:space="0" w:color="auto"/>
              <w:bottom w:val="single" w:sz="12" w:space="0" w:color="auto"/>
            </w:tcBorders>
            <w:vAlign w:val="center"/>
          </w:tcPr>
          <w:p w14:paraId="4D4EA886"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İ44</w:t>
            </w:r>
          </w:p>
        </w:tc>
        <w:tc>
          <w:tcPr>
            <w:tcW w:w="459" w:type="pct"/>
            <w:tcBorders>
              <w:top w:val="single" w:sz="2" w:space="0" w:color="auto"/>
              <w:bottom w:val="single" w:sz="12" w:space="0" w:color="auto"/>
            </w:tcBorders>
            <w:vAlign w:val="center"/>
          </w:tcPr>
          <w:p w14:paraId="5DA40235"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,717</w:t>
            </w:r>
          </w:p>
        </w:tc>
        <w:tc>
          <w:tcPr>
            <w:tcW w:w="375" w:type="pct"/>
            <w:tcBorders>
              <w:top w:val="single" w:sz="2" w:space="0" w:color="auto"/>
              <w:bottom w:val="single" w:sz="12" w:space="0" w:color="auto"/>
            </w:tcBorders>
            <w:vAlign w:val="center"/>
          </w:tcPr>
          <w:p w14:paraId="77F589CF" w14:textId="77777777" w:rsidR="00844E13" w:rsidRPr="001D659E" w:rsidRDefault="00844E13" w:rsidP="00844E13">
            <w:pPr>
              <w:autoSpaceDE w:val="0"/>
              <w:autoSpaceDN w:val="0"/>
              <w:adjustRightInd w:val="0"/>
              <w:spacing w:line="240" w:lineRule="auto"/>
              <w:ind w:left="-120" w:right="-250" w:firstLine="0"/>
              <w:jc w:val="center"/>
              <w:rPr>
                <w:rFonts w:cs="Times New Roman"/>
                <w:sz w:val="22"/>
              </w:rPr>
            </w:pPr>
          </w:p>
        </w:tc>
        <w:tc>
          <w:tcPr>
            <w:tcW w:w="403" w:type="pct"/>
            <w:tcBorders>
              <w:top w:val="single" w:sz="2" w:space="0" w:color="auto"/>
              <w:bottom w:val="single" w:sz="12" w:space="0" w:color="auto"/>
            </w:tcBorders>
            <w:vAlign w:val="center"/>
          </w:tcPr>
          <w:p w14:paraId="21B4D33F"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2" w:space="0" w:color="auto"/>
              <w:bottom w:val="single" w:sz="12" w:space="0" w:color="auto"/>
            </w:tcBorders>
            <w:vAlign w:val="center"/>
          </w:tcPr>
          <w:p w14:paraId="3118D3E8"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2" w:space="0" w:color="auto"/>
              <w:bottom w:val="single" w:sz="12" w:space="0" w:color="auto"/>
            </w:tcBorders>
            <w:vAlign w:val="center"/>
          </w:tcPr>
          <w:p w14:paraId="208631B7"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2" w:space="0" w:color="auto"/>
              <w:bottom w:val="single" w:sz="12" w:space="0" w:color="auto"/>
            </w:tcBorders>
            <w:vAlign w:val="center"/>
          </w:tcPr>
          <w:p w14:paraId="572E096E"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2" w:space="0" w:color="auto"/>
              <w:bottom w:val="single" w:sz="12" w:space="0" w:color="auto"/>
            </w:tcBorders>
            <w:vAlign w:val="center"/>
          </w:tcPr>
          <w:p w14:paraId="1C2C9389"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,584</w:t>
            </w:r>
          </w:p>
        </w:tc>
      </w:tr>
      <w:tr w:rsidR="00844E13" w:rsidRPr="001D659E" w14:paraId="5C22A652" w14:textId="77777777" w:rsidTr="00844E13">
        <w:trPr>
          <w:trHeight w:val="210"/>
          <w:jc w:val="center"/>
        </w:trPr>
        <w:tc>
          <w:tcPr>
            <w:tcW w:w="1578" w:type="pct"/>
            <w:tcBorders>
              <w:top w:val="single" w:sz="12" w:space="0" w:color="auto"/>
              <w:bottom w:val="single" w:sz="2" w:space="0" w:color="auto"/>
            </w:tcBorders>
            <w:vAlign w:val="center"/>
          </w:tcPr>
          <w:p w14:paraId="1A685170"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İ4</w:t>
            </w:r>
          </w:p>
        </w:tc>
        <w:tc>
          <w:tcPr>
            <w:tcW w:w="459" w:type="pct"/>
            <w:tcBorders>
              <w:top w:val="single" w:sz="12" w:space="0" w:color="auto"/>
              <w:bottom w:val="single" w:sz="2" w:space="0" w:color="auto"/>
            </w:tcBorders>
            <w:vAlign w:val="center"/>
          </w:tcPr>
          <w:p w14:paraId="2F0905F0"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5" w:type="pct"/>
            <w:tcBorders>
              <w:top w:val="single" w:sz="12" w:space="0" w:color="auto"/>
              <w:bottom w:val="single" w:sz="2" w:space="0" w:color="auto"/>
            </w:tcBorders>
            <w:vAlign w:val="center"/>
          </w:tcPr>
          <w:p w14:paraId="08359046" w14:textId="77777777" w:rsidR="00844E13" w:rsidRPr="001D659E" w:rsidRDefault="00844E13" w:rsidP="00844E13">
            <w:pPr>
              <w:autoSpaceDE w:val="0"/>
              <w:autoSpaceDN w:val="0"/>
              <w:adjustRightInd w:val="0"/>
              <w:spacing w:line="320" w:lineRule="atLeast"/>
              <w:ind w:left="-120" w:right="-250" w:firstLine="0"/>
              <w:jc w:val="center"/>
              <w:rPr>
                <w:rFonts w:cs="Times New Roman"/>
                <w:sz w:val="22"/>
              </w:rPr>
            </w:pPr>
            <w:r w:rsidRPr="001D659E">
              <w:rPr>
                <w:rFonts w:cs="Times New Roman"/>
                <w:sz w:val="22"/>
              </w:rPr>
              <w:t>,808</w:t>
            </w:r>
          </w:p>
        </w:tc>
        <w:tc>
          <w:tcPr>
            <w:tcW w:w="403" w:type="pct"/>
            <w:tcBorders>
              <w:top w:val="single" w:sz="12" w:space="0" w:color="auto"/>
              <w:bottom w:val="single" w:sz="2" w:space="0" w:color="auto"/>
            </w:tcBorders>
            <w:vAlign w:val="center"/>
          </w:tcPr>
          <w:p w14:paraId="09EC76DE"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12" w:space="0" w:color="auto"/>
              <w:bottom w:val="single" w:sz="2" w:space="0" w:color="auto"/>
            </w:tcBorders>
            <w:vAlign w:val="center"/>
          </w:tcPr>
          <w:p w14:paraId="4F98E748"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12" w:space="0" w:color="auto"/>
              <w:bottom w:val="single" w:sz="2" w:space="0" w:color="auto"/>
            </w:tcBorders>
            <w:vAlign w:val="center"/>
          </w:tcPr>
          <w:p w14:paraId="37ED9DAF"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12" w:space="0" w:color="auto"/>
              <w:bottom w:val="single" w:sz="2" w:space="0" w:color="auto"/>
            </w:tcBorders>
            <w:vAlign w:val="center"/>
          </w:tcPr>
          <w:p w14:paraId="31C704F6"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12" w:space="0" w:color="auto"/>
              <w:bottom w:val="single" w:sz="2" w:space="0" w:color="auto"/>
            </w:tcBorders>
            <w:vAlign w:val="center"/>
          </w:tcPr>
          <w:p w14:paraId="3B1628A9"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,339</w:t>
            </w:r>
          </w:p>
        </w:tc>
      </w:tr>
      <w:tr w:rsidR="00844E13" w:rsidRPr="001D659E" w14:paraId="41CAC346" w14:textId="77777777" w:rsidTr="00844E13">
        <w:trPr>
          <w:trHeight w:val="183"/>
          <w:jc w:val="center"/>
        </w:trPr>
        <w:tc>
          <w:tcPr>
            <w:tcW w:w="1578" w:type="pct"/>
            <w:tcBorders>
              <w:top w:val="single" w:sz="2" w:space="0" w:color="auto"/>
              <w:bottom w:val="single" w:sz="2" w:space="0" w:color="auto"/>
            </w:tcBorders>
            <w:vAlign w:val="center"/>
          </w:tcPr>
          <w:p w14:paraId="38538A35"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İ2</w:t>
            </w:r>
          </w:p>
        </w:tc>
        <w:tc>
          <w:tcPr>
            <w:tcW w:w="459" w:type="pct"/>
            <w:tcBorders>
              <w:top w:val="single" w:sz="2" w:space="0" w:color="auto"/>
              <w:bottom w:val="single" w:sz="2" w:space="0" w:color="auto"/>
            </w:tcBorders>
            <w:vAlign w:val="center"/>
          </w:tcPr>
          <w:p w14:paraId="77E9D4BD"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5" w:type="pct"/>
            <w:tcBorders>
              <w:top w:val="single" w:sz="2" w:space="0" w:color="auto"/>
              <w:bottom w:val="single" w:sz="2" w:space="0" w:color="auto"/>
            </w:tcBorders>
            <w:vAlign w:val="center"/>
          </w:tcPr>
          <w:p w14:paraId="60934D6B" w14:textId="77777777" w:rsidR="00844E13" w:rsidRPr="001D659E" w:rsidRDefault="00844E13" w:rsidP="00844E13">
            <w:pPr>
              <w:autoSpaceDE w:val="0"/>
              <w:autoSpaceDN w:val="0"/>
              <w:adjustRightInd w:val="0"/>
              <w:spacing w:line="320" w:lineRule="atLeast"/>
              <w:ind w:left="-120" w:right="-250" w:firstLine="0"/>
              <w:jc w:val="center"/>
              <w:rPr>
                <w:rFonts w:cs="Times New Roman"/>
                <w:sz w:val="22"/>
              </w:rPr>
            </w:pPr>
            <w:r w:rsidRPr="001D659E">
              <w:rPr>
                <w:rFonts w:cs="Times New Roman"/>
                <w:sz w:val="22"/>
              </w:rPr>
              <w:t>,786</w:t>
            </w:r>
          </w:p>
        </w:tc>
        <w:tc>
          <w:tcPr>
            <w:tcW w:w="403" w:type="pct"/>
            <w:tcBorders>
              <w:top w:val="single" w:sz="2" w:space="0" w:color="auto"/>
              <w:bottom w:val="single" w:sz="2" w:space="0" w:color="auto"/>
            </w:tcBorders>
            <w:vAlign w:val="center"/>
          </w:tcPr>
          <w:p w14:paraId="0E0DFE55"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2" w:space="0" w:color="auto"/>
              <w:bottom w:val="single" w:sz="2" w:space="0" w:color="auto"/>
            </w:tcBorders>
            <w:vAlign w:val="center"/>
          </w:tcPr>
          <w:p w14:paraId="49E2AB0A"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2" w:space="0" w:color="auto"/>
              <w:bottom w:val="single" w:sz="2" w:space="0" w:color="auto"/>
            </w:tcBorders>
            <w:vAlign w:val="center"/>
          </w:tcPr>
          <w:p w14:paraId="17C88643"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2" w:space="0" w:color="auto"/>
              <w:bottom w:val="single" w:sz="2" w:space="0" w:color="auto"/>
            </w:tcBorders>
            <w:vAlign w:val="center"/>
          </w:tcPr>
          <w:p w14:paraId="02D373D6"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2" w:space="0" w:color="auto"/>
              <w:bottom w:val="single" w:sz="2" w:space="0" w:color="auto"/>
            </w:tcBorders>
            <w:vAlign w:val="center"/>
          </w:tcPr>
          <w:p w14:paraId="050F94C4"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,327</w:t>
            </w:r>
          </w:p>
        </w:tc>
      </w:tr>
      <w:tr w:rsidR="00844E13" w:rsidRPr="001D659E" w14:paraId="1870AEF2" w14:textId="77777777" w:rsidTr="00844E13">
        <w:trPr>
          <w:trHeight w:val="144"/>
          <w:jc w:val="center"/>
        </w:trPr>
        <w:tc>
          <w:tcPr>
            <w:tcW w:w="1578" w:type="pct"/>
            <w:tcBorders>
              <w:top w:val="single" w:sz="2" w:space="0" w:color="auto"/>
              <w:bottom w:val="single" w:sz="2" w:space="0" w:color="auto"/>
            </w:tcBorders>
            <w:vAlign w:val="center"/>
          </w:tcPr>
          <w:p w14:paraId="1AB23B60"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İ1</w:t>
            </w:r>
          </w:p>
        </w:tc>
        <w:tc>
          <w:tcPr>
            <w:tcW w:w="459" w:type="pct"/>
            <w:tcBorders>
              <w:top w:val="single" w:sz="2" w:space="0" w:color="auto"/>
              <w:bottom w:val="single" w:sz="2" w:space="0" w:color="auto"/>
            </w:tcBorders>
            <w:vAlign w:val="center"/>
          </w:tcPr>
          <w:p w14:paraId="429C8C18"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5" w:type="pct"/>
            <w:tcBorders>
              <w:top w:val="single" w:sz="2" w:space="0" w:color="auto"/>
              <w:bottom w:val="single" w:sz="2" w:space="0" w:color="auto"/>
            </w:tcBorders>
            <w:vAlign w:val="center"/>
          </w:tcPr>
          <w:p w14:paraId="0AB753BB" w14:textId="77777777" w:rsidR="00844E13" w:rsidRPr="001D659E" w:rsidRDefault="00844E13" w:rsidP="00844E13">
            <w:pPr>
              <w:autoSpaceDE w:val="0"/>
              <w:autoSpaceDN w:val="0"/>
              <w:adjustRightInd w:val="0"/>
              <w:spacing w:line="320" w:lineRule="atLeast"/>
              <w:ind w:left="-120" w:right="-250" w:firstLine="0"/>
              <w:jc w:val="center"/>
              <w:rPr>
                <w:rFonts w:cs="Times New Roman"/>
                <w:sz w:val="22"/>
              </w:rPr>
            </w:pPr>
            <w:r w:rsidRPr="001D659E">
              <w:rPr>
                <w:rFonts w:cs="Times New Roman"/>
                <w:sz w:val="22"/>
              </w:rPr>
              <w:t>,775</w:t>
            </w:r>
          </w:p>
        </w:tc>
        <w:tc>
          <w:tcPr>
            <w:tcW w:w="403" w:type="pct"/>
            <w:tcBorders>
              <w:top w:val="single" w:sz="2" w:space="0" w:color="auto"/>
              <w:bottom w:val="single" w:sz="2" w:space="0" w:color="auto"/>
            </w:tcBorders>
            <w:vAlign w:val="center"/>
          </w:tcPr>
          <w:p w14:paraId="3613ECB3"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2" w:space="0" w:color="auto"/>
              <w:bottom w:val="single" w:sz="2" w:space="0" w:color="auto"/>
            </w:tcBorders>
            <w:vAlign w:val="center"/>
          </w:tcPr>
          <w:p w14:paraId="356C589C"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2" w:space="0" w:color="auto"/>
              <w:bottom w:val="single" w:sz="2" w:space="0" w:color="auto"/>
            </w:tcBorders>
            <w:vAlign w:val="center"/>
          </w:tcPr>
          <w:p w14:paraId="18901A63"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2" w:space="0" w:color="auto"/>
              <w:bottom w:val="single" w:sz="2" w:space="0" w:color="auto"/>
            </w:tcBorders>
            <w:vAlign w:val="center"/>
          </w:tcPr>
          <w:p w14:paraId="6B5106E7"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2" w:space="0" w:color="auto"/>
              <w:bottom w:val="single" w:sz="2" w:space="0" w:color="auto"/>
            </w:tcBorders>
            <w:vAlign w:val="center"/>
          </w:tcPr>
          <w:p w14:paraId="1E82BBF0"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,339</w:t>
            </w:r>
          </w:p>
        </w:tc>
      </w:tr>
      <w:tr w:rsidR="00844E13" w:rsidRPr="001D659E" w14:paraId="73FB23C6" w14:textId="77777777" w:rsidTr="00844E13">
        <w:trPr>
          <w:trHeight w:val="163"/>
          <w:jc w:val="center"/>
        </w:trPr>
        <w:tc>
          <w:tcPr>
            <w:tcW w:w="1578" w:type="pct"/>
            <w:tcBorders>
              <w:top w:val="single" w:sz="2" w:space="0" w:color="auto"/>
              <w:bottom w:val="single" w:sz="2" w:space="0" w:color="auto"/>
            </w:tcBorders>
            <w:vAlign w:val="center"/>
          </w:tcPr>
          <w:p w14:paraId="35F43BB4"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İ5</w:t>
            </w:r>
          </w:p>
        </w:tc>
        <w:tc>
          <w:tcPr>
            <w:tcW w:w="459" w:type="pct"/>
            <w:tcBorders>
              <w:top w:val="single" w:sz="2" w:space="0" w:color="auto"/>
              <w:bottom w:val="single" w:sz="2" w:space="0" w:color="auto"/>
            </w:tcBorders>
            <w:vAlign w:val="center"/>
          </w:tcPr>
          <w:p w14:paraId="75A32E4C"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5" w:type="pct"/>
            <w:tcBorders>
              <w:top w:val="single" w:sz="2" w:space="0" w:color="auto"/>
              <w:bottom w:val="single" w:sz="2" w:space="0" w:color="auto"/>
            </w:tcBorders>
            <w:vAlign w:val="center"/>
          </w:tcPr>
          <w:p w14:paraId="10340582" w14:textId="77777777" w:rsidR="00844E13" w:rsidRPr="001D659E" w:rsidRDefault="00844E13" w:rsidP="00844E13">
            <w:pPr>
              <w:autoSpaceDE w:val="0"/>
              <w:autoSpaceDN w:val="0"/>
              <w:adjustRightInd w:val="0"/>
              <w:spacing w:line="320" w:lineRule="atLeast"/>
              <w:ind w:left="-120" w:right="-250" w:firstLine="0"/>
              <w:jc w:val="center"/>
              <w:rPr>
                <w:rFonts w:cs="Times New Roman"/>
                <w:sz w:val="22"/>
              </w:rPr>
            </w:pPr>
            <w:r w:rsidRPr="001D659E">
              <w:rPr>
                <w:rFonts w:cs="Times New Roman"/>
                <w:sz w:val="22"/>
              </w:rPr>
              <w:t>,744</w:t>
            </w:r>
          </w:p>
        </w:tc>
        <w:tc>
          <w:tcPr>
            <w:tcW w:w="403" w:type="pct"/>
            <w:tcBorders>
              <w:top w:val="single" w:sz="2" w:space="0" w:color="auto"/>
              <w:bottom w:val="single" w:sz="2" w:space="0" w:color="auto"/>
            </w:tcBorders>
            <w:vAlign w:val="center"/>
          </w:tcPr>
          <w:p w14:paraId="36C41548"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2" w:space="0" w:color="auto"/>
              <w:bottom w:val="single" w:sz="2" w:space="0" w:color="auto"/>
            </w:tcBorders>
            <w:vAlign w:val="center"/>
          </w:tcPr>
          <w:p w14:paraId="1B7148D2"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2" w:space="0" w:color="auto"/>
              <w:bottom w:val="single" w:sz="2" w:space="0" w:color="auto"/>
            </w:tcBorders>
            <w:vAlign w:val="center"/>
          </w:tcPr>
          <w:p w14:paraId="640355B6"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2" w:space="0" w:color="auto"/>
              <w:bottom w:val="single" w:sz="2" w:space="0" w:color="auto"/>
            </w:tcBorders>
            <w:vAlign w:val="center"/>
          </w:tcPr>
          <w:p w14:paraId="6EFC1483"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2" w:space="0" w:color="auto"/>
              <w:bottom w:val="single" w:sz="2" w:space="0" w:color="auto"/>
            </w:tcBorders>
            <w:vAlign w:val="center"/>
          </w:tcPr>
          <w:p w14:paraId="57ABC6EC"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,382</w:t>
            </w:r>
          </w:p>
        </w:tc>
      </w:tr>
      <w:tr w:rsidR="00844E13" w:rsidRPr="001D659E" w14:paraId="2E2423E4" w14:textId="77777777" w:rsidTr="00844E13">
        <w:trPr>
          <w:trHeight w:val="124"/>
          <w:jc w:val="center"/>
        </w:trPr>
        <w:tc>
          <w:tcPr>
            <w:tcW w:w="1578" w:type="pct"/>
            <w:tcBorders>
              <w:top w:val="single" w:sz="2" w:space="0" w:color="auto"/>
              <w:bottom w:val="single" w:sz="2" w:space="0" w:color="auto"/>
            </w:tcBorders>
            <w:vAlign w:val="center"/>
          </w:tcPr>
          <w:p w14:paraId="04984D2F"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İ12</w:t>
            </w:r>
          </w:p>
        </w:tc>
        <w:tc>
          <w:tcPr>
            <w:tcW w:w="459" w:type="pct"/>
            <w:tcBorders>
              <w:top w:val="single" w:sz="2" w:space="0" w:color="auto"/>
              <w:bottom w:val="single" w:sz="2" w:space="0" w:color="auto"/>
            </w:tcBorders>
            <w:vAlign w:val="center"/>
          </w:tcPr>
          <w:p w14:paraId="61D5A710"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5" w:type="pct"/>
            <w:tcBorders>
              <w:top w:val="single" w:sz="2" w:space="0" w:color="auto"/>
              <w:bottom w:val="single" w:sz="2" w:space="0" w:color="auto"/>
            </w:tcBorders>
            <w:vAlign w:val="center"/>
          </w:tcPr>
          <w:p w14:paraId="5C770A58" w14:textId="77777777" w:rsidR="00844E13" w:rsidRPr="001D659E" w:rsidRDefault="00844E13" w:rsidP="00844E13">
            <w:pPr>
              <w:autoSpaceDE w:val="0"/>
              <w:autoSpaceDN w:val="0"/>
              <w:adjustRightInd w:val="0"/>
              <w:spacing w:line="320" w:lineRule="atLeast"/>
              <w:ind w:left="-120" w:right="-250" w:firstLine="0"/>
              <w:jc w:val="center"/>
              <w:rPr>
                <w:rFonts w:cs="Times New Roman"/>
                <w:sz w:val="22"/>
              </w:rPr>
            </w:pPr>
            <w:r w:rsidRPr="001D659E">
              <w:rPr>
                <w:rFonts w:cs="Times New Roman"/>
                <w:sz w:val="22"/>
              </w:rPr>
              <w:t>,709</w:t>
            </w:r>
          </w:p>
        </w:tc>
        <w:tc>
          <w:tcPr>
            <w:tcW w:w="403" w:type="pct"/>
            <w:tcBorders>
              <w:top w:val="single" w:sz="2" w:space="0" w:color="auto"/>
              <w:bottom w:val="single" w:sz="2" w:space="0" w:color="auto"/>
            </w:tcBorders>
            <w:vAlign w:val="center"/>
          </w:tcPr>
          <w:p w14:paraId="5DD4C3A2"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2" w:space="0" w:color="auto"/>
              <w:bottom w:val="single" w:sz="2" w:space="0" w:color="auto"/>
            </w:tcBorders>
            <w:vAlign w:val="center"/>
          </w:tcPr>
          <w:p w14:paraId="46620CBF"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2" w:space="0" w:color="auto"/>
              <w:bottom w:val="single" w:sz="2" w:space="0" w:color="auto"/>
            </w:tcBorders>
            <w:vAlign w:val="center"/>
          </w:tcPr>
          <w:p w14:paraId="3A8FCEA2"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2" w:space="0" w:color="auto"/>
              <w:bottom w:val="single" w:sz="2" w:space="0" w:color="auto"/>
            </w:tcBorders>
            <w:vAlign w:val="center"/>
          </w:tcPr>
          <w:p w14:paraId="39F6EF20"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2" w:space="0" w:color="auto"/>
              <w:bottom w:val="single" w:sz="2" w:space="0" w:color="auto"/>
            </w:tcBorders>
            <w:vAlign w:val="center"/>
          </w:tcPr>
          <w:p w14:paraId="51406309"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,370</w:t>
            </w:r>
          </w:p>
        </w:tc>
      </w:tr>
      <w:tr w:rsidR="00844E13" w:rsidRPr="001D659E" w14:paraId="7DBF534F" w14:textId="77777777" w:rsidTr="00844E13">
        <w:trPr>
          <w:trHeight w:val="124"/>
          <w:jc w:val="center"/>
        </w:trPr>
        <w:tc>
          <w:tcPr>
            <w:tcW w:w="1578" w:type="pct"/>
            <w:tcBorders>
              <w:top w:val="single" w:sz="2" w:space="0" w:color="auto"/>
              <w:bottom w:val="single" w:sz="2" w:space="0" w:color="auto"/>
            </w:tcBorders>
            <w:vAlign w:val="center"/>
          </w:tcPr>
          <w:p w14:paraId="3B81B094"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İ3</w:t>
            </w:r>
          </w:p>
        </w:tc>
        <w:tc>
          <w:tcPr>
            <w:tcW w:w="459" w:type="pct"/>
            <w:tcBorders>
              <w:top w:val="single" w:sz="2" w:space="0" w:color="auto"/>
              <w:bottom w:val="single" w:sz="2" w:space="0" w:color="auto"/>
            </w:tcBorders>
            <w:vAlign w:val="center"/>
          </w:tcPr>
          <w:p w14:paraId="795FF3EE"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5" w:type="pct"/>
            <w:tcBorders>
              <w:top w:val="single" w:sz="2" w:space="0" w:color="auto"/>
              <w:bottom w:val="single" w:sz="2" w:space="0" w:color="auto"/>
            </w:tcBorders>
            <w:vAlign w:val="center"/>
          </w:tcPr>
          <w:p w14:paraId="711DED51" w14:textId="77777777" w:rsidR="00844E13" w:rsidRPr="001D659E" w:rsidRDefault="00844E13" w:rsidP="00844E13">
            <w:pPr>
              <w:autoSpaceDE w:val="0"/>
              <w:autoSpaceDN w:val="0"/>
              <w:adjustRightInd w:val="0"/>
              <w:spacing w:line="320" w:lineRule="atLeast"/>
              <w:ind w:left="-120" w:right="-250" w:firstLine="0"/>
              <w:jc w:val="center"/>
              <w:rPr>
                <w:rFonts w:cs="Times New Roman"/>
                <w:sz w:val="22"/>
              </w:rPr>
            </w:pPr>
            <w:r w:rsidRPr="001D659E">
              <w:rPr>
                <w:rFonts w:cs="Times New Roman"/>
                <w:sz w:val="22"/>
              </w:rPr>
              <w:t>,704</w:t>
            </w:r>
          </w:p>
        </w:tc>
        <w:tc>
          <w:tcPr>
            <w:tcW w:w="403" w:type="pct"/>
            <w:tcBorders>
              <w:top w:val="single" w:sz="2" w:space="0" w:color="auto"/>
              <w:bottom w:val="single" w:sz="2" w:space="0" w:color="auto"/>
            </w:tcBorders>
            <w:vAlign w:val="center"/>
          </w:tcPr>
          <w:p w14:paraId="24262002"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2" w:space="0" w:color="auto"/>
              <w:bottom w:val="single" w:sz="2" w:space="0" w:color="auto"/>
            </w:tcBorders>
            <w:vAlign w:val="center"/>
          </w:tcPr>
          <w:p w14:paraId="65A6AFA3"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2" w:space="0" w:color="auto"/>
              <w:bottom w:val="single" w:sz="2" w:space="0" w:color="auto"/>
            </w:tcBorders>
            <w:vAlign w:val="center"/>
          </w:tcPr>
          <w:p w14:paraId="46ACE1EC"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2" w:space="0" w:color="auto"/>
              <w:bottom w:val="single" w:sz="2" w:space="0" w:color="auto"/>
            </w:tcBorders>
            <w:vAlign w:val="center"/>
          </w:tcPr>
          <w:p w14:paraId="7163EF2D"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2" w:space="0" w:color="auto"/>
              <w:bottom w:val="single" w:sz="2" w:space="0" w:color="auto"/>
            </w:tcBorders>
            <w:vAlign w:val="center"/>
          </w:tcPr>
          <w:p w14:paraId="21DB8663"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,312</w:t>
            </w:r>
          </w:p>
        </w:tc>
      </w:tr>
      <w:tr w:rsidR="00844E13" w:rsidRPr="001D659E" w14:paraId="7874211E" w14:textId="77777777" w:rsidTr="00844E13">
        <w:trPr>
          <w:trHeight w:val="124"/>
          <w:jc w:val="center"/>
        </w:trPr>
        <w:tc>
          <w:tcPr>
            <w:tcW w:w="1578" w:type="pct"/>
            <w:tcBorders>
              <w:top w:val="single" w:sz="2" w:space="0" w:color="auto"/>
              <w:bottom w:val="single" w:sz="2" w:space="0" w:color="auto"/>
            </w:tcBorders>
            <w:vAlign w:val="center"/>
          </w:tcPr>
          <w:p w14:paraId="2FEC0B9D"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İ6</w:t>
            </w:r>
          </w:p>
        </w:tc>
        <w:tc>
          <w:tcPr>
            <w:tcW w:w="459" w:type="pct"/>
            <w:tcBorders>
              <w:top w:val="single" w:sz="2" w:space="0" w:color="auto"/>
              <w:bottom w:val="single" w:sz="2" w:space="0" w:color="auto"/>
            </w:tcBorders>
            <w:vAlign w:val="center"/>
          </w:tcPr>
          <w:p w14:paraId="0D866114"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5" w:type="pct"/>
            <w:tcBorders>
              <w:top w:val="single" w:sz="2" w:space="0" w:color="auto"/>
              <w:bottom w:val="single" w:sz="2" w:space="0" w:color="auto"/>
            </w:tcBorders>
            <w:vAlign w:val="center"/>
          </w:tcPr>
          <w:p w14:paraId="7746E3F9" w14:textId="77777777" w:rsidR="00844E13" w:rsidRPr="001D659E" w:rsidRDefault="00844E13" w:rsidP="00844E13">
            <w:pPr>
              <w:autoSpaceDE w:val="0"/>
              <w:autoSpaceDN w:val="0"/>
              <w:adjustRightInd w:val="0"/>
              <w:spacing w:line="320" w:lineRule="atLeast"/>
              <w:ind w:left="-120" w:right="-250" w:firstLine="0"/>
              <w:jc w:val="center"/>
              <w:rPr>
                <w:rFonts w:cs="Times New Roman"/>
                <w:sz w:val="22"/>
              </w:rPr>
            </w:pPr>
            <w:r w:rsidRPr="001D659E">
              <w:rPr>
                <w:rFonts w:cs="Times New Roman"/>
                <w:sz w:val="22"/>
              </w:rPr>
              <w:t>,692</w:t>
            </w:r>
          </w:p>
        </w:tc>
        <w:tc>
          <w:tcPr>
            <w:tcW w:w="403" w:type="pct"/>
            <w:tcBorders>
              <w:top w:val="single" w:sz="2" w:space="0" w:color="auto"/>
              <w:bottom w:val="single" w:sz="2" w:space="0" w:color="auto"/>
            </w:tcBorders>
            <w:vAlign w:val="center"/>
          </w:tcPr>
          <w:p w14:paraId="75A4D1FF"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2" w:space="0" w:color="auto"/>
              <w:bottom w:val="single" w:sz="2" w:space="0" w:color="auto"/>
            </w:tcBorders>
            <w:vAlign w:val="center"/>
          </w:tcPr>
          <w:p w14:paraId="4F191E4B"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2" w:space="0" w:color="auto"/>
              <w:bottom w:val="single" w:sz="2" w:space="0" w:color="auto"/>
            </w:tcBorders>
            <w:vAlign w:val="center"/>
          </w:tcPr>
          <w:p w14:paraId="11AC0A6D"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2" w:space="0" w:color="auto"/>
              <w:bottom w:val="single" w:sz="2" w:space="0" w:color="auto"/>
            </w:tcBorders>
            <w:vAlign w:val="center"/>
          </w:tcPr>
          <w:p w14:paraId="1018AFA6"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2" w:space="0" w:color="auto"/>
              <w:bottom w:val="single" w:sz="2" w:space="0" w:color="auto"/>
            </w:tcBorders>
            <w:vAlign w:val="center"/>
          </w:tcPr>
          <w:p w14:paraId="1E1721B0"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,387</w:t>
            </w:r>
          </w:p>
        </w:tc>
      </w:tr>
      <w:tr w:rsidR="00844E13" w:rsidRPr="001D659E" w14:paraId="0E1E1360" w14:textId="77777777" w:rsidTr="00844E13">
        <w:trPr>
          <w:trHeight w:val="124"/>
          <w:jc w:val="center"/>
        </w:trPr>
        <w:tc>
          <w:tcPr>
            <w:tcW w:w="1578" w:type="pct"/>
            <w:tcBorders>
              <w:top w:val="single" w:sz="2" w:space="0" w:color="auto"/>
              <w:bottom w:val="single" w:sz="2" w:space="0" w:color="auto"/>
            </w:tcBorders>
            <w:vAlign w:val="center"/>
          </w:tcPr>
          <w:p w14:paraId="1A278758"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İ11</w:t>
            </w:r>
          </w:p>
        </w:tc>
        <w:tc>
          <w:tcPr>
            <w:tcW w:w="459" w:type="pct"/>
            <w:tcBorders>
              <w:top w:val="single" w:sz="2" w:space="0" w:color="auto"/>
              <w:bottom w:val="single" w:sz="2" w:space="0" w:color="auto"/>
            </w:tcBorders>
            <w:vAlign w:val="center"/>
          </w:tcPr>
          <w:p w14:paraId="797FEFCA"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5" w:type="pct"/>
            <w:tcBorders>
              <w:top w:val="single" w:sz="2" w:space="0" w:color="auto"/>
              <w:bottom w:val="single" w:sz="2" w:space="0" w:color="auto"/>
            </w:tcBorders>
            <w:vAlign w:val="center"/>
          </w:tcPr>
          <w:p w14:paraId="3C1F1AC2" w14:textId="77777777" w:rsidR="00844E13" w:rsidRPr="001D659E" w:rsidRDefault="00844E13" w:rsidP="00844E13">
            <w:pPr>
              <w:autoSpaceDE w:val="0"/>
              <w:autoSpaceDN w:val="0"/>
              <w:adjustRightInd w:val="0"/>
              <w:spacing w:line="320" w:lineRule="atLeast"/>
              <w:ind w:left="-120" w:right="-250" w:firstLine="0"/>
              <w:jc w:val="center"/>
              <w:rPr>
                <w:rFonts w:cs="Times New Roman"/>
                <w:sz w:val="22"/>
              </w:rPr>
            </w:pPr>
            <w:r w:rsidRPr="001D659E">
              <w:rPr>
                <w:rFonts w:cs="Times New Roman"/>
                <w:sz w:val="22"/>
              </w:rPr>
              <w:t>,683</w:t>
            </w:r>
          </w:p>
        </w:tc>
        <w:tc>
          <w:tcPr>
            <w:tcW w:w="403" w:type="pct"/>
            <w:tcBorders>
              <w:top w:val="single" w:sz="2" w:space="0" w:color="auto"/>
              <w:bottom w:val="single" w:sz="2" w:space="0" w:color="auto"/>
            </w:tcBorders>
            <w:vAlign w:val="center"/>
          </w:tcPr>
          <w:p w14:paraId="1052606B"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2" w:space="0" w:color="auto"/>
              <w:bottom w:val="single" w:sz="2" w:space="0" w:color="auto"/>
            </w:tcBorders>
            <w:vAlign w:val="center"/>
          </w:tcPr>
          <w:p w14:paraId="4349977A"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2" w:space="0" w:color="auto"/>
              <w:bottom w:val="single" w:sz="2" w:space="0" w:color="auto"/>
            </w:tcBorders>
            <w:vAlign w:val="center"/>
          </w:tcPr>
          <w:p w14:paraId="7944FC68"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2" w:space="0" w:color="auto"/>
              <w:bottom w:val="single" w:sz="2" w:space="0" w:color="auto"/>
            </w:tcBorders>
            <w:vAlign w:val="center"/>
          </w:tcPr>
          <w:p w14:paraId="669420DC"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2" w:space="0" w:color="auto"/>
              <w:bottom w:val="single" w:sz="2" w:space="0" w:color="auto"/>
            </w:tcBorders>
            <w:vAlign w:val="center"/>
          </w:tcPr>
          <w:p w14:paraId="5BBD7428"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,416</w:t>
            </w:r>
          </w:p>
        </w:tc>
      </w:tr>
      <w:tr w:rsidR="00844E13" w:rsidRPr="001D659E" w14:paraId="531A1B12" w14:textId="77777777" w:rsidTr="00844E13">
        <w:trPr>
          <w:trHeight w:val="124"/>
          <w:jc w:val="center"/>
        </w:trPr>
        <w:tc>
          <w:tcPr>
            <w:tcW w:w="1578" w:type="pct"/>
            <w:tcBorders>
              <w:top w:val="single" w:sz="2" w:space="0" w:color="auto"/>
              <w:bottom w:val="single" w:sz="2" w:space="0" w:color="auto"/>
            </w:tcBorders>
            <w:vAlign w:val="center"/>
          </w:tcPr>
          <w:p w14:paraId="32DA127B"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İ15</w:t>
            </w:r>
          </w:p>
        </w:tc>
        <w:tc>
          <w:tcPr>
            <w:tcW w:w="459" w:type="pct"/>
            <w:tcBorders>
              <w:top w:val="single" w:sz="2" w:space="0" w:color="auto"/>
              <w:bottom w:val="single" w:sz="2" w:space="0" w:color="auto"/>
            </w:tcBorders>
            <w:vAlign w:val="center"/>
          </w:tcPr>
          <w:p w14:paraId="7303D2E5"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5" w:type="pct"/>
            <w:tcBorders>
              <w:top w:val="single" w:sz="2" w:space="0" w:color="auto"/>
              <w:bottom w:val="single" w:sz="2" w:space="0" w:color="auto"/>
            </w:tcBorders>
            <w:vAlign w:val="center"/>
          </w:tcPr>
          <w:p w14:paraId="74BE8FB4" w14:textId="77777777" w:rsidR="00844E13" w:rsidRPr="001D659E" w:rsidRDefault="00844E13" w:rsidP="00844E13">
            <w:pPr>
              <w:autoSpaceDE w:val="0"/>
              <w:autoSpaceDN w:val="0"/>
              <w:adjustRightInd w:val="0"/>
              <w:spacing w:line="320" w:lineRule="atLeast"/>
              <w:ind w:left="-120" w:right="-250" w:firstLine="0"/>
              <w:jc w:val="center"/>
              <w:rPr>
                <w:rFonts w:cs="Times New Roman"/>
                <w:sz w:val="22"/>
              </w:rPr>
            </w:pPr>
            <w:r w:rsidRPr="001D659E">
              <w:rPr>
                <w:rFonts w:cs="Times New Roman"/>
                <w:sz w:val="22"/>
              </w:rPr>
              <w:t>,648</w:t>
            </w:r>
          </w:p>
        </w:tc>
        <w:tc>
          <w:tcPr>
            <w:tcW w:w="403" w:type="pct"/>
            <w:tcBorders>
              <w:top w:val="single" w:sz="2" w:space="0" w:color="auto"/>
              <w:bottom w:val="single" w:sz="2" w:space="0" w:color="auto"/>
            </w:tcBorders>
            <w:vAlign w:val="center"/>
          </w:tcPr>
          <w:p w14:paraId="4D9BD79D"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2" w:space="0" w:color="auto"/>
              <w:bottom w:val="single" w:sz="2" w:space="0" w:color="auto"/>
            </w:tcBorders>
            <w:vAlign w:val="center"/>
          </w:tcPr>
          <w:p w14:paraId="6EAB792D"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2" w:space="0" w:color="auto"/>
              <w:bottom w:val="single" w:sz="2" w:space="0" w:color="auto"/>
            </w:tcBorders>
            <w:vAlign w:val="center"/>
          </w:tcPr>
          <w:p w14:paraId="435496B4"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2" w:space="0" w:color="auto"/>
              <w:bottom w:val="single" w:sz="2" w:space="0" w:color="auto"/>
            </w:tcBorders>
            <w:vAlign w:val="center"/>
          </w:tcPr>
          <w:p w14:paraId="1F264BD6"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2" w:space="0" w:color="auto"/>
              <w:bottom w:val="single" w:sz="2" w:space="0" w:color="auto"/>
            </w:tcBorders>
            <w:vAlign w:val="center"/>
          </w:tcPr>
          <w:p w14:paraId="1B381F6B"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,439</w:t>
            </w:r>
          </w:p>
        </w:tc>
      </w:tr>
      <w:tr w:rsidR="00844E13" w:rsidRPr="001D659E" w14:paraId="51AD6309" w14:textId="77777777" w:rsidTr="00844E13">
        <w:trPr>
          <w:trHeight w:val="124"/>
          <w:jc w:val="center"/>
        </w:trPr>
        <w:tc>
          <w:tcPr>
            <w:tcW w:w="1578" w:type="pct"/>
            <w:tcBorders>
              <w:top w:val="single" w:sz="2" w:space="0" w:color="auto"/>
              <w:bottom w:val="single" w:sz="2" w:space="0" w:color="auto"/>
            </w:tcBorders>
            <w:vAlign w:val="center"/>
          </w:tcPr>
          <w:p w14:paraId="2B8D5B28"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İ13</w:t>
            </w:r>
          </w:p>
        </w:tc>
        <w:tc>
          <w:tcPr>
            <w:tcW w:w="459" w:type="pct"/>
            <w:tcBorders>
              <w:top w:val="single" w:sz="2" w:space="0" w:color="auto"/>
              <w:bottom w:val="single" w:sz="2" w:space="0" w:color="auto"/>
            </w:tcBorders>
            <w:vAlign w:val="center"/>
          </w:tcPr>
          <w:p w14:paraId="68EECA4C"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5" w:type="pct"/>
            <w:tcBorders>
              <w:top w:val="single" w:sz="2" w:space="0" w:color="auto"/>
              <w:bottom w:val="single" w:sz="2" w:space="0" w:color="auto"/>
            </w:tcBorders>
            <w:vAlign w:val="center"/>
          </w:tcPr>
          <w:p w14:paraId="2BD3AB5D" w14:textId="77777777" w:rsidR="00844E13" w:rsidRPr="001D659E" w:rsidRDefault="00844E13" w:rsidP="00844E13">
            <w:pPr>
              <w:autoSpaceDE w:val="0"/>
              <w:autoSpaceDN w:val="0"/>
              <w:adjustRightInd w:val="0"/>
              <w:spacing w:line="320" w:lineRule="atLeast"/>
              <w:ind w:left="-120" w:right="-250" w:firstLine="0"/>
              <w:jc w:val="center"/>
              <w:rPr>
                <w:rFonts w:cs="Times New Roman"/>
                <w:sz w:val="22"/>
              </w:rPr>
            </w:pPr>
            <w:r w:rsidRPr="001D659E">
              <w:rPr>
                <w:rFonts w:cs="Times New Roman"/>
                <w:sz w:val="22"/>
              </w:rPr>
              <w:t>,648</w:t>
            </w:r>
          </w:p>
        </w:tc>
        <w:tc>
          <w:tcPr>
            <w:tcW w:w="403" w:type="pct"/>
            <w:tcBorders>
              <w:top w:val="single" w:sz="2" w:space="0" w:color="auto"/>
              <w:bottom w:val="single" w:sz="2" w:space="0" w:color="auto"/>
            </w:tcBorders>
            <w:vAlign w:val="center"/>
          </w:tcPr>
          <w:p w14:paraId="7261DBE2"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2" w:space="0" w:color="auto"/>
              <w:bottom w:val="single" w:sz="2" w:space="0" w:color="auto"/>
            </w:tcBorders>
            <w:vAlign w:val="center"/>
          </w:tcPr>
          <w:p w14:paraId="2F3D69C9"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2" w:space="0" w:color="auto"/>
              <w:bottom w:val="single" w:sz="2" w:space="0" w:color="auto"/>
            </w:tcBorders>
            <w:vAlign w:val="center"/>
          </w:tcPr>
          <w:p w14:paraId="62100116"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2" w:space="0" w:color="auto"/>
              <w:bottom w:val="single" w:sz="2" w:space="0" w:color="auto"/>
            </w:tcBorders>
            <w:vAlign w:val="center"/>
          </w:tcPr>
          <w:p w14:paraId="1B068442"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2" w:space="0" w:color="auto"/>
              <w:bottom w:val="single" w:sz="2" w:space="0" w:color="auto"/>
            </w:tcBorders>
            <w:vAlign w:val="center"/>
          </w:tcPr>
          <w:p w14:paraId="640C9497"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,409</w:t>
            </w:r>
          </w:p>
        </w:tc>
      </w:tr>
      <w:tr w:rsidR="00844E13" w:rsidRPr="001D659E" w14:paraId="38CC5FDE" w14:textId="77777777" w:rsidTr="00844E13">
        <w:trPr>
          <w:trHeight w:val="124"/>
          <w:jc w:val="center"/>
        </w:trPr>
        <w:tc>
          <w:tcPr>
            <w:tcW w:w="1578" w:type="pct"/>
            <w:tcBorders>
              <w:top w:val="single" w:sz="2" w:space="0" w:color="auto"/>
              <w:bottom w:val="single" w:sz="2" w:space="0" w:color="auto"/>
            </w:tcBorders>
            <w:vAlign w:val="center"/>
          </w:tcPr>
          <w:p w14:paraId="03BD259E"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İ10</w:t>
            </w:r>
          </w:p>
        </w:tc>
        <w:tc>
          <w:tcPr>
            <w:tcW w:w="459" w:type="pct"/>
            <w:tcBorders>
              <w:top w:val="single" w:sz="2" w:space="0" w:color="auto"/>
              <w:bottom w:val="single" w:sz="2" w:space="0" w:color="auto"/>
            </w:tcBorders>
            <w:vAlign w:val="center"/>
          </w:tcPr>
          <w:p w14:paraId="0A58CD9B"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5" w:type="pct"/>
            <w:tcBorders>
              <w:top w:val="single" w:sz="2" w:space="0" w:color="auto"/>
              <w:bottom w:val="single" w:sz="2" w:space="0" w:color="auto"/>
            </w:tcBorders>
            <w:vAlign w:val="center"/>
          </w:tcPr>
          <w:p w14:paraId="0BD4776C" w14:textId="77777777" w:rsidR="00844E13" w:rsidRPr="001D659E" w:rsidRDefault="00844E13" w:rsidP="00844E13">
            <w:pPr>
              <w:autoSpaceDE w:val="0"/>
              <w:autoSpaceDN w:val="0"/>
              <w:adjustRightInd w:val="0"/>
              <w:spacing w:line="320" w:lineRule="atLeast"/>
              <w:ind w:left="-120" w:right="-250" w:firstLine="0"/>
              <w:jc w:val="center"/>
              <w:rPr>
                <w:rFonts w:cs="Times New Roman"/>
                <w:sz w:val="22"/>
              </w:rPr>
            </w:pPr>
            <w:r w:rsidRPr="001D659E">
              <w:rPr>
                <w:rFonts w:cs="Times New Roman"/>
                <w:sz w:val="22"/>
              </w:rPr>
              <w:t>,630</w:t>
            </w:r>
          </w:p>
        </w:tc>
        <w:tc>
          <w:tcPr>
            <w:tcW w:w="403" w:type="pct"/>
            <w:tcBorders>
              <w:top w:val="single" w:sz="2" w:space="0" w:color="auto"/>
              <w:bottom w:val="single" w:sz="2" w:space="0" w:color="auto"/>
            </w:tcBorders>
            <w:vAlign w:val="center"/>
          </w:tcPr>
          <w:p w14:paraId="70F621FA"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2" w:space="0" w:color="auto"/>
              <w:bottom w:val="single" w:sz="2" w:space="0" w:color="auto"/>
            </w:tcBorders>
            <w:vAlign w:val="center"/>
          </w:tcPr>
          <w:p w14:paraId="2D82796B"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2" w:space="0" w:color="auto"/>
              <w:bottom w:val="single" w:sz="2" w:space="0" w:color="auto"/>
            </w:tcBorders>
            <w:vAlign w:val="center"/>
          </w:tcPr>
          <w:p w14:paraId="0178D29E"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2" w:space="0" w:color="auto"/>
              <w:bottom w:val="single" w:sz="2" w:space="0" w:color="auto"/>
            </w:tcBorders>
            <w:vAlign w:val="center"/>
          </w:tcPr>
          <w:p w14:paraId="1334BB96"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2" w:space="0" w:color="auto"/>
              <w:bottom w:val="single" w:sz="2" w:space="0" w:color="auto"/>
            </w:tcBorders>
            <w:vAlign w:val="center"/>
          </w:tcPr>
          <w:p w14:paraId="690D2835"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,413</w:t>
            </w:r>
          </w:p>
        </w:tc>
      </w:tr>
      <w:tr w:rsidR="00844E13" w:rsidRPr="001D659E" w14:paraId="13973AED" w14:textId="77777777" w:rsidTr="00844E13">
        <w:trPr>
          <w:trHeight w:val="124"/>
          <w:jc w:val="center"/>
        </w:trPr>
        <w:tc>
          <w:tcPr>
            <w:tcW w:w="1578" w:type="pct"/>
            <w:tcBorders>
              <w:top w:val="single" w:sz="2" w:space="0" w:color="auto"/>
              <w:bottom w:val="single" w:sz="2" w:space="0" w:color="auto"/>
            </w:tcBorders>
            <w:vAlign w:val="center"/>
          </w:tcPr>
          <w:p w14:paraId="1386AB4E"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İ17</w:t>
            </w:r>
          </w:p>
        </w:tc>
        <w:tc>
          <w:tcPr>
            <w:tcW w:w="459" w:type="pct"/>
            <w:tcBorders>
              <w:top w:val="single" w:sz="2" w:space="0" w:color="auto"/>
              <w:bottom w:val="single" w:sz="2" w:space="0" w:color="auto"/>
            </w:tcBorders>
            <w:vAlign w:val="center"/>
          </w:tcPr>
          <w:p w14:paraId="30669924"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5" w:type="pct"/>
            <w:tcBorders>
              <w:top w:val="single" w:sz="2" w:space="0" w:color="auto"/>
              <w:bottom w:val="single" w:sz="2" w:space="0" w:color="auto"/>
            </w:tcBorders>
            <w:vAlign w:val="center"/>
          </w:tcPr>
          <w:p w14:paraId="6B0DD0B1" w14:textId="77777777" w:rsidR="00844E13" w:rsidRPr="001D659E" w:rsidRDefault="00844E13" w:rsidP="00844E13">
            <w:pPr>
              <w:autoSpaceDE w:val="0"/>
              <w:autoSpaceDN w:val="0"/>
              <w:adjustRightInd w:val="0"/>
              <w:spacing w:line="320" w:lineRule="atLeast"/>
              <w:ind w:left="-120" w:right="-250" w:firstLine="0"/>
              <w:jc w:val="center"/>
              <w:rPr>
                <w:rFonts w:cs="Times New Roman"/>
                <w:sz w:val="22"/>
              </w:rPr>
            </w:pPr>
            <w:r w:rsidRPr="001D659E">
              <w:rPr>
                <w:rFonts w:cs="Times New Roman"/>
                <w:sz w:val="22"/>
              </w:rPr>
              <w:t>,518</w:t>
            </w:r>
          </w:p>
        </w:tc>
        <w:tc>
          <w:tcPr>
            <w:tcW w:w="403" w:type="pct"/>
            <w:tcBorders>
              <w:top w:val="single" w:sz="2" w:space="0" w:color="auto"/>
              <w:bottom w:val="single" w:sz="2" w:space="0" w:color="auto"/>
            </w:tcBorders>
            <w:vAlign w:val="center"/>
          </w:tcPr>
          <w:p w14:paraId="0C0C159C"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2" w:space="0" w:color="auto"/>
              <w:bottom w:val="single" w:sz="2" w:space="0" w:color="auto"/>
            </w:tcBorders>
            <w:vAlign w:val="center"/>
          </w:tcPr>
          <w:p w14:paraId="46A5A629"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2" w:space="0" w:color="auto"/>
              <w:bottom w:val="single" w:sz="2" w:space="0" w:color="auto"/>
            </w:tcBorders>
            <w:vAlign w:val="center"/>
          </w:tcPr>
          <w:p w14:paraId="5BE45E57"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2" w:space="0" w:color="auto"/>
              <w:bottom w:val="single" w:sz="2" w:space="0" w:color="auto"/>
            </w:tcBorders>
            <w:vAlign w:val="center"/>
          </w:tcPr>
          <w:p w14:paraId="63041B93"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2" w:space="0" w:color="auto"/>
              <w:bottom w:val="single" w:sz="2" w:space="0" w:color="auto"/>
            </w:tcBorders>
            <w:vAlign w:val="center"/>
          </w:tcPr>
          <w:p w14:paraId="2FA2CCCA"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,401</w:t>
            </w:r>
          </w:p>
        </w:tc>
      </w:tr>
      <w:tr w:rsidR="00844E13" w:rsidRPr="001D659E" w14:paraId="21E3E59C" w14:textId="77777777" w:rsidTr="00844E13">
        <w:trPr>
          <w:trHeight w:val="223"/>
          <w:jc w:val="center"/>
        </w:trPr>
        <w:tc>
          <w:tcPr>
            <w:tcW w:w="1578" w:type="pct"/>
            <w:tcBorders>
              <w:top w:val="single" w:sz="2" w:space="0" w:color="auto"/>
              <w:bottom w:val="single" w:sz="12" w:space="0" w:color="auto"/>
            </w:tcBorders>
            <w:vAlign w:val="center"/>
          </w:tcPr>
          <w:p w14:paraId="2BBC4BE6"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İ18</w:t>
            </w:r>
          </w:p>
        </w:tc>
        <w:tc>
          <w:tcPr>
            <w:tcW w:w="459" w:type="pct"/>
            <w:tcBorders>
              <w:top w:val="single" w:sz="2" w:space="0" w:color="auto"/>
              <w:bottom w:val="single" w:sz="12" w:space="0" w:color="auto"/>
            </w:tcBorders>
            <w:vAlign w:val="center"/>
          </w:tcPr>
          <w:p w14:paraId="71B87A10"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5" w:type="pct"/>
            <w:tcBorders>
              <w:top w:val="single" w:sz="2" w:space="0" w:color="auto"/>
              <w:bottom w:val="single" w:sz="12" w:space="0" w:color="auto"/>
            </w:tcBorders>
            <w:vAlign w:val="center"/>
          </w:tcPr>
          <w:p w14:paraId="4D2FAAE7" w14:textId="77777777" w:rsidR="00844E13" w:rsidRPr="001D659E" w:rsidRDefault="00844E13" w:rsidP="00844E13">
            <w:pPr>
              <w:autoSpaceDE w:val="0"/>
              <w:autoSpaceDN w:val="0"/>
              <w:adjustRightInd w:val="0"/>
              <w:spacing w:line="320" w:lineRule="atLeast"/>
              <w:ind w:left="-120" w:right="-250" w:firstLine="0"/>
              <w:jc w:val="center"/>
              <w:rPr>
                <w:rFonts w:cs="Times New Roman"/>
                <w:sz w:val="22"/>
              </w:rPr>
            </w:pPr>
            <w:r w:rsidRPr="001D659E">
              <w:rPr>
                <w:rFonts w:cs="Times New Roman"/>
                <w:sz w:val="22"/>
              </w:rPr>
              <w:t>,488</w:t>
            </w:r>
          </w:p>
        </w:tc>
        <w:tc>
          <w:tcPr>
            <w:tcW w:w="403" w:type="pct"/>
            <w:tcBorders>
              <w:top w:val="single" w:sz="2" w:space="0" w:color="auto"/>
              <w:bottom w:val="single" w:sz="12" w:space="0" w:color="auto"/>
            </w:tcBorders>
            <w:vAlign w:val="center"/>
          </w:tcPr>
          <w:p w14:paraId="38BC39C2"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2" w:space="0" w:color="auto"/>
              <w:bottom w:val="single" w:sz="12" w:space="0" w:color="auto"/>
            </w:tcBorders>
            <w:vAlign w:val="center"/>
          </w:tcPr>
          <w:p w14:paraId="28009926"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2" w:space="0" w:color="auto"/>
              <w:bottom w:val="single" w:sz="12" w:space="0" w:color="auto"/>
            </w:tcBorders>
            <w:vAlign w:val="center"/>
          </w:tcPr>
          <w:p w14:paraId="3A002032"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2" w:space="0" w:color="auto"/>
              <w:bottom w:val="single" w:sz="12" w:space="0" w:color="auto"/>
            </w:tcBorders>
            <w:vAlign w:val="center"/>
          </w:tcPr>
          <w:p w14:paraId="31DFEC64"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2" w:space="0" w:color="auto"/>
              <w:bottom w:val="single" w:sz="12" w:space="0" w:color="auto"/>
            </w:tcBorders>
            <w:vAlign w:val="center"/>
          </w:tcPr>
          <w:p w14:paraId="767C8414"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,367</w:t>
            </w:r>
          </w:p>
        </w:tc>
      </w:tr>
      <w:tr w:rsidR="00844E13" w:rsidRPr="001D659E" w14:paraId="22095DC9" w14:textId="77777777" w:rsidTr="00844E13">
        <w:trPr>
          <w:trHeight w:val="131"/>
          <w:jc w:val="center"/>
        </w:trPr>
        <w:tc>
          <w:tcPr>
            <w:tcW w:w="1578" w:type="pct"/>
            <w:tcBorders>
              <w:top w:val="single" w:sz="12" w:space="0" w:color="auto"/>
              <w:bottom w:val="single" w:sz="2" w:space="0" w:color="auto"/>
            </w:tcBorders>
            <w:vAlign w:val="center"/>
          </w:tcPr>
          <w:p w14:paraId="3EEC4C57"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İ25</w:t>
            </w:r>
          </w:p>
        </w:tc>
        <w:tc>
          <w:tcPr>
            <w:tcW w:w="459" w:type="pct"/>
            <w:tcBorders>
              <w:top w:val="single" w:sz="12" w:space="0" w:color="auto"/>
              <w:bottom w:val="single" w:sz="2" w:space="0" w:color="auto"/>
            </w:tcBorders>
            <w:vAlign w:val="center"/>
          </w:tcPr>
          <w:p w14:paraId="0A398811"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5" w:type="pct"/>
            <w:tcBorders>
              <w:top w:val="single" w:sz="12" w:space="0" w:color="auto"/>
              <w:bottom w:val="single" w:sz="2" w:space="0" w:color="auto"/>
            </w:tcBorders>
            <w:vAlign w:val="center"/>
          </w:tcPr>
          <w:p w14:paraId="5C259B36" w14:textId="77777777" w:rsidR="00844E13" w:rsidRPr="001D659E" w:rsidRDefault="00844E13" w:rsidP="00844E13">
            <w:pPr>
              <w:autoSpaceDE w:val="0"/>
              <w:autoSpaceDN w:val="0"/>
              <w:adjustRightInd w:val="0"/>
              <w:spacing w:line="240" w:lineRule="auto"/>
              <w:ind w:left="-120" w:right="-250" w:firstLine="0"/>
              <w:jc w:val="center"/>
              <w:rPr>
                <w:rFonts w:cs="Times New Roman"/>
                <w:sz w:val="22"/>
              </w:rPr>
            </w:pPr>
          </w:p>
        </w:tc>
        <w:tc>
          <w:tcPr>
            <w:tcW w:w="403" w:type="pct"/>
            <w:tcBorders>
              <w:top w:val="single" w:sz="12" w:space="0" w:color="auto"/>
              <w:bottom w:val="single" w:sz="2" w:space="0" w:color="auto"/>
            </w:tcBorders>
            <w:vAlign w:val="center"/>
          </w:tcPr>
          <w:p w14:paraId="29C058CF"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,818</w:t>
            </w:r>
          </w:p>
        </w:tc>
        <w:tc>
          <w:tcPr>
            <w:tcW w:w="505" w:type="pct"/>
            <w:tcBorders>
              <w:top w:val="single" w:sz="12" w:space="0" w:color="auto"/>
              <w:bottom w:val="single" w:sz="2" w:space="0" w:color="auto"/>
            </w:tcBorders>
            <w:vAlign w:val="center"/>
          </w:tcPr>
          <w:p w14:paraId="531BD025"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12" w:space="0" w:color="auto"/>
              <w:bottom w:val="single" w:sz="2" w:space="0" w:color="auto"/>
            </w:tcBorders>
            <w:vAlign w:val="center"/>
          </w:tcPr>
          <w:p w14:paraId="6D0CF833"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12" w:space="0" w:color="auto"/>
              <w:bottom w:val="single" w:sz="2" w:space="0" w:color="auto"/>
            </w:tcBorders>
            <w:vAlign w:val="center"/>
          </w:tcPr>
          <w:p w14:paraId="259AB7C9"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12" w:space="0" w:color="auto"/>
              <w:bottom w:val="single" w:sz="2" w:space="0" w:color="auto"/>
            </w:tcBorders>
            <w:vAlign w:val="center"/>
          </w:tcPr>
          <w:p w14:paraId="3B896C37"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,277</w:t>
            </w:r>
          </w:p>
        </w:tc>
      </w:tr>
      <w:tr w:rsidR="00844E13" w:rsidRPr="001D659E" w14:paraId="31282D72" w14:textId="77777777" w:rsidTr="00844E13">
        <w:trPr>
          <w:trHeight w:val="183"/>
          <w:jc w:val="center"/>
        </w:trPr>
        <w:tc>
          <w:tcPr>
            <w:tcW w:w="1578" w:type="pct"/>
            <w:tcBorders>
              <w:top w:val="single" w:sz="2" w:space="0" w:color="auto"/>
              <w:bottom w:val="single" w:sz="2" w:space="0" w:color="auto"/>
            </w:tcBorders>
            <w:vAlign w:val="center"/>
          </w:tcPr>
          <w:p w14:paraId="5C5FBFC2"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İ23</w:t>
            </w:r>
          </w:p>
        </w:tc>
        <w:tc>
          <w:tcPr>
            <w:tcW w:w="459" w:type="pct"/>
            <w:tcBorders>
              <w:top w:val="single" w:sz="2" w:space="0" w:color="auto"/>
              <w:bottom w:val="single" w:sz="2" w:space="0" w:color="auto"/>
            </w:tcBorders>
            <w:vAlign w:val="center"/>
          </w:tcPr>
          <w:p w14:paraId="604C6A37"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5" w:type="pct"/>
            <w:tcBorders>
              <w:top w:val="single" w:sz="2" w:space="0" w:color="auto"/>
              <w:bottom w:val="single" w:sz="2" w:space="0" w:color="auto"/>
            </w:tcBorders>
            <w:vAlign w:val="center"/>
          </w:tcPr>
          <w:p w14:paraId="6E9399AB" w14:textId="77777777" w:rsidR="00844E13" w:rsidRPr="001D659E" w:rsidRDefault="00844E13" w:rsidP="00844E13">
            <w:pPr>
              <w:autoSpaceDE w:val="0"/>
              <w:autoSpaceDN w:val="0"/>
              <w:adjustRightInd w:val="0"/>
              <w:spacing w:line="240" w:lineRule="auto"/>
              <w:ind w:left="-120" w:right="-250" w:firstLine="0"/>
              <w:jc w:val="center"/>
              <w:rPr>
                <w:rFonts w:cs="Times New Roman"/>
                <w:sz w:val="22"/>
              </w:rPr>
            </w:pPr>
          </w:p>
        </w:tc>
        <w:tc>
          <w:tcPr>
            <w:tcW w:w="403" w:type="pct"/>
            <w:tcBorders>
              <w:top w:val="single" w:sz="2" w:space="0" w:color="auto"/>
              <w:bottom w:val="single" w:sz="2" w:space="0" w:color="auto"/>
            </w:tcBorders>
            <w:vAlign w:val="center"/>
          </w:tcPr>
          <w:p w14:paraId="2F7B1F39"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,767</w:t>
            </w:r>
          </w:p>
        </w:tc>
        <w:tc>
          <w:tcPr>
            <w:tcW w:w="505" w:type="pct"/>
            <w:tcBorders>
              <w:top w:val="single" w:sz="2" w:space="0" w:color="auto"/>
              <w:bottom w:val="single" w:sz="2" w:space="0" w:color="auto"/>
            </w:tcBorders>
            <w:vAlign w:val="center"/>
          </w:tcPr>
          <w:p w14:paraId="216988FA"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2" w:space="0" w:color="auto"/>
              <w:bottom w:val="single" w:sz="2" w:space="0" w:color="auto"/>
            </w:tcBorders>
            <w:vAlign w:val="center"/>
          </w:tcPr>
          <w:p w14:paraId="68B8AC4B"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2" w:space="0" w:color="auto"/>
              <w:bottom w:val="single" w:sz="2" w:space="0" w:color="auto"/>
            </w:tcBorders>
            <w:vAlign w:val="center"/>
          </w:tcPr>
          <w:p w14:paraId="0FB6B269"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2" w:space="0" w:color="auto"/>
              <w:bottom w:val="single" w:sz="2" w:space="0" w:color="auto"/>
            </w:tcBorders>
            <w:vAlign w:val="center"/>
          </w:tcPr>
          <w:p w14:paraId="6EE70E9A"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,346</w:t>
            </w:r>
          </w:p>
        </w:tc>
      </w:tr>
      <w:tr w:rsidR="00844E13" w:rsidRPr="001D659E" w14:paraId="13C3BE5A" w14:textId="77777777" w:rsidTr="00844E13">
        <w:trPr>
          <w:trHeight w:val="183"/>
          <w:jc w:val="center"/>
        </w:trPr>
        <w:tc>
          <w:tcPr>
            <w:tcW w:w="1578" w:type="pct"/>
            <w:tcBorders>
              <w:top w:val="single" w:sz="2" w:space="0" w:color="auto"/>
              <w:bottom w:val="single" w:sz="2" w:space="0" w:color="auto"/>
            </w:tcBorders>
            <w:vAlign w:val="center"/>
          </w:tcPr>
          <w:p w14:paraId="6D643FDC"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İ24</w:t>
            </w:r>
          </w:p>
        </w:tc>
        <w:tc>
          <w:tcPr>
            <w:tcW w:w="459" w:type="pct"/>
            <w:tcBorders>
              <w:top w:val="single" w:sz="2" w:space="0" w:color="auto"/>
              <w:bottom w:val="single" w:sz="2" w:space="0" w:color="auto"/>
            </w:tcBorders>
            <w:vAlign w:val="center"/>
          </w:tcPr>
          <w:p w14:paraId="39F2C5C5"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5" w:type="pct"/>
            <w:tcBorders>
              <w:top w:val="single" w:sz="2" w:space="0" w:color="auto"/>
              <w:bottom w:val="single" w:sz="2" w:space="0" w:color="auto"/>
            </w:tcBorders>
            <w:vAlign w:val="center"/>
          </w:tcPr>
          <w:p w14:paraId="3199F14E" w14:textId="77777777" w:rsidR="00844E13" w:rsidRPr="001D659E" w:rsidRDefault="00844E13" w:rsidP="00844E13">
            <w:pPr>
              <w:autoSpaceDE w:val="0"/>
              <w:autoSpaceDN w:val="0"/>
              <w:adjustRightInd w:val="0"/>
              <w:spacing w:line="240" w:lineRule="auto"/>
              <w:ind w:left="-120" w:right="-250" w:firstLine="0"/>
              <w:jc w:val="center"/>
              <w:rPr>
                <w:rFonts w:cs="Times New Roman"/>
                <w:sz w:val="22"/>
              </w:rPr>
            </w:pPr>
          </w:p>
        </w:tc>
        <w:tc>
          <w:tcPr>
            <w:tcW w:w="403" w:type="pct"/>
            <w:tcBorders>
              <w:top w:val="single" w:sz="2" w:space="0" w:color="auto"/>
              <w:bottom w:val="single" w:sz="2" w:space="0" w:color="auto"/>
            </w:tcBorders>
            <w:vAlign w:val="center"/>
          </w:tcPr>
          <w:p w14:paraId="79CB15E6"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,728</w:t>
            </w:r>
          </w:p>
        </w:tc>
        <w:tc>
          <w:tcPr>
            <w:tcW w:w="505" w:type="pct"/>
            <w:tcBorders>
              <w:top w:val="single" w:sz="2" w:space="0" w:color="auto"/>
              <w:bottom w:val="single" w:sz="2" w:space="0" w:color="auto"/>
            </w:tcBorders>
            <w:vAlign w:val="center"/>
          </w:tcPr>
          <w:p w14:paraId="7F140D37"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2" w:space="0" w:color="auto"/>
              <w:bottom w:val="single" w:sz="2" w:space="0" w:color="auto"/>
            </w:tcBorders>
            <w:vAlign w:val="center"/>
          </w:tcPr>
          <w:p w14:paraId="3F4BF024"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2" w:space="0" w:color="auto"/>
              <w:bottom w:val="single" w:sz="2" w:space="0" w:color="auto"/>
            </w:tcBorders>
            <w:vAlign w:val="center"/>
          </w:tcPr>
          <w:p w14:paraId="5F4863FA"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2" w:space="0" w:color="auto"/>
              <w:bottom w:val="single" w:sz="2" w:space="0" w:color="auto"/>
            </w:tcBorders>
            <w:vAlign w:val="center"/>
          </w:tcPr>
          <w:p w14:paraId="773051EC"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,342</w:t>
            </w:r>
          </w:p>
        </w:tc>
      </w:tr>
      <w:tr w:rsidR="00844E13" w:rsidRPr="001D659E" w14:paraId="01A5A1CC" w14:textId="77777777" w:rsidTr="00844E13">
        <w:trPr>
          <w:trHeight w:val="236"/>
          <w:jc w:val="center"/>
        </w:trPr>
        <w:tc>
          <w:tcPr>
            <w:tcW w:w="1578" w:type="pct"/>
            <w:tcBorders>
              <w:top w:val="single" w:sz="2" w:space="0" w:color="auto"/>
              <w:bottom w:val="single" w:sz="12" w:space="0" w:color="auto"/>
            </w:tcBorders>
            <w:vAlign w:val="center"/>
          </w:tcPr>
          <w:p w14:paraId="576A40A9"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İ27</w:t>
            </w:r>
          </w:p>
        </w:tc>
        <w:tc>
          <w:tcPr>
            <w:tcW w:w="459" w:type="pct"/>
            <w:tcBorders>
              <w:top w:val="single" w:sz="2" w:space="0" w:color="auto"/>
              <w:bottom w:val="single" w:sz="12" w:space="0" w:color="auto"/>
            </w:tcBorders>
            <w:vAlign w:val="center"/>
          </w:tcPr>
          <w:p w14:paraId="223F758E"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5" w:type="pct"/>
            <w:tcBorders>
              <w:top w:val="single" w:sz="2" w:space="0" w:color="auto"/>
              <w:bottom w:val="single" w:sz="12" w:space="0" w:color="auto"/>
            </w:tcBorders>
            <w:vAlign w:val="center"/>
          </w:tcPr>
          <w:p w14:paraId="778D7A1C" w14:textId="77777777" w:rsidR="00844E13" w:rsidRPr="001D659E" w:rsidRDefault="00844E13" w:rsidP="00844E13">
            <w:pPr>
              <w:autoSpaceDE w:val="0"/>
              <w:autoSpaceDN w:val="0"/>
              <w:adjustRightInd w:val="0"/>
              <w:spacing w:line="240" w:lineRule="auto"/>
              <w:ind w:left="-120" w:right="-250" w:firstLine="0"/>
              <w:jc w:val="center"/>
              <w:rPr>
                <w:rFonts w:cs="Times New Roman"/>
                <w:sz w:val="22"/>
              </w:rPr>
            </w:pPr>
          </w:p>
        </w:tc>
        <w:tc>
          <w:tcPr>
            <w:tcW w:w="403" w:type="pct"/>
            <w:tcBorders>
              <w:top w:val="single" w:sz="2" w:space="0" w:color="auto"/>
              <w:bottom w:val="single" w:sz="12" w:space="0" w:color="auto"/>
            </w:tcBorders>
            <w:vAlign w:val="center"/>
          </w:tcPr>
          <w:p w14:paraId="099286DA"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,574</w:t>
            </w:r>
          </w:p>
        </w:tc>
        <w:tc>
          <w:tcPr>
            <w:tcW w:w="505" w:type="pct"/>
            <w:tcBorders>
              <w:top w:val="single" w:sz="2" w:space="0" w:color="auto"/>
              <w:bottom w:val="single" w:sz="12" w:space="0" w:color="auto"/>
            </w:tcBorders>
            <w:vAlign w:val="center"/>
          </w:tcPr>
          <w:p w14:paraId="554C0447"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2" w:space="0" w:color="auto"/>
              <w:bottom w:val="single" w:sz="12" w:space="0" w:color="auto"/>
            </w:tcBorders>
            <w:vAlign w:val="center"/>
          </w:tcPr>
          <w:p w14:paraId="604D02A4"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2" w:space="0" w:color="auto"/>
              <w:bottom w:val="single" w:sz="12" w:space="0" w:color="auto"/>
            </w:tcBorders>
            <w:vAlign w:val="center"/>
          </w:tcPr>
          <w:p w14:paraId="056B282C"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2" w:space="0" w:color="auto"/>
              <w:bottom w:val="single" w:sz="12" w:space="0" w:color="auto"/>
            </w:tcBorders>
            <w:vAlign w:val="center"/>
          </w:tcPr>
          <w:p w14:paraId="7AF0C43F"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,333</w:t>
            </w:r>
          </w:p>
        </w:tc>
      </w:tr>
      <w:tr w:rsidR="00844E13" w:rsidRPr="001D659E" w14:paraId="5C3F316B" w14:textId="77777777" w:rsidTr="00844E13">
        <w:trPr>
          <w:trHeight w:val="118"/>
          <w:jc w:val="center"/>
        </w:trPr>
        <w:tc>
          <w:tcPr>
            <w:tcW w:w="1578" w:type="pct"/>
            <w:tcBorders>
              <w:top w:val="single" w:sz="12" w:space="0" w:color="auto"/>
              <w:bottom w:val="single" w:sz="2" w:space="0" w:color="auto"/>
            </w:tcBorders>
            <w:vAlign w:val="center"/>
          </w:tcPr>
          <w:p w14:paraId="4A3CBACB"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İ41</w:t>
            </w:r>
          </w:p>
        </w:tc>
        <w:tc>
          <w:tcPr>
            <w:tcW w:w="459" w:type="pct"/>
            <w:tcBorders>
              <w:top w:val="single" w:sz="12" w:space="0" w:color="auto"/>
              <w:bottom w:val="single" w:sz="2" w:space="0" w:color="auto"/>
            </w:tcBorders>
            <w:vAlign w:val="center"/>
          </w:tcPr>
          <w:p w14:paraId="16D6D39E"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5" w:type="pct"/>
            <w:tcBorders>
              <w:top w:val="single" w:sz="12" w:space="0" w:color="auto"/>
              <w:bottom w:val="single" w:sz="2" w:space="0" w:color="auto"/>
            </w:tcBorders>
            <w:vAlign w:val="center"/>
          </w:tcPr>
          <w:p w14:paraId="4A81197B" w14:textId="77777777" w:rsidR="00844E13" w:rsidRPr="001D659E" w:rsidRDefault="00844E13" w:rsidP="00844E13">
            <w:pPr>
              <w:autoSpaceDE w:val="0"/>
              <w:autoSpaceDN w:val="0"/>
              <w:adjustRightInd w:val="0"/>
              <w:spacing w:line="240" w:lineRule="auto"/>
              <w:ind w:left="-120" w:right="-250" w:firstLine="0"/>
              <w:jc w:val="center"/>
              <w:rPr>
                <w:rFonts w:cs="Times New Roman"/>
                <w:sz w:val="22"/>
              </w:rPr>
            </w:pPr>
          </w:p>
        </w:tc>
        <w:tc>
          <w:tcPr>
            <w:tcW w:w="403" w:type="pct"/>
            <w:tcBorders>
              <w:top w:val="single" w:sz="12" w:space="0" w:color="auto"/>
              <w:bottom w:val="single" w:sz="2" w:space="0" w:color="auto"/>
            </w:tcBorders>
            <w:vAlign w:val="center"/>
          </w:tcPr>
          <w:p w14:paraId="55BB6FA7"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12" w:space="0" w:color="auto"/>
              <w:bottom w:val="single" w:sz="2" w:space="0" w:color="auto"/>
            </w:tcBorders>
            <w:vAlign w:val="center"/>
          </w:tcPr>
          <w:p w14:paraId="12B7500F"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,800</w:t>
            </w:r>
          </w:p>
        </w:tc>
        <w:tc>
          <w:tcPr>
            <w:tcW w:w="378" w:type="pct"/>
            <w:tcBorders>
              <w:top w:val="single" w:sz="12" w:space="0" w:color="auto"/>
              <w:bottom w:val="single" w:sz="2" w:space="0" w:color="auto"/>
            </w:tcBorders>
            <w:vAlign w:val="center"/>
          </w:tcPr>
          <w:p w14:paraId="1D8702A1"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12" w:space="0" w:color="auto"/>
              <w:bottom w:val="single" w:sz="2" w:space="0" w:color="auto"/>
            </w:tcBorders>
            <w:vAlign w:val="center"/>
          </w:tcPr>
          <w:p w14:paraId="5F7C9049"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12" w:space="0" w:color="auto"/>
              <w:bottom w:val="single" w:sz="2" w:space="0" w:color="auto"/>
            </w:tcBorders>
            <w:vAlign w:val="center"/>
          </w:tcPr>
          <w:p w14:paraId="48B82A65"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,333</w:t>
            </w:r>
          </w:p>
        </w:tc>
      </w:tr>
      <w:tr w:rsidR="00844E13" w:rsidRPr="001D659E" w14:paraId="16E15632" w14:textId="77777777" w:rsidTr="00844E13">
        <w:trPr>
          <w:trHeight w:val="196"/>
          <w:jc w:val="center"/>
        </w:trPr>
        <w:tc>
          <w:tcPr>
            <w:tcW w:w="1578" w:type="pct"/>
            <w:tcBorders>
              <w:top w:val="single" w:sz="2" w:space="0" w:color="auto"/>
              <w:bottom w:val="single" w:sz="2" w:space="0" w:color="auto"/>
            </w:tcBorders>
            <w:vAlign w:val="center"/>
          </w:tcPr>
          <w:p w14:paraId="7F57AFB5"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İ40</w:t>
            </w:r>
          </w:p>
        </w:tc>
        <w:tc>
          <w:tcPr>
            <w:tcW w:w="459" w:type="pct"/>
            <w:tcBorders>
              <w:top w:val="single" w:sz="2" w:space="0" w:color="auto"/>
              <w:bottom w:val="single" w:sz="2" w:space="0" w:color="auto"/>
            </w:tcBorders>
            <w:vAlign w:val="center"/>
          </w:tcPr>
          <w:p w14:paraId="61FCAACA"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5" w:type="pct"/>
            <w:tcBorders>
              <w:top w:val="single" w:sz="2" w:space="0" w:color="auto"/>
              <w:bottom w:val="single" w:sz="2" w:space="0" w:color="auto"/>
            </w:tcBorders>
            <w:vAlign w:val="center"/>
          </w:tcPr>
          <w:p w14:paraId="3530E0EC" w14:textId="77777777" w:rsidR="00844E13" w:rsidRPr="001D659E" w:rsidRDefault="00844E13" w:rsidP="00844E13">
            <w:pPr>
              <w:autoSpaceDE w:val="0"/>
              <w:autoSpaceDN w:val="0"/>
              <w:adjustRightInd w:val="0"/>
              <w:spacing w:line="240" w:lineRule="auto"/>
              <w:ind w:left="-120" w:right="-250" w:firstLine="0"/>
              <w:jc w:val="center"/>
              <w:rPr>
                <w:rFonts w:cs="Times New Roman"/>
                <w:sz w:val="22"/>
              </w:rPr>
            </w:pPr>
          </w:p>
        </w:tc>
        <w:tc>
          <w:tcPr>
            <w:tcW w:w="403" w:type="pct"/>
            <w:tcBorders>
              <w:top w:val="single" w:sz="2" w:space="0" w:color="auto"/>
              <w:bottom w:val="single" w:sz="2" w:space="0" w:color="auto"/>
            </w:tcBorders>
            <w:vAlign w:val="center"/>
          </w:tcPr>
          <w:p w14:paraId="2F3199E6"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2" w:space="0" w:color="auto"/>
              <w:bottom w:val="single" w:sz="2" w:space="0" w:color="auto"/>
            </w:tcBorders>
            <w:vAlign w:val="center"/>
          </w:tcPr>
          <w:p w14:paraId="1CE9D011"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,734</w:t>
            </w:r>
          </w:p>
        </w:tc>
        <w:tc>
          <w:tcPr>
            <w:tcW w:w="378" w:type="pct"/>
            <w:tcBorders>
              <w:top w:val="single" w:sz="2" w:space="0" w:color="auto"/>
              <w:bottom w:val="single" w:sz="2" w:space="0" w:color="auto"/>
            </w:tcBorders>
            <w:vAlign w:val="center"/>
          </w:tcPr>
          <w:p w14:paraId="50DFE8E7"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2" w:space="0" w:color="auto"/>
              <w:bottom w:val="single" w:sz="2" w:space="0" w:color="auto"/>
            </w:tcBorders>
            <w:vAlign w:val="center"/>
          </w:tcPr>
          <w:p w14:paraId="38F6BFC2"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2" w:space="0" w:color="auto"/>
              <w:bottom w:val="single" w:sz="2" w:space="0" w:color="auto"/>
            </w:tcBorders>
            <w:vAlign w:val="center"/>
          </w:tcPr>
          <w:p w14:paraId="6D274725"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,415</w:t>
            </w:r>
          </w:p>
        </w:tc>
      </w:tr>
      <w:tr w:rsidR="00844E13" w:rsidRPr="001D659E" w14:paraId="27A39980" w14:textId="77777777" w:rsidTr="00844E13">
        <w:trPr>
          <w:trHeight w:val="196"/>
          <w:jc w:val="center"/>
        </w:trPr>
        <w:tc>
          <w:tcPr>
            <w:tcW w:w="1578" w:type="pct"/>
            <w:tcBorders>
              <w:top w:val="single" w:sz="2" w:space="0" w:color="auto"/>
              <w:bottom w:val="single" w:sz="2" w:space="0" w:color="auto"/>
            </w:tcBorders>
            <w:vAlign w:val="center"/>
          </w:tcPr>
          <w:p w14:paraId="5DB48A76"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İ42</w:t>
            </w:r>
          </w:p>
        </w:tc>
        <w:tc>
          <w:tcPr>
            <w:tcW w:w="459" w:type="pct"/>
            <w:tcBorders>
              <w:top w:val="single" w:sz="2" w:space="0" w:color="auto"/>
              <w:bottom w:val="single" w:sz="2" w:space="0" w:color="auto"/>
            </w:tcBorders>
            <w:vAlign w:val="center"/>
          </w:tcPr>
          <w:p w14:paraId="7230C9F3"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5" w:type="pct"/>
            <w:tcBorders>
              <w:top w:val="single" w:sz="2" w:space="0" w:color="auto"/>
              <w:bottom w:val="single" w:sz="2" w:space="0" w:color="auto"/>
            </w:tcBorders>
            <w:vAlign w:val="center"/>
          </w:tcPr>
          <w:p w14:paraId="54C05D7F" w14:textId="77777777" w:rsidR="00844E13" w:rsidRPr="001D659E" w:rsidRDefault="00844E13" w:rsidP="00844E13">
            <w:pPr>
              <w:autoSpaceDE w:val="0"/>
              <w:autoSpaceDN w:val="0"/>
              <w:adjustRightInd w:val="0"/>
              <w:spacing w:line="240" w:lineRule="auto"/>
              <w:ind w:left="-120" w:right="-250" w:firstLine="0"/>
              <w:jc w:val="center"/>
              <w:rPr>
                <w:rFonts w:cs="Times New Roman"/>
                <w:sz w:val="22"/>
              </w:rPr>
            </w:pPr>
          </w:p>
        </w:tc>
        <w:tc>
          <w:tcPr>
            <w:tcW w:w="403" w:type="pct"/>
            <w:tcBorders>
              <w:top w:val="single" w:sz="2" w:space="0" w:color="auto"/>
              <w:bottom w:val="single" w:sz="2" w:space="0" w:color="auto"/>
            </w:tcBorders>
            <w:vAlign w:val="center"/>
          </w:tcPr>
          <w:p w14:paraId="72CFB277"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2" w:space="0" w:color="auto"/>
              <w:bottom w:val="single" w:sz="2" w:space="0" w:color="auto"/>
            </w:tcBorders>
            <w:vAlign w:val="center"/>
          </w:tcPr>
          <w:p w14:paraId="24FE7D90"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,669</w:t>
            </w:r>
          </w:p>
        </w:tc>
        <w:tc>
          <w:tcPr>
            <w:tcW w:w="378" w:type="pct"/>
            <w:tcBorders>
              <w:top w:val="single" w:sz="2" w:space="0" w:color="auto"/>
              <w:bottom w:val="single" w:sz="2" w:space="0" w:color="auto"/>
            </w:tcBorders>
            <w:vAlign w:val="center"/>
          </w:tcPr>
          <w:p w14:paraId="5223BA61"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2" w:space="0" w:color="auto"/>
              <w:bottom w:val="single" w:sz="2" w:space="0" w:color="auto"/>
            </w:tcBorders>
            <w:vAlign w:val="center"/>
          </w:tcPr>
          <w:p w14:paraId="3FB1F680"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2" w:space="0" w:color="auto"/>
              <w:bottom w:val="single" w:sz="2" w:space="0" w:color="auto"/>
            </w:tcBorders>
            <w:vAlign w:val="center"/>
          </w:tcPr>
          <w:p w14:paraId="294A6F7B"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,315</w:t>
            </w:r>
          </w:p>
        </w:tc>
      </w:tr>
      <w:tr w:rsidR="00844E13" w:rsidRPr="001D659E" w14:paraId="0E6C4446" w14:textId="77777777" w:rsidTr="00844E13">
        <w:trPr>
          <w:trHeight w:val="137"/>
          <w:jc w:val="center"/>
        </w:trPr>
        <w:tc>
          <w:tcPr>
            <w:tcW w:w="1578" w:type="pct"/>
            <w:tcBorders>
              <w:top w:val="single" w:sz="2" w:space="0" w:color="auto"/>
              <w:bottom w:val="single" w:sz="12" w:space="0" w:color="auto"/>
            </w:tcBorders>
            <w:vAlign w:val="center"/>
          </w:tcPr>
          <w:p w14:paraId="4A4498D8"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İ43</w:t>
            </w:r>
          </w:p>
        </w:tc>
        <w:tc>
          <w:tcPr>
            <w:tcW w:w="459" w:type="pct"/>
            <w:tcBorders>
              <w:top w:val="single" w:sz="2" w:space="0" w:color="auto"/>
              <w:bottom w:val="single" w:sz="12" w:space="0" w:color="auto"/>
            </w:tcBorders>
            <w:vAlign w:val="center"/>
          </w:tcPr>
          <w:p w14:paraId="44A86C09"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5" w:type="pct"/>
            <w:tcBorders>
              <w:top w:val="single" w:sz="2" w:space="0" w:color="auto"/>
              <w:bottom w:val="single" w:sz="12" w:space="0" w:color="auto"/>
            </w:tcBorders>
            <w:vAlign w:val="center"/>
          </w:tcPr>
          <w:p w14:paraId="0C457FBF" w14:textId="77777777" w:rsidR="00844E13" w:rsidRPr="001D659E" w:rsidRDefault="00844E13" w:rsidP="00844E13">
            <w:pPr>
              <w:autoSpaceDE w:val="0"/>
              <w:autoSpaceDN w:val="0"/>
              <w:adjustRightInd w:val="0"/>
              <w:spacing w:line="240" w:lineRule="auto"/>
              <w:ind w:left="-120" w:right="-250" w:firstLine="0"/>
              <w:jc w:val="center"/>
              <w:rPr>
                <w:rFonts w:cs="Times New Roman"/>
                <w:sz w:val="22"/>
              </w:rPr>
            </w:pPr>
          </w:p>
        </w:tc>
        <w:tc>
          <w:tcPr>
            <w:tcW w:w="403" w:type="pct"/>
            <w:tcBorders>
              <w:top w:val="single" w:sz="2" w:space="0" w:color="auto"/>
              <w:bottom w:val="single" w:sz="12" w:space="0" w:color="auto"/>
            </w:tcBorders>
            <w:vAlign w:val="center"/>
          </w:tcPr>
          <w:p w14:paraId="61427A22"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2" w:space="0" w:color="auto"/>
              <w:bottom w:val="single" w:sz="12" w:space="0" w:color="auto"/>
            </w:tcBorders>
            <w:vAlign w:val="center"/>
          </w:tcPr>
          <w:p w14:paraId="4E544996"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,563</w:t>
            </w:r>
          </w:p>
        </w:tc>
        <w:tc>
          <w:tcPr>
            <w:tcW w:w="378" w:type="pct"/>
            <w:tcBorders>
              <w:top w:val="single" w:sz="2" w:space="0" w:color="auto"/>
              <w:bottom w:val="single" w:sz="12" w:space="0" w:color="auto"/>
            </w:tcBorders>
            <w:vAlign w:val="center"/>
          </w:tcPr>
          <w:p w14:paraId="1297D42A"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2" w:space="0" w:color="auto"/>
              <w:bottom w:val="single" w:sz="12" w:space="0" w:color="auto"/>
            </w:tcBorders>
            <w:vAlign w:val="center"/>
          </w:tcPr>
          <w:p w14:paraId="65B30C79"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2" w:space="0" w:color="auto"/>
              <w:bottom w:val="single" w:sz="12" w:space="0" w:color="auto"/>
            </w:tcBorders>
            <w:vAlign w:val="center"/>
          </w:tcPr>
          <w:p w14:paraId="20F26729"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,321</w:t>
            </w:r>
          </w:p>
        </w:tc>
      </w:tr>
      <w:tr w:rsidR="00844E13" w:rsidRPr="001D659E" w14:paraId="429E37C5" w14:textId="77777777" w:rsidTr="00844E13">
        <w:trPr>
          <w:trHeight w:val="137"/>
          <w:jc w:val="center"/>
        </w:trPr>
        <w:tc>
          <w:tcPr>
            <w:tcW w:w="1578" w:type="pct"/>
            <w:tcBorders>
              <w:top w:val="single" w:sz="12" w:space="0" w:color="auto"/>
              <w:bottom w:val="single" w:sz="2" w:space="0" w:color="auto"/>
            </w:tcBorders>
            <w:vAlign w:val="center"/>
          </w:tcPr>
          <w:p w14:paraId="6A83E3A1"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İ30</w:t>
            </w:r>
          </w:p>
        </w:tc>
        <w:tc>
          <w:tcPr>
            <w:tcW w:w="459" w:type="pct"/>
            <w:tcBorders>
              <w:top w:val="single" w:sz="12" w:space="0" w:color="auto"/>
              <w:bottom w:val="single" w:sz="2" w:space="0" w:color="auto"/>
            </w:tcBorders>
            <w:vAlign w:val="center"/>
          </w:tcPr>
          <w:p w14:paraId="60C08C26"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5" w:type="pct"/>
            <w:tcBorders>
              <w:top w:val="single" w:sz="12" w:space="0" w:color="auto"/>
              <w:bottom w:val="single" w:sz="2" w:space="0" w:color="auto"/>
            </w:tcBorders>
            <w:vAlign w:val="center"/>
          </w:tcPr>
          <w:p w14:paraId="55CD86E3" w14:textId="77777777" w:rsidR="00844E13" w:rsidRPr="001D659E" w:rsidRDefault="00844E13" w:rsidP="00844E13">
            <w:pPr>
              <w:autoSpaceDE w:val="0"/>
              <w:autoSpaceDN w:val="0"/>
              <w:adjustRightInd w:val="0"/>
              <w:spacing w:line="240" w:lineRule="auto"/>
              <w:ind w:left="-120" w:right="-250" w:firstLine="0"/>
              <w:jc w:val="center"/>
              <w:rPr>
                <w:rFonts w:cs="Times New Roman"/>
                <w:sz w:val="22"/>
              </w:rPr>
            </w:pPr>
          </w:p>
        </w:tc>
        <w:tc>
          <w:tcPr>
            <w:tcW w:w="403" w:type="pct"/>
            <w:tcBorders>
              <w:top w:val="single" w:sz="12" w:space="0" w:color="auto"/>
              <w:bottom w:val="single" w:sz="2" w:space="0" w:color="auto"/>
            </w:tcBorders>
            <w:vAlign w:val="center"/>
          </w:tcPr>
          <w:p w14:paraId="48BCA0AF"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12" w:space="0" w:color="auto"/>
              <w:bottom w:val="single" w:sz="2" w:space="0" w:color="auto"/>
            </w:tcBorders>
            <w:vAlign w:val="center"/>
          </w:tcPr>
          <w:p w14:paraId="076D3AD6"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12" w:space="0" w:color="auto"/>
              <w:bottom w:val="single" w:sz="2" w:space="0" w:color="auto"/>
            </w:tcBorders>
            <w:vAlign w:val="center"/>
          </w:tcPr>
          <w:p w14:paraId="0476CE61" w14:textId="77777777" w:rsidR="00844E13" w:rsidRPr="001D659E" w:rsidRDefault="00844E13" w:rsidP="00844E13">
            <w:pPr>
              <w:autoSpaceDE w:val="0"/>
              <w:autoSpaceDN w:val="0"/>
              <w:adjustRightInd w:val="0"/>
              <w:spacing w:line="320" w:lineRule="atLeast"/>
              <w:ind w:left="-111" w:right="-248" w:firstLine="0"/>
              <w:jc w:val="center"/>
              <w:rPr>
                <w:rFonts w:cs="Times New Roman"/>
                <w:sz w:val="22"/>
              </w:rPr>
            </w:pPr>
            <w:r w:rsidRPr="001D659E">
              <w:rPr>
                <w:rFonts w:cs="Times New Roman"/>
                <w:sz w:val="22"/>
              </w:rPr>
              <w:t>,776</w:t>
            </w:r>
          </w:p>
        </w:tc>
        <w:tc>
          <w:tcPr>
            <w:tcW w:w="375" w:type="pct"/>
            <w:tcBorders>
              <w:top w:val="single" w:sz="12" w:space="0" w:color="auto"/>
              <w:bottom w:val="single" w:sz="2" w:space="0" w:color="auto"/>
            </w:tcBorders>
            <w:vAlign w:val="center"/>
          </w:tcPr>
          <w:p w14:paraId="5CD82046"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12" w:space="0" w:color="auto"/>
              <w:bottom w:val="single" w:sz="2" w:space="0" w:color="auto"/>
            </w:tcBorders>
            <w:vAlign w:val="center"/>
          </w:tcPr>
          <w:p w14:paraId="6A5B10BE"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,359</w:t>
            </w:r>
          </w:p>
        </w:tc>
      </w:tr>
      <w:tr w:rsidR="00844E13" w:rsidRPr="001D659E" w14:paraId="08D36B3B" w14:textId="77777777" w:rsidTr="00844E13">
        <w:trPr>
          <w:trHeight w:val="137"/>
          <w:jc w:val="center"/>
        </w:trPr>
        <w:tc>
          <w:tcPr>
            <w:tcW w:w="1578" w:type="pct"/>
            <w:tcBorders>
              <w:top w:val="single" w:sz="2" w:space="0" w:color="auto"/>
              <w:bottom w:val="single" w:sz="2" w:space="0" w:color="auto"/>
            </w:tcBorders>
            <w:vAlign w:val="center"/>
          </w:tcPr>
          <w:p w14:paraId="4ACE45E0"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İ31</w:t>
            </w:r>
          </w:p>
        </w:tc>
        <w:tc>
          <w:tcPr>
            <w:tcW w:w="459" w:type="pct"/>
            <w:tcBorders>
              <w:top w:val="single" w:sz="2" w:space="0" w:color="auto"/>
              <w:bottom w:val="single" w:sz="2" w:space="0" w:color="auto"/>
            </w:tcBorders>
            <w:vAlign w:val="center"/>
          </w:tcPr>
          <w:p w14:paraId="665B7CE3"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5" w:type="pct"/>
            <w:tcBorders>
              <w:top w:val="single" w:sz="2" w:space="0" w:color="auto"/>
              <w:bottom w:val="single" w:sz="2" w:space="0" w:color="auto"/>
            </w:tcBorders>
            <w:vAlign w:val="center"/>
          </w:tcPr>
          <w:p w14:paraId="5ED2FA7D" w14:textId="77777777" w:rsidR="00844E13" w:rsidRPr="001D659E" w:rsidRDefault="00844E13" w:rsidP="00844E13">
            <w:pPr>
              <w:autoSpaceDE w:val="0"/>
              <w:autoSpaceDN w:val="0"/>
              <w:adjustRightInd w:val="0"/>
              <w:spacing w:line="240" w:lineRule="auto"/>
              <w:ind w:left="-120" w:right="-250" w:firstLine="0"/>
              <w:jc w:val="center"/>
              <w:rPr>
                <w:rFonts w:cs="Times New Roman"/>
                <w:sz w:val="22"/>
              </w:rPr>
            </w:pPr>
          </w:p>
        </w:tc>
        <w:tc>
          <w:tcPr>
            <w:tcW w:w="403" w:type="pct"/>
            <w:tcBorders>
              <w:top w:val="single" w:sz="2" w:space="0" w:color="auto"/>
              <w:bottom w:val="single" w:sz="2" w:space="0" w:color="auto"/>
            </w:tcBorders>
            <w:vAlign w:val="center"/>
          </w:tcPr>
          <w:p w14:paraId="5EE06812"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2" w:space="0" w:color="auto"/>
              <w:bottom w:val="single" w:sz="2" w:space="0" w:color="auto"/>
            </w:tcBorders>
            <w:vAlign w:val="center"/>
          </w:tcPr>
          <w:p w14:paraId="6205727F"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2" w:space="0" w:color="auto"/>
              <w:bottom w:val="single" w:sz="2" w:space="0" w:color="auto"/>
            </w:tcBorders>
            <w:vAlign w:val="center"/>
          </w:tcPr>
          <w:p w14:paraId="06066AED" w14:textId="77777777" w:rsidR="00844E13" w:rsidRPr="001D659E" w:rsidRDefault="00844E13" w:rsidP="00844E13">
            <w:pPr>
              <w:autoSpaceDE w:val="0"/>
              <w:autoSpaceDN w:val="0"/>
              <w:adjustRightInd w:val="0"/>
              <w:spacing w:line="320" w:lineRule="atLeast"/>
              <w:ind w:left="-111" w:right="-248" w:firstLine="0"/>
              <w:jc w:val="center"/>
              <w:rPr>
                <w:rFonts w:cs="Times New Roman"/>
                <w:sz w:val="22"/>
              </w:rPr>
            </w:pPr>
            <w:r w:rsidRPr="001D659E">
              <w:rPr>
                <w:rFonts w:cs="Times New Roman"/>
                <w:sz w:val="22"/>
              </w:rPr>
              <w:t>,733</w:t>
            </w:r>
          </w:p>
        </w:tc>
        <w:tc>
          <w:tcPr>
            <w:tcW w:w="375" w:type="pct"/>
            <w:tcBorders>
              <w:top w:val="single" w:sz="2" w:space="0" w:color="auto"/>
              <w:bottom w:val="single" w:sz="2" w:space="0" w:color="auto"/>
            </w:tcBorders>
            <w:vAlign w:val="center"/>
          </w:tcPr>
          <w:p w14:paraId="3F40B215"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2" w:space="0" w:color="auto"/>
              <w:bottom w:val="single" w:sz="2" w:space="0" w:color="auto"/>
            </w:tcBorders>
            <w:vAlign w:val="center"/>
          </w:tcPr>
          <w:p w14:paraId="2FFC9B02"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,367</w:t>
            </w:r>
          </w:p>
        </w:tc>
      </w:tr>
      <w:tr w:rsidR="00844E13" w:rsidRPr="001D659E" w14:paraId="4A7820AF" w14:textId="77777777" w:rsidTr="00844E13">
        <w:trPr>
          <w:trHeight w:val="170"/>
          <w:jc w:val="center"/>
        </w:trPr>
        <w:tc>
          <w:tcPr>
            <w:tcW w:w="1578" w:type="pct"/>
            <w:tcBorders>
              <w:top w:val="single" w:sz="2" w:space="0" w:color="auto"/>
              <w:bottom w:val="single" w:sz="12" w:space="0" w:color="000000"/>
            </w:tcBorders>
            <w:vAlign w:val="center"/>
          </w:tcPr>
          <w:p w14:paraId="31C55F32"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İ32</w:t>
            </w:r>
          </w:p>
        </w:tc>
        <w:tc>
          <w:tcPr>
            <w:tcW w:w="459" w:type="pct"/>
            <w:tcBorders>
              <w:top w:val="single" w:sz="2" w:space="0" w:color="auto"/>
              <w:bottom w:val="single" w:sz="12" w:space="0" w:color="000000"/>
            </w:tcBorders>
            <w:vAlign w:val="center"/>
          </w:tcPr>
          <w:p w14:paraId="7BE1D3CE"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5" w:type="pct"/>
            <w:tcBorders>
              <w:top w:val="single" w:sz="2" w:space="0" w:color="auto"/>
              <w:bottom w:val="single" w:sz="12" w:space="0" w:color="000000"/>
            </w:tcBorders>
            <w:vAlign w:val="center"/>
          </w:tcPr>
          <w:p w14:paraId="21879374" w14:textId="77777777" w:rsidR="00844E13" w:rsidRPr="001D659E" w:rsidRDefault="00844E13" w:rsidP="00844E13">
            <w:pPr>
              <w:autoSpaceDE w:val="0"/>
              <w:autoSpaceDN w:val="0"/>
              <w:adjustRightInd w:val="0"/>
              <w:spacing w:line="240" w:lineRule="auto"/>
              <w:ind w:left="-120" w:right="-250" w:firstLine="0"/>
              <w:jc w:val="center"/>
              <w:rPr>
                <w:rFonts w:cs="Times New Roman"/>
                <w:sz w:val="22"/>
              </w:rPr>
            </w:pPr>
          </w:p>
        </w:tc>
        <w:tc>
          <w:tcPr>
            <w:tcW w:w="403" w:type="pct"/>
            <w:tcBorders>
              <w:top w:val="single" w:sz="2" w:space="0" w:color="auto"/>
              <w:bottom w:val="single" w:sz="12" w:space="0" w:color="000000"/>
            </w:tcBorders>
            <w:vAlign w:val="center"/>
          </w:tcPr>
          <w:p w14:paraId="6930884E"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2" w:space="0" w:color="auto"/>
              <w:bottom w:val="single" w:sz="12" w:space="0" w:color="000000"/>
            </w:tcBorders>
            <w:vAlign w:val="center"/>
          </w:tcPr>
          <w:p w14:paraId="05E9F6E6"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2" w:space="0" w:color="auto"/>
              <w:bottom w:val="single" w:sz="12" w:space="0" w:color="000000"/>
            </w:tcBorders>
            <w:vAlign w:val="center"/>
          </w:tcPr>
          <w:p w14:paraId="7BB191DE" w14:textId="77777777" w:rsidR="00844E13" w:rsidRPr="001D659E" w:rsidRDefault="00844E13" w:rsidP="00844E13">
            <w:pPr>
              <w:autoSpaceDE w:val="0"/>
              <w:autoSpaceDN w:val="0"/>
              <w:adjustRightInd w:val="0"/>
              <w:spacing w:line="320" w:lineRule="atLeast"/>
              <w:ind w:left="-111" w:right="-248" w:firstLine="0"/>
              <w:jc w:val="center"/>
              <w:rPr>
                <w:rFonts w:cs="Times New Roman"/>
                <w:sz w:val="22"/>
              </w:rPr>
            </w:pPr>
            <w:r w:rsidRPr="001D659E">
              <w:rPr>
                <w:rFonts w:cs="Times New Roman"/>
                <w:sz w:val="22"/>
              </w:rPr>
              <w:t>,678</w:t>
            </w:r>
          </w:p>
        </w:tc>
        <w:tc>
          <w:tcPr>
            <w:tcW w:w="375" w:type="pct"/>
            <w:tcBorders>
              <w:top w:val="single" w:sz="2" w:space="0" w:color="auto"/>
              <w:bottom w:val="single" w:sz="12" w:space="0" w:color="000000"/>
            </w:tcBorders>
            <w:vAlign w:val="center"/>
          </w:tcPr>
          <w:p w14:paraId="6635FA51"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p>
        </w:tc>
        <w:tc>
          <w:tcPr>
            <w:tcW w:w="927" w:type="pct"/>
            <w:tcBorders>
              <w:top w:val="single" w:sz="2" w:space="0" w:color="auto"/>
              <w:bottom w:val="single" w:sz="12" w:space="0" w:color="000000"/>
            </w:tcBorders>
            <w:vAlign w:val="center"/>
          </w:tcPr>
          <w:p w14:paraId="3FD0DB41"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,340</w:t>
            </w:r>
          </w:p>
        </w:tc>
      </w:tr>
      <w:tr w:rsidR="00844E13" w:rsidRPr="001D659E" w14:paraId="6A805A94" w14:textId="77777777" w:rsidTr="00844E13">
        <w:trPr>
          <w:jc w:val="center"/>
        </w:trPr>
        <w:tc>
          <w:tcPr>
            <w:tcW w:w="1578" w:type="pct"/>
            <w:tcBorders>
              <w:top w:val="single" w:sz="12" w:space="0" w:color="000000"/>
              <w:bottom w:val="single" w:sz="8" w:space="0" w:color="auto"/>
            </w:tcBorders>
            <w:vAlign w:val="center"/>
          </w:tcPr>
          <w:p w14:paraId="7D8AABC4"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lastRenderedPageBreak/>
              <w:t>İ36</w:t>
            </w:r>
          </w:p>
        </w:tc>
        <w:tc>
          <w:tcPr>
            <w:tcW w:w="459" w:type="pct"/>
            <w:tcBorders>
              <w:top w:val="single" w:sz="12" w:space="0" w:color="000000"/>
              <w:bottom w:val="single" w:sz="8" w:space="0" w:color="auto"/>
            </w:tcBorders>
            <w:vAlign w:val="center"/>
          </w:tcPr>
          <w:p w14:paraId="4BEC885F"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5" w:type="pct"/>
            <w:tcBorders>
              <w:top w:val="single" w:sz="12" w:space="0" w:color="000000"/>
              <w:bottom w:val="single" w:sz="8" w:space="0" w:color="auto"/>
            </w:tcBorders>
            <w:vAlign w:val="center"/>
          </w:tcPr>
          <w:p w14:paraId="4C387C41" w14:textId="77777777" w:rsidR="00844E13" w:rsidRPr="001D659E" w:rsidRDefault="00844E13" w:rsidP="00844E13">
            <w:pPr>
              <w:autoSpaceDE w:val="0"/>
              <w:autoSpaceDN w:val="0"/>
              <w:adjustRightInd w:val="0"/>
              <w:spacing w:line="240" w:lineRule="auto"/>
              <w:ind w:left="-120" w:right="-250" w:firstLine="0"/>
              <w:jc w:val="center"/>
              <w:rPr>
                <w:rFonts w:cs="Times New Roman"/>
                <w:sz w:val="22"/>
              </w:rPr>
            </w:pPr>
          </w:p>
        </w:tc>
        <w:tc>
          <w:tcPr>
            <w:tcW w:w="403" w:type="pct"/>
            <w:tcBorders>
              <w:top w:val="single" w:sz="12" w:space="0" w:color="000000"/>
              <w:bottom w:val="single" w:sz="8" w:space="0" w:color="auto"/>
            </w:tcBorders>
            <w:vAlign w:val="center"/>
          </w:tcPr>
          <w:p w14:paraId="2E0397FD"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12" w:space="0" w:color="000000"/>
              <w:bottom w:val="single" w:sz="8" w:space="0" w:color="auto"/>
            </w:tcBorders>
            <w:vAlign w:val="center"/>
          </w:tcPr>
          <w:p w14:paraId="5AEA9E99"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12" w:space="0" w:color="000000"/>
              <w:bottom w:val="single" w:sz="8" w:space="0" w:color="auto"/>
            </w:tcBorders>
            <w:vAlign w:val="center"/>
          </w:tcPr>
          <w:p w14:paraId="75D33DAD"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12" w:space="0" w:color="000000"/>
              <w:bottom w:val="single" w:sz="8" w:space="0" w:color="auto"/>
            </w:tcBorders>
            <w:vAlign w:val="center"/>
          </w:tcPr>
          <w:p w14:paraId="43F21DD8" w14:textId="77777777" w:rsidR="00844E13" w:rsidRPr="001D659E" w:rsidRDefault="00844E13" w:rsidP="00844E13">
            <w:pPr>
              <w:autoSpaceDE w:val="0"/>
              <w:autoSpaceDN w:val="0"/>
              <w:adjustRightInd w:val="0"/>
              <w:spacing w:line="320" w:lineRule="atLeast"/>
              <w:ind w:left="-535" w:right="-119" w:firstLine="291"/>
              <w:jc w:val="center"/>
              <w:rPr>
                <w:rFonts w:cs="Times New Roman"/>
                <w:sz w:val="22"/>
              </w:rPr>
            </w:pPr>
            <w:r w:rsidRPr="001D659E">
              <w:rPr>
                <w:rFonts w:cs="Times New Roman"/>
                <w:sz w:val="22"/>
              </w:rPr>
              <w:t>,755</w:t>
            </w:r>
          </w:p>
        </w:tc>
        <w:tc>
          <w:tcPr>
            <w:tcW w:w="927" w:type="pct"/>
            <w:tcBorders>
              <w:top w:val="single" w:sz="12" w:space="0" w:color="000000"/>
              <w:bottom w:val="single" w:sz="8" w:space="0" w:color="auto"/>
            </w:tcBorders>
            <w:vAlign w:val="center"/>
          </w:tcPr>
          <w:p w14:paraId="3A6FB505"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,282</w:t>
            </w:r>
          </w:p>
        </w:tc>
      </w:tr>
      <w:tr w:rsidR="00844E13" w:rsidRPr="001D659E" w14:paraId="0BFA8C3C" w14:textId="77777777" w:rsidTr="00844E13">
        <w:trPr>
          <w:jc w:val="center"/>
        </w:trPr>
        <w:tc>
          <w:tcPr>
            <w:tcW w:w="1578" w:type="pct"/>
            <w:tcBorders>
              <w:top w:val="single" w:sz="8" w:space="0" w:color="auto"/>
              <w:bottom w:val="single" w:sz="8" w:space="0" w:color="auto"/>
            </w:tcBorders>
            <w:vAlign w:val="center"/>
          </w:tcPr>
          <w:p w14:paraId="591FD0D5"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İ38</w:t>
            </w:r>
          </w:p>
        </w:tc>
        <w:tc>
          <w:tcPr>
            <w:tcW w:w="459" w:type="pct"/>
            <w:tcBorders>
              <w:top w:val="single" w:sz="8" w:space="0" w:color="auto"/>
              <w:bottom w:val="single" w:sz="8" w:space="0" w:color="auto"/>
            </w:tcBorders>
            <w:vAlign w:val="center"/>
          </w:tcPr>
          <w:p w14:paraId="349B58E4"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5" w:type="pct"/>
            <w:tcBorders>
              <w:top w:val="single" w:sz="8" w:space="0" w:color="auto"/>
              <w:bottom w:val="single" w:sz="8" w:space="0" w:color="auto"/>
            </w:tcBorders>
            <w:vAlign w:val="center"/>
          </w:tcPr>
          <w:p w14:paraId="46ADF0AE" w14:textId="77777777" w:rsidR="00844E13" w:rsidRPr="001D659E" w:rsidRDefault="00844E13" w:rsidP="00844E13">
            <w:pPr>
              <w:autoSpaceDE w:val="0"/>
              <w:autoSpaceDN w:val="0"/>
              <w:adjustRightInd w:val="0"/>
              <w:spacing w:line="240" w:lineRule="auto"/>
              <w:ind w:left="-120" w:right="-250" w:firstLine="0"/>
              <w:jc w:val="center"/>
              <w:rPr>
                <w:rFonts w:cs="Times New Roman"/>
                <w:sz w:val="22"/>
              </w:rPr>
            </w:pPr>
          </w:p>
        </w:tc>
        <w:tc>
          <w:tcPr>
            <w:tcW w:w="403" w:type="pct"/>
            <w:tcBorders>
              <w:top w:val="single" w:sz="8" w:space="0" w:color="auto"/>
              <w:bottom w:val="single" w:sz="8" w:space="0" w:color="auto"/>
            </w:tcBorders>
            <w:vAlign w:val="center"/>
          </w:tcPr>
          <w:p w14:paraId="19F7127D"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8" w:space="0" w:color="auto"/>
              <w:bottom w:val="single" w:sz="8" w:space="0" w:color="auto"/>
            </w:tcBorders>
            <w:vAlign w:val="center"/>
          </w:tcPr>
          <w:p w14:paraId="368CFFA1"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8" w:space="0" w:color="auto"/>
              <w:bottom w:val="single" w:sz="8" w:space="0" w:color="auto"/>
            </w:tcBorders>
            <w:vAlign w:val="center"/>
          </w:tcPr>
          <w:p w14:paraId="5A37A27F"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8" w:space="0" w:color="auto"/>
              <w:bottom w:val="single" w:sz="8" w:space="0" w:color="auto"/>
            </w:tcBorders>
            <w:vAlign w:val="center"/>
          </w:tcPr>
          <w:p w14:paraId="2361C844" w14:textId="77777777" w:rsidR="00844E13" w:rsidRPr="001D659E" w:rsidRDefault="00844E13" w:rsidP="00844E13">
            <w:pPr>
              <w:autoSpaceDE w:val="0"/>
              <w:autoSpaceDN w:val="0"/>
              <w:adjustRightInd w:val="0"/>
              <w:spacing w:line="320" w:lineRule="atLeast"/>
              <w:ind w:left="-535" w:right="-119" w:firstLine="291"/>
              <w:jc w:val="center"/>
              <w:rPr>
                <w:rFonts w:cs="Times New Roman"/>
                <w:sz w:val="22"/>
              </w:rPr>
            </w:pPr>
            <w:r w:rsidRPr="001D659E">
              <w:rPr>
                <w:rFonts w:cs="Times New Roman"/>
                <w:sz w:val="22"/>
              </w:rPr>
              <w:t>,665</w:t>
            </w:r>
          </w:p>
        </w:tc>
        <w:tc>
          <w:tcPr>
            <w:tcW w:w="927" w:type="pct"/>
            <w:tcBorders>
              <w:top w:val="single" w:sz="8" w:space="0" w:color="auto"/>
              <w:bottom w:val="single" w:sz="8" w:space="0" w:color="auto"/>
            </w:tcBorders>
            <w:vAlign w:val="center"/>
          </w:tcPr>
          <w:p w14:paraId="794CA248"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,286</w:t>
            </w:r>
          </w:p>
        </w:tc>
      </w:tr>
      <w:tr w:rsidR="00844E13" w:rsidRPr="001D659E" w14:paraId="24B27924" w14:textId="77777777" w:rsidTr="00844E13">
        <w:trPr>
          <w:trHeight w:val="131"/>
          <w:jc w:val="center"/>
        </w:trPr>
        <w:tc>
          <w:tcPr>
            <w:tcW w:w="1578" w:type="pct"/>
            <w:tcBorders>
              <w:top w:val="single" w:sz="8" w:space="0" w:color="auto"/>
              <w:bottom w:val="single" w:sz="12" w:space="0" w:color="000000"/>
            </w:tcBorders>
            <w:vAlign w:val="center"/>
          </w:tcPr>
          <w:p w14:paraId="25E298D0"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İ35</w:t>
            </w:r>
          </w:p>
        </w:tc>
        <w:tc>
          <w:tcPr>
            <w:tcW w:w="459" w:type="pct"/>
            <w:tcBorders>
              <w:top w:val="single" w:sz="8" w:space="0" w:color="auto"/>
              <w:bottom w:val="single" w:sz="12" w:space="0" w:color="000000"/>
            </w:tcBorders>
            <w:vAlign w:val="center"/>
          </w:tcPr>
          <w:p w14:paraId="010D3431"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5" w:type="pct"/>
            <w:tcBorders>
              <w:top w:val="single" w:sz="8" w:space="0" w:color="auto"/>
              <w:bottom w:val="single" w:sz="12" w:space="0" w:color="000000"/>
            </w:tcBorders>
            <w:vAlign w:val="center"/>
          </w:tcPr>
          <w:p w14:paraId="7297D9FE" w14:textId="77777777" w:rsidR="00844E13" w:rsidRPr="001D659E" w:rsidRDefault="00844E13" w:rsidP="00844E13">
            <w:pPr>
              <w:autoSpaceDE w:val="0"/>
              <w:autoSpaceDN w:val="0"/>
              <w:adjustRightInd w:val="0"/>
              <w:spacing w:line="240" w:lineRule="auto"/>
              <w:ind w:left="-120" w:right="-250" w:firstLine="0"/>
              <w:jc w:val="center"/>
              <w:rPr>
                <w:rFonts w:cs="Times New Roman"/>
                <w:sz w:val="22"/>
              </w:rPr>
            </w:pPr>
          </w:p>
        </w:tc>
        <w:tc>
          <w:tcPr>
            <w:tcW w:w="403" w:type="pct"/>
            <w:tcBorders>
              <w:top w:val="single" w:sz="8" w:space="0" w:color="auto"/>
              <w:bottom w:val="single" w:sz="12" w:space="0" w:color="000000"/>
            </w:tcBorders>
            <w:vAlign w:val="center"/>
          </w:tcPr>
          <w:p w14:paraId="4692ED32"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505" w:type="pct"/>
            <w:tcBorders>
              <w:top w:val="single" w:sz="8" w:space="0" w:color="auto"/>
              <w:bottom w:val="single" w:sz="12" w:space="0" w:color="000000"/>
            </w:tcBorders>
            <w:vAlign w:val="center"/>
          </w:tcPr>
          <w:p w14:paraId="0DA26937"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378" w:type="pct"/>
            <w:tcBorders>
              <w:top w:val="single" w:sz="8" w:space="0" w:color="auto"/>
              <w:bottom w:val="single" w:sz="12" w:space="0" w:color="000000"/>
            </w:tcBorders>
            <w:vAlign w:val="center"/>
          </w:tcPr>
          <w:p w14:paraId="2AAB127D"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p>
        </w:tc>
        <w:tc>
          <w:tcPr>
            <w:tcW w:w="375" w:type="pct"/>
            <w:tcBorders>
              <w:top w:val="single" w:sz="8" w:space="0" w:color="auto"/>
              <w:bottom w:val="single" w:sz="12" w:space="0" w:color="000000"/>
            </w:tcBorders>
            <w:vAlign w:val="center"/>
          </w:tcPr>
          <w:p w14:paraId="7FF0FF07" w14:textId="77777777" w:rsidR="00844E13" w:rsidRPr="001D659E" w:rsidRDefault="00844E13" w:rsidP="00844E13">
            <w:pPr>
              <w:autoSpaceDE w:val="0"/>
              <w:autoSpaceDN w:val="0"/>
              <w:adjustRightInd w:val="0"/>
              <w:spacing w:line="320" w:lineRule="atLeast"/>
              <w:ind w:left="-535" w:right="-119" w:firstLine="291"/>
              <w:jc w:val="center"/>
              <w:rPr>
                <w:rFonts w:cs="Times New Roman"/>
                <w:sz w:val="22"/>
              </w:rPr>
            </w:pPr>
            <w:r w:rsidRPr="001D659E">
              <w:rPr>
                <w:rFonts w:cs="Times New Roman"/>
                <w:sz w:val="22"/>
              </w:rPr>
              <w:t>,507</w:t>
            </w:r>
          </w:p>
        </w:tc>
        <w:tc>
          <w:tcPr>
            <w:tcW w:w="927" w:type="pct"/>
            <w:tcBorders>
              <w:top w:val="single" w:sz="8" w:space="0" w:color="auto"/>
              <w:bottom w:val="single" w:sz="12" w:space="0" w:color="000000"/>
            </w:tcBorders>
            <w:vAlign w:val="center"/>
          </w:tcPr>
          <w:p w14:paraId="5B74A388" w14:textId="77777777" w:rsidR="00844E13" w:rsidRPr="001D659E" w:rsidRDefault="00844E13" w:rsidP="00844E13">
            <w:pPr>
              <w:autoSpaceDE w:val="0"/>
              <w:autoSpaceDN w:val="0"/>
              <w:adjustRightInd w:val="0"/>
              <w:spacing w:line="320" w:lineRule="atLeast"/>
              <w:ind w:left="-107" w:right="60" w:firstLine="0"/>
              <w:jc w:val="center"/>
              <w:rPr>
                <w:rFonts w:cs="Times New Roman"/>
                <w:sz w:val="22"/>
              </w:rPr>
            </w:pPr>
            <w:r w:rsidRPr="001D659E">
              <w:rPr>
                <w:rFonts w:cs="Times New Roman"/>
                <w:sz w:val="22"/>
              </w:rPr>
              <w:t>,356</w:t>
            </w:r>
          </w:p>
        </w:tc>
      </w:tr>
      <w:tr w:rsidR="00844E13" w:rsidRPr="001D659E" w14:paraId="40CC4DFF" w14:textId="77777777" w:rsidTr="00844E13">
        <w:trPr>
          <w:jc w:val="center"/>
        </w:trPr>
        <w:tc>
          <w:tcPr>
            <w:tcW w:w="1578" w:type="pct"/>
            <w:tcBorders>
              <w:top w:val="single" w:sz="12" w:space="0" w:color="000000"/>
              <w:bottom w:val="single" w:sz="12" w:space="0" w:color="000000"/>
            </w:tcBorders>
            <w:vAlign w:val="center"/>
          </w:tcPr>
          <w:p w14:paraId="6DDE20A8" w14:textId="77777777" w:rsidR="00844E13" w:rsidRPr="001D659E" w:rsidRDefault="00844E13" w:rsidP="00844E13">
            <w:pPr>
              <w:autoSpaceDE w:val="0"/>
              <w:autoSpaceDN w:val="0"/>
              <w:adjustRightInd w:val="0"/>
              <w:spacing w:line="240" w:lineRule="auto"/>
              <w:jc w:val="center"/>
              <w:rPr>
                <w:rFonts w:cs="Times New Roman"/>
                <w:sz w:val="22"/>
              </w:rPr>
            </w:pPr>
            <w:r w:rsidRPr="001D659E">
              <w:rPr>
                <w:rFonts w:cs="Times New Roman"/>
                <w:bCs/>
                <w:sz w:val="22"/>
              </w:rPr>
              <w:t>Güvenilirlik</w:t>
            </w:r>
          </w:p>
        </w:tc>
        <w:tc>
          <w:tcPr>
            <w:tcW w:w="459" w:type="pct"/>
            <w:tcBorders>
              <w:top w:val="single" w:sz="12" w:space="0" w:color="000000"/>
              <w:bottom w:val="single" w:sz="12" w:space="0" w:color="000000"/>
            </w:tcBorders>
            <w:vAlign w:val="center"/>
          </w:tcPr>
          <w:p w14:paraId="7D97D147" w14:textId="77777777" w:rsidR="00844E13" w:rsidRPr="001D659E" w:rsidRDefault="00844E13" w:rsidP="00844E13">
            <w:pPr>
              <w:autoSpaceDE w:val="0"/>
              <w:autoSpaceDN w:val="0"/>
              <w:adjustRightInd w:val="0"/>
              <w:spacing w:line="240" w:lineRule="auto"/>
              <w:ind w:left="-543" w:right="-514" w:firstLine="0"/>
              <w:jc w:val="center"/>
              <w:rPr>
                <w:rFonts w:cs="Times New Roman"/>
                <w:sz w:val="22"/>
              </w:rPr>
            </w:pPr>
            <w:r w:rsidRPr="001D659E">
              <w:rPr>
                <w:rFonts w:cs="Times New Roman"/>
                <w:sz w:val="22"/>
              </w:rPr>
              <w:t>0.952</w:t>
            </w:r>
          </w:p>
        </w:tc>
        <w:tc>
          <w:tcPr>
            <w:tcW w:w="375" w:type="pct"/>
            <w:tcBorders>
              <w:top w:val="single" w:sz="12" w:space="0" w:color="000000"/>
              <w:bottom w:val="single" w:sz="12" w:space="0" w:color="000000"/>
            </w:tcBorders>
            <w:vAlign w:val="center"/>
          </w:tcPr>
          <w:p w14:paraId="4444818F" w14:textId="77777777" w:rsidR="00844E13" w:rsidRPr="001D659E" w:rsidRDefault="00844E13" w:rsidP="00844E13">
            <w:pPr>
              <w:autoSpaceDE w:val="0"/>
              <w:autoSpaceDN w:val="0"/>
              <w:adjustRightInd w:val="0"/>
              <w:spacing w:line="240" w:lineRule="auto"/>
              <w:ind w:left="-120" w:right="-250" w:firstLine="0"/>
              <w:jc w:val="center"/>
              <w:rPr>
                <w:rFonts w:cs="Times New Roman"/>
                <w:sz w:val="22"/>
              </w:rPr>
            </w:pPr>
            <w:r w:rsidRPr="001D659E">
              <w:rPr>
                <w:rFonts w:cs="Times New Roman"/>
                <w:sz w:val="22"/>
              </w:rPr>
              <w:t>,917</w:t>
            </w:r>
          </w:p>
        </w:tc>
        <w:tc>
          <w:tcPr>
            <w:tcW w:w="403" w:type="pct"/>
            <w:tcBorders>
              <w:top w:val="single" w:sz="12" w:space="0" w:color="000000"/>
              <w:bottom w:val="single" w:sz="12" w:space="0" w:color="000000"/>
            </w:tcBorders>
            <w:vAlign w:val="center"/>
          </w:tcPr>
          <w:p w14:paraId="132B3307" w14:textId="77777777" w:rsidR="00844E13" w:rsidRPr="001D659E" w:rsidRDefault="00844E13" w:rsidP="00844E13">
            <w:pPr>
              <w:autoSpaceDE w:val="0"/>
              <w:autoSpaceDN w:val="0"/>
              <w:adjustRightInd w:val="0"/>
              <w:spacing w:line="240" w:lineRule="auto"/>
              <w:ind w:left="-543" w:right="-514" w:firstLine="0"/>
              <w:jc w:val="center"/>
              <w:rPr>
                <w:rFonts w:cs="Times New Roman"/>
                <w:sz w:val="22"/>
              </w:rPr>
            </w:pPr>
            <w:r w:rsidRPr="001D659E">
              <w:rPr>
                <w:rFonts w:cs="Times New Roman"/>
                <w:sz w:val="22"/>
              </w:rPr>
              <w:t>,825</w:t>
            </w:r>
          </w:p>
        </w:tc>
        <w:tc>
          <w:tcPr>
            <w:tcW w:w="505" w:type="pct"/>
            <w:tcBorders>
              <w:top w:val="single" w:sz="12" w:space="0" w:color="000000"/>
              <w:bottom w:val="single" w:sz="12" w:space="0" w:color="000000"/>
            </w:tcBorders>
            <w:vAlign w:val="center"/>
          </w:tcPr>
          <w:p w14:paraId="7B51527B" w14:textId="77777777" w:rsidR="00844E13" w:rsidRPr="001D659E" w:rsidRDefault="00844E13" w:rsidP="00844E13">
            <w:pPr>
              <w:autoSpaceDE w:val="0"/>
              <w:autoSpaceDN w:val="0"/>
              <w:adjustRightInd w:val="0"/>
              <w:spacing w:line="240" w:lineRule="auto"/>
              <w:ind w:left="-543" w:right="-514" w:firstLine="0"/>
              <w:jc w:val="center"/>
              <w:rPr>
                <w:rFonts w:cs="Times New Roman"/>
                <w:sz w:val="22"/>
              </w:rPr>
            </w:pPr>
            <w:r w:rsidRPr="001D659E">
              <w:rPr>
                <w:rFonts w:cs="Times New Roman"/>
                <w:sz w:val="22"/>
              </w:rPr>
              <w:t>,701</w:t>
            </w:r>
          </w:p>
        </w:tc>
        <w:tc>
          <w:tcPr>
            <w:tcW w:w="378" w:type="pct"/>
            <w:tcBorders>
              <w:top w:val="single" w:sz="12" w:space="0" w:color="000000"/>
              <w:bottom w:val="single" w:sz="12" w:space="0" w:color="000000"/>
            </w:tcBorders>
            <w:vAlign w:val="center"/>
          </w:tcPr>
          <w:p w14:paraId="79D628B3"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r w:rsidRPr="001D659E">
              <w:rPr>
                <w:rFonts w:cs="Times New Roman"/>
                <w:sz w:val="22"/>
              </w:rPr>
              <w:t>,750</w:t>
            </w:r>
          </w:p>
        </w:tc>
        <w:tc>
          <w:tcPr>
            <w:tcW w:w="375" w:type="pct"/>
            <w:tcBorders>
              <w:top w:val="single" w:sz="12" w:space="0" w:color="000000"/>
              <w:bottom w:val="single" w:sz="12" w:space="0" w:color="000000"/>
            </w:tcBorders>
            <w:vAlign w:val="center"/>
          </w:tcPr>
          <w:p w14:paraId="27E44A26"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r w:rsidRPr="001D659E">
              <w:rPr>
                <w:rFonts w:cs="Times New Roman"/>
                <w:sz w:val="22"/>
              </w:rPr>
              <w:t>,744</w:t>
            </w:r>
          </w:p>
        </w:tc>
        <w:tc>
          <w:tcPr>
            <w:tcW w:w="927" w:type="pct"/>
            <w:tcBorders>
              <w:top w:val="single" w:sz="12" w:space="0" w:color="000000"/>
              <w:bottom w:val="single" w:sz="12" w:space="0" w:color="000000"/>
            </w:tcBorders>
            <w:vAlign w:val="center"/>
          </w:tcPr>
          <w:p w14:paraId="7BFD55AA" w14:textId="77777777" w:rsidR="00844E13" w:rsidRPr="001D659E" w:rsidRDefault="00844E13" w:rsidP="00844E13">
            <w:pPr>
              <w:autoSpaceDE w:val="0"/>
              <w:autoSpaceDN w:val="0"/>
              <w:adjustRightInd w:val="0"/>
              <w:spacing w:line="240" w:lineRule="auto"/>
              <w:ind w:left="-107" w:right="-110" w:firstLine="0"/>
              <w:jc w:val="center"/>
              <w:rPr>
                <w:rFonts w:cs="Times New Roman"/>
                <w:sz w:val="22"/>
              </w:rPr>
            </w:pPr>
            <w:r w:rsidRPr="001D659E">
              <w:rPr>
                <w:rFonts w:cs="Times New Roman"/>
                <w:sz w:val="22"/>
              </w:rPr>
              <w:t>,915</w:t>
            </w:r>
          </w:p>
        </w:tc>
      </w:tr>
      <w:tr w:rsidR="00844E13" w:rsidRPr="001D659E" w14:paraId="7A54EC73" w14:textId="77777777" w:rsidTr="00844E13">
        <w:trPr>
          <w:jc w:val="center"/>
        </w:trPr>
        <w:tc>
          <w:tcPr>
            <w:tcW w:w="1578" w:type="pct"/>
            <w:tcBorders>
              <w:top w:val="single" w:sz="12" w:space="0" w:color="000000"/>
              <w:bottom w:val="single" w:sz="12" w:space="0" w:color="000000"/>
            </w:tcBorders>
            <w:vAlign w:val="center"/>
          </w:tcPr>
          <w:p w14:paraId="78D9178F" w14:textId="77777777" w:rsidR="00844E13" w:rsidRPr="001D659E" w:rsidRDefault="00844E13" w:rsidP="00844E13">
            <w:pPr>
              <w:autoSpaceDE w:val="0"/>
              <w:autoSpaceDN w:val="0"/>
              <w:adjustRightInd w:val="0"/>
              <w:spacing w:line="240" w:lineRule="auto"/>
              <w:jc w:val="center"/>
              <w:rPr>
                <w:rFonts w:cs="Times New Roman"/>
                <w:sz w:val="22"/>
              </w:rPr>
            </w:pPr>
            <w:r w:rsidRPr="001D659E">
              <w:rPr>
                <w:rFonts w:cs="Times New Roman"/>
                <w:bCs/>
                <w:iCs/>
                <w:sz w:val="22"/>
                <w:lang w:bidi="tr-TR"/>
              </w:rPr>
              <w:t>Açıklanan Varyans (%)</w:t>
            </w:r>
          </w:p>
        </w:tc>
        <w:tc>
          <w:tcPr>
            <w:tcW w:w="459" w:type="pct"/>
            <w:tcBorders>
              <w:top w:val="single" w:sz="12" w:space="0" w:color="000000"/>
              <w:bottom w:val="single" w:sz="12" w:space="0" w:color="000000"/>
            </w:tcBorders>
            <w:vAlign w:val="center"/>
          </w:tcPr>
          <w:p w14:paraId="3B69C6AE" w14:textId="77777777" w:rsidR="00844E13" w:rsidRPr="001D659E" w:rsidRDefault="00844E13" w:rsidP="00844E13">
            <w:pPr>
              <w:autoSpaceDE w:val="0"/>
              <w:autoSpaceDN w:val="0"/>
              <w:adjustRightInd w:val="0"/>
              <w:spacing w:line="240" w:lineRule="auto"/>
              <w:ind w:left="-543" w:right="-514" w:firstLine="0"/>
              <w:jc w:val="center"/>
              <w:rPr>
                <w:rFonts w:cs="Times New Roman"/>
                <w:sz w:val="22"/>
              </w:rPr>
            </w:pPr>
            <w:r w:rsidRPr="001D659E">
              <w:rPr>
                <w:rFonts w:cs="Times New Roman"/>
                <w:sz w:val="22"/>
              </w:rPr>
              <w:t>20,499</w:t>
            </w:r>
          </w:p>
        </w:tc>
        <w:tc>
          <w:tcPr>
            <w:tcW w:w="375" w:type="pct"/>
            <w:tcBorders>
              <w:top w:val="single" w:sz="12" w:space="0" w:color="000000"/>
              <w:bottom w:val="single" w:sz="12" w:space="0" w:color="000000"/>
            </w:tcBorders>
            <w:vAlign w:val="center"/>
          </w:tcPr>
          <w:p w14:paraId="63F7D341" w14:textId="77777777" w:rsidR="00844E13" w:rsidRPr="001D659E" w:rsidRDefault="00844E13" w:rsidP="00844E13">
            <w:pPr>
              <w:autoSpaceDE w:val="0"/>
              <w:autoSpaceDN w:val="0"/>
              <w:adjustRightInd w:val="0"/>
              <w:spacing w:line="240" w:lineRule="auto"/>
              <w:ind w:left="-120" w:right="-250" w:firstLine="0"/>
              <w:jc w:val="center"/>
              <w:rPr>
                <w:rFonts w:cs="Times New Roman"/>
                <w:sz w:val="22"/>
              </w:rPr>
            </w:pPr>
            <w:r w:rsidRPr="001D659E">
              <w:rPr>
                <w:rFonts w:cs="Times New Roman"/>
                <w:sz w:val="22"/>
              </w:rPr>
              <w:t>17,782</w:t>
            </w:r>
          </w:p>
        </w:tc>
        <w:tc>
          <w:tcPr>
            <w:tcW w:w="403" w:type="pct"/>
            <w:tcBorders>
              <w:top w:val="single" w:sz="12" w:space="0" w:color="000000"/>
              <w:bottom w:val="single" w:sz="12" w:space="0" w:color="000000"/>
            </w:tcBorders>
            <w:vAlign w:val="center"/>
          </w:tcPr>
          <w:p w14:paraId="357060D8" w14:textId="77777777" w:rsidR="00844E13" w:rsidRPr="001D659E" w:rsidRDefault="00844E13" w:rsidP="00844E13">
            <w:pPr>
              <w:autoSpaceDE w:val="0"/>
              <w:autoSpaceDN w:val="0"/>
              <w:adjustRightInd w:val="0"/>
              <w:spacing w:line="240" w:lineRule="auto"/>
              <w:ind w:left="-543" w:right="-514" w:firstLine="0"/>
              <w:jc w:val="center"/>
              <w:rPr>
                <w:rFonts w:cs="Times New Roman"/>
                <w:sz w:val="22"/>
              </w:rPr>
            </w:pPr>
            <w:r w:rsidRPr="001D659E">
              <w:rPr>
                <w:rFonts w:cs="Times New Roman"/>
                <w:sz w:val="22"/>
              </w:rPr>
              <w:t>7,376</w:t>
            </w:r>
          </w:p>
        </w:tc>
        <w:tc>
          <w:tcPr>
            <w:tcW w:w="505" w:type="pct"/>
            <w:tcBorders>
              <w:top w:val="single" w:sz="12" w:space="0" w:color="000000"/>
              <w:bottom w:val="single" w:sz="12" w:space="0" w:color="000000"/>
            </w:tcBorders>
            <w:vAlign w:val="center"/>
          </w:tcPr>
          <w:p w14:paraId="33401E74" w14:textId="77777777" w:rsidR="00844E13" w:rsidRPr="001D659E" w:rsidRDefault="00844E13" w:rsidP="00844E13">
            <w:pPr>
              <w:autoSpaceDE w:val="0"/>
              <w:autoSpaceDN w:val="0"/>
              <w:adjustRightInd w:val="0"/>
              <w:spacing w:line="240" w:lineRule="auto"/>
              <w:ind w:left="-543" w:right="-514" w:firstLine="0"/>
              <w:jc w:val="center"/>
              <w:rPr>
                <w:rFonts w:cs="Times New Roman"/>
                <w:sz w:val="22"/>
              </w:rPr>
            </w:pPr>
            <w:r w:rsidRPr="001D659E">
              <w:rPr>
                <w:rFonts w:cs="Times New Roman"/>
                <w:sz w:val="22"/>
              </w:rPr>
              <w:t>5,844</w:t>
            </w:r>
          </w:p>
        </w:tc>
        <w:tc>
          <w:tcPr>
            <w:tcW w:w="378" w:type="pct"/>
            <w:tcBorders>
              <w:top w:val="single" w:sz="12" w:space="0" w:color="000000"/>
              <w:bottom w:val="single" w:sz="12" w:space="0" w:color="000000"/>
            </w:tcBorders>
            <w:vAlign w:val="center"/>
          </w:tcPr>
          <w:p w14:paraId="3DDD15C4"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r w:rsidRPr="001D659E">
              <w:rPr>
                <w:rFonts w:cs="Times New Roman"/>
                <w:sz w:val="22"/>
              </w:rPr>
              <w:t>5,464</w:t>
            </w:r>
          </w:p>
        </w:tc>
        <w:tc>
          <w:tcPr>
            <w:tcW w:w="375" w:type="pct"/>
            <w:tcBorders>
              <w:top w:val="single" w:sz="12" w:space="0" w:color="000000"/>
              <w:bottom w:val="single" w:sz="12" w:space="0" w:color="000000"/>
            </w:tcBorders>
            <w:vAlign w:val="center"/>
          </w:tcPr>
          <w:p w14:paraId="6598E0EF"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r w:rsidRPr="001D659E">
              <w:rPr>
                <w:rFonts w:cs="Times New Roman"/>
                <w:sz w:val="22"/>
              </w:rPr>
              <w:t>5,017</w:t>
            </w:r>
          </w:p>
        </w:tc>
        <w:tc>
          <w:tcPr>
            <w:tcW w:w="927" w:type="pct"/>
            <w:tcBorders>
              <w:top w:val="single" w:sz="12" w:space="0" w:color="000000"/>
              <w:bottom w:val="single" w:sz="12" w:space="0" w:color="000000"/>
            </w:tcBorders>
            <w:vAlign w:val="center"/>
          </w:tcPr>
          <w:p w14:paraId="34FA1DC5" w14:textId="77777777" w:rsidR="00844E13" w:rsidRPr="001D659E" w:rsidRDefault="00844E13" w:rsidP="00844E13">
            <w:pPr>
              <w:autoSpaceDE w:val="0"/>
              <w:autoSpaceDN w:val="0"/>
              <w:adjustRightInd w:val="0"/>
              <w:spacing w:line="240" w:lineRule="auto"/>
              <w:ind w:left="-107" w:right="-110" w:firstLine="0"/>
              <w:jc w:val="center"/>
              <w:rPr>
                <w:rFonts w:cs="Times New Roman"/>
                <w:sz w:val="22"/>
              </w:rPr>
            </w:pPr>
            <w:r w:rsidRPr="001D659E">
              <w:rPr>
                <w:rFonts w:cs="Times New Roman"/>
                <w:sz w:val="22"/>
              </w:rPr>
              <w:t>61,982</w:t>
            </w:r>
          </w:p>
        </w:tc>
      </w:tr>
      <w:tr w:rsidR="00844E13" w:rsidRPr="001D659E" w14:paraId="5666B121" w14:textId="77777777" w:rsidTr="00844E13">
        <w:trPr>
          <w:jc w:val="center"/>
        </w:trPr>
        <w:tc>
          <w:tcPr>
            <w:tcW w:w="1578" w:type="pct"/>
            <w:tcBorders>
              <w:top w:val="single" w:sz="12" w:space="0" w:color="000000"/>
              <w:bottom w:val="single" w:sz="12" w:space="0" w:color="000000"/>
            </w:tcBorders>
            <w:vAlign w:val="center"/>
          </w:tcPr>
          <w:p w14:paraId="26FFE879" w14:textId="77777777" w:rsidR="00844E13" w:rsidRPr="001D659E" w:rsidRDefault="00844E13" w:rsidP="00844E13">
            <w:pPr>
              <w:autoSpaceDE w:val="0"/>
              <w:autoSpaceDN w:val="0"/>
              <w:adjustRightInd w:val="0"/>
              <w:spacing w:line="240" w:lineRule="auto"/>
              <w:jc w:val="center"/>
              <w:rPr>
                <w:rFonts w:cs="Times New Roman"/>
                <w:sz w:val="22"/>
              </w:rPr>
            </w:pPr>
            <w:r w:rsidRPr="001D659E">
              <w:rPr>
                <w:rFonts w:cs="Times New Roman"/>
                <w:bCs/>
                <w:iCs/>
                <w:sz w:val="22"/>
                <w:lang w:bidi="tr-TR"/>
              </w:rPr>
              <w:t xml:space="preserve">Öz Değer </w:t>
            </w:r>
            <w:r w:rsidRPr="001D659E">
              <w:rPr>
                <w:rFonts w:eastAsiaTheme="majorEastAsia" w:cs="Times New Roman"/>
                <w:iCs/>
                <w:sz w:val="22"/>
              </w:rPr>
              <w:t>(</w:t>
            </w:r>
            <w:r w:rsidRPr="001D659E">
              <w:rPr>
                <w:rFonts w:eastAsia="Cambria" w:cs="Times New Roman"/>
                <w:iCs/>
                <w:sz w:val="22"/>
              </w:rPr>
              <w:t>Λ)</w:t>
            </w:r>
          </w:p>
        </w:tc>
        <w:tc>
          <w:tcPr>
            <w:tcW w:w="459" w:type="pct"/>
            <w:tcBorders>
              <w:top w:val="single" w:sz="12" w:space="0" w:color="000000"/>
              <w:bottom w:val="single" w:sz="12" w:space="0" w:color="000000"/>
            </w:tcBorders>
            <w:vAlign w:val="center"/>
          </w:tcPr>
          <w:p w14:paraId="428624A0" w14:textId="77777777" w:rsidR="00844E13" w:rsidRPr="001D659E" w:rsidRDefault="00844E13" w:rsidP="00844E13">
            <w:pPr>
              <w:autoSpaceDE w:val="0"/>
              <w:autoSpaceDN w:val="0"/>
              <w:adjustRightInd w:val="0"/>
              <w:spacing w:line="240" w:lineRule="auto"/>
              <w:ind w:left="-543" w:right="-514" w:firstLine="0"/>
              <w:jc w:val="center"/>
              <w:rPr>
                <w:rFonts w:cs="Times New Roman"/>
                <w:sz w:val="22"/>
              </w:rPr>
            </w:pPr>
            <w:r w:rsidRPr="001D659E">
              <w:rPr>
                <w:rFonts w:cs="Times New Roman"/>
                <w:sz w:val="22"/>
              </w:rPr>
              <w:t>9,655</w:t>
            </w:r>
          </w:p>
        </w:tc>
        <w:tc>
          <w:tcPr>
            <w:tcW w:w="375" w:type="pct"/>
            <w:tcBorders>
              <w:top w:val="single" w:sz="12" w:space="0" w:color="000000"/>
              <w:bottom w:val="single" w:sz="12" w:space="0" w:color="000000"/>
            </w:tcBorders>
            <w:vAlign w:val="center"/>
          </w:tcPr>
          <w:p w14:paraId="2F37F095" w14:textId="77777777" w:rsidR="00844E13" w:rsidRPr="001D659E" w:rsidRDefault="00844E13" w:rsidP="00844E13">
            <w:pPr>
              <w:autoSpaceDE w:val="0"/>
              <w:autoSpaceDN w:val="0"/>
              <w:adjustRightInd w:val="0"/>
              <w:spacing w:line="240" w:lineRule="auto"/>
              <w:ind w:left="-120" w:right="-250" w:firstLine="0"/>
              <w:jc w:val="center"/>
              <w:rPr>
                <w:rFonts w:cs="Times New Roman"/>
                <w:sz w:val="22"/>
              </w:rPr>
            </w:pPr>
            <w:r w:rsidRPr="001D659E">
              <w:rPr>
                <w:rFonts w:cs="Times New Roman"/>
                <w:sz w:val="22"/>
              </w:rPr>
              <w:t>7,547</w:t>
            </w:r>
          </w:p>
        </w:tc>
        <w:tc>
          <w:tcPr>
            <w:tcW w:w="403" w:type="pct"/>
            <w:tcBorders>
              <w:top w:val="single" w:sz="12" w:space="0" w:color="000000"/>
              <w:bottom w:val="single" w:sz="12" w:space="0" w:color="000000"/>
            </w:tcBorders>
            <w:vAlign w:val="center"/>
          </w:tcPr>
          <w:p w14:paraId="10155188" w14:textId="77777777" w:rsidR="00844E13" w:rsidRPr="001D659E" w:rsidRDefault="00844E13" w:rsidP="00844E13">
            <w:pPr>
              <w:autoSpaceDE w:val="0"/>
              <w:autoSpaceDN w:val="0"/>
              <w:adjustRightInd w:val="0"/>
              <w:spacing w:line="240" w:lineRule="auto"/>
              <w:ind w:left="-543" w:right="-514" w:firstLine="0"/>
              <w:jc w:val="center"/>
              <w:rPr>
                <w:rFonts w:cs="Times New Roman"/>
                <w:sz w:val="22"/>
              </w:rPr>
            </w:pPr>
            <w:r w:rsidRPr="001D659E">
              <w:rPr>
                <w:rFonts w:cs="Times New Roman"/>
                <w:sz w:val="22"/>
              </w:rPr>
              <w:t>2,339</w:t>
            </w:r>
          </w:p>
        </w:tc>
        <w:tc>
          <w:tcPr>
            <w:tcW w:w="505" w:type="pct"/>
            <w:tcBorders>
              <w:top w:val="single" w:sz="12" w:space="0" w:color="000000"/>
              <w:bottom w:val="single" w:sz="12" w:space="0" w:color="000000"/>
            </w:tcBorders>
            <w:vAlign w:val="center"/>
          </w:tcPr>
          <w:p w14:paraId="1CE59A3C" w14:textId="77777777" w:rsidR="00844E13" w:rsidRPr="001D659E" w:rsidRDefault="00844E13" w:rsidP="00844E13">
            <w:pPr>
              <w:autoSpaceDE w:val="0"/>
              <w:autoSpaceDN w:val="0"/>
              <w:adjustRightInd w:val="0"/>
              <w:spacing w:line="240" w:lineRule="auto"/>
              <w:ind w:left="-543" w:right="-514" w:firstLine="0"/>
              <w:jc w:val="center"/>
              <w:rPr>
                <w:rFonts w:cs="Times New Roman"/>
                <w:sz w:val="22"/>
              </w:rPr>
            </w:pPr>
            <w:r w:rsidRPr="001D659E">
              <w:rPr>
                <w:rFonts w:cs="Times New Roman"/>
                <w:sz w:val="22"/>
              </w:rPr>
              <w:t>1,814</w:t>
            </w:r>
          </w:p>
        </w:tc>
        <w:tc>
          <w:tcPr>
            <w:tcW w:w="378" w:type="pct"/>
            <w:tcBorders>
              <w:top w:val="single" w:sz="12" w:space="0" w:color="000000"/>
              <w:bottom w:val="single" w:sz="12" w:space="0" w:color="000000"/>
            </w:tcBorders>
            <w:vAlign w:val="center"/>
          </w:tcPr>
          <w:p w14:paraId="2F5AC2BE" w14:textId="77777777" w:rsidR="00844E13" w:rsidRPr="001D659E" w:rsidRDefault="00844E13" w:rsidP="00844E13">
            <w:pPr>
              <w:autoSpaceDE w:val="0"/>
              <w:autoSpaceDN w:val="0"/>
              <w:adjustRightInd w:val="0"/>
              <w:spacing w:line="240" w:lineRule="auto"/>
              <w:ind w:left="-111" w:right="-248" w:firstLine="0"/>
              <w:jc w:val="center"/>
              <w:rPr>
                <w:rFonts w:cs="Times New Roman"/>
                <w:sz w:val="22"/>
              </w:rPr>
            </w:pPr>
            <w:r w:rsidRPr="001D659E">
              <w:rPr>
                <w:rFonts w:cs="Times New Roman"/>
                <w:sz w:val="22"/>
              </w:rPr>
              <w:t>1,635</w:t>
            </w:r>
          </w:p>
        </w:tc>
        <w:tc>
          <w:tcPr>
            <w:tcW w:w="375" w:type="pct"/>
            <w:tcBorders>
              <w:top w:val="single" w:sz="12" w:space="0" w:color="000000"/>
              <w:bottom w:val="single" w:sz="12" w:space="0" w:color="000000"/>
            </w:tcBorders>
            <w:vAlign w:val="center"/>
          </w:tcPr>
          <w:p w14:paraId="47EDCFC9"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r w:rsidRPr="001D659E">
              <w:rPr>
                <w:rFonts w:cs="Times New Roman"/>
                <w:sz w:val="22"/>
              </w:rPr>
              <w:t>1,183</w:t>
            </w:r>
          </w:p>
        </w:tc>
        <w:tc>
          <w:tcPr>
            <w:tcW w:w="927" w:type="pct"/>
            <w:tcBorders>
              <w:top w:val="single" w:sz="12" w:space="0" w:color="000000"/>
              <w:bottom w:val="single" w:sz="12" w:space="0" w:color="000000"/>
            </w:tcBorders>
            <w:vAlign w:val="center"/>
          </w:tcPr>
          <w:p w14:paraId="094926EB" w14:textId="77777777" w:rsidR="00844E13" w:rsidRPr="001D659E" w:rsidRDefault="00844E13" w:rsidP="00844E13">
            <w:pPr>
              <w:autoSpaceDE w:val="0"/>
              <w:autoSpaceDN w:val="0"/>
              <w:adjustRightInd w:val="0"/>
              <w:spacing w:line="240" w:lineRule="auto"/>
              <w:ind w:left="-107" w:right="-110" w:firstLine="0"/>
              <w:jc w:val="center"/>
              <w:rPr>
                <w:rFonts w:cs="Times New Roman"/>
                <w:sz w:val="22"/>
              </w:rPr>
            </w:pPr>
          </w:p>
        </w:tc>
      </w:tr>
      <w:tr w:rsidR="00844E13" w:rsidRPr="001D659E" w14:paraId="4B864984" w14:textId="77777777" w:rsidTr="00844E13">
        <w:trPr>
          <w:jc w:val="center"/>
        </w:trPr>
        <w:tc>
          <w:tcPr>
            <w:tcW w:w="5000" w:type="pct"/>
            <w:gridSpan w:val="8"/>
            <w:tcBorders>
              <w:top w:val="single" w:sz="12" w:space="0" w:color="000000"/>
              <w:bottom w:val="single" w:sz="12" w:space="0" w:color="000000"/>
            </w:tcBorders>
            <w:vAlign w:val="center"/>
          </w:tcPr>
          <w:p w14:paraId="3CA61BD3" w14:textId="77777777" w:rsidR="00844E13" w:rsidRPr="001D659E" w:rsidRDefault="00844E13" w:rsidP="00844E13">
            <w:pPr>
              <w:autoSpaceDE w:val="0"/>
              <w:autoSpaceDN w:val="0"/>
              <w:adjustRightInd w:val="0"/>
              <w:spacing w:line="240" w:lineRule="auto"/>
              <w:ind w:left="-535" w:right="-119" w:firstLine="291"/>
              <w:jc w:val="center"/>
              <w:rPr>
                <w:rFonts w:cs="Times New Roman"/>
                <w:sz w:val="22"/>
              </w:rPr>
            </w:pPr>
            <w:r w:rsidRPr="001D659E">
              <w:rPr>
                <w:rFonts w:cs="Times New Roman"/>
                <w:sz w:val="22"/>
              </w:rPr>
              <w:t>KMO =0,909; χ2(741) =8321,531; Bartlett Küresellik Testi (p) = 0,000</w:t>
            </w:r>
          </w:p>
        </w:tc>
      </w:tr>
    </w:tbl>
    <w:p w14:paraId="79BF1AF3" w14:textId="77777777" w:rsidR="00844E13" w:rsidRDefault="00844E13" w:rsidP="00844E13">
      <w:pPr>
        <w:rPr>
          <w:rFonts w:eastAsia="Cambria-Bold"/>
          <w:b/>
          <w:szCs w:val="24"/>
        </w:rPr>
      </w:pPr>
    </w:p>
    <w:p w14:paraId="449D2900" w14:textId="77777777" w:rsidR="004D5E2D" w:rsidRDefault="00844E13" w:rsidP="004D5E2D">
      <w:pPr>
        <w:spacing w:after="120"/>
        <w:rPr>
          <w:rFonts w:cs="Times New Roman"/>
          <w:szCs w:val="24"/>
        </w:rPr>
      </w:pPr>
      <w:r w:rsidRPr="00D57C13">
        <w:rPr>
          <w:rFonts w:cs="Times New Roman"/>
          <w:szCs w:val="24"/>
        </w:rPr>
        <w:t xml:space="preserve">Sporda İrade Zayıflığına Yönelik Tutum Ölçeği geliştirmeyi de amaçlayan bu araştırmanın pilot çalışmasında </w:t>
      </w:r>
      <w:r>
        <w:rPr>
          <w:rFonts w:cs="Times New Roman"/>
          <w:szCs w:val="24"/>
        </w:rPr>
        <w:t>56 adet soru bulunmaktadır. Ö</w:t>
      </w:r>
      <w:r w:rsidRPr="00D57C13">
        <w:rPr>
          <w:rFonts w:cs="Times New Roman"/>
          <w:szCs w:val="24"/>
        </w:rPr>
        <w:t>lçeğin faktör yapısını tespit etmek için 350 katılımcıyla Açımlayıcı faktör analizi uygulaması gerçekleştirilmiştir.</w:t>
      </w:r>
    </w:p>
    <w:p w14:paraId="1C4E0922" w14:textId="56017E22" w:rsidR="004D5E2D" w:rsidRPr="00BE165F" w:rsidRDefault="00844E13" w:rsidP="00BE165F">
      <w:pPr>
        <w:spacing w:after="120"/>
        <w:rPr>
          <w:rFonts w:cs="Times New Roman"/>
          <w:szCs w:val="24"/>
        </w:rPr>
      </w:pPr>
      <w:r w:rsidRPr="00D57C13">
        <w:rPr>
          <w:rFonts w:cs="Times New Roman"/>
          <w:szCs w:val="24"/>
        </w:rPr>
        <w:t>Verilerin temel bileşenler analizine yönelik uygunluğunu test etmek amacıyla Kaiser-Meyer Olkin (KMO) katsayısı ve Barlett Sphericity testi yapılmıştır. KMO katsayısı, 1’e doğru yaklaştığında verilerin temel bileşenler analizine uyum gösterdiğini, 1 değerinde ise mükemmel bir uyuma sahip olduğu belirtilmektedir (Norusis, 1990</w:t>
      </w:r>
      <w:r w:rsidR="006B1FE7">
        <w:rPr>
          <w:rFonts w:cs="Times New Roman"/>
          <w:szCs w:val="24"/>
        </w:rPr>
        <w:t>;</w:t>
      </w:r>
      <w:r w:rsidR="006B1FE7" w:rsidRPr="006B1FE7">
        <w:rPr>
          <w:rFonts w:cs="Times New Roman"/>
          <w:szCs w:val="24"/>
        </w:rPr>
        <w:t xml:space="preserve"> </w:t>
      </w:r>
      <w:r w:rsidR="00BE165F" w:rsidRPr="00BE165F">
        <w:rPr>
          <w:rFonts w:cs="Times New Roman"/>
          <w:szCs w:val="24"/>
        </w:rPr>
        <w:t>Büyüköztürk ve diğerleri, 2015).</w:t>
      </w:r>
    </w:p>
    <w:p w14:paraId="4014595D" w14:textId="77777777" w:rsidR="004D5E2D" w:rsidRDefault="006B1FE7" w:rsidP="00BE165F">
      <w:pPr>
        <w:spacing w:after="120"/>
        <w:rPr>
          <w:rFonts w:cs="Times New Roman"/>
          <w:szCs w:val="24"/>
        </w:rPr>
      </w:pPr>
      <w:r w:rsidRPr="00BE165F">
        <w:rPr>
          <w:rFonts w:cs="Times New Roman"/>
          <w:szCs w:val="24"/>
        </w:rPr>
        <w:t>W</w:t>
      </w:r>
      <w:r w:rsidRPr="006B1FE7">
        <w:rPr>
          <w:rFonts w:cs="Times New Roman"/>
          <w:szCs w:val="24"/>
        </w:rPr>
        <w:t>orthington ve Whittaker (2006) tarafından Kaiser-Meyer-Olkin (KMO) değerinin en az 0.60 düzeyinde olması gerektiği ifade edilmektedir. Bu çalışma kapsamında gerçekleştirilen analiz sonucunda KMO katsayısının 0.942 olduğu belirlenmiştir. Elde edilen bu bulgu, örneklem büyüklüğünün faktör analizi için oldukça yüksek yeterliliğe sahip olduğunu ortaya koymaktadır.</w:t>
      </w:r>
    </w:p>
    <w:p w14:paraId="19231503" w14:textId="77777777" w:rsidR="004D5E2D" w:rsidRDefault="006B1FE7" w:rsidP="004D5E2D">
      <w:pPr>
        <w:spacing w:after="120"/>
        <w:rPr>
          <w:rFonts w:cs="Times New Roman"/>
          <w:szCs w:val="24"/>
        </w:rPr>
      </w:pPr>
      <w:r w:rsidRPr="006B1FE7">
        <w:rPr>
          <w:rFonts w:cs="Times New Roman"/>
          <w:szCs w:val="24"/>
        </w:rPr>
        <w:t>Açımlayıcı Faktör Analizi’nin gerçekleştirilebilmesi için Bartlett küresellik testinin anlamlı sonuç vermesi gerekmektedir. Bu testten elde edilen anlamlılık düzeyi, veri setindeki değişkenler arasında yeterli ilişkinin bulunduğunu ve verilerin çok değişkenli normal dağılım varsayımı</w:t>
      </w:r>
      <w:r>
        <w:rPr>
          <w:rFonts w:cs="Times New Roman"/>
          <w:szCs w:val="24"/>
        </w:rPr>
        <w:t xml:space="preserve">nı karşıladığını göstermektedir </w:t>
      </w:r>
      <w:r w:rsidR="00844E13" w:rsidRPr="00D57C13">
        <w:rPr>
          <w:rFonts w:cs="Times New Roman"/>
          <w:szCs w:val="24"/>
        </w:rPr>
        <w:t>(</w:t>
      </w:r>
      <w:r>
        <w:rPr>
          <w:rFonts w:cs="Times New Roman"/>
          <w:szCs w:val="24"/>
        </w:rPr>
        <w:t xml:space="preserve">Munro, 2005; </w:t>
      </w:r>
      <w:r w:rsidRPr="00D57C13">
        <w:rPr>
          <w:rFonts w:cs="Times New Roman"/>
          <w:szCs w:val="24"/>
        </w:rPr>
        <w:t>Çokluk</w:t>
      </w:r>
      <w:r>
        <w:rPr>
          <w:rFonts w:cs="Times New Roman"/>
          <w:szCs w:val="24"/>
        </w:rPr>
        <w:t xml:space="preserve"> vd</w:t>
      </w:r>
      <w:proofErr w:type="gramStart"/>
      <w:r>
        <w:rPr>
          <w:rFonts w:cs="Times New Roman"/>
          <w:szCs w:val="24"/>
        </w:rPr>
        <w:t>.,</w:t>
      </w:r>
      <w:proofErr w:type="gramEnd"/>
      <w:r w:rsidRPr="00D57C13">
        <w:rPr>
          <w:rFonts w:cs="Times New Roman"/>
          <w:szCs w:val="24"/>
        </w:rPr>
        <w:t xml:space="preserve"> 201</w:t>
      </w:r>
      <w:r w:rsidR="00D27B49">
        <w:rPr>
          <w:rFonts w:cs="Times New Roman"/>
          <w:szCs w:val="24"/>
        </w:rPr>
        <w:t>2</w:t>
      </w:r>
      <w:r w:rsidR="00844E13" w:rsidRPr="00D57C13">
        <w:rPr>
          <w:rFonts w:cs="Times New Roman"/>
          <w:szCs w:val="24"/>
        </w:rPr>
        <w:t xml:space="preserve">). </w:t>
      </w:r>
      <w:r w:rsidRPr="006B1FE7">
        <w:t>Bartlett küresellik testi sonucunda elde edilen bulgular, veri setinde istatistiksel olarak anlamlı farklılıklar</w:t>
      </w:r>
      <w:r>
        <w:t xml:space="preserve">ın bulunduğunu ortaya koymuştur </w:t>
      </w:r>
      <w:r w:rsidR="00844E13" w:rsidRPr="00D57C13">
        <w:rPr>
          <w:rFonts w:cs="Times New Roman"/>
          <w:szCs w:val="24"/>
        </w:rPr>
        <w:t>(χ2(528) =; p&lt;0,01).</w:t>
      </w:r>
    </w:p>
    <w:p w14:paraId="29AC60F0" w14:textId="607468A4" w:rsidR="004D5E2D" w:rsidRDefault="006B1FE7" w:rsidP="004D5E2D">
      <w:pPr>
        <w:spacing w:after="120"/>
        <w:rPr>
          <w:rFonts w:cs="Times New Roman"/>
          <w:szCs w:val="24"/>
        </w:rPr>
      </w:pPr>
      <w:r w:rsidRPr="006B1FE7">
        <w:rPr>
          <w:rFonts w:cs="Times New Roman"/>
          <w:szCs w:val="24"/>
        </w:rPr>
        <w:t>KMO katsayısı ile Bartlett küresellik testine ilişkin değerlerin uygun bulunmasının ardından Açımlayıcı Faktör Analizi aşamasına geçilmiştir. Ölçeğin faktör yapısını belirlemek amacıyla döndürme tekniklerinden Varimax yöntemi tercih edilmiştir. Bu yöntemle, daha az sayıda madde üzerinden daha yüksek düzeyde bilgi</w:t>
      </w:r>
      <w:r>
        <w:rPr>
          <w:rFonts w:cs="Times New Roman"/>
          <w:szCs w:val="24"/>
        </w:rPr>
        <w:t xml:space="preserve"> elde edilmesi hedeflenmektedir </w:t>
      </w:r>
      <w:r w:rsidR="00844E13" w:rsidRPr="00D57C13">
        <w:rPr>
          <w:rFonts w:cs="Times New Roman"/>
          <w:szCs w:val="24"/>
        </w:rPr>
        <w:t xml:space="preserve">(Erkuş, 2010). </w:t>
      </w:r>
      <w:r w:rsidRPr="006B1FE7">
        <w:t>Büyüköztürk</w:t>
      </w:r>
      <w:r w:rsidR="00BE165F">
        <w:t xml:space="preserve"> ve diğerleri</w:t>
      </w:r>
      <w:r w:rsidRPr="006B1FE7">
        <w:t xml:space="preserve"> (20</w:t>
      </w:r>
      <w:r w:rsidR="00BE165F">
        <w:t>15</w:t>
      </w:r>
      <w:r w:rsidRPr="006B1FE7">
        <w:t xml:space="preserve">) göre, 0,30 ve üzerindeki madde-toplam </w:t>
      </w:r>
      <w:proofErr w:type="gramStart"/>
      <w:r w:rsidRPr="006B1FE7">
        <w:t>korelasyonları</w:t>
      </w:r>
      <w:proofErr w:type="gramEnd"/>
      <w:r w:rsidRPr="006B1FE7">
        <w:t xml:space="preserve"> maddelerin ayırt edicilik gücünün yüksek olduğunu göstermektedir. 0,20 ile 0,30 arasındaki değerler ancak gerekli görülen durumlarda kabul edilebilirken, 0,20’nin altında kalan maddelerin ölçeğe </w:t>
      </w:r>
      <w:proofErr w:type="gramStart"/>
      <w:r w:rsidRPr="006B1FE7">
        <w:t>dahil</w:t>
      </w:r>
      <w:proofErr w:type="gramEnd"/>
      <w:r w:rsidRPr="006B1FE7">
        <w:t xml:space="preserve"> edilmemesi önerilmektedir. Benzer biçimde, 0,30 ve üzerindeki faktör </w:t>
      </w:r>
      <w:r w:rsidRPr="006B1FE7">
        <w:lastRenderedPageBreak/>
        <w:t xml:space="preserve">yüklerinin de maddelerin yeterli düzeyde ayırt edici olduğunu gösterdiği ifade edilmektedir. Bu araştırmada madde-toplam </w:t>
      </w:r>
      <w:proofErr w:type="gramStart"/>
      <w:r w:rsidRPr="006B1FE7">
        <w:t>korelasyonu</w:t>
      </w:r>
      <w:proofErr w:type="gramEnd"/>
      <w:r w:rsidRPr="006B1FE7">
        <w:t xml:space="preserve"> ve faktör yükü açısından alt sınır 0,30 olarak kabul edilmiş, yapılan analizler sonucunda bu değerin altında kalan herhangi bir maddeye rastlanmamıştır.</w:t>
      </w:r>
    </w:p>
    <w:p w14:paraId="7A7D2BF5" w14:textId="77777777" w:rsidR="004D5E2D" w:rsidRDefault="006B1FE7" w:rsidP="004D5E2D">
      <w:pPr>
        <w:spacing w:after="120"/>
        <w:rPr>
          <w:rFonts w:cs="Times New Roman"/>
          <w:szCs w:val="24"/>
        </w:rPr>
      </w:pPr>
      <w:r w:rsidRPr="006B1FE7">
        <w:rPr>
          <w:rFonts w:cs="Times New Roman"/>
          <w:szCs w:val="24"/>
        </w:rPr>
        <w:t>Açımlayıcı Faktör Analizi sonuçlarına göre, bir maddenin birden fazla faktörde benzer düzeyde yük alması ve bu yükler arasındaki farkın 0,10’dan küçük ya da birbirine eşit olması durumu binişik yüklenme (binişi</w:t>
      </w:r>
      <w:r>
        <w:rPr>
          <w:rFonts w:cs="Times New Roman"/>
          <w:szCs w:val="24"/>
        </w:rPr>
        <w:t xml:space="preserve">klik) olarak adlandırılmaktadır </w:t>
      </w:r>
      <w:r w:rsidR="00844E13" w:rsidRPr="00D57C13">
        <w:rPr>
          <w:rFonts w:cs="Times New Roman"/>
          <w:szCs w:val="24"/>
        </w:rPr>
        <w:t>(Şencan, 2005). Yapılan faktör analizinde, binişiklik tespit edilen bulunan 17 maddenin çıkartılmasına karar verilmiştir.</w:t>
      </w:r>
    </w:p>
    <w:p w14:paraId="150B4D62" w14:textId="70DE6192" w:rsidR="004D5E2D" w:rsidRDefault="006B1FE7" w:rsidP="004D5E2D">
      <w:pPr>
        <w:spacing w:after="120"/>
        <w:rPr>
          <w:rFonts w:cs="Times New Roman"/>
          <w:szCs w:val="24"/>
        </w:rPr>
      </w:pPr>
      <w:r w:rsidRPr="006B1FE7">
        <w:rPr>
          <w:rFonts w:cs="Times New Roman"/>
          <w:szCs w:val="24"/>
        </w:rPr>
        <w:t>Faktör sayısının belirlenmesinde yamaç birikinti (scree plot) grafiği ile birlikte özdeğerler ve açıklanan vary</w:t>
      </w:r>
      <w:r>
        <w:rPr>
          <w:rFonts w:cs="Times New Roman"/>
          <w:szCs w:val="24"/>
        </w:rPr>
        <w:t xml:space="preserve">ans oranları dikkate alınmıştır </w:t>
      </w:r>
      <w:r w:rsidR="00844E13" w:rsidRPr="00D57C13">
        <w:rPr>
          <w:rFonts w:cs="Times New Roman"/>
          <w:szCs w:val="24"/>
        </w:rPr>
        <w:t xml:space="preserve">(Çokluk ve diğerleri, 2012). </w:t>
      </w:r>
      <w:r w:rsidRPr="006B1FE7">
        <w:t>Thompson’a (2004) göre, faktörlerin anlamlı kabul edilebilmesi için özdeğerlerinin 1,00’ın üzerinde olması gerekmektedir. Bu araştırmada yapılan analiz sonucunda özdeğeri 1,00’dan büyük toplam altı faktörlü bir yapı elde edilmiştir. Faktörlerin açıkladığı varyans oranları incelendiğinde, toplam açıklanan varyansın %69,930 olduğu görülmüştür. Buna göre birinci faktör toplam varyansın %16,795’ini, ikinci faktör %14,905’ini, üçüncü faktör %13,661’ini, dördüncü faktör %8,711’ini, beşinci faktör %8,111’ini ve altıncı faktör ise %7,446’sını açıklamaktadır. Alanyazında, toplam açıklanan varyans oranının %40 ile %60 arasında olmasının yeterli kabul edildiği ve bu durumun yapı geçerliliği açısından uygun bir düzeye işaret ettiği belirtilmektedir. Bu doğrultuda, elde edilen %69,930’luk varyans oranı ölçeğin yapı geçerliliği bakımından güçlü bir düzey</w:t>
      </w:r>
      <w:r w:rsidR="00BE165F">
        <w:t xml:space="preserve">e sahip olduğunu göstermektedir </w:t>
      </w:r>
      <w:r w:rsidR="00BE165F" w:rsidRPr="00BE165F">
        <w:rPr>
          <w:rFonts w:cs="Times New Roman"/>
          <w:szCs w:val="24"/>
        </w:rPr>
        <w:t xml:space="preserve">(Büyüköztürk ve diğerleri, 2015). </w:t>
      </w:r>
      <w:r w:rsidRPr="006B1FE7">
        <w:t>Bu çerçevede, belirlenen faktörlerin toplam varyans üzerindeki katkısının yeterli düzeyde olduğu sonucuna ulaşılmıştır.</w:t>
      </w:r>
    </w:p>
    <w:p w14:paraId="6F731C36" w14:textId="721B1BED" w:rsidR="008C1B8E" w:rsidRDefault="008C1B8E" w:rsidP="004D5E2D">
      <w:pPr>
        <w:spacing w:after="120"/>
        <w:rPr>
          <w:rFonts w:cs="Times New Roman"/>
          <w:szCs w:val="24"/>
        </w:rPr>
      </w:pPr>
      <w:r w:rsidRPr="008C1B8E">
        <w:rPr>
          <w:rFonts w:cs="Times New Roman"/>
          <w:szCs w:val="24"/>
        </w:rPr>
        <w:t>Geliştirilen ölçeğe ilişkin Cronbach Alfa iç tutarlık katsayılarının 0,81 ile 0,96 arasında değiştiği belirlenmiştir. İslamoğlu ve Alnıaçık’a (2014) göre, 0,60 ile 0,80 arasındaki Cronbach Alfa değerleri kabul edilebilir düzeyde değerlendirilmektedir. Bu kapsamda, elde edilen katsayıların kabul edilebilir sınırın üzerinde olduğu ve ölçeğin iç tutarlılık açısından yeterli hatta güçlü bir güvenirlik düzeyi</w:t>
      </w:r>
      <w:r w:rsidR="00A43DCE">
        <w:rPr>
          <w:rFonts w:cs="Times New Roman"/>
          <w:szCs w:val="24"/>
        </w:rPr>
        <w:t>ne sahip olduğu söylenebilir.</w:t>
      </w:r>
    </w:p>
    <w:p w14:paraId="2E0E41DF" w14:textId="77777777" w:rsidR="00844E13" w:rsidRPr="008C1B8E" w:rsidRDefault="00844E13" w:rsidP="008C1B8E">
      <w:pPr>
        <w:ind w:firstLine="709"/>
      </w:pPr>
      <w:r>
        <w:rPr>
          <w:rFonts w:cs="Times New Roman"/>
          <w:noProof/>
          <w:szCs w:val="24"/>
          <w:lang w:eastAsia="tr-TR"/>
        </w:rPr>
        <w:lastRenderedPageBreak/>
        <w:drawing>
          <wp:inline distT="0" distB="0" distL="0" distR="0" wp14:anchorId="60A6C67C" wp14:editId="79197EAD">
            <wp:extent cx="5183505" cy="3047954"/>
            <wp:effectExtent l="0" t="0" r="0" b="63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4269" cy="3060163"/>
                    </a:xfrm>
                    <a:prstGeom prst="rect">
                      <a:avLst/>
                    </a:prstGeom>
                    <a:noFill/>
                    <a:ln>
                      <a:noFill/>
                    </a:ln>
                  </pic:spPr>
                </pic:pic>
              </a:graphicData>
            </a:graphic>
          </wp:inline>
        </w:drawing>
      </w:r>
    </w:p>
    <w:p w14:paraId="7401E465" w14:textId="77777777" w:rsidR="00844E13" w:rsidRDefault="00844E13" w:rsidP="00844E13">
      <w:pPr>
        <w:autoSpaceDE w:val="0"/>
        <w:autoSpaceDN w:val="0"/>
        <w:adjustRightInd w:val="0"/>
        <w:spacing w:line="240" w:lineRule="auto"/>
        <w:ind w:firstLine="0"/>
        <w:jc w:val="left"/>
        <w:rPr>
          <w:rFonts w:cs="Times New Roman"/>
          <w:szCs w:val="24"/>
        </w:rPr>
      </w:pPr>
    </w:p>
    <w:p w14:paraId="380CE352" w14:textId="7EF7919C" w:rsidR="00844E13" w:rsidRPr="00911676" w:rsidRDefault="00E43FBE" w:rsidP="00E43FBE">
      <w:pPr>
        <w:pStyle w:val="ResimYazs"/>
        <w:ind w:firstLine="0"/>
        <w:rPr>
          <w:rFonts w:cs="Times New Roman"/>
          <w:i w:val="0"/>
          <w:color w:val="000000" w:themeColor="text1"/>
          <w:sz w:val="24"/>
          <w:szCs w:val="24"/>
        </w:rPr>
      </w:pPr>
      <w:bookmarkStart w:id="95" w:name="_Toc231127350"/>
      <w:r w:rsidRPr="00E43FBE">
        <w:rPr>
          <w:b/>
          <w:i w:val="0"/>
          <w:color w:val="000000" w:themeColor="text1"/>
          <w:sz w:val="24"/>
          <w:szCs w:val="24"/>
        </w:rPr>
        <w:t xml:space="preserve">Şekil </w:t>
      </w:r>
      <w:r w:rsidRPr="00E43FBE">
        <w:rPr>
          <w:b/>
          <w:i w:val="0"/>
          <w:color w:val="000000" w:themeColor="text1"/>
          <w:sz w:val="24"/>
          <w:szCs w:val="24"/>
        </w:rPr>
        <w:fldChar w:fldCharType="begin"/>
      </w:r>
      <w:r w:rsidRPr="00E43FBE">
        <w:rPr>
          <w:b/>
          <w:i w:val="0"/>
          <w:color w:val="000000" w:themeColor="text1"/>
          <w:sz w:val="24"/>
          <w:szCs w:val="24"/>
        </w:rPr>
        <w:instrText xml:space="preserve"> SEQ Şekil \* ARABIC </w:instrText>
      </w:r>
      <w:r w:rsidRPr="00E43FBE">
        <w:rPr>
          <w:b/>
          <w:i w:val="0"/>
          <w:color w:val="000000" w:themeColor="text1"/>
          <w:sz w:val="24"/>
          <w:szCs w:val="24"/>
        </w:rPr>
        <w:fldChar w:fldCharType="separate"/>
      </w:r>
      <w:r w:rsidR="00F37BB1">
        <w:rPr>
          <w:b/>
          <w:i w:val="0"/>
          <w:noProof/>
          <w:color w:val="000000" w:themeColor="text1"/>
          <w:sz w:val="24"/>
          <w:szCs w:val="24"/>
        </w:rPr>
        <w:t>7</w:t>
      </w:r>
      <w:r w:rsidRPr="00E43FBE">
        <w:rPr>
          <w:b/>
          <w:i w:val="0"/>
          <w:color w:val="000000" w:themeColor="text1"/>
          <w:sz w:val="24"/>
          <w:szCs w:val="24"/>
        </w:rPr>
        <w:fldChar w:fldCharType="end"/>
      </w:r>
      <w:r w:rsidRPr="00E43FBE">
        <w:rPr>
          <w:b/>
          <w:i w:val="0"/>
          <w:color w:val="000000" w:themeColor="text1"/>
          <w:sz w:val="24"/>
          <w:szCs w:val="24"/>
        </w:rPr>
        <w:t>.</w:t>
      </w:r>
      <w:r w:rsidRPr="00E43FBE">
        <w:rPr>
          <w:i w:val="0"/>
          <w:color w:val="000000" w:themeColor="text1"/>
          <w:sz w:val="24"/>
        </w:rPr>
        <w:t xml:space="preserve"> </w:t>
      </w:r>
      <w:r w:rsidRPr="00911676">
        <w:rPr>
          <w:rFonts w:cs="Times New Roman"/>
          <w:bCs/>
          <w:i w:val="0"/>
          <w:noProof/>
          <w:color w:val="000000" w:themeColor="text1"/>
          <w:sz w:val="24"/>
          <w:szCs w:val="24"/>
        </w:rPr>
        <w:t xml:space="preserve">Pilot </w:t>
      </w:r>
      <w:r w:rsidR="008D1810" w:rsidRPr="00911676">
        <w:rPr>
          <w:rFonts w:cs="Times New Roman"/>
          <w:bCs/>
          <w:i w:val="0"/>
          <w:noProof/>
          <w:color w:val="000000" w:themeColor="text1"/>
          <w:sz w:val="24"/>
          <w:szCs w:val="24"/>
        </w:rPr>
        <w:t xml:space="preserve">çalışmaya ilişkin </w:t>
      </w:r>
      <w:r w:rsidR="008D1810" w:rsidRPr="00911676">
        <w:rPr>
          <w:rFonts w:cs="Times New Roman"/>
          <w:i w:val="0"/>
          <w:color w:val="000000" w:themeColor="text1"/>
          <w:sz w:val="24"/>
          <w:szCs w:val="24"/>
        </w:rPr>
        <w:t xml:space="preserve">sporda irade zayıflığına yönelik tutum ölçeğinin </w:t>
      </w:r>
      <w:r w:rsidR="008D1810" w:rsidRPr="00911676">
        <w:rPr>
          <w:rFonts w:eastAsia="Cambria-Bold"/>
          <w:i w:val="0"/>
          <w:color w:val="000000" w:themeColor="text1"/>
          <w:sz w:val="24"/>
          <w:szCs w:val="24"/>
        </w:rPr>
        <w:t>öz değerlerine ve faktör sayısına ilişkin faktör analiz grafiği</w:t>
      </w:r>
      <w:bookmarkEnd w:id="95"/>
    </w:p>
    <w:p w14:paraId="61799BC0" w14:textId="4FE5C1B9" w:rsidR="00844E13" w:rsidRPr="00070E24" w:rsidRDefault="00070E24" w:rsidP="00070E24">
      <w:pPr>
        <w:pStyle w:val="ResimYazs"/>
        <w:keepNext/>
        <w:ind w:firstLine="0"/>
        <w:rPr>
          <w:i w:val="0"/>
          <w:color w:val="000000" w:themeColor="text1"/>
          <w:sz w:val="24"/>
          <w:szCs w:val="24"/>
        </w:rPr>
      </w:pPr>
      <w:bookmarkStart w:id="96" w:name="_Toc231128761"/>
      <w:r w:rsidRPr="00070E24">
        <w:rPr>
          <w:b/>
          <w:i w:val="0"/>
          <w:color w:val="000000" w:themeColor="text1"/>
          <w:sz w:val="24"/>
          <w:szCs w:val="24"/>
        </w:rPr>
        <w:t xml:space="preserve">Tablo </w:t>
      </w:r>
      <w:r w:rsidRPr="00070E24">
        <w:rPr>
          <w:b/>
          <w:i w:val="0"/>
          <w:color w:val="000000" w:themeColor="text1"/>
          <w:sz w:val="24"/>
          <w:szCs w:val="24"/>
        </w:rPr>
        <w:fldChar w:fldCharType="begin"/>
      </w:r>
      <w:r w:rsidRPr="00070E24">
        <w:rPr>
          <w:b/>
          <w:i w:val="0"/>
          <w:color w:val="000000" w:themeColor="text1"/>
          <w:sz w:val="24"/>
          <w:szCs w:val="24"/>
        </w:rPr>
        <w:instrText xml:space="preserve"> SEQ Tablo \* ARABIC </w:instrText>
      </w:r>
      <w:r w:rsidRPr="00070E24">
        <w:rPr>
          <w:b/>
          <w:i w:val="0"/>
          <w:color w:val="000000" w:themeColor="text1"/>
          <w:sz w:val="24"/>
          <w:szCs w:val="24"/>
        </w:rPr>
        <w:fldChar w:fldCharType="separate"/>
      </w:r>
      <w:r w:rsidR="00F37BB1">
        <w:rPr>
          <w:b/>
          <w:i w:val="0"/>
          <w:noProof/>
          <w:color w:val="000000" w:themeColor="text1"/>
          <w:sz w:val="24"/>
          <w:szCs w:val="24"/>
        </w:rPr>
        <w:t>3</w:t>
      </w:r>
      <w:r w:rsidRPr="00070E24">
        <w:rPr>
          <w:b/>
          <w:i w:val="0"/>
          <w:color w:val="000000" w:themeColor="text1"/>
          <w:sz w:val="24"/>
          <w:szCs w:val="24"/>
        </w:rPr>
        <w:fldChar w:fldCharType="end"/>
      </w:r>
      <w:r w:rsidRPr="00070E24">
        <w:rPr>
          <w:b/>
          <w:i w:val="0"/>
          <w:color w:val="000000" w:themeColor="text1"/>
          <w:sz w:val="24"/>
          <w:szCs w:val="24"/>
        </w:rPr>
        <w:t>.</w:t>
      </w:r>
      <w:r w:rsidRPr="00070E24">
        <w:rPr>
          <w:i w:val="0"/>
          <w:color w:val="000000" w:themeColor="text1"/>
          <w:sz w:val="24"/>
          <w:szCs w:val="24"/>
        </w:rPr>
        <w:t xml:space="preserve"> </w:t>
      </w:r>
      <w:r w:rsidRPr="00070E24">
        <w:rPr>
          <w:rFonts w:cs="Times New Roman"/>
          <w:bCs/>
          <w:i w:val="0"/>
          <w:noProof/>
          <w:color w:val="000000" w:themeColor="text1"/>
          <w:sz w:val="24"/>
          <w:szCs w:val="24"/>
        </w:rPr>
        <w:t xml:space="preserve">Ölçeğe </w:t>
      </w:r>
      <w:r w:rsidR="008D1810" w:rsidRPr="00070E24">
        <w:rPr>
          <w:rFonts w:cs="Times New Roman"/>
          <w:bCs/>
          <w:i w:val="0"/>
          <w:noProof/>
          <w:color w:val="000000" w:themeColor="text1"/>
          <w:sz w:val="24"/>
          <w:szCs w:val="24"/>
        </w:rPr>
        <w:t>ilişkin güvenilirlik ve faktör analizi sonuçları</w:t>
      </w:r>
      <w:bookmarkEnd w:id="96"/>
      <w:r w:rsidR="008D1810">
        <w:rPr>
          <w:rFonts w:cs="Times New Roman"/>
          <w:bCs/>
          <w:i w:val="0"/>
          <w:noProof/>
          <w:color w:val="000000" w:themeColor="text1"/>
          <w:sz w:val="24"/>
          <w:szCs w:val="24"/>
        </w:rPr>
        <w:t>.</w:t>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139"/>
        <w:gridCol w:w="805"/>
        <w:gridCol w:w="956"/>
        <w:gridCol w:w="831"/>
        <w:gridCol w:w="818"/>
        <w:gridCol w:w="1551"/>
        <w:gridCol w:w="1971"/>
      </w:tblGrid>
      <w:tr w:rsidR="00844E13" w:rsidRPr="001D659E" w14:paraId="0AFFF30E" w14:textId="77777777" w:rsidTr="00844E13">
        <w:trPr>
          <w:trHeight w:val="762"/>
        </w:trPr>
        <w:tc>
          <w:tcPr>
            <w:tcW w:w="1180" w:type="pct"/>
            <w:tcBorders>
              <w:top w:val="single" w:sz="12" w:space="0" w:color="000000"/>
              <w:bottom w:val="single" w:sz="12" w:space="0" w:color="auto"/>
            </w:tcBorders>
            <w:vAlign w:val="center"/>
          </w:tcPr>
          <w:p w14:paraId="11590239" w14:textId="77777777" w:rsidR="00844E13" w:rsidRPr="001D659E" w:rsidRDefault="00844E13" w:rsidP="00844E13">
            <w:pPr>
              <w:autoSpaceDE w:val="0"/>
              <w:autoSpaceDN w:val="0"/>
              <w:adjustRightInd w:val="0"/>
              <w:spacing w:line="240" w:lineRule="auto"/>
              <w:jc w:val="center"/>
              <w:rPr>
                <w:rFonts w:cs="Times New Roman"/>
                <w:b/>
                <w:bCs/>
                <w:sz w:val="22"/>
              </w:rPr>
            </w:pPr>
            <w:r w:rsidRPr="001D659E">
              <w:rPr>
                <w:rFonts w:cs="Times New Roman"/>
                <w:b/>
                <w:bCs/>
                <w:sz w:val="22"/>
              </w:rPr>
              <w:t>Maddeler</w:t>
            </w:r>
          </w:p>
        </w:tc>
        <w:tc>
          <w:tcPr>
            <w:tcW w:w="445" w:type="pct"/>
            <w:tcBorders>
              <w:top w:val="single" w:sz="12" w:space="0" w:color="000000"/>
              <w:bottom w:val="single" w:sz="12" w:space="0" w:color="auto"/>
            </w:tcBorders>
            <w:vAlign w:val="center"/>
          </w:tcPr>
          <w:p w14:paraId="1EB706A5" w14:textId="77777777" w:rsidR="00844E13" w:rsidRPr="001D659E" w:rsidRDefault="00844E13" w:rsidP="00844E13">
            <w:pPr>
              <w:autoSpaceDE w:val="0"/>
              <w:autoSpaceDN w:val="0"/>
              <w:adjustRightInd w:val="0"/>
              <w:spacing w:line="240" w:lineRule="auto"/>
              <w:ind w:right="60"/>
              <w:jc w:val="center"/>
              <w:rPr>
                <w:rFonts w:cs="Times New Roman"/>
                <w:b/>
                <w:bCs/>
                <w:sz w:val="22"/>
              </w:rPr>
            </w:pPr>
          </w:p>
        </w:tc>
        <w:tc>
          <w:tcPr>
            <w:tcW w:w="528" w:type="pct"/>
            <w:tcBorders>
              <w:top w:val="single" w:sz="12" w:space="0" w:color="000000"/>
              <w:bottom w:val="single" w:sz="12" w:space="0" w:color="auto"/>
            </w:tcBorders>
            <w:vAlign w:val="center"/>
          </w:tcPr>
          <w:p w14:paraId="6E86BBC9" w14:textId="77777777" w:rsidR="00844E13" w:rsidRPr="001D659E" w:rsidRDefault="00844E13" w:rsidP="00844E13">
            <w:pPr>
              <w:autoSpaceDE w:val="0"/>
              <w:autoSpaceDN w:val="0"/>
              <w:adjustRightInd w:val="0"/>
              <w:spacing w:line="240" w:lineRule="auto"/>
              <w:ind w:left="-543" w:right="-514" w:firstLine="0"/>
              <w:jc w:val="center"/>
              <w:rPr>
                <w:rFonts w:cs="Times New Roman"/>
                <w:b/>
                <w:bCs/>
                <w:sz w:val="22"/>
              </w:rPr>
            </w:pPr>
            <w:r w:rsidRPr="001D659E">
              <w:rPr>
                <w:rFonts w:cs="Times New Roman"/>
                <w:b/>
                <w:bCs/>
                <w:sz w:val="22"/>
              </w:rPr>
              <w:t>F1</w:t>
            </w:r>
          </w:p>
        </w:tc>
        <w:tc>
          <w:tcPr>
            <w:tcW w:w="452" w:type="pct"/>
            <w:tcBorders>
              <w:top w:val="single" w:sz="12" w:space="0" w:color="000000"/>
              <w:bottom w:val="single" w:sz="12" w:space="0" w:color="auto"/>
            </w:tcBorders>
            <w:vAlign w:val="center"/>
          </w:tcPr>
          <w:p w14:paraId="41DEF1AD" w14:textId="77777777" w:rsidR="00844E13" w:rsidRPr="001D659E" w:rsidRDefault="00844E13" w:rsidP="00844E13">
            <w:pPr>
              <w:autoSpaceDE w:val="0"/>
              <w:autoSpaceDN w:val="0"/>
              <w:adjustRightInd w:val="0"/>
              <w:spacing w:line="240" w:lineRule="auto"/>
              <w:ind w:left="-543" w:right="-514" w:firstLine="0"/>
              <w:jc w:val="center"/>
              <w:rPr>
                <w:rFonts w:cs="Times New Roman"/>
                <w:b/>
                <w:bCs/>
                <w:sz w:val="22"/>
              </w:rPr>
            </w:pPr>
            <w:r w:rsidRPr="001D659E">
              <w:rPr>
                <w:rFonts w:cs="Times New Roman"/>
                <w:b/>
                <w:bCs/>
                <w:sz w:val="22"/>
              </w:rPr>
              <w:t>F2</w:t>
            </w:r>
          </w:p>
        </w:tc>
        <w:tc>
          <w:tcPr>
            <w:tcW w:w="452" w:type="pct"/>
            <w:tcBorders>
              <w:top w:val="single" w:sz="12" w:space="0" w:color="000000"/>
              <w:bottom w:val="single" w:sz="12" w:space="0" w:color="auto"/>
            </w:tcBorders>
            <w:vAlign w:val="center"/>
          </w:tcPr>
          <w:p w14:paraId="20EA43CE" w14:textId="77777777" w:rsidR="00844E13" w:rsidRPr="001D659E" w:rsidRDefault="00844E13" w:rsidP="00844E13">
            <w:pPr>
              <w:autoSpaceDE w:val="0"/>
              <w:autoSpaceDN w:val="0"/>
              <w:adjustRightInd w:val="0"/>
              <w:spacing w:line="240" w:lineRule="auto"/>
              <w:ind w:left="-543" w:right="-514" w:firstLine="0"/>
              <w:jc w:val="center"/>
              <w:rPr>
                <w:rFonts w:cs="Times New Roman"/>
                <w:b/>
                <w:bCs/>
                <w:sz w:val="22"/>
              </w:rPr>
            </w:pPr>
            <w:r w:rsidRPr="001D659E">
              <w:rPr>
                <w:rFonts w:cs="Times New Roman"/>
                <w:b/>
                <w:bCs/>
                <w:sz w:val="22"/>
              </w:rPr>
              <w:t>F3</w:t>
            </w:r>
          </w:p>
        </w:tc>
        <w:tc>
          <w:tcPr>
            <w:tcW w:w="856" w:type="pct"/>
            <w:tcBorders>
              <w:top w:val="single" w:sz="12" w:space="0" w:color="000000"/>
              <w:bottom w:val="single" w:sz="12" w:space="0" w:color="auto"/>
            </w:tcBorders>
            <w:vAlign w:val="center"/>
          </w:tcPr>
          <w:p w14:paraId="5637F407" w14:textId="77777777" w:rsidR="00844E13" w:rsidRPr="001D659E" w:rsidRDefault="00844E13" w:rsidP="00844E13">
            <w:pPr>
              <w:autoSpaceDE w:val="0"/>
              <w:autoSpaceDN w:val="0"/>
              <w:adjustRightInd w:val="0"/>
              <w:spacing w:line="240" w:lineRule="auto"/>
              <w:ind w:left="-114" w:right="-110" w:firstLine="0"/>
              <w:jc w:val="center"/>
              <w:rPr>
                <w:rFonts w:cs="Times New Roman"/>
                <w:b/>
                <w:bCs/>
                <w:sz w:val="22"/>
              </w:rPr>
            </w:pPr>
            <w:r w:rsidRPr="001D659E">
              <w:rPr>
                <w:rFonts w:cs="Times New Roman"/>
                <w:b/>
                <w:bCs/>
                <w:sz w:val="22"/>
              </w:rPr>
              <w:t>Madde Toplam Korelasyonu</w:t>
            </w:r>
          </w:p>
        </w:tc>
        <w:tc>
          <w:tcPr>
            <w:tcW w:w="1088" w:type="pct"/>
            <w:tcBorders>
              <w:top w:val="single" w:sz="12" w:space="0" w:color="000000"/>
              <w:bottom w:val="single" w:sz="12" w:space="0" w:color="auto"/>
            </w:tcBorders>
            <w:vAlign w:val="center"/>
          </w:tcPr>
          <w:p w14:paraId="3B99813E" w14:textId="77777777" w:rsidR="00844E13" w:rsidRPr="001D659E" w:rsidRDefault="00844E13" w:rsidP="00844E13">
            <w:pPr>
              <w:autoSpaceDE w:val="0"/>
              <w:autoSpaceDN w:val="0"/>
              <w:adjustRightInd w:val="0"/>
              <w:spacing w:line="240" w:lineRule="auto"/>
              <w:ind w:left="-114" w:right="-110" w:firstLine="0"/>
              <w:jc w:val="center"/>
              <w:rPr>
                <w:rFonts w:cs="Times New Roman"/>
                <w:b/>
                <w:bCs/>
                <w:sz w:val="22"/>
              </w:rPr>
            </w:pPr>
            <w:r w:rsidRPr="001D659E">
              <w:rPr>
                <w:rFonts w:cs="Times New Roman"/>
                <w:b/>
                <w:bCs/>
                <w:sz w:val="22"/>
              </w:rPr>
              <w:t>Faktör İsimleri</w:t>
            </w:r>
          </w:p>
        </w:tc>
      </w:tr>
      <w:tr w:rsidR="00844E13" w:rsidRPr="001D659E" w14:paraId="5429F8B9" w14:textId="77777777" w:rsidTr="00844E13">
        <w:tc>
          <w:tcPr>
            <w:tcW w:w="1625" w:type="pct"/>
            <w:gridSpan w:val="2"/>
            <w:tcBorders>
              <w:top w:val="single" w:sz="12" w:space="0" w:color="auto"/>
              <w:bottom w:val="single" w:sz="8" w:space="0" w:color="auto"/>
            </w:tcBorders>
            <w:vAlign w:val="center"/>
          </w:tcPr>
          <w:p w14:paraId="181C1729"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İ50</w:t>
            </w:r>
          </w:p>
        </w:tc>
        <w:tc>
          <w:tcPr>
            <w:tcW w:w="528" w:type="pct"/>
            <w:tcBorders>
              <w:top w:val="single" w:sz="12" w:space="0" w:color="auto"/>
              <w:bottom w:val="single" w:sz="8" w:space="0" w:color="auto"/>
            </w:tcBorders>
            <w:vAlign w:val="center"/>
          </w:tcPr>
          <w:p w14:paraId="08B146C8"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,849</w:t>
            </w:r>
          </w:p>
        </w:tc>
        <w:tc>
          <w:tcPr>
            <w:tcW w:w="452" w:type="pct"/>
            <w:tcBorders>
              <w:top w:val="single" w:sz="12" w:space="0" w:color="auto"/>
              <w:bottom w:val="single" w:sz="8" w:space="0" w:color="auto"/>
            </w:tcBorders>
            <w:vAlign w:val="center"/>
          </w:tcPr>
          <w:p w14:paraId="13F513B1"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452" w:type="pct"/>
            <w:tcBorders>
              <w:top w:val="single" w:sz="12" w:space="0" w:color="auto"/>
              <w:bottom w:val="single" w:sz="8" w:space="0" w:color="auto"/>
            </w:tcBorders>
            <w:vAlign w:val="center"/>
          </w:tcPr>
          <w:p w14:paraId="3C012725"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856" w:type="pct"/>
            <w:tcBorders>
              <w:top w:val="single" w:sz="12" w:space="0" w:color="auto"/>
              <w:bottom w:val="single" w:sz="8" w:space="0" w:color="auto"/>
            </w:tcBorders>
            <w:vAlign w:val="center"/>
          </w:tcPr>
          <w:p w14:paraId="134798FA"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,626</w:t>
            </w:r>
          </w:p>
        </w:tc>
        <w:tc>
          <w:tcPr>
            <w:tcW w:w="1088" w:type="pct"/>
            <w:vMerge w:val="restart"/>
            <w:tcBorders>
              <w:top w:val="single" w:sz="12" w:space="0" w:color="auto"/>
            </w:tcBorders>
            <w:vAlign w:val="center"/>
          </w:tcPr>
          <w:p w14:paraId="3CC45CD4" w14:textId="77777777" w:rsidR="00844E13" w:rsidRPr="001D659E" w:rsidRDefault="00A43DCE" w:rsidP="00844E13">
            <w:pPr>
              <w:autoSpaceDE w:val="0"/>
              <w:autoSpaceDN w:val="0"/>
              <w:adjustRightInd w:val="0"/>
              <w:spacing w:line="320" w:lineRule="atLeast"/>
              <w:ind w:left="60" w:right="60" w:firstLine="0"/>
              <w:jc w:val="center"/>
              <w:rPr>
                <w:rFonts w:cs="Times New Roman"/>
                <w:b/>
                <w:sz w:val="22"/>
              </w:rPr>
            </w:pPr>
            <w:r w:rsidRPr="001D659E">
              <w:rPr>
                <w:rFonts w:cs="Times New Roman"/>
                <w:b/>
                <w:sz w:val="22"/>
              </w:rPr>
              <w:t>Öz Düzenleme Direnci</w:t>
            </w:r>
          </w:p>
        </w:tc>
      </w:tr>
      <w:tr w:rsidR="00844E13" w:rsidRPr="001D659E" w14:paraId="34B198DF" w14:textId="77777777" w:rsidTr="00844E13">
        <w:tc>
          <w:tcPr>
            <w:tcW w:w="1625" w:type="pct"/>
            <w:gridSpan w:val="2"/>
            <w:tcBorders>
              <w:top w:val="single" w:sz="8" w:space="0" w:color="auto"/>
              <w:bottom w:val="single" w:sz="8" w:space="0" w:color="auto"/>
            </w:tcBorders>
            <w:vAlign w:val="center"/>
          </w:tcPr>
          <w:p w14:paraId="6937A486"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İ48</w:t>
            </w:r>
          </w:p>
        </w:tc>
        <w:tc>
          <w:tcPr>
            <w:tcW w:w="528" w:type="pct"/>
            <w:tcBorders>
              <w:top w:val="single" w:sz="8" w:space="0" w:color="auto"/>
              <w:bottom w:val="single" w:sz="8" w:space="0" w:color="auto"/>
            </w:tcBorders>
            <w:vAlign w:val="center"/>
          </w:tcPr>
          <w:p w14:paraId="16AFA849"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,842</w:t>
            </w:r>
          </w:p>
        </w:tc>
        <w:tc>
          <w:tcPr>
            <w:tcW w:w="452" w:type="pct"/>
            <w:tcBorders>
              <w:top w:val="single" w:sz="8" w:space="0" w:color="auto"/>
              <w:bottom w:val="single" w:sz="8" w:space="0" w:color="auto"/>
            </w:tcBorders>
            <w:vAlign w:val="center"/>
          </w:tcPr>
          <w:p w14:paraId="6BD7B8CE"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452" w:type="pct"/>
            <w:tcBorders>
              <w:top w:val="single" w:sz="8" w:space="0" w:color="auto"/>
              <w:bottom w:val="single" w:sz="8" w:space="0" w:color="auto"/>
            </w:tcBorders>
            <w:vAlign w:val="center"/>
          </w:tcPr>
          <w:p w14:paraId="4DD9B131"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856" w:type="pct"/>
            <w:tcBorders>
              <w:top w:val="single" w:sz="8" w:space="0" w:color="auto"/>
              <w:bottom w:val="single" w:sz="8" w:space="0" w:color="auto"/>
            </w:tcBorders>
            <w:vAlign w:val="center"/>
          </w:tcPr>
          <w:p w14:paraId="336F9678"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,644</w:t>
            </w:r>
          </w:p>
        </w:tc>
        <w:tc>
          <w:tcPr>
            <w:tcW w:w="1088" w:type="pct"/>
            <w:vMerge/>
          </w:tcPr>
          <w:p w14:paraId="5AEC421F"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p>
        </w:tc>
      </w:tr>
      <w:tr w:rsidR="00844E13" w:rsidRPr="001D659E" w14:paraId="7D47023A" w14:textId="77777777" w:rsidTr="00844E13">
        <w:tc>
          <w:tcPr>
            <w:tcW w:w="1625" w:type="pct"/>
            <w:gridSpan w:val="2"/>
            <w:tcBorders>
              <w:top w:val="single" w:sz="8" w:space="0" w:color="auto"/>
              <w:bottom w:val="single" w:sz="8" w:space="0" w:color="auto"/>
            </w:tcBorders>
            <w:vAlign w:val="center"/>
          </w:tcPr>
          <w:p w14:paraId="1C427549"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İ51</w:t>
            </w:r>
          </w:p>
        </w:tc>
        <w:tc>
          <w:tcPr>
            <w:tcW w:w="528" w:type="pct"/>
            <w:tcBorders>
              <w:top w:val="single" w:sz="8" w:space="0" w:color="auto"/>
              <w:bottom w:val="single" w:sz="8" w:space="0" w:color="auto"/>
            </w:tcBorders>
            <w:vAlign w:val="center"/>
          </w:tcPr>
          <w:p w14:paraId="3C9A35EE"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,822</w:t>
            </w:r>
          </w:p>
        </w:tc>
        <w:tc>
          <w:tcPr>
            <w:tcW w:w="452" w:type="pct"/>
            <w:tcBorders>
              <w:top w:val="single" w:sz="8" w:space="0" w:color="auto"/>
              <w:bottom w:val="single" w:sz="8" w:space="0" w:color="auto"/>
            </w:tcBorders>
            <w:vAlign w:val="center"/>
          </w:tcPr>
          <w:p w14:paraId="0313BF16"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452" w:type="pct"/>
            <w:tcBorders>
              <w:top w:val="single" w:sz="8" w:space="0" w:color="auto"/>
              <w:bottom w:val="single" w:sz="8" w:space="0" w:color="auto"/>
            </w:tcBorders>
            <w:vAlign w:val="center"/>
          </w:tcPr>
          <w:p w14:paraId="27965761"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856" w:type="pct"/>
            <w:tcBorders>
              <w:top w:val="single" w:sz="8" w:space="0" w:color="auto"/>
              <w:bottom w:val="single" w:sz="8" w:space="0" w:color="auto"/>
            </w:tcBorders>
            <w:vAlign w:val="center"/>
          </w:tcPr>
          <w:p w14:paraId="4DA2FA68"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,546</w:t>
            </w:r>
          </w:p>
        </w:tc>
        <w:tc>
          <w:tcPr>
            <w:tcW w:w="1088" w:type="pct"/>
            <w:vMerge/>
          </w:tcPr>
          <w:p w14:paraId="006D5448"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p>
        </w:tc>
      </w:tr>
      <w:tr w:rsidR="00844E13" w:rsidRPr="001D659E" w14:paraId="39DE9527" w14:textId="77777777" w:rsidTr="00844E13">
        <w:tc>
          <w:tcPr>
            <w:tcW w:w="1625" w:type="pct"/>
            <w:gridSpan w:val="2"/>
            <w:tcBorders>
              <w:top w:val="single" w:sz="8" w:space="0" w:color="auto"/>
              <w:bottom w:val="single" w:sz="8" w:space="0" w:color="auto"/>
            </w:tcBorders>
            <w:vAlign w:val="center"/>
          </w:tcPr>
          <w:p w14:paraId="282D747E"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İ49</w:t>
            </w:r>
          </w:p>
        </w:tc>
        <w:tc>
          <w:tcPr>
            <w:tcW w:w="528" w:type="pct"/>
            <w:tcBorders>
              <w:top w:val="single" w:sz="8" w:space="0" w:color="auto"/>
              <w:bottom w:val="single" w:sz="8" w:space="0" w:color="auto"/>
            </w:tcBorders>
            <w:vAlign w:val="center"/>
          </w:tcPr>
          <w:p w14:paraId="72DAC9BB"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,803</w:t>
            </w:r>
          </w:p>
        </w:tc>
        <w:tc>
          <w:tcPr>
            <w:tcW w:w="452" w:type="pct"/>
            <w:tcBorders>
              <w:top w:val="single" w:sz="8" w:space="0" w:color="auto"/>
              <w:bottom w:val="single" w:sz="8" w:space="0" w:color="auto"/>
            </w:tcBorders>
            <w:vAlign w:val="center"/>
          </w:tcPr>
          <w:p w14:paraId="4E7A0178"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452" w:type="pct"/>
            <w:tcBorders>
              <w:top w:val="single" w:sz="8" w:space="0" w:color="auto"/>
              <w:bottom w:val="single" w:sz="8" w:space="0" w:color="auto"/>
            </w:tcBorders>
            <w:vAlign w:val="center"/>
          </w:tcPr>
          <w:p w14:paraId="39974038"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856" w:type="pct"/>
            <w:tcBorders>
              <w:top w:val="single" w:sz="8" w:space="0" w:color="auto"/>
              <w:bottom w:val="single" w:sz="8" w:space="0" w:color="auto"/>
            </w:tcBorders>
            <w:vAlign w:val="center"/>
          </w:tcPr>
          <w:p w14:paraId="7A878632"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,620</w:t>
            </w:r>
          </w:p>
        </w:tc>
        <w:tc>
          <w:tcPr>
            <w:tcW w:w="1088" w:type="pct"/>
            <w:vMerge/>
          </w:tcPr>
          <w:p w14:paraId="3C3434E9"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p>
        </w:tc>
      </w:tr>
      <w:tr w:rsidR="00844E13" w:rsidRPr="001D659E" w14:paraId="4365FD7E" w14:textId="77777777" w:rsidTr="00844E13">
        <w:tc>
          <w:tcPr>
            <w:tcW w:w="1625" w:type="pct"/>
            <w:gridSpan w:val="2"/>
            <w:tcBorders>
              <w:top w:val="single" w:sz="8" w:space="0" w:color="auto"/>
              <w:bottom w:val="single" w:sz="8" w:space="0" w:color="auto"/>
            </w:tcBorders>
            <w:vAlign w:val="center"/>
          </w:tcPr>
          <w:p w14:paraId="2B0CD016"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İ52</w:t>
            </w:r>
          </w:p>
        </w:tc>
        <w:tc>
          <w:tcPr>
            <w:tcW w:w="528" w:type="pct"/>
            <w:tcBorders>
              <w:top w:val="single" w:sz="8" w:space="0" w:color="auto"/>
              <w:bottom w:val="single" w:sz="8" w:space="0" w:color="auto"/>
            </w:tcBorders>
            <w:vAlign w:val="center"/>
          </w:tcPr>
          <w:p w14:paraId="2597AA72"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,777</w:t>
            </w:r>
          </w:p>
        </w:tc>
        <w:tc>
          <w:tcPr>
            <w:tcW w:w="452" w:type="pct"/>
            <w:tcBorders>
              <w:top w:val="single" w:sz="8" w:space="0" w:color="auto"/>
              <w:bottom w:val="single" w:sz="8" w:space="0" w:color="auto"/>
            </w:tcBorders>
            <w:vAlign w:val="center"/>
          </w:tcPr>
          <w:p w14:paraId="467291B5"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452" w:type="pct"/>
            <w:tcBorders>
              <w:top w:val="single" w:sz="8" w:space="0" w:color="auto"/>
              <w:bottom w:val="single" w:sz="8" w:space="0" w:color="auto"/>
            </w:tcBorders>
            <w:vAlign w:val="center"/>
          </w:tcPr>
          <w:p w14:paraId="344CB2BB"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856" w:type="pct"/>
            <w:tcBorders>
              <w:top w:val="single" w:sz="8" w:space="0" w:color="auto"/>
              <w:bottom w:val="single" w:sz="8" w:space="0" w:color="auto"/>
            </w:tcBorders>
            <w:vAlign w:val="center"/>
          </w:tcPr>
          <w:p w14:paraId="7D7191F0"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,582</w:t>
            </w:r>
          </w:p>
        </w:tc>
        <w:tc>
          <w:tcPr>
            <w:tcW w:w="1088" w:type="pct"/>
            <w:vMerge/>
          </w:tcPr>
          <w:p w14:paraId="08F89482"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p>
        </w:tc>
      </w:tr>
      <w:tr w:rsidR="00844E13" w:rsidRPr="001D659E" w14:paraId="3E09A6D7" w14:textId="77777777" w:rsidTr="00844E13">
        <w:tc>
          <w:tcPr>
            <w:tcW w:w="1625" w:type="pct"/>
            <w:gridSpan w:val="2"/>
            <w:tcBorders>
              <w:top w:val="single" w:sz="8" w:space="0" w:color="auto"/>
              <w:bottom w:val="single" w:sz="8" w:space="0" w:color="auto"/>
            </w:tcBorders>
            <w:vAlign w:val="center"/>
          </w:tcPr>
          <w:p w14:paraId="3ABAA271"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İ47</w:t>
            </w:r>
          </w:p>
        </w:tc>
        <w:tc>
          <w:tcPr>
            <w:tcW w:w="528" w:type="pct"/>
            <w:tcBorders>
              <w:top w:val="single" w:sz="8" w:space="0" w:color="auto"/>
              <w:bottom w:val="single" w:sz="8" w:space="0" w:color="auto"/>
            </w:tcBorders>
            <w:vAlign w:val="center"/>
          </w:tcPr>
          <w:p w14:paraId="24F69076"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,755</w:t>
            </w:r>
          </w:p>
        </w:tc>
        <w:tc>
          <w:tcPr>
            <w:tcW w:w="452" w:type="pct"/>
            <w:tcBorders>
              <w:top w:val="single" w:sz="8" w:space="0" w:color="auto"/>
              <w:bottom w:val="single" w:sz="8" w:space="0" w:color="auto"/>
            </w:tcBorders>
            <w:vAlign w:val="center"/>
          </w:tcPr>
          <w:p w14:paraId="2210B651"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452" w:type="pct"/>
            <w:tcBorders>
              <w:top w:val="single" w:sz="8" w:space="0" w:color="auto"/>
              <w:bottom w:val="single" w:sz="8" w:space="0" w:color="auto"/>
            </w:tcBorders>
            <w:vAlign w:val="center"/>
          </w:tcPr>
          <w:p w14:paraId="762F04C9"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856" w:type="pct"/>
            <w:tcBorders>
              <w:top w:val="single" w:sz="8" w:space="0" w:color="auto"/>
              <w:bottom w:val="single" w:sz="8" w:space="0" w:color="auto"/>
            </w:tcBorders>
            <w:vAlign w:val="center"/>
          </w:tcPr>
          <w:p w14:paraId="04D7782D"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,546</w:t>
            </w:r>
          </w:p>
        </w:tc>
        <w:tc>
          <w:tcPr>
            <w:tcW w:w="1088" w:type="pct"/>
            <w:vMerge/>
          </w:tcPr>
          <w:p w14:paraId="592A1237"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p>
        </w:tc>
      </w:tr>
      <w:tr w:rsidR="00844E13" w:rsidRPr="001D659E" w14:paraId="19C4837C" w14:textId="77777777" w:rsidTr="00844E13">
        <w:tc>
          <w:tcPr>
            <w:tcW w:w="1625" w:type="pct"/>
            <w:gridSpan w:val="2"/>
            <w:tcBorders>
              <w:top w:val="single" w:sz="8" w:space="0" w:color="auto"/>
              <w:bottom w:val="single" w:sz="8" w:space="0" w:color="auto"/>
            </w:tcBorders>
            <w:vAlign w:val="center"/>
          </w:tcPr>
          <w:p w14:paraId="13525E4D"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İ46</w:t>
            </w:r>
          </w:p>
        </w:tc>
        <w:tc>
          <w:tcPr>
            <w:tcW w:w="528" w:type="pct"/>
            <w:tcBorders>
              <w:top w:val="single" w:sz="8" w:space="0" w:color="auto"/>
              <w:bottom w:val="single" w:sz="8" w:space="0" w:color="auto"/>
            </w:tcBorders>
            <w:vAlign w:val="center"/>
          </w:tcPr>
          <w:p w14:paraId="59F85B6E"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,735</w:t>
            </w:r>
          </w:p>
        </w:tc>
        <w:tc>
          <w:tcPr>
            <w:tcW w:w="452" w:type="pct"/>
            <w:tcBorders>
              <w:top w:val="single" w:sz="8" w:space="0" w:color="auto"/>
              <w:bottom w:val="single" w:sz="8" w:space="0" w:color="auto"/>
            </w:tcBorders>
            <w:vAlign w:val="center"/>
          </w:tcPr>
          <w:p w14:paraId="27D8724A"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452" w:type="pct"/>
            <w:tcBorders>
              <w:top w:val="single" w:sz="8" w:space="0" w:color="auto"/>
              <w:bottom w:val="single" w:sz="8" w:space="0" w:color="auto"/>
            </w:tcBorders>
            <w:vAlign w:val="center"/>
          </w:tcPr>
          <w:p w14:paraId="35A546DE"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856" w:type="pct"/>
            <w:tcBorders>
              <w:top w:val="single" w:sz="8" w:space="0" w:color="auto"/>
              <w:bottom w:val="single" w:sz="8" w:space="0" w:color="auto"/>
            </w:tcBorders>
            <w:vAlign w:val="center"/>
          </w:tcPr>
          <w:p w14:paraId="209C7F27"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,633</w:t>
            </w:r>
          </w:p>
        </w:tc>
        <w:tc>
          <w:tcPr>
            <w:tcW w:w="1088" w:type="pct"/>
            <w:vMerge/>
          </w:tcPr>
          <w:p w14:paraId="2EC6C01A"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p>
        </w:tc>
      </w:tr>
      <w:tr w:rsidR="00844E13" w:rsidRPr="001D659E" w14:paraId="5B43F916" w14:textId="77777777" w:rsidTr="00844E13">
        <w:tc>
          <w:tcPr>
            <w:tcW w:w="1625" w:type="pct"/>
            <w:gridSpan w:val="2"/>
            <w:tcBorders>
              <w:top w:val="single" w:sz="8" w:space="0" w:color="auto"/>
              <w:bottom w:val="single" w:sz="8" w:space="0" w:color="auto"/>
            </w:tcBorders>
            <w:vAlign w:val="center"/>
          </w:tcPr>
          <w:p w14:paraId="22F4DDF4"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İ55</w:t>
            </w:r>
          </w:p>
        </w:tc>
        <w:tc>
          <w:tcPr>
            <w:tcW w:w="528" w:type="pct"/>
            <w:tcBorders>
              <w:top w:val="single" w:sz="8" w:space="0" w:color="auto"/>
              <w:bottom w:val="single" w:sz="8" w:space="0" w:color="auto"/>
            </w:tcBorders>
            <w:vAlign w:val="center"/>
          </w:tcPr>
          <w:p w14:paraId="26F38C12"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,688</w:t>
            </w:r>
          </w:p>
        </w:tc>
        <w:tc>
          <w:tcPr>
            <w:tcW w:w="452" w:type="pct"/>
            <w:tcBorders>
              <w:top w:val="single" w:sz="8" w:space="0" w:color="auto"/>
              <w:bottom w:val="single" w:sz="8" w:space="0" w:color="auto"/>
            </w:tcBorders>
            <w:vAlign w:val="center"/>
          </w:tcPr>
          <w:p w14:paraId="68514B61"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452" w:type="pct"/>
            <w:tcBorders>
              <w:top w:val="single" w:sz="8" w:space="0" w:color="auto"/>
              <w:bottom w:val="single" w:sz="8" w:space="0" w:color="auto"/>
            </w:tcBorders>
            <w:vAlign w:val="center"/>
          </w:tcPr>
          <w:p w14:paraId="11C5B4F6"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856" w:type="pct"/>
            <w:tcBorders>
              <w:top w:val="single" w:sz="8" w:space="0" w:color="auto"/>
              <w:bottom w:val="single" w:sz="8" w:space="0" w:color="auto"/>
            </w:tcBorders>
            <w:vAlign w:val="center"/>
          </w:tcPr>
          <w:p w14:paraId="68BC0A58"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,579</w:t>
            </w:r>
          </w:p>
        </w:tc>
        <w:tc>
          <w:tcPr>
            <w:tcW w:w="1088" w:type="pct"/>
            <w:vMerge/>
          </w:tcPr>
          <w:p w14:paraId="10E5CF07"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p>
        </w:tc>
      </w:tr>
      <w:tr w:rsidR="00844E13" w:rsidRPr="001D659E" w14:paraId="6143AECA" w14:textId="77777777" w:rsidTr="00844E13">
        <w:tc>
          <w:tcPr>
            <w:tcW w:w="1625" w:type="pct"/>
            <w:gridSpan w:val="2"/>
            <w:tcBorders>
              <w:top w:val="single" w:sz="8" w:space="0" w:color="auto"/>
              <w:bottom w:val="single" w:sz="8" w:space="0" w:color="auto"/>
            </w:tcBorders>
            <w:vAlign w:val="center"/>
          </w:tcPr>
          <w:p w14:paraId="59B7AE03"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İ45</w:t>
            </w:r>
          </w:p>
        </w:tc>
        <w:tc>
          <w:tcPr>
            <w:tcW w:w="528" w:type="pct"/>
            <w:tcBorders>
              <w:top w:val="single" w:sz="8" w:space="0" w:color="auto"/>
              <w:bottom w:val="single" w:sz="8" w:space="0" w:color="auto"/>
            </w:tcBorders>
            <w:vAlign w:val="center"/>
          </w:tcPr>
          <w:p w14:paraId="769B8DF1"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,686</w:t>
            </w:r>
          </w:p>
        </w:tc>
        <w:tc>
          <w:tcPr>
            <w:tcW w:w="452" w:type="pct"/>
            <w:tcBorders>
              <w:top w:val="single" w:sz="8" w:space="0" w:color="auto"/>
              <w:bottom w:val="single" w:sz="8" w:space="0" w:color="auto"/>
            </w:tcBorders>
            <w:vAlign w:val="center"/>
          </w:tcPr>
          <w:p w14:paraId="48A1431F"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452" w:type="pct"/>
            <w:tcBorders>
              <w:top w:val="single" w:sz="8" w:space="0" w:color="auto"/>
              <w:bottom w:val="single" w:sz="8" w:space="0" w:color="auto"/>
            </w:tcBorders>
            <w:vAlign w:val="center"/>
          </w:tcPr>
          <w:p w14:paraId="6D98DDBE"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856" w:type="pct"/>
            <w:tcBorders>
              <w:top w:val="single" w:sz="8" w:space="0" w:color="auto"/>
              <w:bottom w:val="single" w:sz="8" w:space="0" w:color="auto"/>
            </w:tcBorders>
            <w:vAlign w:val="center"/>
          </w:tcPr>
          <w:p w14:paraId="1C7FA7EE"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,604</w:t>
            </w:r>
          </w:p>
        </w:tc>
        <w:tc>
          <w:tcPr>
            <w:tcW w:w="1088" w:type="pct"/>
            <w:vMerge/>
          </w:tcPr>
          <w:p w14:paraId="685A0A22"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p>
        </w:tc>
      </w:tr>
      <w:tr w:rsidR="00844E13" w:rsidRPr="001D659E" w14:paraId="37734021" w14:textId="77777777" w:rsidTr="00844E13">
        <w:tc>
          <w:tcPr>
            <w:tcW w:w="1625" w:type="pct"/>
            <w:gridSpan w:val="2"/>
            <w:tcBorders>
              <w:top w:val="single" w:sz="8" w:space="0" w:color="auto"/>
              <w:bottom w:val="single" w:sz="8" w:space="0" w:color="auto"/>
            </w:tcBorders>
            <w:vAlign w:val="center"/>
          </w:tcPr>
          <w:p w14:paraId="7C955F8F"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İ54</w:t>
            </w:r>
          </w:p>
        </w:tc>
        <w:tc>
          <w:tcPr>
            <w:tcW w:w="528" w:type="pct"/>
            <w:tcBorders>
              <w:top w:val="single" w:sz="8" w:space="0" w:color="auto"/>
              <w:bottom w:val="single" w:sz="8" w:space="0" w:color="auto"/>
            </w:tcBorders>
            <w:vAlign w:val="center"/>
          </w:tcPr>
          <w:p w14:paraId="097FEB89"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,683</w:t>
            </w:r>
          </w:p>
        </w:tc>
        <w:tc>
          <w:tcPr>
            <w:tcW w:w="452" w:type="pct"/>
            <w:tcBorders>
              <w:top w:val="single" w:sz="8" w:space="0" w:color="auto"/>
              <w:bottom w:val="single" w:sz="8" w:space="0" w:color="auto"/>
            </w:tcBorders>
            <w:vAlign w:val="center"/>
          </w:tcPr>
          <w:p w14:paraId="0B7BA08B"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452" w:type="pct"/>
            <w:tcBorders>
              <w:top w:val="single" w:sz="8" w:space="0" w:color="auto"/>
              <w:bottom w:val="single" w:sz="8" w:space="0" w:color="auto"/>
            </w:tcBorders>
            <w:vAlign w:val="center"/>
          </w:tcPr>
          <w:p w14:paraId="20CAA9B3"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856" w:type="pct"/>
            <w:tcBorders>
              <w:top w:val="single" w:sz="8" w:space="0" w:color="auto"/>
              <w:bottom w:val="single" w:sz="8" w:space="0" w:color="auto"/>
            </w:tcBorders>
            <w:vAlign w:val="center"/>
          </w:tcPr>
          <w:p w14:paraId="19DCEA28"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,550</w:t>
            </w:r>
          </w:p>
        </w:tc>
        <w:tc>
          <w:tcPr>
            <w:tcW w:w="1088" w:type="pct"/>
            <w:vMerge/>
          </w:tcPr>
          <w:p w14:paraId="4B0FC7DD"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p>
        </w:tc>
      </w:tr>
      <w:tr w:rsidR="00844E13" w:rsidRPr="001D659E" w14:paraId="6DA88A1B" w14:textId="77777777" w:rsidTr="00844E13">
        <w:trPr>
          <w:trHeight w:val="183"/>
        </w:trPr>
        <w:tc>
          <w:tcPr>
            <w:tcW w:w="1625" w:type="pct"/>
            <w:gridSpan w:val="2"/>
            <w:tcBorders>
              <w:top w:val="single" w:sz="2" w:space="0" w:color="auto"/>
              <w:bottom w:val="single" w:sz="12" w:space="0" w:color="auto"/>
            </w:tcBorders>
            <w:vAlign w:val="center"/>
          </w:tcPr>
          <w:p w14:paraId="5B6FF978"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İ44</w:t>
            </w:r>
          </w:p>
        </w:tc>
        <w:tc>
          <w:tcPr>
            <w:tcW w:w="528" w:type="pct"/>
            <w:tcBorders>
              <w:top w:val="single" w:sz="2" w:space="0" w:color="auto"/>
              <w:bottom w:val="single" w:sz="12" w:space="0" w:color="auto"/>
            </w:tcBorders>
            <w:vAlign w:val="center"/>
          </w:tcPr>
          <w:p w14:paraId="71C2555F"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,635</w:t>
            </w:r>
          </w:p>
        </w:tc>
        <w:tc>
          <w:tcPr>
            <w:tcW w:w="452" w:type="pct"/>
            <w:tcBorders>
              <w:top w:val="single" w:sz="2" w:space="0" w:color="auto"/>
              <w:bottom w:val="single" w:sz="12" w:space="0" w:color="auto"/>
            </w:tcBorders>
            <w:vAlign w:val="center"/>
          </w:tcPr>
          <w:p w14:paraId="4752031D"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452" w:type="pct"/>
            <w:tcBorders>
              <w:top w:val="single" w:sz="2" w:space="0" w:color="auto"/>
              <w:bottom w:val="single" w:sz="12" w:space="0" w:color="auto"/>
            </w:tcBorders>
            <w:vAlign w:val="center"/>
          </w:tcPr>
          <w:p w14:paraId="304E5510"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856" w:type="pct"/>
            <w:tcBorders>
              <w:top w:val="single" w:sz="2" w:space="0" w:color="auto"/>
              <w:bottom w:val="single" w:sz="12" w:space="0" w:color="auto"/>
            </w:tcBorders>
            <w:vAlign w:val="center"/>
          </w:tcPr>
          <w:p w14:paraId="4822255F"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,574</w:t>
            </w:r>
          </w:p>
        </w:tc>
        <w:tc>
          <w:tcPr>
            <w:tcW w:w="1088" w:type="pct"/>
            <w:vMerge/>
            <w:tcBorders>
              <w:bottom w:val="single" w:sz="12" w:space="0" w:color="auto"/>
            </w:tcBorders>
          </w:tcPr>
          <w:p w14:paraId="61009031"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p>
        </w:tc>
      </w:tr>
      <w:tr w:rsidR="00844E13" w:rsidRPr="001D659E" w14:paraId="63032AA5" w14:textId="77777777" w:rsidTr="00844E13">
        <w:trPr>
          <w:trHeight w:val="210"/>
        </w:trPr>
        <w:tc>
          <w:tcPr>
            <w:tcW w:w="1625" w:type="pct"/>
            <w:gridSpan w:val="2"/>
            <w:tcBorders>
              <w:top w:val="single" w:sz="12" w:space="0" w:color="auto"/>
              <w:bottom w:val="single" w:sz="2" w:space="0" w:color="auto"/>
            </w:tcBorders>
            <w:vAlign w:val="center"/>
          </w:tcPr>
          <w:p w14:paraId="75C713A2"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İ4</w:t>
            </w:r>
          </w:p>
        </w:tc>
        <w:tc>
          <w:tcPr>
            <w:tcW w:w="528" w:type="pct"/>
            <w:tcBorders>
              <w:top w:val="single" w:sz="12" w:space="0" w:color="auto"/>
              <w:bottom w:val="single" w:sz="2" w:space="0" w:color="auto"/>
            </w:tcBorders>
            <w:vAlign w:val="center"/>
          </w:tcPr>
          <w:p w14:paraId="7149285B"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452" w:type="pct"/>
            <w:tcBorders>
              <w:top w:val="single" w:sz="12" w:space="0" w:color="auto"/>
              <w:bottom w:val="single" w:sz="2" w:space="0" w:color="auto"/>
            </w:tcBorders>
            <w:vAlign w:val="center"/>
          </w:tcPr>
          <w:p w14:paraId="1E9E2AAA"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,878</w:t>
            </w:r>
          </w:p>
        </w:tc>
        <w:tc>
          <w:tcPr>
            <w:tcW w:w="452" w:type="pct"/>
            <w:tcBorders>
              <w:top w:val="single" w:sz="12" w:space="0" w:color="auto"/>
              <w:bottom w:val="single" w:sz="2" w:space="0" w:color="auto"/>
            </w:tcBorders>
            <w:vAlign w:val="center"/>
          </w:tcPr>
          <w:p w14:paraId="34D77C1F"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856" w:type="pct"/>
            <w:tcBorders>
              <w:top w:val="single" w:sz="12" w:space="0" w:color="auto"/>
              <w:bottom w:val="single" w:sz="2" w:space="0" w:color="auto"/>
            </w:tcBorders>
            <w:vAlign w:val="center"/>
          </w:tcPr>
          <w:p w14:paraId="49C18C39"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,329</w:t>
            </w:r>
          </w:p>
        </w:tc>
        <w:tc>
          <w:tcPr>
            <w:tcW w:w="1088" w:type="pct"/>
            <w:vMerge w:val="restart"/>
            <w:tcBorders>
              <w:top w:val="single" w:sz="12" w:space="0" w:color="auto"/>
            </w:tcBorders>
            <w:vAlign w:val="center"/>
          </w:tcPr>
          <w:p w14:paraId="212D542E" w14:textId="77777777" w:rsidR="00844E13" w:rsidRPr="001D659E" w:rsidRDefault="00A43DCE" w:rsidP="00844E13">
            <w:pPr>
              <w:autoSpaceDE w:val="0"/>
              <w:autoSpaceDN w:val="0"/>
              <w:adjustRightInd w:val="0"/>
              <w:spacing w:line="320" w:lineRule="atLeast"/>
              <w:ind w:left="60" w:right="60" w:firstLine="0"/>
              <w:jc w:val="center"/>
              <w:rPr>
                <w:rFonts w:cs="Times New Roman"/>
                <w:b/>
                <w:sz w:val="22"/>
              </w:rPr>
            </w:pPr>
            <w:r w:rsidRPr="001D659E">
              <w:rPr>
                <w:rFonts w:cs="Times New Roman"/>
                <w:b/>
                <w:sz w:val="22"/>
              </w:rPr>
              <w:t>Sosyal Düzenleme Eğilimi</w:t>
            </w:r>
          </w:p>
        </w:tc>
      </w:tr>
      <w:tr w:rsidR="00844E13" w:rsidRPr="001D659E" w14:paraId="5101FBB4" w14:textId="77777777" w:rsidTr="00844E13">
        <w:trPr>
          <w:trHeight w:val="183"/>
        </w:trPr>
        <w:tc>
          <w:tcPr>
            <w:tcW w:w="1625" w:type="pct"/>
            <w:gridSpan w:val="2"/>
            <w:tcBorders>
              <w:top w:val="single" w:sz="2" w:space="0" w:color="auto"/>
              <w:bottom w:val="single" w:sz="2" w:space="0" w:color="auto"/>
            </w:tcBorders>
            <w:vAlign w:val="center"/>
          </w:tcPr>
          <w:p w14:paraId="0B87F627"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İ1</w:t>
            </w:r>
          </w:p>
        </w:tc>
        <w:tc>
          <w:tcPr>
            <w:tcW w:w="528" w:type="pct"/>
            <w:tcBorders>
              <w:top w:val="single" w:sz="2" w:space="0" w:color="auto"/>
              <w:bottom w:val="single" w:sz="2" w:space="0" w:color="auto"/>
            </w:tcBorders>
            <w:vAlign w:val="center"/>
          </w:tcPr>
          <w:p w14:paraId="79FAF375"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452" w:type="pct"/>
            <w:tcBorders>
              <w:top w:val="single" w:sz="2" w:space="0" w:color="auto"/>
              <w:bottom w:val="single" w:sz="2" w:space="0" w:color="auto"/>
            </w:tcBorders>
            <w:vAlign w:val="center"/>
          </w:tcPr>
          <w:p w14:paraId="2B5ABFAC"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,838</w:t>
            </w:r>
          </w:p>
        </w:tc>
        <w:tc>
          <w:tcPr>
            <w:tcW w:w="452" w:type="pct"/>
            <w:tcBorders>
              <w:top w:val="single" w:sz="2" w:space="0" w:color="auto"/>
              <w:bottom w:val="single" w:sz="2" w:space="0" w:color="auto"/>
            </w:tcBorders>
            <w:vAlign w:val="center"/>
          </w:tcPr>
          <w:p w14:paraId="5378002D"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856" w:type="pct"/>
            <w:tcBorders>
              <w:top w:val="single" w:sz="2" w:space="0" w:color="auto"/>
              <w:bottom w:val="single" w:sz="2" w:space="0" w:color="auto"/>
            </w:tcBorders>
            <w:vAlign w:val="center"/>
          </w:tcPr>
          <w:p w14:paraId="3DAB9E42"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,279</w:t>
            </w:r>
          </w:p>
        </w:tc>
        <w:tc>
          <w:tcPr>
            <w:tcW w:w="1088" w:type="pct"/>
            <w:vMerge/>
          </w:tcPr>
          <w:p w14:paraId="7BE310A1" w14:textId="77777777" w:rsidR="00844E13" w:rsidRPr="001D659E" w:rsidRDefault="00844E13" w:rsidP="00844E13">
            <w:pPr>
              <w:autoSpaceDE w:val="0"/>
              <w:autoSpaceDN w:val="0"/>
              <w:adjustRightInd w:val="0"/>
              <w:spacing w:line="320" w:lineRule="atLeast"/>
              <w:ind w:left="60" w:right="60" w:firstLine="0"/>
              <w:jc w:val="center"/>
              <w:rPr>
                <w:rFonts w:cs="Times New Roman"/>
                <w:b/>
                <w:sz w:val="22"/>
              </w:rPr>
            </w:pPr>
          </w:p>
        </w:tc>
      </w:tr>
      <w:tr w:rsidR="00844E13" w:rsidRPr="001D659E" w14:paraId="5A095714" w14:textId="77777777" w:rsidTr="00844E13">
        <w:trPr>
          <w:trHeight w:val="144"/>
        </w:trPr>
        <w:tc>
          <w:tcPr>
            <w:tcW w:w="1625" w:type="pct"/>
            <w:gridSpan w:val="2"/>
            <w:tcBorders>
              <w:top w:val="single" w:sz="2" w:space="0" w:color="auto"/>
              <w:bottom w:val="single" w:sz="2" w:space="0" w:color="auto"/>
            </w:tcBorders>
            <w:vAlign w:val="center"/>
          </w:tcPr>
          <w:p w14:paraId="5422151C"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İ2</w:t>
            </w:r>
          </w:p>
        </w:tc>
        <w:tc>
          <w:tcPr>
            <w:tcW w:w="528" w:type="pct"/>
            <w:tcBorders>
              <w:top w:val="single" w:sz="2" w:space="0" w:color="auto"/>
              <w:bottom w:val="single" w:sz="2" w:space="0" w:color="auto"/>
            </w:tcBorders>
            <w:vAlign w:val="center"/>
          </w:tcPr>
          <w:p w14:paraId="3A90C284"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452" w:type="pct"/>
            <w:tcBorders>
              <w:top w:val="single" w:sz="2" w:space="0" w:color="auto"/>
              <w:bottom w:val="single" w:sz="2" w:space="0" w:color="auto"/>
            </w:tcBorders>
            <w:vAlign w:val="center"/>
          </w:tcPr>
          <w:p w14:paraId="5E8318A5"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,838</w:t>
            </w:r>
          </w:p>
        </w:tc>
        <w:tc>
          <w:tcPr>
            <w:tcW w:w="452" w:type="pct"/>
            <w:tcBorders>
              <w:top w:val="single" w:sz="2" w:space="0" w:color="auto"/>
              <w:bottom w:val="single" w:sz="2" w:space="0" w:color="auto"/>
            </w:tcBorders>
            <w:vAlign w:val="center"/>
          </w:tcPr>
          <w:p w14:paraId="665551D9"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856" w:type="pct"/>
            <w:tcBorders>
              <w:top w:val="single" w:sz="2" w:space="0" w:color="auto"/>
              <w:bottom w:val="single" w:sz="2" w:space="0" w:color="auto"/>
            </w:tcBorders>
            <w:vAlign w:val="center"/>
          </w:tcPr>
          <w:p w14:paraId="7231DEDA"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,265</w:t>
            </w:r>
          </w:p>
        </w:tc>
        <w:tc>
          <w:tcPr>
            <w:tcW w:w="1088" w:type="pct"/>
            <w:vMerge/>
          </w:tcPr>
          <w:p w14:paraId="7E3F360C" w14:textId="77777777" w:rsidR="00844E13" w:rsidRPr="001D659E" w:rsidRDefault="00844E13" w:rsidP="00844E13">
            <w:pPr>
              <w:autoSpaceDE w:val="0"/>
              <w:autoSpaceDN w:val="0"/>
              <w:adjustRightInd w:val="0"/>
              <w:spacing w:line="320" w:lineRule="atLeast"/>
              <w:ind w:left="60" w:right="60" w:firstLine="0"/>
              <w:jc w:val="center"/>
              <w:rPr>
                <w:rFonts w:cs="Times New Roman"/>
                <w:b/>
                <w:sz w:val="22"/>
              </w:rPr>
            </w:pPr>
          </w:p>
        </w:tc>
      </w:tr>
      <w:tr w:rsidR="00844E13" w:rsidRPr="001D659E" w14:paraId="3BC17B5E" w14:textId="77777777" w:rsidTr="00844E13">
        <w:trPr>
          <w:trHeight w:val="144"/>
        </w:trPr>
        <w:tc>
          <w:tcPr>
            <w:tcW w:w="1625" w:type="pct"/>
            <w:gridSpan w:val="2"/>
            <w:tcBorders>
              <w:top w:val="single" w:sz="2" w:space="0" w:color="auto"/>
              <w:bottom w:val="single" w:sz="2" w:space="0" w:color="auto"/>
            </w:tcBorders>
            <w:vAlign w:val="center"/>
          </w:tcPr>
          <w:p w14:paraId="335E89AF"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İ5</w:t>
            </w:r>
          </w:p>
        </w:tc>
        <w:tc>
          <w:tcPr>
            <w:tcW w:w="528" w:type="pct"/>
            <w:tcBorders>
              <w:top w:val="single" w:sz="2" w:space="0" w:color="auto"/>
              <w:bottom w:val="single" w:sz="2" w:space="0" w:color="auto"/>
            </w:tcBorders>
            <w:vAlign w:val="center"/>
          </w:tcPr>
          <w:p w14:paraId="4CD4DC3C"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452" w:type="pct"/>
            <w:tcBorders>
              <w:top w:val="single" w:sz="2" w:space="0" w:color="auto"/>
              <w:bottom w:val="single" w:sz="2" w:space="0" w:color="auto"/>
            </w:tcBorders>
            <w:vAlign w:val="center"/>
          </w:tcPr>
          <w:p w14:paraId="1D11C596"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,836</w:t>
            </w:r>
          </w:p>
        </w:tc>
        <w:tc>
          <w:tcPr>
            <w:tcW w:w="452" w:type="pct"/>
            <w:tcBorders>
              <w:top w:val="single" w:sz="2" w:space="0" w:color="auto"/>
              <w:bottom w:val="single" w:sz="2" w:space="0" w:color="auto"/>
            </w:tcBorders>
            <w:vAlign w:val="center"/>
          </w:tcPr>
          <w:p w14:paraId="4DD5D286"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856" w:type="pct"/>
            <w:tcBorders>
              <w:top w:val="single" w:sz="2" w:space="0" w:color="auto"/>
              <w:bottom w:val="single" w:sz="2" w:space="0" w:color="auto"/>
            </w:tcBorders>
            <w:vAlign w:val="center"/>
          </w:tcPr>
          <w:p w14:paraId="1EFA4004"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,323</w:t>
            </w:r>
          </w:p>
        </w:tc>
        <w:tc>
          <w:tcPr>
            <w:tcW w:w="1088" w:type="pct"/>
            <w:vMerge/>
          </w:tcPr>
          <w:p w14:paraId="01768B0F" w14:textId="77777777" w:rsidR="00844E13" w:rsidRPr="001D659E" w:rsidRDefault="00844E13" w:rsidP="00844E13">
            <w:pPr>
              <w:autoSpaceDE w:val="0"/>
              <w:autoSpaceDN w:val="0"/>
              <w:adjustRightInd w:val="0"/>
              <w:spacing w:line="320" w:lineRule="atLeast"/>
              <w:ind w:left="60" w:right="60" w:firstLine="0"/>
              <w:jc w:val="center"/>
              <w:rPr>
                <w:rFonts w:cs="Times New Roman"/>
                <w:b/>
                <w:sz w:val="22"/>
              </w:rPr>
            </w:pPr>
          </w:p>
        </w:tc>
      </w:tr>
      <w:tr w:rsidR="00844E13" w:rsidRPr="001D659E" w14:paraId="18981220" w14:textId="77777777" w:rsidTr="00844E13">
        <w:trPr>
          <w:trHeight w:val="144"/>
        </w:trPr>
        <w:tc>
          <w:tcPr>
            <w:tcW w:w="1625" w:type="pct"/>
            <w:gridSpan w:val="2"/>
            <w:tcBorders>
              <w:top w:val="single" w:sz="2" w:space="0" w:color="auto"/>
              <w:bottom w:val="single" w:sz="2" w:space="0" w:color="auto"/>
            </w:tcBorders>
            <w:vAlign w:val="center"/>
          </w:tcPr>
          <w:p w14:paraId="08A6927B"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İ13</w:t>
            </w:r>
          </w:p>
        </w:tc>
        <w:tc>
          <w:tcPr>
            <w:tcW w:w="528" w:type="pct"/>
            <w:tcBorders>
              <w:top w:val="single" w:sz="2" w:space="0" w:color="auto"/>
              <w:bottom w:val="single" w:sz="2" w:space="0" w:color="auto"/>
            </w:tcBorders>
            <w:vAlign w:val="center"/>
          </w:tcPr>
          <w:p w14:paraId="794E22A4"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452" w:type="pct"/>
            <w:tcBorders>
              <w:top w:val="single" w:sz="2" w:space="0" w:color="auto"/>
              <w:bottom w:val="single" w:sz="2" w:space="0" w:color="auto"/>
            </w:tcBorders>
            <w:vAlign w:val="center"/>
          </w:tcPr>
          <w:p w14:paraId="4593E2FE"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,797</w:t>
            </w:r>
          </w:p>
        </w:tc>
        <w:tc>
          <w:tcPr>
            <w:tcW w:w="452" w:type="pct"/>
            <w:tcBorders>
              <w:top w:val="single" w:sz="2" w:space="0" w:color="auto"/>
              <w:bottom w:val="single" w:sz="2" w:space="0" w:color="auto"/>
            </w:tcBorders>
            <w:vAlign w:val="center"/>
          </w:tcPr>
          <w:p w14:paraId="5577F606"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856" w:type="pct"/>
            <w:tcBorders>
              <w:top w:val="single" w:sz="2" w:space="0" w:color="auto"/>
              <w:bottom w:val="single" w:sz="2" w:space="0" w:color="auto"/>
            </w:tcBorders>
            <w:vAlign w:val="center"/>
          </w:tcPr>
          <w:p w14:paraId="76263684"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,275</w:t>
            </w:r>
          </w:p>
        </w:tc>
        <w:tc>
          <w:tcPr>
            <w:tcW w:w="1088" w:type="pct"/>
            <w:vMerge/>
          </w:tcPr>
          <w:p w14:paraId="33066D33" w14:textId="77777777" w:rsidR="00844E13" w:rsidRPr="001D659E" w:rsidRDefault="00844E13" w:rsidP="00844E13">
            <w:pPr>
              <w:autoSpaceDE w:val="0"/>
              <w:autoSpaceDN w:val="0"/>
              <w:adjustRightInd w:val="0"/>
              <w:spacing w:line="320" w:lineRule="atLeast"/>
              <w:ind w:left="60" w:right="60" w:firstLine="0"/>
              <w:jc w:val="center"/>
              <w:rPr>
                <w:rFonts w:cs="Times New Roman"/>
                <w:b/>
                <w:sz w:val="22"/>
              </w:rPr>
            </w:pPr>
          </w:p>
        </w:tc>
      </w:tr>
      <w:tr w:rsidR="00844E13" w:rsidRPr="001D659E" w14:paraId="0456DCF8" w14:textId="77777777" w:rsidTr="00844E13">
        <w:trPr>
          <w:trHeight w:val="144"/>
        </w:trPr>
        <w:tc>
          <w:tcPr>
            <w:tcW w:w="1625" w:type="pct"/>
            <w:gridSpan w:val="2"/>
            <w:tcBorders>
              <w:top w:val="single" w:sz="2" w:space="0" w:color="auto"/>
              <w:bottom w:val="single" w:sz="2" w:space="0" w:color="auto"/>
            </w:tcBorders>
            <w:vAlign w:val="center"/>
          </w:tcPr>
          <w:p w14:paraId="1CFC0BE0"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İ3</w:t>
            </w:r>
          </w:p>
        </w:tc>
        <w:tc>
          <w:tcPr>
            <w:tcW w:w="528" w:type="pct"/>
            <w:tcBorders>
              <w:top w:val="single" w:sz="2" w:space="0" w:color="auto"/>
              <w:bottom w:val="single" w:sz="2" w:space="0" w:color="auto"/>
            </w:tcBorders>
            <w:vAlign w:val="center"/>
          </w:tcPr>
          <w:p w14:paraId="0C605756"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452" w:type="pct"/>
            <w:tcBorders>
              <w:top w:val="single" w:sz="2" w:space="0" w:color="auto"/>
              <w:bottom w:val="single" w:sz="2" w:space="0" w:color="auto"/>
            </w:tcBorders>
            <w:vAlign w:val="center"/>
          </w:tcPr>
          <w:p w14:paraId="6703323E"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,786</w:t>
            </w:r>
          </w:p>
        </w:tc>
        <w:tc>
          <w:tcPr>
            <w:tcW w:w="452" w:type="pct"/>
            <w:tcBorders>
              <w:top w:val="single" w:sz="2" w:space="0" w:color="auto"/>
              <w:bottom w:val="single" w:sz="2" w:space="0" w:color="auto"/>
            </w:tcBorders>
            <w:vAlign w:val="center"/>
          </w:tcPr>
          <w:p w14:paraId="00AB509D"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856" w:type="pct"/>
            <w:tcBorders>
              <w:top w:val="single" w:sz="2" w:space="0" w:color="auto"/>
              <w:bottom w:val="single" w:sz="2" w:space="0" w:color="auto"/>
            </w:tcBorders>
            <w:vAlign w:val="center"/>
          </w:tcPr>
          <w:p w14:paraId="47405394"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,292</w:t>
            </w:r>
          </w:p>
        </w:tc>
        <w:tc>
          <w:tcPr>
            <w:tcW w:w="1088" w:type="pct"/>
            <w:vMerge/>
          </w:tcPr>
          <w:p w14:paraId="09D3259E" w14:textId="77777777" w:rsidR="00844E13" w:rsidRPr="001D659E" w:rsidRDefault="00844E13" w:rsidP="00844E13">
            <w:pPr>
              <w:autoSpaceDE w:val="0"/>
              <w:autoSpaceDN w:val="0"/>
              <w:adjustRightInd w:val="0"/>
              <w:spacing w:line="320" w:lineRule="atLeast"/>
              <w:ind w:left="60" w:right="60" w:firstLine="0"/>
              <w:jc w:val="center"/>
              <w:rPr>
                <w:rFonts w:cs="Times New Roman"/>
                <w:b/>
                <w:sz w:val="22"/>
              </w:rPr>
            </w:pPr>
          </w:p>
        </w:tc>
      </w:tr>
      <w:tr w:rsidR="00844E13" w:rsidRPr="001D659E" w14:paraId="34E37D67" w14:textId="77777777" w:rsidTr="00844E13">
        <w:trPr>
          <w:trHeight w:val="144"/>
        </w:trPr>
        <w:tc>
          <w:tcPr>
            <w:tcW w:w="1625" w:type="pct"/>
            <w:gridSpan w:val="2"/>
            <w:tcBorders>
              <w:top w:val="single" w:sz="2" w:space="0" w:color="auto"/>
              <w:bottom w:val="single" w:sz="2" w:space="0" w:color="auto"/>
            </w:tcBorders>
            <w:vAlign w:val="center"/>
          </w:tcPr>
          <w:p w14:paraId="1367BCE9"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İ12</w:t>
            </w:r>
          </w:p>
        </w:tc>
        <w:tc>
          <w:tcPr>
            <w:tcW w:w="528" w:type="pct"/>
            <w:tcBorders>
              <w:top w:val="single" w:sz="2" w:space="0" w:color="auto"/>
              <w:bottom w:val="single" w:sz="2" w:space="0" w:color="auto"/>
            </w:tcBorders>
            <w:vAlign w:val="center"/>
          </w:tcPr>
          <w:p w14:paraId="0DC6ED92"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452" w:type="pct"/>
            <w:tcBorders>
              <w:top w:val="single" w:sz="2" w:space="0" w:color="auto"/>
              <w:bottom w:val="single" w:sz="2" w:space="0" w:color="auto"/>
            </w:tcBorders>
            <w:vAlign w:val="center"/>
          </w:tcPr>
          <w:p w14:paraId="2394B2FD"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,774</w:t>
            </w:r>
          </w:p>
        </w:tc>
        <w:tc>
          <w:tcPr>
            <w:tcW w:w="452" w:type="pct"/>
            <w:tcBorders>
              <w:top w:val="single" w:sz="2" w:space="0" w:color="auto"/>
              <w:bottom w:val="single" w:sz="2" w:space="0" w:color="auto"/>
            </w:tcBorders>
            <w:vAlign w:val="center"/>
          </w:tcPr>
          <w:p w14:paraId="1AA34930"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856" w:type="pct"/>
            <w:tcBorders>
              <w:top w:val="single" w:sz="2" w:space="0" w:color="auto"/>
              <w:bottom w:val="single" w:sz="2" w:space="0" w:color="auto"/>
            </w:tcBorders>
            <w:vAlign w:val="center"/>
          </w:tcPr>
          <w:p w14:paraId="053B6F89"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,228</w:t>
            </w:r>
          </w:p>
        </w:tc>
        <w:tc>
          <w:tcPr>
            <w:tcW w:w="1088" w:type="pct"/>
            <w:vMerge/>
          </w:tcPr>
          <w:p w14:paraId="54329DFB" w14:textId="77777777" w:rsidR="00844E13" w:rsidRPr="001D659E" w:rsidRDefault="00844E13" w:rsidP="00844E13">
            <w:pPr>
              <w:autoSpaceDE w:val="0"/>
              <w:autoSpaceDN w:val="0"/>
              <w:adjustRightInd w:val="0"/>
              <w:spacing w:line="320" w:lineRule="atLeast"/>
              <w:ind w:left="60" w:right="60" w:firstLine="0"/>
              <w:jc w:val="center"/>
              <w:rPr>
                <w:rFonts w:cs="Times New Roman"/>
                <w:b/>
                <w:sz w:val="22"/>
              </w:rPr>
            </w:pPr>
          </w:p>
        </w:tc>
      </w:tr>
      <w:tr w:rsidR="00844E13" w:rsidRPr="001D659E" w14:paraId="1AF6FA96" w14:textId="77777777" w:rsidTr="00844E13">
        <w:trPr>
          <w:trHeight w:val="144"/>
        </w:trPr>
        <w:tc>
          <w:tcPr>
            <w:tcW w:w="1625" w:type="pct"/>
            <w:gridSpan w:val="2"/>
            <w:tcBorders>
              <w:top w:val="single" w:sz="2" w:space="0" w:color="auto"/>
              <w:bottom w:val="single" w:sz="2" w:space="0" w:color="auto"/>
            </w:tcBorders>
            <w:vAlign w:val="center"/>
          </w:tcPr>
          <w:p w14:paraId="164E9C61"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İ6</w:t>
            </w:r>
          </w:p>
        </w:tc>
        <w:tc>
          <w:tcPr>
            <w:tcW w:w="528" w:type="pct"/>
            <w:tcBorders>
              <w:top w:val="single" w:sz="2" w:space="0" w:color="auto"/>
              <w:bottom w:val="single" w:sz="2" w:space="0" w:color="auto"/>
            </w:tcBorders>
            <w:vAlign w:val="center"/>
          </w:tcPr>
          <w:p w14:paraId="60D20569"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452" w:type="pct"/>
            <w:tcBorders>
              <w:top w:val="single" w:sz="2" w:space="0" w:color="auto"/>
              <w:bottom w:val="single" w:sz="2" w:space="0" w:color="auto"/>
            </w:tcBorders>
            <w:vAlign w:val="center"/>
          </w:tcPr>
          <w:p w14:paraId="7426749E"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,753</w:t>
            </w:r>
          </w:p>
        </w:tc>
        <w:tc>
          <w:tcPr>
            <w:tcW w:w="452" w:type="pct"/>
            <w:tcBorders>
              <w:top w:val="single" w:sz="2" w:space="0" w:color="auto"/>
              <w:bottom w:val="single" w:sz="2" w:space="0" w:color="auto"/>
            </w:tcBorders>
            <w:vAlign w:val="center"/>
          </w:tcPr>
          <w:p w14:paraId="0254CBAF"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856" w:type="pct"/>
            <w:tcBorders>
              <w:top w:val="single" w:sz="2" w:space="0" w:color="auto"/>
              <w:bottom w:val="single" w:sz="2" w:space="0" w:color="auto"/>
            </w:tcBorders>
            <w:vAlign w:val="center"/>
          </w:tcPr>
          <w:p w14:paraId="0A16BCD6"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,182</w:t>
            </w:r>
          </w:p>
        </w:tc>
        <w:tc>
          <w:tcPr>
            <w:tcW w:w="1088" w:type="pct"/>
            <w:vMerge/>
          </w:tcPr>
          <w:p w14:paraId="2557236E" w14:textId="77777777" w:rsidR="00844E13" w:rsidRPr="001D659E" w:rsidRDefault="00844E13" w:rsidP="00844E13">
            <w:pPr>
              <w:autoSpaceDE w:val="0"/>
              <w:autoSpaceDN w:val="0"/>
              <w:adjustRightInd w:val="0"/>
              <w:spacing w:line="320" w:lineRule="atLeast"/>
              <w:ind w:left="60" w:right="60" w:firstLine="0"/>
              <w:jc w:val="center"/>
              <w:rPr>
                <w:rFonts w:cs="Times New Roman"/>
                <w:b/>
                <w:sz w:val="22"/>
              </w:rPr>
            </w:pPr>
          </w:p>
        </w:tc>
      </w:tr>
      <w:tr w:rsidR="00844E13" w:rsidRPr="001D659E" w14:paraId="5D20D336" w14:textId="77777777" w:rsidTr="00844E13">
        <w:trPr>
          <w:trHeight w:val="223"/>
        </w:trPr>
        <w:tc>
          <w:tcPr>
            <w:tcW w:w="1625" w:type="pct"/>
            <w:gridSpan w:val="2"/>
            <w:tcBorders>
              <w:top w:val="single" w:sz="2" w:space="0" w:color="auto"/>
              <w:bottom w:val="single" w:sz="12" w:space="0" w:color="auto"/>
            </w:tcBorders>
            <w:vAlign w:val="center"/>
          </w:tcPr>
          <w:p w14:paraId="0FF80999"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İ10</w:t>
            </w:r>
          </w:p>
        </w:tc>
        <w:tc>
          <w:tcPr>
            <w:tcW w:w="528" w:type="pct"/>
            <w:tcBorders>
              <w:top w:val="single" w:sz="2" w:space="0" w:color="auto"/>
              <w:bottom w:val="single" w:sz="12" w:space="0" w:color="auto"/>
            </w:tcBorders>
            <w:vAlign w:val="center"/>
          </w:tcPr>
          <w:p w14:paraId="3994FE26"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452" w:type="pct"/>
            <w:tcBorders>
              <w:top w:val="single" w:sz="2" w:space="0" w:color="auto"/>
              <w:bottom w:val="single" w:sz="12" w:space="0" w:color="auto"/>
            </w:tcBorders>
            <w:vAlign w:val="center"/>
          </w:tcPr>
          <w:p w14:paraId="23E6C58B"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,698</w:t>
            </w:r>
          </w:p>
        </w:tc>
        <w:tc>
          <w:tcPr>
            <w:tcW w:w="452" w:type="pct"/>
            <w:tcBorders>
              <w:top w:val="single" w:sz="2" w:space="0" w:color="auto"/>
              <w:bottom w:val="single" w:sz="12" w:space="0" w:color="auto"/>
            </w:tcBorders>
            <w:vAlign w:val="center"/>
          </w:tcPr>
          <w:p w14:paraId="67353D76"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856" w:type="pct"/>
            <w:tcBorders>
              <w:top w:val="single" w:sz="2" w:space="0" w:color="auto"/>
              <w:bottom w:val="single" w:sz="12" w:space="0" w:color="auto"/>
            </w:tcBorders>
            <w:vAlign w:val="center"/>
          </w:tcPr>
          <w:p w14:paraId="0083BB27"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,219</w:t>
            </w:r>
          </w:p>
        </w:tc>
        <w:tc>
          <w:tcPr>
            <w:tcW w:w="1088" w:type="pct"/>
            <w:vMerge/>
            <w:tcBorders>
              <w:bottom w:val="single" w:sz="12" w:space="0" w:color="auto"/>
            </w:tcBorders>
          </w:tcPr>
          <w:p w14:paraId="58AF6E21" w14:textId="77777777" w:rsidR="00844E13" w:rsidRPr="001D659E" w:rsidRDefault="00844E13" w:rsidP="00844E13">
            <w:pPr>
              <w:autoSpaceDE w:val="0"/>
              <w:autoSpaceDN w:val="0"/>
              <w:adjustRightInd w:val="0"/>
              <w:spacing w:line="320" w:lineRule="atLeast"/>
              <w:ind w:left="60" w:right="60" w:firstLine="0"/>
              <w:jc w:val="center"/>
              <w:rPr>
                <w:rFonts w:cs="Times New Roman"/>
                <w:b/>
                <w:sz w:val="22"/>
              </w:rPr>
            </w:pPr>
          </w:p>
        </w:tc>
      </w:tr>
      <w:tr w:rsidR="00844E13" w:rsidRPr="001D659E" w14:paraId="0D0C0D98" w14:textId="77777777" w:rsidTr="00844E13">
        <w:trPr>
          <w:trHeight w:val="131"/>
        </w:trPr>
        <w:tc>
          <w:tcPr>
            <w:tcW w:w="1625" w:type="pct"/>
            <w:gridSpan w:val="2"/>
            <w:tcBorders>
              <w:top w:val="single" w:sz="12" w:space="0" w:color="auto"/>
              <w:bottom w:val="single" w:sz="2" w:space="0" w:color="auto"/>
            </w:tcBorders>
            <w:vAlign w:val="center"/>
          </w:tcPr>
          <w:p w14:paraId="4F53A126"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lastRenderedPageBreak/>
              <w:t>İ31</w:t>
            </w:r>
          </w:p>
        </w:tc>
        <w:tc>
          <w:tcPr>
            <w:tcW w:w="528" w:type="pct"/>
            <w:tcBorders>
              <w:top w:val="single" w:sz="12" w:space="0" w:color="auto"/>
              <w:bottom w:val="single" w:sz="2" w:space="0" w:color="auto"/>
            </w:tcBorders>
            <w:vAlign w:val="center"/>
          </w:tcPr>
          <w:p w14:paraId="565A032C"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452" w:type="pct"/>
            <w:tcBorders>
              <w:top w:val="single" w:sz="12" w:space="0" w:color="auto"/>
              <w:bottom w:val="single" w:sz="2" w:space="0" w:color="auto"/>
            </w:tcBorders>
            <w:vAlign w:val="center"/>
          </w:tcPr>
          <w:p w14:paraId="56389D0E"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452" w:type="pct"/>
            <w:tcBorders>
              <w:top w:val="single" w:sz="12" w:space="0" w:color="auto"/>
              <w:bottom w:val="single" w:sz="2" w:space="0" w:color="auto"/>
            </w:tcBorders>
            <w:vAlign w:val="center"/>
          </w:tcPr>
          <w:p w14:paraId="54EDF568"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,777</w:t>
            </w:r>
          </w:p>
        </w:tc>
        <w:tc>
          <w:tcPr>
            <w:tcW w:w="856" w:type="pct"/>
            <w:tcBorders>
              <w:top w:val="single" w:sz="12" w:space="0" w:color="auto"/>
              <w:bottom w:val="single" w:sz="2" w:space="0" w:color="auto"/>
            </w:tcBorders>
            <w:vAlign w:val="center"/>
          </w:tcPr>
          <w:p w14:paraId="47EC7005"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,490</w:t>
            </w:r>
          </w:p>
        </w:tc>
        <w:tc>
          <w:tcPr>
            <w:tcW w:w="1088" w:type="pct"/>
            <w:vMerge w:val="restart"/>
            <w:tcBorders>
              <w:top w:val="single" w:sz="12" w:space="0" w:color="auto"/>
            </w:tcBorders>
            <w:vAlign w:val="center"/>
          </w:tcPr>
          <w:p w14:paraId="54925678" w14:textId="77777777" w:rsidR="00844E13" w:rsidRPr="001D659E" w:rsidRDefault="00A43DCE" w:rsidP="00844E13">
            <w:pPr>
              <w:autoSpaceDE w:val="0"/>
              <w:autoSpaceDN w:val="0"/>
              <w:adjustRightInd w:val="0"/>
              <w:spacing w:line="320" w:lineRule="atLeast"/>
              <w:ind w:left="60" w:right="60" w:firstLine="0"/>
              <w:jc w:val="center"/>
              <w:rPr>
                <w:rFonts w:cs="Times New Roman"/>
                <w:b/>
                <w:sz w:val="22"/>
              </w:rPr>
            </w:pPr>
            <w:r w:rsidRPr="001D659E">
              <w:rPr>
                <w:rFonts w:cs="Times New Roman"/>
                <w:b/>
                <w:sz w:val="22"/>
              </w:rPr>
              <w:t>Davranışsal Çözülme</w:t>
            </w:r>
          </w:p>
        </w:tc>
      </w:tr>
      <w:tr w:rsidR="00844E13" w:rsidRPr="001D659E" w14:paraId="45A65682" w14:textId="77777777" w:rsidTr="00844E13">
        <w:trPr>
          <w:trHeight w:val="183"/>
        </w:trPr>
        <w:tc>
          <w:tcPr>
            <w:tcW w:w="1625" w:type="pct"/>
            <w:gridSpan w:val="2"/>
            <w:tcBorders>
              <w:top w:val="single" w:sz="2" w:space="0" w:color="auto"/>
              <w:bottom w:val="single" w:sz="2" w:space="0" w:color="auto"/>
            </w:tcBorders>
            <w:vAlign w:val="center"/>
          </w:tcPr>
          <w:p w14:paraId="22722516"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İ32</w:t>
            </w:r>
          </w:p>
        </w:tc>
        <w:tc>
          <w:tcPr>
            <w:tcW w:w="528" w:type="pct"/>
            <w:tcBorders>
              <w:top w:val="single" w:sz="2" w:space="0" w:color="auto"/>
              <w:bottom w:val="single" w:sz="2" w:space="0" w:color="auto"/>
            </w:tcBorders>
            <w:vAlign w:val="center"/>
          </w:tcPr>
          <w:p w14:paraId="10057E8F"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452" w:type="pct"/>
            <w:tcBorders>
              <w:top w:val="single" w:sz="2" w:space="0" w:color="auto"/>
              <w:bottom w:val="single" w:sz="2" w:space="0" w:color="auto"/>
            </w:tcBorders>
            <w:vAlign w:val="center"/>
          </w:tcPr>
          <w:p w14:paraId="3DD4E4F4"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452" w:type="pct"/>
            <w:tcBorders>
              <w:top w:val="single" w:sz="2" w:space="0" w:color="auto"/>
              <w:bottom w:val="single" w:sz="2" w:space="0" w:color="auto"/>
            </w:tcBorders>
            <w:vAlign w:val="center"/>
          </w:tcPr>
          <w:p w14:paraId="2B60368A"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,756</w:t>
            </w:r>
          </w:p>
        </w:tc>
        <w:tc>
          <w:tcPr>
            <w:tcW w:w="856" w:type="pct"/>
            <w:tcBorders>
              <w:top w:val="single" w:sz="2" w:space="0" w:color="auto"/>
              <w:bottom w:val="single" w:sz="2" w:space="0" w:color="auto"/>
            </w:tcBorders>
            <w:vAlign w:val="center"/>
          </w:tcPr>
          <w:p w14:paraId="25191411"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,440</w:t>
            </w:r>
          </w:p>
        </w:tc>
        <w:tc>
          <w:tcPr>
            <w:tcW w:w="1088" w:type="pct"/>
            <w:vMerge/>
          </w:tcPr>
          <w:p w14:paraId="4E23920A"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p>
        </w:tc>
      </w:tr>
      <w:tr w:rsidR="00844E13" w:rsidRPr="001D659E" w14:paraId="5082E1A7" w14:textId="77777777" w:rsidTr="00844E13">
        <w:trPr>
          <w:trHeight w:val="183"/>
        </w:trPr>
        <w:tc>
          <w:tcPr>
            <w:tcW w:w="1625" w:type="pct"/>
            <w:gridSpan w:val="2"/>
            <w:tcBorders>
              <w:top w:val="single" w:sz="2" w:space="0" w:color="auto"/>
              <w:bottom w:val="single" w:sz="2" w:space="0" w:color="auto"/>
            </w:tcBorders>
            <w:vAlign w:val="center"/>
          </w:tcPr>
          <w:p w14:paraId="1951A101"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İ30</w:t>
            </w:r>
          </w:p>
        </w:tc>
        <w:tc>
          <w:tcPr>
            <w:tcW w:w="528" w:type="pct"/>
            <w:tcBorders>
              <w:top w:val="single" w:sz="2" w:space="0" w:color="auto"/>
              <w:bottom w:val="single" w:sz="2" w:space="0" w:color="auto"/>
            </w:tcBorders>
            <w:vAlign w:val="center"/>
          </w:tcPr>
          <w:p w14:paraId="6B9A6CCA"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452" w:type="pct"/>
            <w:tcBorders>
              <w:top w:val="single" w:sz="2" w:space="0" w:color="auto"/>
              <w:bottom w:val="single" w:sz="2" w:space="0" w:color="auto"/>
            </w:tcBorders>
            <w:vAlign w:val="center"/>
          </w:tcPr>
          <w:p w14:paraId="1E4C81E3"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452" w:type="pct"/>
            <w:tcBorders>
              <w:top w:val="single" w:sz="2" w:space="0" w:color="auto"/>
              <w:bottom w:val="single" w:sz="2" w:space="0" w:color="auto"/>
            </w:tcBorders>
            <w:vAlign w:val="center"/>
          </w:tcPr>
          <w:p w14:paraId="781FA8B8"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,743</w:t>
            </w:r>
          </w:p>
        </w:tc>
        <w:tc>
          <w:tcPr>
            <w:tcW w:w="856" w:type="pct"/>
            <w:tcBorders>
              <w:top w:val="single" w:sz="2" w:space="0" w:color="auto"/>
              <w:bottom w:val="single" w:sz="2" w:space="0" w:color="auto"/>
            </w:tcBorders>
            <w:vAlign w:val="center"/>
          </w:tcPr>
          <w:p w14:paraId="71989114"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,440</w:t>
            </w:r>
          </w:p>
        </w:tc>
        <w:tc>
          <w:tcPr>
            <w:tcW w:w="1088" w:type="pct"/>
            <w:vMerge/>
          </w:tcPr>
          <w:p w14:paraId="05029E63"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p>
        </w:tc>
      </w:tr>
      <w:tr w:rsidR="00844E13" w:rsidRPr="001D659E" w14:paraId="2913D0DE" w14:textId="77777777" w:rsidTr="00844E13">
        <w:trPr>
          <w:trHeight w:val="183"/>
        </w:trPr>
        <w:tc>
          <w:tcPr>
            <w:tcW w:w="1625" w:type="pct"/>
            <w:gridSpan w:val="2"/>
            <w:tcBorders>
              <w:top w:val="single" w:sz="2" w:space="0" w:color="auto"/>
              <w:bottom w:val="single" w:sz="2" w:space="0" w:color="auto"/>
            </w:tcBorders>
            <w:vAlign w:val="center"/>
          </w:tcPr>
          <w:p w14:paraId="4817AB85"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İ41</w:t>
            </w:r>
          </w:p>
        </w:tc>
        <w:tc>
          <w:tcPr>
            <w:tcW w:w="528" w:type="pct"/>
            <w:tcBorders>
              <w:top w:val="single" w:sz="2" w:space="0" w:color="auto"/>
              <w:bottom w:val="single" w:sz="2" w:space="0" w:color="auto"/>
            </w:tcBorders>
            <w:vAlign w:val="center"/>
          </w:tcPr>
          <w:p w14:paraId="4F1BDDB7"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452" w:type="pct"/>
            <w:tcBorders>
              <w:top w:val="single" w:sz="2" w:space="0" w:color="auto"/>
              <w:bottom w:val="single" w:sz="2" w:space="0" w:color="auto"/>
            </w:tcBorders>
            <w:vAlign w:val="center"/>
          </w:tcPr>
          <w:p w14:paraId="7B158B7F"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452" w:type="pct"/>
            <w:tcBorders>
              <w:top w:val="single" w:sz="2" w:space="0" w:color="auto"/>
              <w:bottom w:val="single" w:sz="2" w:space="0" w:color="auto"/>
            </w:tcBorders>
            <w:vAlign w:val="center"/>
          </w:tcPr>
          <w:p w14:paraId="0495750F"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,680</w:t>
            </w:r>
          </w:p>
        </w:tc>
        <w:tc>
          <w:tcPr>
            <w:tcW w:w="856" w:type="pct"/>
            <w:tcBorders>
              <w:top w:val="single" w:sz="2" w:space="0" w:color="auto"/>
              <w:bottom w:val="single" w:sz="2" w:space="0" w:color="auto"/>
            </w:tcBorders>
            <w:vAlign w:val="center"/>
          </w:tcPr>
          <w:p w14:paraId="74B885E8"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,459</w:t>
            </w:r>
          </w:p>
        </w:tc>
        <w:tc>
          <w:tcPr>
            <w:tcW w:w="1088" w:type="pct"/>
            <w:vMerge/>
          </w:tcPr>
          <w:p w14:paraId="65F5FDBB"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p>
        </w:tc>
      </w:tr>
      <w:tr w:rsidR="00844E13" w:rsidRPr="001D659E" w14:paraId="1DC56A96" w14:textId="77777777" w:rsidTr="00844E13">
        <w:trPr>
          <w:trHeight w:val="236"/>
        </w:trPr>
        <w:tc>
          <w:tcPr>
            <w:tcW w:w="1625" w:type="pct"/>
            <w:gridSpan w:val="2"/>
            <w:tcBorders>
              <w:top w:val="single" w:sz="2" w:space="0" w:color="auto"/>
              <w:bottom w:val="single" w:sz="12" w:space="0" w:color="auto"/>
            </w:tcBorders>
            <w:vAlign w:val="center"/>
          </w:tcPr>
          <w:p w14:paraId="784097A2"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İ40</w:t>
            </w:r>
          </w:p>
        </w:tc>
        <w:tc>
          <w:tcPr>
            <w:tcW w:w="528" w:type="pct"/>
            <w:tcBorders>
              <w:top w:val="single" w:sz="2" w:space="0" w:color="auto"/>
              <w:bottom w:val="single" w:sz="12" w:space="0" w:color="auto"/>
            </w:tcBorders>
            <w:vAlign w:val="center"/>
          </w:tcPr>
          <w:p w14:paraId="61060A86"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452" w:type="pct"/>
            <w:tcBorders>
              <w:top w:val="single" w:sz="2" w:space="0" w:color="auto"/>
              <w:bottom w:val="single" w:sz="12" w:space="0" w:color="auto"/>
            </w:tcBorders>
            <w:vAlign w:val="center"/>
          </w:tcPr>
          <w:p w14:paraId="3FCEAD71" w14:textId="77777777" w:rsidR="00844E13" w:rsidRPr="001D659E" w:rsidRDefault="00844E13" w:rsidP="00844E13">
            <w:pPr>
              <w:autoSpaceDE w:val="0"/>
              <w:autoSpaceDN w:val="0"/>
              <w:adjustRightInd w:val="0"/>
              <w:spacing w:line="240" w:lineRule="auto"/>
              <w:ind w:firstLine="0"/>
              <w:jc w:val="center"/>
              <w:rPr>
                <w:rFonts w:cs="Times New Roman"/>
                <w:sz w:val="22"/>
              </w:rPr>
            </w:pPr>
          </w:p>
        </w:tc>
        <w:tc>
          <w:tcPr>
            <w:tcW w:w="452" w:type="pct"/>
            <w:tcBorders>
              <w:top w:val="single" w:sz="2" w:space="0" w:color="auto"/>
              <w:bottom w:val="single" w:sz="12" w:space="0" w:color="auto"/>
            </w:tcBorders>
            <w:vAlign w:val="center"/>
          </w:tcPr>
          <w:p w14:paraId="76E09E11"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,654</w:t>
            </w:r>
          </w:p>
        </w:tc>
        <w:tc>
          <w:tcPr>
            <w:tcW w:w="856" w:type="pct"/>
            <w:tcBorders>
              <w:top w:val="single" w:sz="2" w:space="0" w:color="auto"/>
              <w:bottom w:val="single" w:sz="12" w:space="0" w:color="auto"/>
            </w:tcBorders>
            <w:vAlign w:val="center"/>
          </w:tcPr>
          <w:p w14:paraId="221CE019"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r w:rsidRPr="001D659E">
              <w:rPr>
                <w:rFonts w:cs="Times New Roman"/>
                <w:sz w:val="22"/>
              </w:rPr>
              <w:t>,457</w:t>
            </w:r>
          </w:p>
        </w:tc>
        <w:tc>
          <w:tcPr>
            <w:tcW w:w="1088" w:type="pct"/>
            <w:vMerge/>
            <w:tcBorders>
              <w:bottom w:val="single" w:sz="12" w:space="0" w:color="auto"/>
            </w:tcBorders>
          </w:tcPr>
          <w:p w14:paraId="48CDE48A" w14:textId="77777777" w:rsidR="00844E13" w:rsidRPr="001D659E" w:rsidRDefault="00844E13" w:rsidP="00844E13">
            <w:pPr>
              <w:autoSpaceDE w:val="0"/>
              <w:autoSpaceDN w:val="0"/>
              <w:adjustRightInd w:val="0"/>
              <w:spacing w:line="320" w:lineRule="atLeast"/>
              <w:ind w:left="60" w:right="60" w:firstLine="0"/>
              <w:jc w:val="center"/>
              <w:rPr>
                <w:rFonts w:cs="Times New Roman"/>
                <w:sz w:val="22"/>
              </w:rPr>
            </w:pPr>
          </w:p>
        </w:tc>
      </w:tr>
      <w:tr w:rsidR="00844E13" w:rsidRPr="001D659E" w14:paraId="3CF347D6" w14:textId="77777777" w:rsidTr="00844E13">
        <w:tc>
          <w:tcPr>
            <w:tcW w:w="1625" w:type="pct"/>
            <w:gridSpan w:val="2"/>
            <w:tcBorders>
              <w:top w:val="single" w:sz="12" w:space="0" w:color="000000"/>
              <w:bottom w:val="single" w:sz="12" w:space="0" w:color="000000"/>
            </w:tcBorders>
            <w:vAlign w:val="center"/>
          </w:tcPr>
          <w:p w14:paraId="3996B7E9" w14:textId="77777777" w:rsidR="00844E13" w:rsidRPr="001D659E" w:rsidRDefault="00844E13" w:rsidP="00844E13">
            <w:pPr>
              <w:autoSpaceDE w:val="0"/>
              <w:autoSpaceDN w:val="0"/>
              <w:adjustRightInd w:val="0"/>
              <w:spacing w:line="240" w:lineRule="auto"/>
              <w:jc w:val="center"/>
              <w:rPr>
                <w:rFonts w:cs="Times New Roman"/>
                <w:sz w:val="22"/>
              </w:rPr>
            </w:pPr>
            <w:r w:rsidRPr="001D659E">
              <w:rPr>
                <w:rFonts w:cs="Times New Roman"/>
                <w:b/>
                <w:bCs/>
                <w:sz w:val="22"/>
              </w:rPr>
              <w:t>Güvenilirlik</w:t>
            </w:r>
          </w:p>
        </w:tc>
        <w:tc>
          <w:tcPr>
            <w:tcW w:w="528" w:type="pct"/>
            <w:tcBorders>
              <w:top w:val="single" w:sz="12" w:space="0" w:color="000000"/>
              <w:bottom w:val="single" w:sz="12" w:space="0" w:color="000000"/>
            </w:tcBorders>
            <w:vAlign w:val="center"/>
          </w:tcPr>
          <w:p w14:paraId="661A410E" w14:textId="77777777" w:rsidR="00844E13" w:rsidRPr="001D659E" w:rsidRDefault="00844E13" w:rsidP="00844E13">
            <w:pPr>
              <w:autoSpaceDE w:val="0"/>
              <w:autoSpaceDN w:val="0"/>
              <w:adjustRightInd w:val="0"/>
              <w:spacing w:line="240" w:lineRule="auto"/>
              <w:ind w:left="-543" w:right="-514" w:firstLine="0"/>
              <w:jc w:val="center"/>
              <w:rPr>
                <w:rFonts w:cs="Times New Roman"/>
                <w:b/>
                <w:sz w:val="22"/>
              </w:rPr>
            </w:pPr>
            <w:r w:rsidRPr="001D659E">
              <w:rPr>
                <w:rFonts w:cs="Times New Roman"/>
                <w:b/>
                <w:sz w:val="22"/>
              </w:rPr>
              <w:t>,930</w:t>
            </w:r>
          </w:p>
        </w:tc>
        <w:tc>
          <w:tcPr>
            <w:tcW w:w="452" w:type="pct"/>
            <w:tcBorders>
              <w:top w:val="single" w:sz="12" w:space="0" w:color="000000"/>
              <w:bottom w:val="single" w:sz="12" w:space="0" w:color="000000"/>
            </w:tcBorders>
            <w:vAlign w:val="center"/>
          </w:tcPr>
          <w:p w14:paraId="183EA701" w14:textId="77777777" w:rsidR="00844E13" w:rsidRPr="001D659E" w:rsidRDefault="00844E13" w:rsidP="00844E13">
            <w:pPr>
              <w:autoSpaceDE w:val="0"/>
              <w:autoSpaceDN w:val="0"/>
              <w:adjustRightInd w:val="0"/>
              <w:spacing w:line="240" w:lineRule="auto"/>
              <w:ind w:left="-543" w:right="-514" w:firstLine="0"/>
              <w:jc w:val="center"/>
              <w:rPr>
                <w:rFonts w:cs="Times New Roman"/>
                <w:b/>
                <w:sz w:val="22"/>
              </w:rPr>
            </w:pPr>
            <w:r w:rsidRPr="001D659E">
              <w:rPr>
                <w:rFonts w:cs="Times New Roman"/>
                <w:b/>
                <w:sz w:val="22"/>
              </w:rPr>
              <w:t>,930</w:t>
            </w:r>
          </w:p>
        </w:tc>
        <w:tc>
          <w:tcPr>
            <w:tcW w:w="452" w:type="pct"/>
            <w:tcBorders>
              <w:top w:val="single" w:sz="12" w:space="0" w:color="000000"/>
              <w:bottom w:val="single" w:sz="12" w:space="0" w:color="000000"/>
            </w:tcBorders>
            <w:vAlign w:val="center"/>
          </w:tcPr>
          <w:p w14:paraId="3699A0F0" w14:textId="77777777" w:rsidR="00844E13" w:rsidRPr="001D659E" w:rsidRDefault="00844E13" w:rsidP="00844E13">
            <w:pPr>
              <w:autoSpaceDE w:val="0"/>
              <w:autoSpaceDN w:val="0"/>
              <w:adjustRightInd w:val="0"/>
              <w:spacing w:line="240" w:lineRule="auto"/>
              <w:ind w:left="-543" w:right="-514" w:firstLine="0"/>
              <w:jc w:val="center"/>
              <w:rPr>
                <w:rFonts w:cs="Times New Roman"/>
                <w:b/>
                <w:sz w:val="22"/>
              </w:rPr>
            </w:pPr>
            <w:r w:rsidRPr="001D659E">
              <w:rPr>
                <w:rFonts w:cs="Times New Roman"/>
                <w:b/>
                <w:sz w:val="22"/>
              </w:rPr>
              <w:t>,812</w:t>
            </w:r>
          </w:p>
        </w:tc>
        <w:tc>
          <w:tcPr>
            <w:tcW w:w="856" w:type="pct"/>
            <w:tcBorders>
              <w:top w:val="single" w:sz="12" w:space="0" w:color="000000"/>
              <w:bottom w:val="single" w:sz="12" w:space="0" w:color="000000"/>
            </w:tcBorders>
            <w:vAlign w:val="center"/>
          </w:tcPr>
          <w:p w14:paraId="3EBFED48" w14:textId="77777777" w:rsidR="00844E13" w:rsidRPr="001D659E" w:rsidRDefault="00844E13" w:rsidP="00844E13">
            <w:pPr>
              <w:autoSpaceDE w:val="0"/>
              <w:autoSpaceDN w:val="0"/>
              <w:adjustRightInd w:val="0"/>
              <w:spacing w:line="240" w:lineRule="auto"/>
              <w:ind w:left="-685" w:right="-110" w:hanging="1"/>
              <w:jc w:val="center"/>
              <w:rPr>
                <w:rFonts w:cs="Times New Roman"/>
                <w:b/>
                <w:sz w:val="22"/>
              </w:rPr>
            </w:pPr>
            <w:r w:rsidRPr="001D659E">
              <w:rPr>
                <w:rFonts w:cs="Times New Roman"/>
                <w:b/>
                <w:sz w:val="22"/>
              </w:rPr>
              <w:t>,888</w:t>
            </w:r>
          </w:p>
        </w:tc>
        <w:tc>
          <w:tcPr>
            <w:tcW w:w="1088" w:type="pct"/>
            <w:tcBorders>
              <w:top w:val="single" w:sz="12" w:space="0" w:color="000000"/>
              <w:bottom w:val="single" w:sz="12" w:space="0" w:color="000000"/>
            </w:tcBorders>
          </w:tcPr>
          <w:p w14:paraId="63FEB1AE" w14:textId="77777777" w:rsidR="00844E13" w:rsidRPr="001D659E" w:rsidRDefault="00844E13" w:rsidP="00844E13">
            <w:pPr>
              <w:autoSpaceDE w:val="0"/>
              <w:autoSpaceDN w:val="0"/>
              <w:adjustRightInd w:val="0"/>
              <w:spacing w:line="240" w:lineRule="auto"/>
              <w:ind w:left="-685" w:right="-110" w:hanging="1"/>
              <w:jc w:val="center"/>
              <w:rPr>
                <w:rFonts w:cs="Times New Roman"/>
                <w:b/>
                <w:sz w:val="22"/>
              </w:rPr>
            </w:pPr>
          </w:p>
        </w:tc>
      </w:tr>
      <w:tr w:rsidR="00844E13" w:rsidRPr="001D659E" w14:paraId="77925453" w14:textId="77777777" w:rsidTr="00844E13">
        <w:tc>
          <w:tcPr>
            <w:tcW w:w="1625" w:type="pct"/>
            <w:gridSpan w:val="2"/>
            <w:tcBorders>
              <w:top w:val="single" w:sz="12" w:space="0" w:color="000000"/>
              <w:bottom w:val="single" w:sz="12" w:space="0" w:color="000000"/>
            </w:tcBorders>
            <w:vAlign w:val="center"/>
          </w:tcPr>
          <w:p w14:paraId="5C17BE99" w14:textId="77777777" w:rsidR="00844E13" w:rsidRPr="001D659E" w:rsidRDefault="00844E13" w:rsidP="00844E13">
            <w:pPr>
              <w:autoSpaceDE w:val="0"/>
              <w:autoSpaceDN w:val="0"/>
              <w:adjustRightInd w:val="0"/>
              <w:spacing w:line="240" w:lineRule="auto"/>
              <w:jc w:val="center"/>
              <w:rPr>
                <w:rFonts w:cs="Times New Roman"/>
                <w:sz w:val="22"/>
              </w:rPr>
            </w:pPr>
            <w:r w:rsidRPr="001D659E">
              <w:rPr>
                <w:rFonts w:cs="Times New Roman"/>
                <w:b/>
                <w:bCs/>
                <w:iCs/>
                <w:sz w:val="22"/>
                <w:lang w:bidi="tr-TR"/>
              </w:rPr>
              <w:t>Açıklanan Varyans (%)</w:t>
            </w:r>
          </w:p>
        </w:tc>
        <w:tc>
          <w:tcPr>
            <w:tcW w:w="528" w:type="pct"/>
            <w:tcBorders>
              <w:top w:val="single" w:sz="12" w:space="0" w:color="000000"/>
              <w:bottom w:val="single" w:sz="12" w:space="0" w:color="000000"/>
            </w:tcBorders>
            <w:vAlign w:val="center"/>
          </w:tcPr>
          <w:p w14:paraId="15F7D5F7" w14:textId="77777777" w:rsidR="00844E13" w:rsidRPr="001D659E" w:rsidRDefault="00844E13" w:rsidP="00844E13">
            <w:pPr>
              <w:autoSpaceDE w:val="0"/>
              <w:autoSpaceDN w:val="0"/>
              <w:adjustRightInd w:val="0"/>
              <w:spacing w:line="240" w:lineRule="auto"/>
              <w:ind w:left="-543" w:right="-514" w:firstLine="0"/>
              <w:jc w:val="center"/>
              <w:rPr>
                <w:rFonts w:cs="Times New Roman"/>
                <w:b/>
                <w:sz w:val="22"/>
              </w:rPr>
            </w:pPr>
            <w:r w:rsidRPr="001D659E">
              <w:rPr>
                <w:rFonts w:cs="Times New Roman"/>
                <w:b/>
                <w:sz w:val="22"/>
              </w:rPr>
              <w:t>26,067</w:t>
            </w:r>
          </w:p>
        </w:tc>
        <w:tc>
          <w:tcPr>
            <w:tcW w:w="452" w:type="pct"/>
            <w:tcBorders>
              <w:top w:val="single" w:sz="12" w:space="0" w:color="000000"/>
              <w:bottom w:val="single" w:sz="12" w:space="0" w:color="000000"/>
            </w:tcBorders>
            <w:vAlign w:val="center"/>
          </w:tcPr>
          <w:p w14:paraId="5FD82B29" w14:textId="77777777" w:rsidR="00844E13" w:rsidRPr="001D659E" w:rsidRDefault="00844E13" w:rsidP="00844E13">
            <w:pPr>
              <w:autoSpaceDE w:val="0"/>
              <w:autoSpaceDN w:val="0"/>
              <w:adjustRightInd w:val="0"/>
              <w:spacing w:line="240" w:lineRule="auto"/>
              <w:ind w:left="-543" w:right="-514" w:firstLine="0"/>
              <w:jc w:val="center"/>
              <w:rPr>
                <w:rFonts w:cs="Times New Roman"/>
                <w:b/>
                <w:sz w:val="22"/>
              </w:rPr>
            </w:pPr>
            <w:r w:rsidRPr="001D659E">
              <w:rPr>
                <w:rFonts w:cs="Times New Roman"/>
                <w:b/>
                <w:sz w:val="22"/>
              </w:rPr>
              <w:t>23,558</w:t>
            </w:r>
          </w:p>
        </w:tc>
        <w:tc>
          <w:tcPr>
            <w:tcW w:w="452" w:type="pct"/>
            <w:tcBorders>
              <w:top w:val="single" w:sz="12" w:space="0" w:color="000000"/>
              <w:bottom w:val="single" w:sz="12" w:space="0" w:color="000000"/>
            </w:tcBorders>
            <w:vAlign w:val="center"/>
          </w:tcPr>
          <w:p w14:paraId="02FCBA36" w14:textId="77777777" w:rsidR="00844E13" w:rsidRPr="001D659E" w:rsidRDefault="00844E13" w:rsidP="00844E13">
            <w:pPr>
              <w:autoSpaceDE w:val="0"/>
              <w:autoSpaceDN w:val="0"/>
              <w:adjustRightInd w:val="0"/>
              <w:spacing w:line="240" w:lineRule="auto"/>
              <w:ind w:left="-543" w:right="-514" w:firstLine="0"/>
              <w:jc w:val="center"/>
              <w:rPr>
                <w:rFonts w:cs="Times New Roman"/>
                <w:b/>
                <w:sz w:val="22"/>
              </w:rPr>
            </w:pPr>
            <w:r w:rsidRPr="001D659E">
              <w:rPr>
                <w:rFonts w:cs="Times New Roman"/>
                <w:b/>
                <w:sz w:val="22"/>
              </w:rPr>
              <w:t>12,042</w:t>
            </w:r>
          </w:p>
        </w:tc>
        <w:tc>
          <w:tcPr>
            <w:tcW w:w="856" w:type="pct"/>
            <w:tcBorders>
              <w:top w:val="single" w:sz="12" w:space="0" w:color="000000"/>
              <w:bottom w:val="single" w:sz="4" w:space="0" w:color="auto"/>
            </w:tcBorders>
            <w:vAlign w:val="center"/>
          </w:tcPr>
          <w:p w14:paraId="348055D3" w14:textId="77777777" w:rsidR="00844E13" w:rsidRPr="001D659E" w:rsidRDefault="00844E13" w:rsidP="00844E13">
            <w:pPr>
              <w:autoSpaceDE w:val="0"/>
              <w:autoSpaceDN w:val="0"/>
              <w:adjustRightInd w:val="0"/>
              <w:spacing w:line="240" w:lineRule="auto"/>
              <w:ind w:left="-685" w:right="-110" w:hanging="1"/>
              <w:jc w:val="center"/>
              <w:rPr>
                <w:rFonts w:cs="Times New Roman"/>
                <w:b/>
                <w:sz w:val="22"/>
              </w:rPr>
            </w:pPr>
            <w:r w:rsidRPr="001D659E">
              <w:rPr>
                <w:rFonts w:cs="Times New Roman"/>
                <w:b/>
                <w:sz w:val="22"/>
              </w:rPr>
              <w:t>61,667</w:t>
            </w:r>
          </w:p>
        </w:tc>
        <w:tc>
          <w:tcPr>
            <w:tcW w:w="1088" w:type="pct"/>
            <w:tcBorders>
              <w:top w:val="single" w:sz="12" w:space="0" w:color="000000"/>
              <w:bottom w:val="single" w:sz="4" w:space="0" w:color="auto"/>
            </w:tcBorders>
          </w:tcPr>
          <w:p w14:paraId="3A695FF0" w14:textId="77777777" w:rsidR="00844E13" w:rsidRPr="001D659E" w:rsidRDefault="00844E13" w:rsidP="00844E13">
            <w:pPr>
              <w:autoSpaceDE w:val="0"/>
              <w:autoSpaceDN w:val="0"/>
              <w:adjustRightInd w:val="0"/>
              <w:spacing w:line="240" w:lineRule="auto"/>
              <w:ind w:left="-685" w:right="-110" w:hanging="1"/>
              <w:jc w:val="center"/>
              <w:rPr>
                <w:rFonts w:cs="Times New Roman"/>
                <w:b/>
                <w:sz w:val="22"/>
              </w:rPr>
            </w:pPr>
          </w:p>
        </w:tc>
      </w:tr>
      <w:tr w:rsidR="00844E13" w:rsidRPr="001D659E" w14:paraId="306A747D" w14:textId="77777777" w:rsidTr="00844E13">
        <w:tc>
          <w:tcPr>
            <w:tcW w:w="1625" w:type="pct"/>
            <w:gridSpan w:val="2"/>
            <w:tcBorders>
              <w:top w:val="single" w:sz="12" w:space="0" w:color="000000"/>
              <w:bottom w:val="single" w:sz="12" w:space="0" w:color="000000"/>
            </w:tcBorders>
            <w:vAlign w:val="center"/>
          </w:tcPr>
          <w:p w14:paraId="43B9E1B3" w14:textId="77777777" w:rsidR="00844E13" w:rsidRPr="001D659E" w:rsidRDefault="00844E13" w:rsidP="00844E13">
            <w:pPr>
              <w:autoSpaceDE w:val="0"/>
              <w:autoSpaceDN w:val="0"/>
              <w:adjustRightInd w:val="0"/>
              <w:spacing w:line="240" w:lineRule="auto"/>
              <w:jc w:val="center"/>
              <w:rPr>
                <w:rFonts w:cs="Times New Roman"/>
                <w:sz w:val="22"/>
              </w:rPr>
            </w:pPr>
            <w:r w:rsidRPr="001D659E">
              <w:rPr>
                <w:rFonts w:cs="Times New Roman"/>
                <w:b/>
                <w:bCs/>
                <w:iCs/>
                <w:sz w:val="22"/>
                <w:lang w:bidi="tr-TR"/>
              </w:rPr>
              <w:t xml:space="preserve">Öz Değer </w:t>
            </w:r>
            <w:r w:rsidRPr="001D659E">
              <w:rPr>
                <w:rFonts w:eastAsiaTheme="majorEastAsia" w:cs="Times New Roman"/>
                <w:b/>
                <w:iCs/>
                <w:sz w:val="22"/>
              </w:rPr>
              <w:t>(</w:t>
            </w:r>
            <w:r w:rsidRPr="001D659E">
              <w:rPr>
                <w:rFonts w:eastAsia="Cambria" w:cs="Times New Roman"/>
                <w:b/>
                <w:iCs/>
                <w:sz w:val="22"/>
              </w:rPr>
              <w:t>Λ)</w:t>
            </w:r>
          </w:p>
        </w:tc>
        <w:tc>
          <w:tcPr>
            <w:tcW w:w="528" w:type="pct"/>
            <w:tcBorders>
              <w:top w:val="single" w:sz="12" w:space="0" w:color="000000"/>
              <w:bottom w:val="single" w:sz="12" w:space="0" w:color="000000"/>
            </w:tcBorders>
            <w:vAlign w:val="center"/>
          </w:tcPr>
          <w:p w14:paraId="4D145915" w14:textId="77777777" w:rsidR="00844E13" w:rsidRPr="001D659E" w:rsidRDefault="00844E13" w:rsidP="00844E13">
            <w:pPr>
              <w:autoSpaceDE w:val="0"/>
              <w:autoSpaceDN w:val="0"/>
              <w:adjustRightInd w:val="0"/>
              <w:spacing w:line="240" w:lineRule="auto"/>
              <w:ind w:left="-543" w:right="-514" w:firstLine="0"/>
              <w:jc w:val="center"/>
              <w:rPr>
                <w:rFonts w:cs="Times New Roman"/>
                <w:b/>
                <w:sz w:val="22"/>
              </w:rPr>
            </w:pPr>
            <w:r w:rsidRPr="001D659E">
              <w:rPr>
                <w:rFonts w:cs="Times New Roman"/>
                <w:b/>
                <w:sz w:val="22"/>
              </w:rPr>
              <w:t>7,332</w:t>
            </w:r>
          </w:p>
        </w:tc>
        <w:tc>
          <w:tcPr>
            <w:tcW w:w="452" w:type="pct"/>
            <w:tcBorders>
              <w:top w:val="single" w:sz="12" w:space="0" w:color="000000"/>
              <w:bottom w:val="single" w:sz="12" w:space="0" w:color="000000"/>
            </w:tcBorders>
            <w:vAlign w:val="center"/>
          </w:tcPr>
          <w:p w14:paraId="20AA584B" w14:textId="77777777" w:rsidR="00844E13" w:rsidRPr="001D659E" w:rsidRDefault="00844E13" w:rsidP="00844E13">
            <w:pPr>
              <w:autoSpaceDE w:val="0"/>
              <w:autoSpaceDN w:val="0"/>
              <w:adjustRightInd w:val="0"/>
              <w:spacing w:line="320" w:lineRule="atLeast"/>
              <w:ind w:left="60" w:right="60" w:firstLine="0"/>
              <w:jc w:val="center"/>
              <w:rPr>
                <w:rFonts w:cs="Times New Roman"/>
                <w:b/>
                <w:sz w:val="22"/>
              </w:rPr>
            </w:pPr>
            <w:r w:rsidRPr="001D659E">
              <w:rPr>
                <w:rFonts w:cs="Times New Roman"/>
                <w:b/>
                <w:sz w:val="22"/>
              </w:rPr>
              <w:t>6,003</w:t>
            </w:r>
          </w:p>
        </w:tc>
        <w:tc>
          <w:tcPr>
            <w:tcW w:w="452" w:type="pct"/>
            <w:tcBorders>
              <w:top w:val="single" w:sz="12" w:space="0" w:color="000000"/>
              <w:bottom w:val="single" w:sz="12" w:space="0" w:color="000000"/>
            </w:tcBorders>
            <w:vAlign w:val="center"/>
          </w:tcPr>
          <w:p w14:paraId="4209EAAC" w14:textId="77777777" w:rsidR="00844E13" w:rsidRPr="001D659E" w:rsidRDefault="00844E13" w:rsidP="00844E13">
            <w:pPr>
              <w:autoSpaceDE w:val="0"/>
              <w:autoSpaceDN w:val="0"/>
              <w:adjustRightInd w:val="0"/>
              <w:spacing w:line="240" w:lineRule="auto"/>
              <w:ind w:left="-543" w:right="-514" w:firstLine="0"/>
              <w:jc w:val="center"/>
              <w:rPr>
                <w:rFonts w:cs="Times New Roman"/>
                <w:b/>
                <w:sz w:val="22"/>
              </w:rPr>
            </w:pPr>
            <w:r w:rsidRPr="001D659E">
              <w:rPr>
                <w:rFonts w:cs="Times New Roman"/>
                <w:b/>
                <w:sz w:val="22"/>
              </w:rPr>
              <w:t>2,081</w:t>
            </w:r>
          </w:p>
        </w:tc>
        <w:tc>
          <w:tcPr>
            <w:tcW w:w="856" w:type="pct"/>
            <w:tcBorders>
              <w:top w:val="single" w:sz="4" w:space="0" w:color="auto"/>
              <w:bottom w:val="single" w:sz="12" w:space="0" w:color="000000"/>
            </w:tcBorders>
            <w:vAlign w:val="center"/>
          </w:tcPr>
          <w:p w14:paraId="117C8F85" w14:textId="77777777" w:rsidR="00844E13" w:rsidRPr="001D659E" w:rsidRDefault="00844E13" w:rsidP="00844E13">
            <w:pPr>
              <w:autoSpaceDE w:val="0"/>
              <w:autoSpaceDN w:val="0"/>
              <w:adjustRightInd w:val="0"/>
              <w:spacing w:line="240" w:lineRule="auto"/>
              <w:ind w:left="-685" w:right="-110" w:hanging="1"/>
              <w:jc w:val="center"/>
              <w:rPr>
                <w:rFonts w:cs="Times New Roman"/>
                <w:b/>
                <w:sz w:val="22"/>
              </w:rPr>
            </w:pPr>
          </w:p>
        </w:tc>
        <w:tc>
          <w:tcPr>
            <w:tcW w:w="1088" w:type="pct"/>
            <w:tcBorders>
              <w:top w:val="single" w:sz="4" w:space="0" w:color="auto"/>
              <w:bottom w:val="single" w:sz="12" w:space="0" w:color="000000"/>
            </w:tcBorders>
          </w:tcPr>
          <w:p w14:paraId="729A9C48" w14:textId="77777777" w:rsidR="00844E13" w:rsidRPr="001D659E" w:rsidRDefault="00844E13" w:rsidP="00844E13">
            <w:pPr>
              <w:autoSpaceDE w:val="0"/>
              <w:autoSpaceDN w:val="0"/>
              <w:adjustRightInd w:val="0"/>
              <w:spacing w:line="240" w:lineRule="auto"/>
              <w:ind w:left="-685" w:right="-110" w:hanging="1"/>
              <w:jc w:val="center"/>
              <w:rPr>
                <w:rFonts w:cs="Times New Roman"/>
                <w:b/>
                <w:sz w:val="22"/>
              </w:rPr>
            </w:pPr>
          </w:p>
        </w:tc>
      </w:tr>
      <w:tr w:rsidR="00844E13" w:rsidRPr="001D659E" w14:paraId="5CA66A42" w14:textId="77777777" w:rsidTr="00844E13">
        <w:tc>
          <w:tcPr>
            <w:tcW w:w="3912" w:type="pct"/>
            <w:gridSpan w:val="6"/>
            <w:tcBorders>
              <w:top w:val="single" w:sz="12" w:space="0" w:color="000000"/>
              <w:bottom w:val="single" w:sz="12" w:space="0" w:color="000000"/>
            </w:tcBorders>
            <w:vAlign w:val="center"/>
          </w:tcPr>
          <w:p w14:paraId="7F039C79" w14:textId="77777777" w:rsidR="00844E13" w:rsidRPr="001D659E" w:rsidRDefault="00844E13" w:rsidP="00844E13">
            <w:pPr>
              <w:autoSpaceDE w:val="0"/>
              <w:autoSpaceDN w:val="0"/>
              <w:adjustRightInd w:val="0"/>
              <w:spacing w:line="240" w:lineRule="auto"/>
              <w:ind w:left="-685" w:right="-110" w:hanging="1"/>
              <w:jc w:val="center"/>
              <w:rPr>
                <w:rFonts w:cs="Times New Roman"/>
                <w:b/>
                <w:sz w:val="22"/>
              </w:rPr>
            </w:pPr>
            <w:r w:rsidRPr="001D659E">
              <w:rPr>
                <w:rFonts w:cs="Times New Roman"/>
                <w:sz w:val="22"/>
              </w:rPr>
              <w:t>KMO =0,915; χ2(300) =8976,757; Bartlett Küresellik Testi (p) = 0,000</w:t>
            </w:r>
          </w:p>
        </w:tc>
        <w:tc>
          <w:tcPr>
            <w:tcW w:w="1088" w:type="pct"/>
            <w:tcBorders>
              <w:top w:val="single" w:sz="12" w:space="0" w:color="000000"/>
              <w:bottom w:val="single" w:sz="12" w:space="0" w:color="000000"/>
            </w:tcBorders>
          </w:tcPr>
          <w:p w14:paraId="4896CF95" w14:textId="77777777" w:rsidR="00844E13" w:rsidRPr="001D659E" w:rsidRDefault="00844E13" w:rsidP="00844E13">
            <w:pPr>
              <w:autoSpaceDE w:val="0"/>
              <w:autoSpaceDN w:val="0"/>
              <w:adjustRightInd w:val="0"/>
              <w:spacing w:line="240" w:lineRule="auto"/>
              <w:ind w:left="-685" w:right="-110" w:hanging="1"/>
              <w:jc w:val="center"/>
              <w:rPr>
                <w:rFonts w:cs="Times New Roman"/>
                <w:sz w:val="22"/>
              </w:rPr>
            </w:pPr>
          </w:p>
        </w:tc>
      </w:tr>
    </w:tbl>
    <w:p w14:paraId="77474BBA" w14:textId="77777777" w:rsidR="00844E13" w:rsidRPr="00EE1A5D" w:rsidRDefault="00844E13" w:rsidP="00844E13">
      <w:pPr>
        <w:autoSpaceDE w:val="0"/>
        <w:autoSpaceDN w:val="0"/>
        <w:adjustRightInd w:val="0"/>
        <w:spacing w:line="240" w:lineRule="auto"/>
        <w:ind w:firstLine="0"/>
        <w:jc w:val="left"/>
        <w:rPr>
          <w:rFonts w:cs="Times New Roman"/>
          <w:szCs w:val="24"/>
        </w:rPr>
      </w:pPr>
    </w:p>
    <w:p w14:paraId="2CF7FC26" w14:textId="77777777" w:rsidR="0035212C" w:rsidRDefault="00844E13" w:rsidP="0035212C">
      <w:pPr>
        <w:autoSpaceDE w:val="0"/>
        <w:autoSpaceDN w:val="0"/>
        <w:adjustRightInd w:val="0"/>
        <w:spacing w:after="120"/>
        <w:rPr>
          <w:rFonts w:cs="Times New Roman"/>
          <w:szCs w:val="24"/>
        </w:rPr>
      </w:pPr>
      <w:r w:rsidRPr="00941B63">
        <w:rPr>
          <w:rFonts w:cs="Times New Roman"/>
          <w:szCs w:val="24"/>
        </w:rPr>
        <w:t xml:space="preserve">Araştırma kapsamında geliştirilmek istenen Sporda İrade Zayıflığına Yönelik Tutum Ölçeğinin nihai yapısı açımlayıcı faktör analizi ile ortaya konulmuştur. Pilot çalışma sonucu elde edilen ölçeğin </w:t>
      </w:r>
      <w:r w:rsidR="008C1B8E">
        <w:rPr>
          <w:rFonts w:cs="Times New Roman"/>
          <w:szCs w:val="24"/>
        </w:rPr>
        <w:t>25</w:t>
      </w:r>
      <w:r w:rsidRPr="00941B63">
        <w:rPr>
          <w:rFonts w:cs="Times New Roman"/>
          <w:szCs w:val="24"/>
        </w:rPr>
        <w:t xml:space="preserve"> madde ve </w:t>
      </w:r>
      <w:r w:rsidR="008C1B8E">
        <w:rPr>
          <w:rFonts w:cs="Times New Roman"/>
          <w:szCs w:val="24"/>
        </w:rPr>
        <w:t>3</w:t>
      </w:r>
      <w:r w:rsidRPr="00941B63">
        <w:rPr>
          <w:rFonts w:cs="Times New Roman"/>
          <w:szCs w:val="24"/>
        </w:rPr>
        <w:t xml:space="preserve"> boyuttan oluştuğu görülmüştür. Elde edilen maddeler üzerinden veri toplama işlemi tekrarlanmış ve 558 katılımcıya ulaşılmıştır.</w:t>
      </w:r>
    </w:p>
    <w:p w14:paraId="4175D43C" w14:textId="52DA2558" w:rsidR="0035212C" w:rsidRDefault="008C1B8E" w:rsidP="0035212C">
      <w:pPr>
        <w:autoSpaceDE w:val="0"/>
        <w:autoSpaceDN w:val="0"/>
        <w:adjustRightInd w:val="0"/>
        <w:spacing w:after="120"/>
        <w:rPr>
          <w:rFonts w:cs="Times New Roman"/>
          <w:szCs w:val="24"/>
        </w:rPr>
      </w:pPr>
      <w:r w:rsidRPr="008C1B8E">
        <w:rPr>
          <w:rFonts w:cs="Times New Roman"/>
          <w:szCs w:val="24"/>
        </w:rPr>
        <w:t>Veri setinin temel bileşenler analizine elverişli olup olmadığını belirlemek amacıyla Kaiser-Meyer-Olkin (KMO) katsayısı ile Bartlett küresellik testi uygulanmıştır. KMO değerinin 1’e yaklaşması, verilerin temel bileşenler analizine daha yüksek düzeyde uygunluk gösterdiğine işaret etmektedir. KMO katsayısının 1 olması ise veri yapısının bu analiz açısından mükemmel uy</w:t>
      </w:r>
      <w:r>
        <w:rPr>
          <w:rFonts w:cs="Times New Roman"/>
          <w:szCs w:val="24"/>
        </w:rPr>
        <w:t xml:space="preserve">um sergilediğini göstermektedir </w:t>
      </w:r>
      <w:r w:rsidR="00844E13" w:rsidRPr="00941B63">
        <w:rPr>
          <w:rFonts w:cs="Times New Roman"/>
          <w:szCs w:val="24"/>
        </w:rPr>
        <w:t>(</w:t>
      </w:r>
      <w:r w:rsidRPr="00941B63">
        <w:rPr>
          <w:rFonts w:cs="Times New Roman"/>
          <w:szCs w:val="24"/>
        </w:rPr>
        <w:t>Norusis, 1990</w:t>
      </w:r>
      <w:r>
        <w:rPr>
          <w:rFonts w:cs="Times New Roman"/>
          <w:szCs w:val="24"/>
        </w:rPr>
        <w:t xml:space="preserve">; </w:t>
      </w:r>
      <w:r w:rsidR="00BE165F" w:rsidRPr="00BE165F">
        <w:rPr>
          <w:rFonts w:cs="Times New Roman"/>
          <w:szCs w:val="24"/>
        </w:rPr>
        <w:t>Büyüköztürk ve diğerleri, 2015).</w:t>
      </w:r>
      <w:r w:rsidR="00844E13" w:rsidRPr="00941B63">
        <w:rPr>
          <w:rFonts w:cs="Times New Roman"/>
          <w:szCs w:val="24"/>
        </w:rPr>
        <w:t xml:space="preserve"> </w:t>
      </w:r>
      <w:r w:rsidRPr="008C1B8E">
        <w:t>Worthington ve Whittaker’a (2006) göre Kaiser-Meyer-Olkin (KMO) katsayısının en az 0,60 düzeyinde olması gerekmektedir. Bu araştırmada yapılan analiz sonucunda KMO katsayısının 0,920 olduğu belirlenmiştir. Elde edilen bu değer, örneklem büyüklüğünün faktör analizine son derece uygun olduğunu ve veri setinin analiz için yüksek düzeyde yeterlilik taşıdığını göstermektedir.</w:t>
      </w:r>
    </w:p>
    <w:p w14:paraId="3BEC24EC" w14:textId="77777777" w:rsidR="0035212C" w:rsidRDefault="008C1B8E" w:rsidP="0035212C">
      <w:pPr>
        <w:autoSpaceDE w:val="0"/>
        <w:autoSpaceDN w:val="0"/>
        <w:adjustRightInd w:val="0"/>
        <w:spacing w:after="120"/>
        <w:rPr>
          <w:rFonts w:cs="Times New Roman"/>
          <w:szCs w:val="24"/>
        </w:rPr>
      </w:pPr>
      <w:r w:rsidRPr="008C1B8E">
        <w:rPr>
          <w:rFonts w:cs="Times New Roman"/>
          <w:szCs w:val="24"/>
        </w:rPr>
        <w:t>Açımlayıcı Faktör Analizi’nin uygulanabilmesi için Bartlett küresellik testinin anlamlı sonuç vermesi gerekmektedir. Bartlett testi sonucunda elde edilen anlamlılık düzeyi, veri setinin çok değişkenli analizler açısından uygun bir yapı sergilediğini ve değişkenler arasında yeterli ilişki bulunduğunu göstermektedir (Munro, 2005; Çokluk</w:t>
      </w:r>
      <w:r>
        <w:rPr>
          <w:rFonts w:cs="Times New Roman"/>
          <w:szCs w:val="24"/>
        </w:rPr>
        <w:t xml:space="preserve"> ve diğerleri,</w:t>
      </w:r>
      <w:r w:rsidRPr="008C1B8E">
        <w:rPr>
          <w:rFonts w:cs="Times New Roman"/>
          <w:szCs w:val="24"/>
        </w:rPr>
        <w:t xml:space="preserve"> 201</w:t>
      </w:r>
      <w:r w:rsidR="00D27B49">
        <w:rPr>
          <w:rFonts w:cs="Times New Roman"/>
          <w:szCs w:val="24"/>
        </w:rPr>
        <w:t>2</w:t>
      </w:r>
      <w:r w:rsidRPr="008C1B8E">
        <w:rPr>
          <w:rFonts w:cs="Times New Roman"/>
          <w:szCs w:val="24"/>
        </w:rPr>
        <w:t>).</w:t>
      </w:r>
      <w:r>
        <w:rPr>
          <w:rFonts w:cs="Times New Roman"/>
          <w:szCs w:val="24"/>
        </w:rPr>
        <w:t xml:space="preserve"> </w:t>
      </w:r>
      <w:r w:rsidRPr="008C1B8E">
        <w:rPr>
          <w:rFonts w:cs="Times New Roman"/>
          <w:szCs w:val="24"/>
        </w:rPr>
        <w:t>Bartlett küresellik testi sonucunda verilerin istatistiksel olarak anlamlı farklılık gösterdiği belirlenmiştir</w:t>
      </w:r>
      <w:r>
        <w:rPr>
          <w:rFonts w:cs="Times New Roman"/>
          <w:szCs w:val="24"/>
        </w:rPr>
        <w:t xml:space="preserve"> </w:t>
      </w:r>
      <w:r w:rsidR="00844E13" w:rsidRPr="00941B63">
        <w:rPr>
          <w:rFonts w:cs="Times New Roman"/>
          <w:szCs w:val="24"/>
        </w:rPr>
        <w:t>(χ2(276) =; p&lt;0,01).</w:t>
      </w:r>
    </w:p>
    <w:p w14:paraId="09F48024" w14:textId="401E9266" w:rsidR="0035212C" w:rsidRDefault="008C1B8E" w:rsidP="0035212C">
      <w:pPr>
        <w:autoSpaceDE w:val="0"/>
        <w:autoSpaceDN w:val="0"/>
        <w:adjustRightInd w:val="0"/>
        <w:spacing w:after="120"/>
        <w:rPr>
          <w:rFonts w:cs="Times New Roman"/>
          <w:szCs w:val="24"/>
        </w:rPr>
      </w:pPr>
      <w:r w:rsidRPr="008C1B8E">
        <w:rPr>
          <w:rFonts w:cs="Times New Roman"/>
          <w:szCs w:val="24"/>
        </w:rPr>
        <w:t>KMO katsayısı ve Bartlett küresellik testine ilişkin değerlerin uygun bulunmasının ardından Açımlayıcı Faktör Analizi uygulanmıştır. Ölçeğin faktör yapısını ortaya koymak amacıyla dik döndürme tekniklerinden Varimax yöntemi tercih edilmiştir. Bu yöntemde, mümkün olan en az sayıda maddeyle en fazla bilgiye ulaşılması hedeflenmektedir (Erkuş, 2010). Büyüköztürk</w:t>
      </w:r>
      <w:r w:rsidR="00BE165F">
        <w:rPr>
          <w:rFonts w:cs="Times New Roman"/>
          <w:szCs w:val="24"/>
        </w:rPr>
        <w:t xml:space="preserve"> ve diğerleri</w:t>
      </w:r>
      <w:r w:rsidR="005B65A4">
        <w:rPr>
          <w:rFonts w:cs="Times New Roman"/>
          <w:szCs w:val="24"/>
        </w:rPr>
        <w:t xml:space="preserve"> (2015</w:t>
      </w:r>
      <w:r w:rsidRPr="008C1B8E">
        <w:rPr>
          <w:rFonts w:cs="Times New Roman"/>
          <w:szCs w:val="24"/>
        </w:rPr>
        <w:t xml:space="preserve">) göre, 0,30 ve üzerindeki </w:t>
      </w:r>
      <w:proofErr w:type="gramStart"/>
      <w:r w:rsidRPr="008C1B8E">
        <w:rPr>
          <w:rFonts w:cs="Times New Roman"/>
          <w:szCs w:val="24"/>
        </w:rPr>
        <w:t>korelasyon</w:t>
      </w:r>
      <w:proofErr w:type="gramEnd"/>
      <w:r w:rsidRPr="008C1B8E">
        <w:rPr>
          <w:rFonts w:cs="Times New Roman"/>
          <w:szCs w:val="24"/>
        </w:rPr>
        <w:t xml:space="preserve"> değerleri </w:t>
      </w:r>
      <w:r w:rsidRPr="008C1B8E">
        <w:rPr>
          <w:rFonts w:cs="Times New Roman"/>
          <w:szCs w:val="24"/>
        </w:rPr>
        <w:lastRenderedPageBreak/>
        <w:t xml:space="preserve">maddelerin ayırt edicilik gücünün yüksek olduğunu göstermektedir. 0,20 ile 0,30 arasındaki değerler gerekli durumlarda kabul edilebilir görülürken, 0,20’nin altındaki maddelerin ölçeğe </w:t>
      </w:r>
      <w:proofErr w:type="gramStart"/>
      <w:r w:rsidRPr="008C1B8E">
        <w:rPr>
          <w:rFonts w:cs="Times New Roman"/>
          <w:szCs w:val="24"/>
        </w:rPr>
        <w:t>dahil</w:t>
      </w:r>
      <w:proofErr w:type="gramEnd"/>
      <w:r w:rsidRPr="008C1B8E">
        <w:rPr>
          <w:rFonts w:cs="Times New Roman"/>
          <w:szCs w:val="24"/>
        </w:rPr>
        <w:t xml:space="preserve"> edilmemesi önerilmektedir. Aynı şekilde, faktör yükünün 0,30 ve üzerinde olması da maddenin yeterli düzeyde ayırt edici olduğuna </w:t>
      </w:r>
      <w:r w:rsidR="005B65A4">
        <w:rPr>
          <w:rFonts w:cs="Times New Roman"/>
          <w:szCs w:val="24"/>
        </w:rPr>
        <w:t xml:space="preserve">işaret etmektedir (Büyüköztürk ve diğerleri, </w:t>
      </w:r>
      <w:r w:rsidRPr="008C1B8E">
        <w:rPr>
          <w:rFonts w:cs="Times New Roman"/>
          <w:szCs w:val="24"/>
        </w:rPr>
        <w:t>20</w:t>
      </w:r>
      <w:r w:rsidR="005B65A4">
        <w:rPr>
          <w:rFonts w:cs="Times New Roman"/>
          <w:szCs w:val="24"/>
        </w:rPr>
        <w:t>15</w:t>
      </w:r>
      <w:r w:rsidRPr="008C1B8E">
        <w:rPr>
          <w:rFonts w:cs="Times New Roman"/>
          <w:szCs w:val="24"/>
        </w:rPr>
        <w:t xml:space="preserve">). Bu araştırmada madde-toplam </w:t>
      </w:r>
      <w:proofErr w:type="gramStart"/>
      <w:r w:rsidRPr="008C1B8E">
        <w:rPr>
          <w:rFonts w:cs="Times New Roman"/>
          <w:szCs w:val="24"/>
        </w:rPr>
        <w:t>korelasyonu</w:t>
      </w:r>
      <w:proofErr w:type="gramEnd"/>
      <w:r w:rsidRPr="008C1B8E">
        <w:rPr>
          <w:rFonts w:cs="Times New Roman"/>
          <w:szCs w:val="24"/>
        </w:rPr>
        <w:t xml:space="preserve"> ve faktör yükü için alt sınır 0,30 olarak kabul edilmiş, yapılan inceleme sonucunda 0,30’un altında kalan herhangi bir değere rastlanmamıştır.</w:t>
      </w:r>
    </w:p>
    <w:p w14:paraId="76A59E3E" w14:textId="77777777" w:rsidR="0035212C" w:rsidRDefault="00D655E3" w:rsidP="0035212C">
      <w:pPr>
        <w:autoSpaceDE w:val="0"/>
        <w:autoSpaceDN w:val="0"/>
        <w:adjustRightInd w:val="0"/>
        <w:spacing w:after="120"/>
        <w:rPr>
          <w:rFonts w:cs="Times New Roman"/>
          <w:szCs w:val="24"/>
        </w:rPr>
      </w:pPr>
      <w:r w:rsidRPr="00D655E3">
        <w:rPr>
          <w:rFonts w:cs="Times New Roman"/>
          <w:szCs w:val="24"/>
        </w:rPr>
        <w:t>Açımlayıcı Faktör Analizi bulgularına göre, bir maddenin birden fazla faktörde benzer düzeyde yük alması ve bu yükler arasındaki farkın 0,10’dan küçük ya da eşit olması durumu binişik yüklenme (binişi</w:t>
      </w:r>
      <w:r>
        <w:rPr>
          <w:rFonts w:cs="Times New Roman"/>
          <w:szCs w:val="24"/>
        </w:rPr>
        <w:t xml:space="preserve">klik) olarak ifade edilmektedir </w:t>
      </w:r>
      <w:r w:rsidR="00844E13" w:rsidRPr="00941B63">
        <w:rPr>
          <w:rFonts w:cs="Times New Roman"/>
          <w:szCs w:val="24"/>
        </w:rPr>
        <w:t>(Şencan, 2005). Yapılan faktör analizinde, binişiklik tespit edilen bulunan 14 maddenin çıkartılmasına karar verilmiştir.</w:t>
      </w:r>
    </w:p>
    <w:p w14:paraId="363FA9A6" w14:textId="7003FF7F" w:rsidR="0035212C" w:rsidRDefault="00D655E3" w:rsidP="0035212C">
      <w:pPr>
        <w:autoSpaceDE w:val="0"/>
        <w:autoSpaceDN w:val="0"/>
        <w:adjustRightInd w:val="0"/>
        <w:spacing w:after="120"/>
        <w:rPr>
          <w:rFonts w:cs="Times New Roman"/>
          <w:szCs w:val="24"/>
        </w:rPr>
      </w:pPr>
      <w:r w:rsidRPr="00D655E3">
        <w:rPr>
          <w:rFonts w:cs="Times New Roman"/>
          <w:szCs w:val="24"/>
        </w:rPr>
        <w:t xml:space="preserve">Faktör sayısının belirlenmesi sürecinde yamaç birikinti grafiği, özdeğerler ve açıklanan varyans yüzdeleri dikkate alınmıştır (Çokluk ve diğerleri, 2012). Thompson’a (2004) göre, bir faktörün anlamlı kabul edilebilmesi için özdeğerinin 1.0’ın üzerinde olması gerekmektedir. Bu araştırmada yapılan inceleme sonucunda, özdeğeri 1.0’dan büyük olan beş faktörlü bir yapı elde edilmiştir. Faktörlerin açıkladığı varyans oranları değerlendirildiğinde, toplam varyansın %63,261’inin açıklandığı belirlenmiştir. Buna göre birinci faktör toplam varyansın %16,478’ini, ikinci faktör %14,193’ünü, üçüncü faktör %14,116’sını, dördüncü faktör %10,305’ini ve beşinci faktör %8,170’ini açıklamaktadır. Alanyazında, açıklanan toplam varyans oranının %40 ile %60 arasında olmasının kabul edilebilir olduğu ve bu durumun yapı geçerliliği açısından yeterli sayıldığı ifade edilmektedir </w:t>
      </w:r>
      <w:r w:rsidR="005B65A4" w:rsidRPr="005B65A4">
        <w:rPr>
          <w:rFonts w:cs="Times New Roman"/>
          <w:szCs w:val="24"/>
        </w:rPr>
        <w:t xml:space="preserve"> (Büyüköztürk ve diğerleri, 2015). </w:t>
      </w:r>
      <w:r w:rsidRPr="00D655E3">
        <w:rPr>
          <w:rFonts w:cs="Times New Roman"/>
          <w:szCs w:val="24"/>
        </w:rPr>
        <w:t>Bu kapsamda, elde edilen bulgular doğrultusunda belirlenen faktörlerin toplam varyansa sağladığı katkının yeterli düzeyde olduğu söylenebilir.</w:t>
      </w:r>
    </w:p>
    <w:p w14:paraId="681C923A" w14:textId="57F39248" w:rsidR="00D655E3" w:rsidRPr="00D655E3" w:rsidRDefault="00D655E3" w:rsidP="0035212C">
      <w:pPr>
        <w:autoSpaceDE w:val="0"/>
        <w:autoSpaceDN w:val="0"/>
        <w:adjustRightInd w:val="0"/>
        <w:spacing w:after="120"/>
        <w:rPr>
          <w:rFonts w:cs="Times New Roman"/>
          <w:szCs w:val="24"/>
        </w:rPr>
      </w:pPr>
      <w:r w:rsidRPr="00D655E3">
        <w:rPr>
          <w:rFonts w:cs="Times New Roman"/>
          <w:szCs w:val="24"/>
        </w:rPr>
        <w:t>Geliştirilen ölçeğe ilişkin Cronbach Alfa iç tutarlık katsayılarının 0,64 ile 0,92 arasında değiştiği belirlenmiştir. İslamoğlu ve Alnıaçık’a (2014) göre, 0,60 ile 0,80 arasında yer alan Cronbach Alfa değerleri kabul edilebilir düzeyde değerlendirilmektedir. Bu çerçevede, araştırmada elde edilen Cronbach Alfa katsayılarının ölçme aracının güvenirliği açısından yeterli ve bekle</w:t>
      </w:r>
      <w:r>
        <w:rPr>
          <w:rFonts w:cs="Times New Roman"/>
          <w:szCs w:val="24"/>
        </w:rPr>
        <w:t>nen düzeyde olduğu söylenebilir</w:t>
      </w:r>
      <w:r w:rsidR="00A43DCE">
        <w:rPr>
          <w:rFonts w:cs="Times New Roman"/>
          <w:szCs w:val="24"/>
        </w:rPr>
        <w:t>.</w:t>
      </w:r>
    </w:p>
    <w:p w14:paraId="2B22B8E0" w14:textId="77777777" w:rsidR="00844E13" w:rsidRDefault="00844E13" w:rsidP="00844E13">
      <w:pPr>
        <w:autoSpaceDE w:val="0"/>
        <w:autoSpaceDN w:val="0"/>
        <w:adjustRightInd w:val="0"/>
        <w:spacing w:line="240" w:lineRule="auto"/>
        <w:ind w:firstLine="0"/>
        <w:jc w:val="left"/>
        <w:rPr>
          <w:rFonts w:cs="Times New Roman"/>
          <w:szCs w:val="24"/>
        </w:rPr>
      </w:pPr>
      <w:r>
        <w:rPr>
          <w:rFonts w:cs="Times New Roman"/>
          <w:noProof/>
          <w:szCs w:val="24"/>
          <w:lang w:eastAsia="tr-TR"/>
        </w:rPr>
        <w:lastRenderedPageBreak/>
        <w:drawing>
          <wp:inline distT="0" distB="0" distL="0" distR="0" wp14:anchorId="621DA7CF" wp14:editId="26BB9EDF">
            <wp:extent cx="5617709" cy="3303270"/>
            <wp:effectExtent l="0" t="0" r="254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3684" cy="3306783"/>
                    </a:xfrm>
                    <a:prstGeom prst="rect">
                      <a:avLst/>
                    </a:prstGeom>
                    <a:noFill/>
                    <a:ln>
                      <a:noFill/>
                    </a:ln>
                  </pic:spPr>
                </pic:pic>
              </a:graphicData>
            </a:graphic>
          </wp:inline>
        </w:drawing>
      </w:r>
    </w:p>
    <w:p w14:paraId="6E1B423D" w14:textId="77777777" w:rsidR="00844E13" w:rsidRDefault="00844E13" w:rsidP="00844E13">
      <w:pPr>
        <w:autoSpaceDE w:val="0"/>
        <w:autoSpaceDN w:val="0"/>
        <w:adjustRightInd w:val="0"/>
        <w:spacing w:line="240" w:lineRule="auto"/>
        <w:ind w:firstLine="0"/>
        <w:jc w:val="left"/>
        <w:rPr>
          <w:rFonts w:cs="Times New Roman"/>
          <w:szCs w:val="24"/>
        </w:rPr>
      </w:pPr>
    </w:p>
    <w:p w14:paraId="09518D8F" w14:textId="7FB39183" w:rsidR="00D655E3" w:rsidRPr="00911676" w:rsidRDefault="00911676" w:rsidP="00911676">
      <w:pPr>
        <w:pStyle w:val="ResimYazs"/>
        <w:ind w:firstLine="0"/>
        <w:rPr>
          <w:rFonts w:cs="Times New Roman"/>
          <w:i w:val="0"/>
          <w:color w:val="000000" w:themeColor="text1"/>
          <w:sz w:val="24"/>
          <w:szCs w:val="24"/>
        </w:rPr>
      </w:pPr>
      <w:bookmarkStart w:id="97" w:name="_Toc231127351"/>
      <w:r w:rsidRPr="00911676">
        <w:rPr>
          <w:b/>
          <w:i w:val="0"/>
          <w:color w:val="000000" w:themeColor="text1"/>
          <w:sz w:val="24"/>
        </w:rPr>
        <w:t xml:space="preserve">Şekil </w:t>
      </w:r>
      <w:r w:rsidRPr="00911676">
        <w:rPr>
          <w:b/>
          <w:i w:val="0"/>
          <w:color w:val="000000" w:themeColor="text1"/>
          <w:sz w:val="24"/>
        </w:rPr>
        <w:fldChar w:fldCharType="begin"/>
      </w:r>
      <w:r w:rsidRPr="00911676">
        <w:rPr>
          <w:b/>
          <w:i w:val="0"/>
          <w:color w:val="000000" w:themeColor="text1"/>
          <w:sz w:val="24"/>
        </w:rPr>
        <w:instrText xml:space="preserve"> SEQ Şekil \* ARABIC </w:instrText>
      </w:r>
      <w:r w:rsidRPr="00911676">
        <w:rPr>
          <w:b/>
          <w:i w:val="0"/>
          <w:color w:val="000000" w:themeColor="text1"/>
          <w:sz w:val="24"/>
        </w:rPr>
        <w:fldChar w:fldCharType="separate"/>
      </w:r>
      <w:r w:rsidR="00F37BB1">
        <w:rPr>
          <w:b/>
          <w:i w:val="0"/>
          <w:noProof/>
          <w:color w:val="000000" w:themeColor="text1"/>
          <w:sz w:val="24"/>
        </w:rPr>
        <w:t>8</w:t>
      </w:r>
      <w:r w:rsidRPr="00911676">
        <w:rPr>
          <w:b/>
          <w:i w:val="0"/>
          <w:color w:val="000000" w:themeColor="text1"/>
          <w:sz w:val="24"/>
        </w:rPr>
        <w:fldChar w:fldCharType="end"/>
      </w:r>
      <w:r w:rsidRPr="00911676">
        <w:rPr>
          <w:b/>
          <w:i w:val="0"/>
          <w:color w:val="000000" w:themeColor="text1"/>
          <w:sz w:val="24"/>
        </w:rPr>
        <w:t>.</w:t>
      </w:r>
      <w:r w:rsidRPr="00911676">
        <w:rPr>
          <w:i w:val="0"/>
          <w:color w:val="000000" w:themeColor="text1"/>
          <w:sz w:val="24"/>
        </w:rPr>
        <w:t xml:space="preserve"> </w:t>
      </w:r>
      <w:r w:rsidRPr="00911676">
        <w:rPr>
          <w:rFonts w:cs="Times New Roman"/>
          <w:i w:val="0"/>
          <w:color w:val="000000" w:themeColor="text1"/>
          <w:sz w:val="24"/>
          <w:szCs w:val="24"/>
        </w:rPr>
        <w:t xml:space="preserve">Sporda </w:t>
      </w:r>
      <w:r w:rsidR="008D1810" w:rsidRPr="00911676">
        <w:rPr>
          <w:rFonts w:cs="Times New Roman"/>
          <w:i w:val="0"/>
          <w:color w:val="000000" w:themeColor="text1"/>
          <w:sz w:val="24"/>
          <w:szCs w:val="24"/>
        </w:rPr>
        <w:t xml:space="preserve">irade zayıflığına yönelik tutum ölçeğinin </w:t>
      </w:r>
      <w:r w:rsidR="008D1810" w:rsidRPr="00911676">
        <w:rPr>
          <w:rFonts w:eastAsia="Cambria-Bold"/>
          <w:i w:val="0"/>
          <w:color w:val="000000" w:themeColor="text1"/>
          <w:sz w:val="24"/>
          <w:szCs w:val="24"/>
        </w:rPr>
        <w:t>öz değerlerine ve faktör sayısına ilişkin faktör analiz grafiği</w:t>
      </w:r>
      <w:bookmarkEnd w:id="97"/>
    </w:p>
    <w:p w14:paraId="18B050E9" w14:textId="401089FC" w:rsidR="00844E13" w:rsidRPr="00070E24" w:rsidRDefault="00070E24" w:rsidP="004D1D15">
      <w:pPr>
        <w:pStyle w:val="ResimYazs"/>
        <w:keepNext/>
        <w:ind w:firstLine="0"/>
        <w:rPr>
          <w:b/>
          <w:i w:val="0"/>
          <w:color w:val="000000" w:themeColor="text1"/>
          <w:sz w:val="24"/>
        </w:rPr>
      </w:pPr>
      <w:bookmarkStart w:id="98" w:name="_Toc231128762"/>
      <w:r w:rsidRPr="00070E24">
        <w:rPr>
          <w:b/>
          <w:i w:val="0"/>
          <w:color w:val="000000" w:themeColor="text1"/>
          <w:sz w:val="24"/>
        </w:rPr>
        <w:t xml:space="preserve">Tablo </w:t>
      </w:r>
      <w:r w:rsidRPr="00070E24">
        <w:rPr>
          <w:b/>
          <w:i w:val="0"/>
          <w:color w:val="000000" w:themeColor="text1"/>
          <w:sz w:val="24"/>
        </w:rPr>
        <w:fldChar w:fldCharType="begin"/>
      </w:r>
      <w:r w:rsidRPr="00070E24">
        <w:rPr>
          <w:b/>
          <w:i w:val="0"/>
          <w:color w:val="000000" w:themeColor="text1"/>
          <w:sz w:val="24"/>
        </w:rPr>
        <w:instrText xml:space="preserve"> SEQ Tablo \* ARABIC </w:instrText>
      </w:r>
      <w:r w:rsidRPr="00070E24">
        <w:rPr>
          <w:b/>
          <w:i w:val="0"/>
          <w:color w:val="000000" w:themeColor="text1"/>
          <w:sz w:val="24"/>
        </w:rPr>
        <w:fldChar w:fldCharType="separate"/>
      </w:r>
      <w:r w:rsidR="00F37BB1">
        <w:rPr>
          <w:b/>
          <w:i w:val="0"/>
          <w:noProof/>
          <w:color w:val="000000" w:themeColor="text1"/>
          <w:sz w:val="24"/>
        </w:rPr>
        <w:t>4</w:t>
      </w:r>
      <w:r w:rsidRPr="00070E24">
        <w:rPr>
          <w:b/>
          <w:i w:val="0"/>
          <w:color w:val="000000" w:themeColor="text1"/>
          <w:sz w:val="24"/>
        </w:rPr>
        <w:fldChar w:fldCharType="end"/>
      </w:r>
      <w:r w:rsidRPr="00070E24">
        <w:rPr>
          <w:b/>
          <w:i w:val="0"/>
          <w:color w:val="000000" w:themeColor="text1"/>
          <w:sz w:val="24"/>
        </w:rPr>
        <w:t>.</w:t>
      </w:r>
      <w:r w:rsidRPr="00070E24">
        <w:rPr>
          <w:rFonts w:cs="Times New Roman"/>
          <w:i w:val="0"/>
          <w:color w:val="000000" w:themeColor="text1"/>
          <w:sz w:val="24"/>
          <w:szCs w:val="24"/>
        </w:rPr>
        <w:t xml:space="preserve"> </w:t>
      </w:r>
      <w:r w:rsidRPr="004D1D15">
        <w:rPr>
          <w:rFonts w:cs="Times New Roman"/>
          <w:i w:val="0"/>
          <w:color w:val="000000" w:themeColor="text1"/>
          <w:sz w:val="24"/>
          <w:szCs w:val="24"/>
        </w:rPr>
        <w:t>Alt-</w:t>
      </w:r>
      <w:r w:rsidR="008D1810">
        <w:rPr>
          <w:rFonts w:cs="Times New Roman"/>
          <w:i w:val="0"/>
          <w:color w:val="000000" w:themeColor="text1"/>
          <w:sz w:val="24"/>
          <w:szCs w:val="24"/>
        </w:rPr>
        <w:t>ü</w:t>
      </w:r>
      <w:r w:rsidRPr="004D1D15">
        <w:rPr>
          <w:rFonts w:cs="Times New Roman"/>
          <w:i w:val="0"/>
          <w:color w:val="000000" w:themeColor="text1"/>
          <w:sz w:val="24"/>
          <w:szCs w:val="24"/>
        </w:rPr>
        <w:t xml:space="preserve">st %27’lik </w:t>
      </w:r>
      <w:r w:rsidR="008D1810" w:rsidRPr="004D1D15">
        <w:rPr>
          <w:rFonts w:cs="Times New Roman"/>
          <w:i w:val="0"/>
          <w:color w:val="000000" w:themeColor="text1"/>
          <w:sz w:val="24"/>
          <w:szCs w:val="24"/>
        </w:rPr>
        <w:t xml:space="preserve">gruplara göre </w:t>
      </w:r>
      <w:r w:rsidR="008D1810" w:rsidRPr="004D1D15">
        <w:rPr>
          <w:rFonts w:eastAsiaTheme="minorEastAsia" w:cs="Times New Roman"/>
          <w:i w:val="0"/>
          <w:color w:val="000000" w:themeColor="text1"/>
          <w:sz w:val="24"/>
          <w:szCs w:val="24"/>
          <w:lang w:eastAsia="tr-TR"/>
        </w:rPr>
        <w:t>madde analizi sonuçları</w:t>
      </w:r>
      <w:bookmarkEnd w:id="98"/>
      <w:r w:rsidR="008D1810">
        <w:rPr>
          <w:rFonts w:eastAsiaTheme="minorEastAsia" w:cs="Times New Roman"/>
          <w:i w:val="0"/>
          <w:color w:val="000000" w:themeColor="text1"/>
          <w:sz w:val="24"/>
          <w:szCs w:val="24"/>
          <w:lang w:eastAsia="tr-TR"/>
        </w:rPr>
        <w:t>.</w:t>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586"/>
        <w:gridCol w:w="1385"/>
        <w:gridCol w:w="3128"/>
        <w:gridCol w:w="2972"/>
      </w:tblGrid>
      <w:tr w:rsidR="00844E13" w:rsidRPr="001D659E" w14:paraId="3B087243" w14:textId="77777777" w:rsidTr="00844E13">
        <w:trPr>
          <w:trHeight w:val="325"/>
        </w:trPr>
        <w:tc>
          <w:tcPr>
            <w:tcW w:w="788" w:type="pct"/>
            <w:tcBorders>
              <w:top w:val="single" w:sz="18" w:space="0" w:color="auto"/>
              <w:bottom w:val="single" w:sz="18" w:space="0" w:color="auto"/>
            </w:tcBorders>
            <w:vAlign w:val="center"/>
          </w:tcPr>
          <w:p w14:paraId="3F1CC9B2" w14:textId="77777777" w:rsidR="00844E13" w:rsidRPr="001D659E" w:rsidRDefault="00844E13" w:rsidP="00844E13">
            <w:pPr>
              <w:spacing w:before="124" w:line="240" w:lineRule="auto"/>
              <w:ind w:right="240"/>
              <w:jc w:val="center"/>
              <w:rPr>
                <w:rFonts w:cs="Times New Roman"/>
                <w:b/>
                <w:sz w:val="22"/>
              </w:rPr>
            </w:pPr>
            <w:r w:rsidRPr="001D659E">
              <w:rPr>
                <w:rFonts w:cs="Times New Roman"/>
                <w:b/>
                <w:sz w:val="22"/>
              </w:rPr>
              <w:t>Boyut</w:t>
            </w:r>
          </w:p>
        </w:tc>
        <w:tc>
          <w:tcPr>
            <w:tcW w:w="791" w:type="pct"/>
            <w:tcBorders>
              <w:top w:val="single" w:sz="18" w:space="0" w:color="auto"/>
              <w:bottom w:val="single" w:sz="18" w:space="0" w:color="auto"/>
            </w:tcBorders>
            <w:vAlign w:val="center"/>
          </w:tcPr>
          <w:p w14:paraId="4E727D57" w14:textId="77777777" w:rsidR="00844E13" w:rsidRPr="001D659E" w:rsidRDefault="00844E13" w:rsidP="00844E13">
            <w:pPr>
              <w:spacing w:before="124" w:line="240" w:lineRule="auto"/>
              <w:ind w:right="240" w:firstLine="0"/>
              <w:jc w:val="center"/>
              <w:rPr>
                <w:rFonts w:cs="Times New Roman"/>
                <w:b/>
                <w:sz w:val="22"/>
              </w:rPr>
            </w:pPr>
            <w:r w:rsidRPr="001D659E">
              <w:rPr>
                <w:rFonts w:cs="Times New Roman"/>
                <w:b/>
                <w:sz w:val="22"/>
              </w:rPr>
              <w:t>Madde Numarası</w:t>
            </w:r>
          </w:p>
        </w:tc>
        <w:tc>
          <w:tcPr>
            <w:tcW w:w="1754" w:type="pct"/>
            <w:tcBorders>
              <w:top w:val="single" w:sz="18" w:space="0" w:color="auto"/>
              <w:bottom w:val="single" w:sz="18" w:space="0" w:color="auto"/>
            </w:tcBorders>
            <w:vAlign w:val="center"/>
          </w:tcPr>
          <w:p w14:paraId="193F5DFB" w14:textId="77777777" w:rsidR="00844E13" w:rsidRPr="001D659E" w:rsidRDefault="00844E13" w:rsidP="00844E13">
            <w:pPr>
              <w:spacing w:line="240" w:lineRule="auto"/>
              <w:ind w:firstLine="0"/>
              <w:jc w:val="center"/>
              <w:rPr>
                <w:rFonts w:cs="Times New Roman"/>
                <w:b/>
                <w:sz w:val="22"/>
              </w:rPr>
            </w:pPr>
            <w:proofErr w:type="gramStart"/>
            <w:r w:rsidRPr="001D659E">
              <w:rPr>
                <w:rFonts w:cs="Times New Roman"/>
                <w:b/>
                <w:w w:val="99"/>
                <w:sz w:val="22"/>
              </w:rPr>
              <w:t>t</w:t>
            </w:r>
            <w:proofErr w:type="gramEnd"/>
          </w:p>
          <w:p w14:paraId="2F0524D3" w14:textId="77777777" w:rsidR="00844E13" w:rsidRPr="001D659E" w:rsidRDefault="00844E13" w:rsidP="00844E13">
            <w:pPr>
              <w:spacing w:line="240" w:lineRule="auto"/>
              <w:ind w:right="98" w:firstLine="0"/>
              <w:jc w:val="center"/>
              <w:rPr>
                <w:rFonts w:cs="Times New Roman"/>
                <w:b/>
                <w:sz w:val="22"/>
              </w:rPr>
            </w:pPr>
            <w:r w:rsidRPr="001D659E">
              <w:rPr>
                <w:rFonts w:cs="Times New Roman"/>
                <w:b/>
                <w:sz w:val="22"/>
              </w:rPr>
              <w:t>(Alt % 27**-</w:t>
            </w:r>
            <w:r w:rsidRPr="001D659E">
              <w:rPr>
                <w:rFonts w:cs="Times New Roman"/>
                <w:sz w:val="22"/>
              </w:rPr>
              <w:t xml:space="preserve"> </w:t>
            </w:r>
            <w:r w:rsidRPr="001D659E">
              <w:rPr>
                <w:rFonts w:cs="Times New Roman"/>
                <w:b/>
                <w:sz w:val="22"/>
              </w:rPr>
              <w:t>Üst %27**)</w:t>
            </w:r>
          </w:p>
        </w:tc>
        <w:tc>
          <w:tcPr>
            <w:tcW w:w="1667" w:type="pct"/>
            <w:tcBorders>
              <w:top w:val="single" w:sz="18" w:space="0" w:color="auto"/>
              <w:bottom w:val="single" w:sz="18" w:space="0" w:color="auto"/>
            </w:tcBorders>
            <w:vAlign w:val="center"/>
          </w:tcPr>
          <w:p w14:paraId="736286CB" w14:textId="77777777" w:rsidR="00844E13" w:rsidRPr="001D659E" w:rsidRDefault="00844E13" w:rsidP="00844E13">
            <w:pPr>
              <w:spacing w:line="240" w:lineRule="auto"/>
              <w:ind w:firstLine="0"/>
              <w:jc w:val="center"/>
              <w:rPr>
                <w:rFonts w:cs="Times New Roman"/>
                <w:b/>
                <w:sz w:val="22"/>
              </w:rPr>
            </w:pPr>
            <w:proofErr w:type="gramStart"/>
            <w:r w:rsidRPr="001D659E">
              <w:rPr>
                <w:rFonts w:cs="Times New Roman"/>
                <w:b/>
                <w:w w:val="99"/>
                <w:sz w:val="22"/>
              </w:rPr>
              <w:t>p</w:t>
            </w:r>
            <w:proofErr w:type="gramEnd"/>
            <w:r w:rsidRPr="001D659E">
              <w:rPr>
                <w:rFonts w:cs="Times New Roman"/>
                <w:b/>
                <w:w w:val="99"/>
                <w:sz w:val="22"/>
              </w:rPr>
              <w:t xml:space="preserve"> değeri</w:t>
            </w:r>
          </w:p>
          <w:p w14:paraId="25DA1947" w14:textId="77777777" w:rsidR="00844E13" w:rsidRPr="001D659E" w:rsidRDefault="00844E13" w:rsidP="00844E13">
            <w:pPr>
              <w:spacing w:line="240" w:lineRule="auto"/>
              <w:ind w:firstLine="0"/>
              <w:jc w:val="center"/>
              <w:rPr>
                <w:rFonts w:cs="Times New Roman"/>
                <w:b/>
                <w:w w:val="99"/>
                <w:sz w:val="22"/>
              </w:rPr>
            </w:pPr>
            <w:r w:rsidRPr="001D659E">
              <w:rPr>
                <w:rFonts w:cs="Times New Roman"/>
                <w:b/>
                <w:sz w:val="22"/>
              </w:rPr>
              <w:t>(Alt % 27**-Üst %27**)</w:t>
            </w:r>
          </w:p>
        </w:tc>
      </w:tr>
      <w:tr w:rsidR="00844E13" w:rsidRPr="001D659E" w14:paraId="6F85C565" w14:textId="77777777" w:rsidTr="00844E13">
        <w:trPr>
          <w:trHeight w:val="332"/>
        </w:trPr>
        <w:tc>
          <w:tcPr>
            <w:tcW w:w="788" w:type="pct"/>
            <w:vMerge w:val="restart"/>
            <w:tcBorders>
              <w:top w:val="single" w:sz="18" w:space="0" w:color="auto"/>
            </w:tcBorders>
            <w:vAlign w:val="center"/>
          </w:tcPr>
          <w:p w14:paraId="4E145A64" w14:textId="77777777" w:rsidR="00844E13" w:rsidRPr="001D659E" w:rsidRDefault="00844E13" w:rsidP="00844E13">
            <w:pPr>
              <w:spacing w:line="240" w:lineRule="auto"/>
              <w:ind w:right="240"/>
              <w:jc w:val="center"/>
              <w:rPr>
                <w:rFonts w:cs="Times New Roman"/>
                <w:sz w:val="22"/>
              </w:rPr>
            </w:pPr>
            <w:r w:rsidRPr="001D659E">
              <w:rPr>
                <w:rFonts w:cs="Times New Roman"/>
                <w:sz w:val="22"/>
              </w:rPr>
              <w:t>F1</w:t>
            </w:r>
          </w:p>
        </w:tc>
        <w:tc>
          <w:tcPr>
            <w:tcW w:w="791" w:type="pct"/>
            <w:tcBorders>
              <w:top w:val="single" w:sz="18" w:space="0" w:color="auto"/>
              <w:bottom w:val="single" w:sz="8" w:space="0" w:color="auto"/>
            </w:tcBorders>
            <w:vAlign w:val="center"/>
          </w:tcPr>
          <w:p w14:paraId="7DDC974D"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İ50</w:t>
            </w:r>
          </w:p>
        </w:tc>
        <w:tc>
          <w:tcPr>
            <w:tcW w:w="1754" w:type="pct"/>
            <w:tcBorders>
              <w:top w:val="single" w:sz="18" w:space="0" w:color="auto"/>
              <w:bottom w:val="single" w:sz="8" w:space="0" w:color="auto"/>
            </w:tcBorders>
            <w:vAlign w:val="center"/>
          </w:tcPr>
          <w:p w14:paraId="12A5512C" w14:textId="77777777" w:rsidR="00844E13" w:rsidRPr="001D659E" w:rsidRDefault="00844E13" w:rsidP="00844E13">
            <w:pPr>
              <w:spacing w:line="240" w:lineRule="auto"/>
              <w:ind w:right="97" w:firstLine="0"/>
              <w:jc w:val="center"/>
              <w:rPr>
                <w:rFonts w:cs="Times New Roman"/>
                <w:sz w:val="22"/>
              </w:rPr>
            </w:pPr>
            <w:r w:rsidRPr="001D659E">
              <w:rPr>
                <w:rFonts w:cs="Times New Roman"/>
                <w:sz w:val="22"/>
              </w:rPr>
              <w:t>-61,182</w:t>
            </w:r>
          </w:p>
        </w:tc>
        <w:tc>
          <w:tcPr>
            <w:tcW w:w="1667" w:type="pct"/>
            <w:tcBorders>
              <w:top w:val="single" w:sz="18" w:space="0" w:color="auto"/>
              <w:bottom w:val="single" w:sz="8" w:space="0" w:color="auto"/>
            </w:tcBorders>
            <w:vAlign w:val="center"/>
          </w:tcPr>
          <w:p w14:paraId="6B27C38C" w14:textId="77777777" w:rsidR="00844E13" w:rsidRPr="001D659E" w:rsidRDefault="00844E13" w:rsidP="00844E13">
            <w:pPr>
              <w:spacing w:line="240" w:lineRule="auto"/>
              <w:ind w:right="97" w:firstLine="0"/>
              <w:jc w:val="center"/>
              <w:rPr>
                <w:rFonts w:cs="Times New Roman"/>
                <w:b/>
                <w:i/>
                <w:sz w:val="22"/>
              </w:rPr>
            </w:pPr>
            <w:r w:rsidRPr="001D659E">
              <w:rPr>
                <w:rFonts w:cs="Times New Roman"/>
                <w:b/>
                <w:i/>
                <w:sz w:val="22"/>
              </w:rPr>
              <w:t xml:space="preserve">      ,000***</w:t>
            </w:r>
          </w:p>
        </w:tc>
      </w:tr>
      <w:tr w:rsidR="00844E13" w:rsidRPr="001D659E" w14:paraId="6CB84B54" w14:textId="77777777" w:rsidTr="00844E13">
        <w:trPr>
          <w:trHeight w:val="332"/>
        </w:trPr>
        <w:tc>
          <w:tcPr>
            <w:tcW w:w="788" w:type="pct"/>
            <w:vMerge/>
            <w:vAlign w:val="center"/>
          </w:tcPr>
          <w:p w14:paraId="79F2B77D" w14:textId="77777777" w:rsidR="00844E13" w:rsidRPr="001D659E" w:rsidRDefault="00844E13" w:rsidP="00844E13">
            <w:pPr>
              <w:spacing w:line="240" w:lineRule="auto"/>
              <w:ind w:right="240"/>
              <w:jc w:val="center"/>
              <w:rPr>
                <w:rFonts w:cs="Times New Roman"/>
                <w:sz w:val="22"/>
              </w:rPr>
            </w:pPr>
          </w:p>
        </w:tc>
        <w:tc>
          <w:tcPr>
            <w:tcW w:w="791" w:type="pct"/>
            <w:tcBorders>
              <w:top w:val="single" w:sz="8" w:space="0" w:color="auto"/>
              <w:bottom w:val="single" w:sz="8" w:space="0" w:color="auto"/>
            </w:tcBorders>
            <w:vAlign w:val="center"/>
          </w:tcPr>
          <w:p w14:paraId="6F7623BA"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İ48</w:t>
            </w:r>
          </w:p>
        </w:tc>
        <w:tc>
          <w:tcPr>
            <w:tcW w:w="1754" w:type="pct"/>
            <w:tcBorders>
              <w:top w:val="single" w:sz="8" w:space="0" w:color="auto"/>
              <w:bottom w:val="single" w:sz="8" w:space="0" w:color="auto"/>
            </w:tcBorders>
            <w:vAlign w:val="center"/>
          </w:tcPr>
          <w:p w14:paraId="22459760" w14:textId="77777777" w:rsidR="00844E13" w:rsidRPr="001D659E" w:rsidRDefault="00844E13" w:rsidP="00844E13">
            <w:pPr>
              <w:spacing w:line="240" w:lineRule="auto"/>
              <w:ind w:right="96" w:firstLine="0"/>
              <w:jc w:val="center"/>
              <w:rPr>
                <w:rFonts w:cs="Times New Roman"/>
                <w:sz w:val="22"/>
              </w:rPr>
            </w:pPr>
            <w:r w:rsidRPr="001D659E">
              <w:rPr>
                <w:rFonts w:cs="Times New Roman"/>
                <w:sz w:val="22"/>
              </w:rPr>
              <w:t>-53,933</w:t>
            </w:r>
          </w:p>
        </w:tc>
        <w:tc>
          <w:tcPr>
            <w:tcW w:w="1667" w:type="pct"/>
            <w:tcBorders>
              <w:top w:val="single" w:sz="8" w:space="0" w:color="auto"/>
              <w:bottom w:val="single" w:sz="8" w:space="0" w:color="auto"/>
            </w:tcBorders>
            <w:vAlign w:val="center"/>
          </w:tcPr>
          <w:p w14:paraId="62CCFAA4" w14:textId="77777777" w:rsidR="00844E13" w:rsidRPr="001D659E" w:rsidRDefault="00844E13" w:rsidP="00844E13">
            <w:pPr>
              <w:spacing w:line="240" w:lineRule="auto"/>
              <w:jc w:val="center"/>
              <w:rPr>
                <w:rFonts w:cs="Times New Roman"/>
                <w:b/>
                <w:i/>
                <w:sz w:val="22"/>
              </w:rPr>
            </w:pPr>
            <w:r w:rsidRPr="001D659E">
              <w:rPr>
                <w:rFonts w:cs="Times New Roman"/>
                <w:b/>
                <w:i/>
                <w:sz w:val="22"/>
              </w:rPr>
              <w:t>,000***</w:t>
            </w:r>
          </w:p>
        </w:tc>
      </w:tr>
      <w:tr w:rsidR="00844E13" w:rsidRPr="001D659E" w14:paraId="01518749" w14:textId="77777777" w:rsidTr="00844E13">
        <w:trPr>
          <w:trHeight w:val="183"/>
        </w:trPr>
        <w:tc>
          <w:tcPr>
            <w:tcW w:w="788" w:type="pct"/>
            <w:vMerge/>
            <w:vAlign w:val="center"/>
          </w:tcPr>
          <w:p w14:paraId="752EC8FA" w14:textId="77777777" w:rsidR="00844E13" w:rsidRPr="001D659E" w:rsidRDefault="00844E13" w:rsidP="00844E13">
            <w:pPr>
              <w:spacing w:line="240" w:lineRule="auto"/>
              <w:ind w:right="240"/>
              <w:jc w:val="center"/>
              <w:rPr>
                <w:rFonts w:cs="Times New Roman"/>
                <w:sz w:val="22"/>
              </w:rPr>
            </w:pPr>
          </w:p>
        </w:tc>
        <w:tc>
          <w:tcPr>
            <w:tcW w:w="791" w:type="pct"/>
            <w:tcBorders>
              <w:top w:val="single" w:sz="8" w:space="0" w:color="auto"/>
              <w:bottom w:val="single" w:sz="2" w:space="0" w:color="auto"/>
            </w:tcBorders>
            <w:vAlign w:val="center"/>
          </w:tcPr>
          <w:p w14:paraId="1EE11B94"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İ51</w:t>
            </w:r>
          </w:p>
        </w:tc>
        <w:tc>
          <w:tcPr>
            <w:tcW w:w="1754" w:type="pct"/>
            <w:tcBorders>
              <w:top w:val="single" w:sz="8" w:space="0" w:color="auto"/>
              <w:bottom w:val="single" w:sz="2" w:space="0" w:color="auto"/>
            </w:tcBorders>
            <w:vAlign w:val="center"/>
          </w:tcPr>
          <w:p w14:paraId="3CEBC0E0" w14:textId="77777777" w:rsidR="00844E13" w:rsidRPr="001D659E" w:rsidRDefault="00844E13" w:rsidP="00844E13">
            <w:pPr>
              <w:spacing w:line="240" w:lineRule="auto"/>
              <w:ind w:right="96" w:firstLine="0"/>
              <w:jc w:val="center"/>
              <w:rPr>
                <w:rFonts w:cs="Times New Roman"/>
                <w:sz w:val="22"/>
              </w:rPr>
            </w:pPr>
            <w:r w:rsidRPr="001D659E">
              <w:rPr>
                <w:rFonts w:cs="Times New Roman"/>
                <w:sz w:val="22"/>
              </w:rPr>
              <w:t>-58,824</w:t>
            </w:r>
          </w:p>
        </w:tc>
        <w:tc>
          <w:tcPr>
            <w:tcW w:w="1667" w:type="pct"/>
            <w:tcBorders>
              <w:top w:val="single" w:sz="8" w:space="0" w:color="auto"/>
              <w:bottom w:val="single" w:sz="2" w:space="0" w:color="auto"/>
            </w:tcBorders>
            <w:vAlign w:val="center"/>
          </w:tcPr>
          <w:p w14:paraId="3B532F7C" w14:textId="77777777" w:rsidR="00844E13" w:rsidRPr="001D659E" w:rsidRDefault="00844E13" w:rsidP="00844E13">
            <w:pPr>
              <w:spacing w:line="240" w:lineRule="auto"/>
              <w:jc w:val="center"/>
              <w:rPr>
                <w:rFonts w:cs="Times New Roman"/>
                <w:b/>
                <w:i/>
                <w:sz w:val="22"/>
              </w:rPr>
            </w:pPr>
            <w:r w:rsidRPr="001D659E">
              <w:rPr>
                <w:rFonts w:cs="Times New Roman"/>
                <w:b/>
                <w:i/>
                <w:sz w:val="22"/>
              </w:rPr>
              <w:t>,000***</w:t>
            </w:r>
          </w:p>
        </w:tc>
      </w:tr>
      <w:tr w:rsidR="00844E13" w:rsidRPr="001D659E" w14:paraId="5877C7B3" w14:textId="77777777" w:rsidTr="00844E13">
        <w:trPr>
          <w:trHeight w:val="89"/>
        </w:trPr>
        <w:tc>
          <w:tcPr>
            <w:tcW w:w="788" w:type="pct"/>
            <w:vMerge/>
            <w:vAlign w:val="center"/>
          </w:tcPr>
          <w:p w14:paraId="2FBFA9D4" w14:textId="77777777" w:rsidR="00844E13" w:rsidRPr="001D659E" w:rsidRDefault="00844E13" w:rsidP="00844E13">
            <w:pPr>
              <w:spacing w:line="240" w:lineRule="auto"/>
              <w:ind w:right="240"/>
              <w:jc w:val="center"/>
              <w:rPr>
                <w:rFonts w:cs="Times New Roman"/>
                <w:sz w:val="22"/>
              </w:rPr>
            </w:pPr>
          </w:p>
        </w:tc>
        <w:tc>
          <w:tcPr>
            <w:tcW w:w="791" w:type="pct"/>
            <w:tcBorders>
              <w:top w:val="single" w:sz="2" w:space="0" w:color="auto"/>
              <w:bottom w:val="single" w:sz="2" w:space="0" w:color="auto"/>
            </w:tcBorders>
            <w:vAlign w:val="center"/>
          </w:tcPr>
          <w:p w14:paraId="66E2E73B"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İ49</w:t>
            </w:r>
          </w:p>
        </w:tc>
        <w:tc>
          <w:tcPr>
            <w:tcW w:w="1754" w:type="pct"/>
            <w:tcBorders>
              <w:top w:val="single" w:sz="2" w:space="0" w:color="auto"/>
              <w:bottom w:val="single" w:sz="2" w:space="0" w:color="auto"/>
            </w:tcBorders>
            <w:vAlign w:val="center"/>
          </w:tcPr>
          <w:p w14:paraId="29CDB723" w14:textId="77777777" w:rsidR="00844E13" w:rsidRPr="001D659E" w:rsidRDefault="00844E13" w:rsidP="00844E13">
            <w:pPr>
              <w:spacing w:line="240" w:lineRule="auto"/>
              <w:ind w:right="96" w:firstLine="0"/>
              <w:jc w:val="center"/>
              <w:rPr>
                <w:rFonts w:cs="Times New Roman"/>
                <w:sz w:val="22"/>
              </w:rPr>
            </w:pPr>
            <w:r w:rsidRPr="001D659E">
              <w:rPr>
                <w:rFonts w:cs="Times New Roman"/>
                <w:sz w:val="22"/>
              </w:rPr>
              <w:t>-53,826</w:t>
            </w:r>
          </w:p>
        </w:tc>
        <w:tc>
          <w:tcPr>
            <w:tcW w:w="1667" w:type="pct"/>
            <w:tcBorders>
              <w:top w:val="single" w:sz="2" w:space="0" w:color="auto"/>
              <w:bottom w:val="single" w:sz="2" w:space="0" w:color="auto"/>
            </w:tcBorders>
            <w:vAlign w:val="center"/>
          </w:tcPr>
          <w:p w14:paraId="53F77CB3" w14:textId="77777777" w:rsidR="00844E13" w:rsidRPr="001D659E" w:rsidRDefault="00844E13" w:rsidP="00844E13">
            <w:pPr>
              <w:spacing w:line="240" w:lineRule="auto"/>
              <w:jc w:val="center"/>
              <w:rPr>
                <w:rFonts w:cs="Times New Roman"/>
                <w:b/>
                <w:i/>
                <w:sz w:val="22"/>
              </w:rPr>
            </w:pPr>
            <w:r w:rsidRPr="001D659E">
              <w:rPr>
                <w:rFonts w:cs="Times New Roman"/>
                <w:b/>
                <w:i/>
                <w:sz w:val="22"/>
              </w:rPr>
              <w:t>,000***</w:t>
            </w:r>
          </w:p>
        </w:tc>
      </w:tr>
      <w:tr w:rsidR="00844E13" w:rsidRPr="001D659E" w14:paraId="33F0E214" w14:textId="77777777" w:rsidTr="00844E13">
        <w:trPr>
          <w:trHeight w:val="105"/>
        </w:trPr>
        <w:tc>
          <w:tcPr>
            <w:tcW w:w="788" w:type="pct"/>
            <w:vMerge/>
            <w:vAlign w:val="center"/>
          </w:tcPr>
          <w:p w14:paraId="063514B8" w14:textId="77777777" w:rsidR="00844E13" w:rsidRPr="001D659E" w:rsidRDefault="00844E13" w:rsidP="00844E13">
            <w:pPr>
              <w:spacing w:line="240" w:lineRule="auto"/>
              <w:ind w:right="240"/>
              <w:jc w:val="center"/>
              <w:rPr>
                <w:rFonts w:cs="Times New Roman"/>
                <w:sz w:val="22"/>
              </w:rPr>
            </w:pPr>
          </w:p>
        </w:tc>
        <w:tc>
          <w:tcPr>
            <w:tcW w:w="791" w:type="pct"/>
            <w:tcBorders>
              <w:top w:val="single" w:sz="2" w:space="0" w:color="auto"/>
              <w:bottom w:val="single" w:sz="2" w:space="0" w:color="auto"/>
            </w:tcBorders>
            <w:vAlign w:val="center"/>
          </w:tcPr>
          <w:p w14:paraId="3D687F88"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İ52</w:t>
            </w:r>
          </w:p>
        </w:tc>
        <w:tc>
          <w:tcPr>
            <w:tcW w:w="1754" w:type="pct"/>
            <w:tcBorders>
              <w:top w:val="single" w:sz="2" w:space="0" w:color="auto"/>
              <w:bottom w:val="single" w:sz="2" w:space="0" w:color="auto"/>
            </w:tcBorders>
            <w:vAlign w:val="center"/>
          </w:tcPr>
          <w:p w14:paraId="6CF15015" w14:textId="77777777" w:rsidR="00844E13" w:rsidRPr="001D659E" w:rsidRDefault="00844E13" w:rsidP="00844E13">
            <w:pPr>
              <w:spacing w:line="240" w:lineRule="auto"/>
              <w:ind w:right="96" w:firstLine="0"/>
              <w:jc w:val="center"/>
              <w:rPr>
                <w:rFonts w:cs="Times New Roman"/>
                <w:sz w:val="22"/>
              </w:rPr>
            </w:pPr>
            <w:r w:rsidRPr="001D659E">
              <w:rPr>
                <w:rFonts w:cs="Times New Roman"/>
                <w:sz w:val="22"/>
              </w:rPr>
              <w:t>-65,273</w:t>
            </w:r>
          </w:p>
        </w:tc>
        <w:tc>
          <w:tcPr>
            <w:tcW w:w="1667" w:type="pct"/>
            <w:tcBorders>
              <w:top w:val="single" w:sz="2" w:space="0" w:color="auto"/>
              <w:bottom w:val="single" w:sz="2" w:space="0" w:color="auto"/>
            </w:tcBorders>
            <w:vAlign w:val="center"/>
          </w:tcPr>
          <w:p w14:paraId="009A2101" w14:textId="77777777" w:rsidR="00844E13" w:rsidRPr="001D659E" w:rsidRDefault="00844E13" w:rsidP="00844E13">
            <w:pPr>
              <w:spacing w:line="240" w:lineRule="auto"/>
              <w:jc w:val="center"/>
              <w:rPr>
                <w:rFonts w:cs="Times New Roman"/>
                <w:b/>
                <w:i/>
                <w:sz w:val="22"/>
              </w:rPr>
            </w:pPr>
            <w:r w:rsidRPr="001D659E">
              <w:rPr>
                <w:rFonts w:cs="Times New Roman"/>
                <w:b/>
                <w:i/>
                <w:sz w:val="22"/>
              </w:rPr>
              <w:t>,000***</w:t>
            </w:r>
          </w:p>
        </w:tc>
      </w:tr>
      <w:tr w:rsidR="00844E13" w:rsidRPr="001D659E" w14:paraId="4B8B3E15" w14:textId="77777777" w:rsidTr="00844E13">
        <w:trPr>
          <w:trHeight w:val="105"/>
        </w:trPr>
        <w:tc>
          <w:tcPr>
            <w:tcW w:w="788" w:type="pct"/>
            <w:vMerge/>
            <w:vAlign w:val="center"/>
          </w:tcPr>
          <w:p w14:paraId="3B1DF461" w14:textId="77777777" w:rsidR="00844E13" w:rsidRPr="001D659E" w:rsidRDefault="00844E13" w:rsidP="00844E13">
            <w:pPr>
              <w:spacing w:line="240" w:lineRule="auto"/>
              <w:ind w:right="240"/>
              <w:jc w:val="center"/>
              <w:rPr>
                <w:rFonts w:cs="Times New Roman"/>
                <w:sz w:val="22"/>
              </w:rPr>
            </w:pPr>
          </w:p>
        </w:tc>
        <w:tc>
          <w:tcPr>
            <w:tcW w:w="791" w:type="pct"/>
            <w:tcBorders>
              <w:top w:val="single" w:sz="2" w:space="0" w:color="auto"/>
              <w:bottom w:val="single" w:sz="2" w:space="0" w:color="auto"/>
            </w:tcBorders>
            <w:vAlign w:val="center"/>
          </w:tcPr>
          <w:p w14:paraId="07350DCA"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İ47</w:t>
            </w:r>
          </w:p>
        </w:tc>
        <w:tc>
          <w:tcPr>
            <w:tcW w:w="1754" w:type="pct"/>
            <w:tcBorders>
              <w:top w:val="single" w:sz="2" w:space="0" w:color="auto"/>
              <w:bottom w:val="single" w:sz="2" w:space="0" w:color="auto"/>
            </w:tcBorders>
            <w:vAlign w:val="center"/>
          </w:tcPr>
          <w:p w14:paraId="195EA067" w14:textId="77777777" w:rsidR="00844E13" w:rsidRPr="001D659E" w:rsidRDefault="00844E13" w:rsidP="00844E13">
            <w:pPr>
              <w:spacing w:line="240" w:lineRule="auto"/>
              <w:ind w:right="96" w:firstLine="0"/>
              <w:jc w:val="center"/>
              <w:rPr>
                <w:rFonts w:cs="Times New Roman"/>
                <w:sz w:val="22"/>
              </w:rPr>
            </w:pPr>
            <w:r w:rsidRPr="001D659E">
              <w:rPr>
                <w:rFonts w:cs="Times New Roman"/>
                <w:sz w:val="22"/>
              </w:rPr>
              <w:t>-52,222</w:t>
            </w:r>
          </w:p>
        </w:tc>
        <w:tc>
          <w:tcPr>
            <w:tcW w:w="1667" w:type="pct"/>
            <w:tcBorders>
              <w:top w:val="single" w:sz="2" w:space="0" w:color="auto"/>
              <w:bottom w:val="single" w:sz="2" w:space="0" w:color="auto"/>
            </w:tcBorders>
            <w:vAlign w:val="center"/>
          </w:tcPr>
          <w:p w14:paraId="5E3C54BA" w14:textId="77777777" w:rsidR="00844E13" w:rsidRPr="001D659E" w:rsidRDefault="00844E13" w:rsidP="00844E13">
            <w:pPr>
              <w:spacing w:line="240" w:lineRule="auto"/>
              <w:jc w:val="center"/>
              <w:rPr>
                <w:rFonts w:cs="Times New Roman"/>
                <w:b/>
                <w:i/>
                <w:sz w:val="22"/>
              </w:rPr>
            </w:pPr>
            <w:r w:rsidRPr="001D659E">
              <w:rPr>
                <w:rFonts w:cs="Times New Roman"/>
                <w:b/>
                <w:i/>
                <w:sz w:val="22"/>
              </w:rPr>
              <w:t>,000***</w:t>
            </w:r>
          </w:p>
        </w:tc>
      </w:tr>
      <w:tr w:rsidR="00844E13" w:rsidRPr="001D659E" w14:paraId="00534560" w14:textId="77777777" w:rsidTr="00844E13">
        <w:trPr>
          <w:trHeight w:val="105"/>
        </w:trPr>
        <w:tc>
          <w:tcPr>
            <w:tcW w:w="788" w:type="pct"/>
            <w:vMerge/>
            <w:vAlign w:val="center"/>
          </w:tcPr>
          <w:p w14:paraId="37D995A7" w14:textId="77777777" w:rsidR="00844E13" w:rsidRPr="001D659E" w:rsidRDefault="00844E13" w:rsidP="00844E13">
            <w:pPr>
              <w:spacing w:line="240" w:lineRule="auto"/>
              <w:ind w:right="240"/>
              <w:jc w:val="center"/>
              <w:rPr>
                <w:rFonts w:cs="Times New Roman"/>
                <w:sz w:val="22"/>
              </w:rPr>
            </w:pPr>
          </w:p>
        </w:tc>
        <w:tc>
          <w:tcPr>
            <w:tcW w:w="791" w:type="pct"/>
            <w:tcBorders>
              <w:top w:val="single" w:sz="2" w:space="0" w:color="auto"/>
              <w:bottom w:val="single" w:sz="2" w:space="0" w:color="auto"/>
            </w:tcBorders>
            <w:vAlign w:val="center"/>
          </w:tcPr>
          <w:p w14:paraId="314F0255"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İ46</w:t>
            </w:r>
          </w:p>
        </w:tc>
        <w:tc>
          <w:tcPr>
            <w:tcW w:w="1754" w:type="pct"/>
            <w:tcBorders>
              <w:top w:val="single" w:sz="2" w:space="0" w:color="auto"/>
              <w:bottom w:val="single" w:sz="2" w:space="0" w:color="auto"/>
            </w:tcBorders>
            <w:vAlign w:val="center"/>
          </w:tcPr>
          <w:p w14:paraId="3F19487A" w14:textId="77777777" w:rsidR="00844E13" w:rsidRPr="001D659E" w:rsidRDefault="00844E13" w:rsidP="00844E13">
            <w:pPr>
              <w:spacing w:line="240" w:lineRule="auto"/>
              <w:ind w:right="96" w:firstLine="0"/>
              <w:jc w:val="center"/>
              <w:rPr>
                <w:rFonts w:cs="Times New Roman"/>
                <w:sz w:val="22"/>
              </w:rPr>
            </w:pPr>
            <w:r w:rsidRPr="001D659E">
              <w:rPr>
                <w:rFonts w:cs="Times New Roman"/>
                <w:sz w:val="22"/>
              </w:rPr>
              <w:t>-55,784</w:t>
            </w:r>
          </w:p>
        </w:tc>
        <w:tc>
          <w:tcPr>
            <w:tcW w:w="1667" w:type="pct"/>
            <w:tcBorders>
              <w:top w:val="single" w:sz="2" w:space="0" w:color="auto"/>
              <w:bottom w:val="single" w:sz="2" w:space="0" w:color="auto"/>
            </w:tcBorders>
            <w:vAlign w:val="center"/>
          </w:tcPr>
          <w:p w14:paraId="47FE42BE" w14:textId="77777777" w:rsidR="00844E13" w:rsidRPr="001D659E" w:rsidRDefault="00844E13" w:rsidP="00844E13">
            <w:pPr>
              <w:spacing w:line="240" w:lineRule="auto"/>
              <w:jc w:val="center"/>
              <w:rPr>
                <w:rFonts w:cs="Times New Roman"/>
                <w:b/>
                <w:i/>
                <w:sz w:val="22"/>
              </w:rPr>
            </w:pPr>
            <w:r w:rsidRPr="001D659E">
              <w:rPr>
                <w:rFonts w:cs="Times New Roman"/>
                <w:b/>
                <w:i/>
                <w:sz w:val="22"/>
              </w:rPr>
              <w:t>,000***</w:t>
            </w:r>
          </w:p>
        </w:tc>
      </w:tr>
      <w:tr w:rsidR="00844E13" w:rsidRPr="001D659E" w14:paraId="036ECF77" w14:textId="77777777" w:rsidTr="00844E13">
        <w:trPr>
          <w:trHeight w:val="105"/>
        </w:trPr>
        <w:tc>
          <w:tcPr>
            <w:tcW w:w="788" w:type="pct"/>
            <w:vMerge/>
            <w:vAlign w:val="center"/>
          </w:tcPr>
          <w:p w14:paraId="159918E4" w14:textId="77777777" w:rsidR="00844E13" w:rsidRPr="001D659E" w:rsidRDefault="00844E13" w:rsidP="00844E13">
            <w:pPr>
              <w:spacing w:line="240" w:lineRule="auto"/>
              <w:ind w:right="240"/>
              <w:jc w:val="center"/>
              <w:rPr>
                <w:rFonts w:cs="Times New Roman"/>
                <w:sz w:val="22"/>
              </w:rPr>
            </w:pPr>
          </w:p>
        </w:tc>
        <w:tc>
          <w:tcPr>
            <w:tcW w:w="791" w:type="pct"/>
            <w:tcBorders>
              <w:top w:val="single" w:sz="2" w:space="0" w:color="auto"/>
              <w:bottom w:val="single" w:sz="2" w:space="0" w:color="auto"/>
            </w:tcBorders>
            <w:vAlign w:val="center"/>
          </w:tcPr>
          <w:p w14:paraId="2D5CB254"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İ55</w:t>
            </w:r>
          </w:p>
        </w:tc>
        <w:tc>
          <w:tcPr>
            <w:tcW w:w="1754" w:type="pct"/>
            <w:tcBorders>
              <w:top w:val="single" w:sz="2" w:space="0" w:color="auto"/>
              <w:bottom w:val="single" w:sz="2" w:space="0" w:color="auto"/>
            </w:tcBorders>
            <w:vAlign w:val="center"/>
          </w:tcPr>
          <w:p w14:paraId="58321E02" w14:textId="77777777" w:rsidR="00844E13" w:rsidRPr="001D659E" w:rsidRDefault="00844E13" w:rsidP="00844E13">
            <w:pPr>
              <w:spacing w:line="240" w:lineRule="auto"/>
              <w:ind w:right="96" w:firstLine="0"/>
              <w:jc w:val="center"/>
              <w:rPr>
                <w:rFonts w:cs="Times New Roman"/>
                <w:sz w:val="22"/>
              </w:rPr>
            </w:pPr>
            <w:r w:rsidRPr="001D659E">
              <w:rPr>
                <w:rFonts w:cs="Times New Roman"/>
                <w:sz w:val="22"/>
              </w:rPr>
              <w:t>-110,685</w:t>
            </w:r>
          </w:p>
        </w:tc>
        <w:tc>
          <w:tcPr>
            <w:tcW w:w="1667" w:type="pct"/>
            <w:tcBorders>
              <w:top w:val="single" w:sz="2" w:space="0" w:color="auto"/>
              <w:bottom w:val="single" w:sz="2" w:space="0" w:color="auto"/>
            </w:tcBorders>
            <w:vAlign w:val="center"/>
          </w:tcPr>
          <w:p w14:paraId="15B60873" w14:textId="77777777" w:rsidR="00844E13" w:rsidRPr="001D659E" w:rsidRDefault="00844E13" w:rsidP="00844E13">
            <w:pPr>
              <w:spacing w:line="240" w:lineRule="auto"/>
              <w:jc w:val="center"/>
              <w:rPr>
                <w:rFonts w:cs="Times New Roman"/>
                <w:b/>
                <w:i/>
                <w:sz w:val="22"/>
              </w:rPr>
            </w:pPr>
            <w:r w:rsidRPr="001D659E">
              <w:rPr>
                <w:rFonts w:cs="Times New Roman"/>
                <w:b/>
                <w:i/>
                <w:sz w:val="22"/>
              </w:rPr>
              <w:t>,000***</w:t>
            </w:r>
          </w:p>
        </w:tc>
      </w:tr>
      <w:tr w:rsidR="00844E13" w:rsidRPr="001D659E" w14:paraId="56AFC9E9" w14:textId="77777777" w:rsidTr="00844E13">
        <w:trPr>
          <w:trHeight w:val="105"/>
        </w:trPr>
        <w:tc>
          <w:tcPr>
            <w:tcW w:w="788" w:type="pct"/>
            <w:vMerge/>
            <w:vAlign w:val="center"/>
          </w:tcPr>
          <w:p w14:paraId="4D19B7BC" w14:textId="77777777" w:rsidR="00844E13" w:rsidRPr="001D659E" w:rsidRDefault="00844E13" w:rsidP="00844E13">
            <w:pPr>
              <w:spacing w:line="240" w:lineRule="auto"/>
              <w:ind w:right="240"/>
              <w:jc w:val="center"/>
              <w:rPr>
                <w:rFonts w:cs="Times New Roman"/>
                <w:sz w:val="22"/>
              </w:rPr>
            </w:pPr>
          </w:p>
        </w:tc>
        <w:tc>
          <w:tcPr>
            <w:tcW w:w="791" w:type="pct"/>
            <w:tcBorders>
              <w:top w:val="single" w:sz="2" w:space="0" w:color="auto"/>
              <w:bottom w:val="single" w:sz="2" w:space="0" w:color="auto"/>
            </w:tcBorders>
            <w:vAlign w:val="center"/>
          </w:tcPr>
          <w:p w14:paraId="6EAA8747"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İ45</w:t>
            </w:r>
          </w:p>
        </w:tc>
        <w:tc>
          <w:tcPr>
            <w:tcW w:w="1754" w:type="pct"/>
            <w:tcBorders>
              <w:top w:val="single" w:sz="2" w:space="0" w:color="auto"/>
              <w:bottom w:val="single" w:sz="2" w:space="0" w:color="auto"/>
            </w:tcBorders>
            <w:vAlign w:val="center"/>
          </w:tcPr>
          <w:p w14:paraId="1F14A2C9" w14:textId="77777777" w:rsidR="00844E13" w:rsidRPr="001D659E" w:rsidRDefault="00844E13" w:rsidP="00844E13">
            <w:pPr>
              <w:spacing w:line="240" w:lineRule="auto"/>
              <w:ind w:right="96" w:firstLine="0"/>
              <w:jc w:val="center"/>
              <w:rPr>
                <w:rFonts w:cs="Times New Roman"/>
                <w:sz w:val="22"/>
              </w:rPr>
            </w:pPr>
            <w:r w:rsidRPr="001D659E">
              <w:rPr>
                <w:rFonts w:cs="Times New Roman"/>
                <w:sz w:val="22"/>
              </w:rPr>
              <w:t>-74,560</w:t>
            </w:r>
          </w:p>
        </w:tc>
        <w:tc>
          <w:tcPr>
            <w:tcW w:w="1667" w:type="pct"/>
            <w:tcBorders>
              <w:top w:val="single" w:sz="2" w:space="0" w:color="auto"/>
              <w:bottom w:val="single" w:sz="2" w:space="0" w:color="auto"/>
            </w:tcBorders>
            <w:vAlign w:val="center"/>
          </w:tcPr>
          <w:p w14:paraId="75B5B363" w14:textId="77777777" w:rsidR="00844E13" w:rsidRPr="001D659E" w:rsidRDefault="00844E13" w:rsidP="00844E13">
            <w:pPr>
              <w:spacing w:line="240" w:lineRule="auto"/>
              <w:jc w:val="center"/>
              <w:rPr>
                <w:rFonts w:cs="Times New Roman"/>
                <w:b/>
                <w:i/>
                <w:sz w:val="22"/>
              </w:rPr>
            </w:pPr>
            <w:r w:rsidRPr="001D659E">
              <w:rPr>
                <w:rFonts w:cs="Times New Roman"/>
                <w:b/>
                <w:i/>
                <w:sz w:val="22"/>
              </w:rPr>
              <w:t>,000***</w:t>
            </w:r>
          </w:p>
        </w:tc>
      </w:tr>
      <w:tr w:rsidR="00844E13" w:rsidRPr="001D659E" w14:paraId="6169CD98" w14:textId="77777777" w:rsidTr="00844E13">
        <w:trPr>
          <w:trHeight w:val="105"/>
        </w:trPr>
        <w:tc>
          <w:tcPr>
            <w:tcW w:w="788" w:type="pct"/>
            <w:vMerge/>
            <w:vAlign w:val="center"/>
          </w:tcPr>
          <w:p w14:paraId="30E1CDAE" w14:textId="77777777" w:rsidR="00844E13" w:rsidRPr="001D659E" w:rsidRDefault="00844E13" w:rsidP="00844E13">
            <w:pPr>
              <w:spacing w:line="240" w:lineRule="auto"/>
              <w:ind w:right="240"/>
              <w:jc w:val="center"/>
              <w:rPr>
                <w:rFonts w:cs="Times New Roman"/>
                <w:sz w:val="22"/>
              </w:rPr>
            </w:pPr>
          </w:p>
        </w:tc>
        <w:tc>
          <w:tcPr>
            <w:tcW w:w="791" w:type="pct"/>
            <w:tcBorders>
              <w:top w:val="single" w:sz="2" w:space="0" w:color="auto"/>
              <w:bottom w:val="single" w:sz="2" w:space="0" w:color="auto"/>
            </w:tcBorders>
            <w:vAlign w:val="center"/>
          </w:tcPr>
          <w:p w14:paraId="619C647A"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İ54</w:t>
            </w:r>
          </w:p>
        </w:tc>
        <w:tc>
          <w:tcPr>
            <w:tcW w:w="1754" w:type="pct"/>
            <w:tcBorders>
              <w:top w:val="single" w:sz="2" w:space="0" w:color="auto"/>
              <w:bottom w:val="single" w:sz="2" w:space="0" w:color="auto"/>
            </w:tcBorders>
            <w:vAlign w:val="center"/>
          </w:tcPr>
          <w:p w14:paraId="47C7751C" w14:textId="77777777" w:rsidR="00844E13" w:rsidRPr="001D659E" w:rsidRDefault="00844E13" w:rsidP="00844E13">
            <w:pPr>
              <w:spacing w:line="240" w:lineRule="auto"/>
              <w:ind w:right="96" w:firstLine="0"/>
              <w:jc w:val="center"/>
              <w:rPr>
                <w:rFonts w:cs="Times New Roman"/>
                <w:sz w:val="22"/>
              </w:rPr>
            </w:pPr>
            <w:r w:rsidRPr="001D659E">
              <w:rPr>
                <w:rFonts w:cs="Times New Roman"/>
                <w:sz w:val="22"/>
              </w:rPr>
              <w:t>-105,242</w:t>
            </w:r>
          </w:p>
        </w:tc>
        <w:tc>
          <w:tcPr>
            <w:tcW w:w="1667" w:type="pct"/>
            <w:tcBorders>
              <w:top w:val="single" w:sz="2" w:space="0" w:color="auto"/>
              <w:bottom w:val="single" w:sz="2" w:space="0" w:color="auto"/>
            </w:tcBorders>
            <w:vAlign w:val="center"/>
          </w:tcPr>
          <w:p w14:paraId="49E49660" w14:textId="77777777" w:rsidR="00844E13" w:rsidRPr="001D659E" w:rsidRDefault="00844E13" w:rsidP="00844E13">
            <w:pPr>
              <w:spacing w:line="240" w:lineRule="auto"/>
              <w:jc w:val="center"/>
              <w:rPr>
                <w:rFonts w:cs="Times New Roman"/>
                <w:b/>
                <w:i/>
                <w:sz w:val="22"/>
              </w:rPr>
            </w:pPr>
            <w:r w:rsidRPr="001D659E">
              <w:rPr>
                <w:rFonts w:cs="Times New Roman"/>
                <w:b/>
                <w:i/>
                <w:sz w:val="22"/>
              </w:rPr>
              <w:t>,000***</w:t>
            </w:r>
          </w:p>
        </w:tc>
      </w:tr>
      <w:tr w:rsidR="00844E13" w:rsidRPr="001D659E" w14:paraId="556810D8" w14:textId="77777777" w:rsidTr="00844E13">
        <w:trPr>
          <w:trHeight w:val="115"/>
        </w:trPr>
        <w:tc>
          <w:tcPr>
            <w:tcW w:w="788" w:type="pct"/>
            <w:vMerge/>
            <w:tcBorders>
              <w:bottom w:val="single" w:sz="18" w:space="0" w:color="auto"/>
            </w:tcBorders>
            <w:vAlign w:val="center"/>
          </w:tcPr>
          <w:p w14:paraId="33012F90" w14:textId="77777777" w:rsidR="00844E13" w:rsidRPr="001D659E" w:rsidRDefault="00844E13" w:rsidP="00844E13">
            <w:pPr>
              <w:spacing w:line="240" w:lineRule="auto"/>
              <w:ind w:right="240"/>
              <w:jc w:val="center"/>
              <w:rPr>
                <w:rFonts w:cs="Times New Roman"/>
                <w:sz w:val="22"/>
              </w:rPr>
            </w:pPr>
          </w:p>
        </w:tc>
        <w:tc>
          <w:tcPr>
            <w:tcW w:w="791" w:type="pct"/>
            <w:tcBorders>
              <w:top w:val="single" w:sz="2" w:space="0" w:color="auto"/>
              <w:bottom w:val="single" w:sz="18" w:space="0" w:color="auto"/>
            </w:tcBorders>
            <w:vAlign w:val="center"/>
          </w:tcPr>
          <w:p w14:paraId="4F8A7E01"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İ44</w:t>
            </w:r>
          </w:p>
        </w:tc>
        <w:tc>
          <w:tcPr>
            <w:tcW w:w="1754" w:type="pct"/>
            <w:tcBorders>
              <w:top w:val="single" w:sz="2" w:space="0" w:color="auto"/>
              <w:bottom w:val="single" w:sz="18" w:space="0" w:color="auto"/>
            </w:tcBorders>
            <w:vAlign w:val="center"/>
          </w:tcPr>
          <w:p w14:paraId="0F10CC46" w14:textId="77777777" w:rsidR="00844E13" w:rsidRPr="001D659E" w:rsidRDefault="00844E13" w:rsidP="00844E13">
            <w:pPr>
              <w:spacing w:line="240" w:lineRule="auto"/>
              <w:ind w:right="96" w:firstLine="0"/>
              <w:jc w:val="center"/>
              <w:rPr>
                <w:rFonts w:cs="Times New Roman"/>
                <w:sz w:val="22"/>
              </w:rPr>
            </w:pPr>
            <w:r w:rsidRPr="001D659E">
              <w:rPr>
                <w:rFonts w:cs="Times New Roman"/>
                <w:sz w:val="22"/>
              </w:rPr>
              <w:t>-53,694</w:t>
            </w:r>
          </w:p>
        </w:tc>
        <w:tc>
          <w:tcPr>
            <w:tcW w:w="1667" w:type="pct"/>
            <w:tcBorders>
              <w:top w:val="single" w:sz="2" w:space="0" w:color="auto"/>
            </w:tcBorders>
            <w:vAlign w:val="center"/>
          </w:tcPr>
          <w:p w14:paraId="12796017" w14:textId="77777777" w:rsidR="00844E13" w:rsidRPr="001D659E" w:rsidRDefault="00844E13" w:rsidP="00844E13">
            <w:pPr>
              <w:spacing w:line="240" w:lineRule="auto"/>
              <w:jc w:val="center"/>
              <w:rPr>
                <w:rFonts w:cs="Times New Roman"/>
                <w:b/>
                <w:i/>
                <w:sz w:val="22"/>
              </w:rPr>
            </w:pPr>
            <w:r w:rsidRPr="001D659E">
              <w:rPr>
                <w:rFonts w:cs="Times New Roman"/>
                <w:b/>
                <w:i/>
                <w:sz w:val="22"/>
              </w:rPr>
              <w:t>,000***</w:t>
            </w:r>
          </w:p>
        </w:tc>
      </w:tr>
      <w:tr w:rsidR="00844E13" w:rsidRPr="001D659E" w14:paraId="71703297" w14:textId="77777777" w:rsidTr="00844E13">
        <w:trPr>
          <w:trHeight w:val="332"/>
        </w:trPr>
        <w:tc>
          <w:tcPr>
            <w:tcW w:w="788" w:type="pct"/>
            <w:vMerge w:val="restart"/>
            <w:tcBorders>
              <w:top w:val="single" w:sz="18" w:space="0" w:color="auto"/>
            </w:tcBorders>
            <w:vAlign w:val="center"/>
          </w:tcPr>
          <w:p w14:paraId="145B1B0B" w14:textId="77777777" w:rsidR="00844E13" w:rsidRPr="001D659E" w:rsidRDefault="00844E13" w:rsidP="00844E13">
            <w:pPr>
              <w:spacing w:line="240" w:lineRule="auto"/>
              <w:ind w:right="240"/>
              <w:jc w:val="center"/>
              <w:rPr>
                <w:rFonts w:cs="Times New Roman"/>
                <w:sz w:val="22"/>
              </w:rPr>
            </w:pPr>
            <w:r w:rsidRPr="001D659E">
              <w:rPr>
                <w:rFonts w:cs="Times New Roman"/>
                <w:sz w:val="22"/>
              </w:rPr>
              <w:t>F2</w:t>
            </w:r>
          </w:p>
        </w:tc>
        <w:tc>
          <w:tcPr>
            <w:tcW w:w="791" w:type="pct"/>
            <w:tcBorders>
              <w:top w:val="single" w:sz="18" w:space="0" w:color="auto"/>
              <w:bottom w:val="single" w:sz="8" w:space="0" w:color="auto"/>
            </w:tcBorders>
            <w:vAlign w:val="center"/>
          </w:tcPr>
          <w:p w14:paraId="0629300B"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İ4</w:t>
            </w:r>
          </w:p>
        </w:tc>
        <w:tc>
          <w:tcPr>
            <w:tcW w:w="1754" w:type="pct"/>
            <w:tcBorders>
              <w:top w:val="single" w:sz="18" w:space="0" w:color="auto"/>
              <w:bottom w:val="single" w:sz="8" w:space="0" w:color="auto"/>
            </w:tcBorders>
            <w:vAlign w:val="center"/>
          </w:tcPr>
          <w:p w14:paraId="7524CE90" w14:textId="77777777" w:rsidR="00844E13" w:rsidRPr="001D659E" w:rsidRDefault="00844E13" w:rsidP="00844E13">
            <w:pPr>
              <w:spacing w:line="240" w:lineRule="auto"/>
              <w:ind w:right="97" w:firstLine="0"/>
              <w:jc w:val="center"/>
              <w:rPr>
                <w:rFonts w:cs="Times New Roman"/>
                <w:sz w:val="22"/>
              </w:rPr>
            </w:pPr>
            <w:r w:rsidRPr="001D659E">
              <w:rPr>
                <w:rFonts w:cs="Times New Roman"/>
                <w:sz w:val="22"/>
              </w:rPr>
              <w:t>-21,085</w:t>
            </w:r>
          </w:p>
        </w:tc>
        <w:tc>
          <w:tcPr>
            <w:tcW w:w="1667" w:type="pct"/>
            <w:tcBorders>
              <w:top w:val="single" w:sz="18" w:space="0" w:color="auto"/>
              <w:bottom w:val="single" w:sz="8" w:space="0" w:color="auto"/>
            </w:tcBorders>
          </w:tcPr>
          <w:p w14:paraId="20156FD6" w14:textId="77777777" w:rsidR="00844E13" w:rsidRPr="001D659E" w:rsidRDefault="00844E13" w:rsidP="00844E13">
            <w:pPr>
              <w:spacing w:line="240" w:lineRule="auto"/>
              <w:jc w:val="center"/>
              <w:rPr>
                <w:rFonts w:cs="Times New Roman"/>
                <w:b/>
                <w:i/>
                <w:sz w:val="22"/>
              </w:rPr>
            </w:pPr>
            <w:r w:rsidRPr="001D659E">
              <w:rPr>
                <w:rFonts w:cs="Times New Roman"/>
                <w:b/>
                <w:i/>
                <w:sz w:val="22"/>
              </w:rPr>
              <w:t>,000***</w:t>
            </w:r>
          </w:p>
        </w:tc>
      </w:tr>
      <w:tr w:rsidR="00844E13" w:rsidRPr="001D659E" w14:paraId="63796A15" w14:textId="77777777" w:rsidTr="00844E13">
        <w:trPr>
          <w:trHeight w:val="332"/>
        </w:trPr>
        <w:tc>
          <w:tcPr>
            <w:tcW w:w="788" w:type="pct"/>
            <w:vMerge/>
            <w:vAlign w:val="center"/>
          </w:tcPr>
          <w:p w14:paraId="7851C07D" w14:textId="77777777" w:rsidR="00844E13" w:rsidRPr="001D659E" w:rsidRDefault="00844E13" w:rsidP="00844E13">
            <w:pPr>
              <w:spacing w:line="240" w:lineRule="auto"/>
              <w:ind w:right="240"/>
              <w:jc w:val="center"/>
              <w:rPr>
                <w:rFonts w:cs="Times New Roman"/>
                <w:sz w:val="22"/>
              </w:rPr>
            </w:pPr>
          </w:p>
        </w:tc>
        <w:tc>
          <w:tcPr>
            <w:tcW w:w="791" w:type="pct"/>
            <w:tcBorders>
              <w:top w:val="single" w:sz="8" w:space="0" w:color="auto"/>
              <w:bottom w:val="single" w:sz="8" w:space="0" w:color="auto"/>
            </w:tcBorders>
            <w:vAlign w:val="center"/>
          </w:tcPr>
          <w:p w14:paraId="73528281"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İ1</w:t>
            </w:r>
          </w:p>
        </w:tc>
        <w:tc>
          <w:tcPr>
            <w:tcW w:w="1754" w:type="pct"/>
            <w:tcBorders>
              <w:top w:val="single" w:sz="8" w:space="0" w:color="auto"/>
              <w:bottom w:val="single" w:sz="8" w:space="0" w:color="auto"/>
            </w:tcBorders>
            <w:vAlign w:val="center"/>
          </w:tcPr>
          <w:p w14:paraId="3F657BE2" w14:textId="77777777" w:rsidR="00844E13" w:rsidRPr="001D659E" w:rsidRDefault="00844E13" w:rsidP="00844E13">
            <w:pPr>
              <w:spacing w:line="240" w:lineRule="auto"/>
              <w:ind w:right="97" w:firstLine="0"/>
              <w:jc w:val="center"/>
              <w:rPr>
                <w:rFonts w:cs="Times New Roman"/>
                <w:sz w:val="22"/>
              </w:rPr>
            </w:pPr>
            <w:r w:rsidRPr="001D659E">
              <w:rPr>
                <w:rFonts w:cs="Times New Roman"/>
                <w:sz w:val="22"/>
              </w:rPr>
              <w:t>-22,138</w:t>
            </w:r>
          </w:p>
        </w:tc>
        <w:tc>
          <w:tcPr>
            <w:tcW w:w="1667" w:type="pct"/>
            <w:tcBorders>
              <w:top w:val="single" w:sz="8" w:space="0" w:color="auto"/>
              <w:bottom w:val="single" w:sz="8" w:space="0" w:color="auto"/>
            </w:tcBorders>
          </w:tcPr>
          <w:p w14:paraId="334E7208" w14:textId="77777777" w:rsidR="00844E13" w:rsidRPr="001D659E" w:rsidRDefault="00844E13" w:rsidP="00844E13">
            <w:pPr>
              <w:spacing w:line="240" w:lineRule="auto"/>
              <w:jc w:val="center"/>
              <w:rPr>
                <w:rFonts w:cs="Times New Roman"/>
                <w:b/>
                <w:i/>
                <w:sz w:val="22"/>
              </w:rPr>
            </w:pPr>
            <w:r w:rsidRPr="001D659E">
              <w:rPr>
                <w:rFonts w:cs="Times New Roman"/>
                <w:b/>
                <w:i/>
                <w:sz w:val="22"/>
              </w:rPr>
              <w:t>,000***</w:t>
            </w:r>
          </w:p>
        </w:tc>
      </w:tr>
      <w:tr w:rsidR="00844E13" w:rsidRPr="001D659E" w14:paraId="1152FCA5" w14:textId="77777777" w:rsidTr="00844E13">
        <w:trPr>
          <w:trHeight w:val="332"/>
        </w:trPr>
        <w:tc>
          <w:tcPr>
            <w:tcW w:w="788" w:type="pct"/>
            <w:vMerge/>
            <w:vAlign w:val="center"/>
          </w:tcPr>
          <w:p w14:paraId="43E784EA" w14:textId="77777777" w:rsidR="00844E13" w:rsidRPr="001D659E" w:rsidRDefault="00844E13" w:rsidP="00844E13">
            <w:pPr>
              <w:spacing w:line="240" w:lineRule="auto"/>
              <w:ind w:right="240"/>
              <w:jc w:val="center"/>
              <w:rPr>
                <w:rFonts w:cs="Times New Roman"/>
                <w:sz w:val="22"/>
              </w:rPr>
            </w:pPr>
          </w:p>
        </w:tc>
        <w:tc>
          <w:tcPr>
            <w:tcW w:w="791" w:type="pct"/>
            <w:tcBorders>
              <w:top w:val="single" w:sz="8" w:space="0" w:color="auto"/>
              <w:bottom w:val="single" w:sz="8" w:space="0" w:color="auto"/>
            </w:tcBorders>
            <w:vAlign w:val="center"/>
          </w:tcPr>
          <w:p w14:paraId="23E2E452"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İ2</w:t>
            </w:r>
          </w:p>
        </w:tc>
        <w:tc>
          <w:tcPr>
            <w:tcW w:w="1754" w:type="pct"/>
            <w:tcBorders>
              <w:top w:val="single" w:sz="8" w:space="0" w:color="auto"/>
              <w:bottom w:val="single" w:sz="8" w:space="0" w:color="auto"/>
            </w:tcBorders>
            <w:vAlign w:val="center"/>
          </w:tcPr>
          <w:p w14:paraId="525DD310" w14:textId="77777777" w:rsidR="00844E13" w:rsidRPr="001D659E" w:rsidRDefault="00844E13" w:rsidP="00844E13">
            <w:pPr>
              <w:spacing w:line="240" w:lineRule="auto"/>
              <w:ind w:right="97" w:firstLine="0"/>
              <w:jc w:val="center"/>
              <w:rPr>
                <w:rFonts w:cs="Times New Roman"/>
                <w:sz w:val="22"/>
              </w:rPr>
            </w:pPr>
            <w:r w:rsidRPr="001D659E">
              <w:rPr>
                <w:rFonts w:cs="Times New Roman"/>
                <w:sz w:val="22"/>
              </w:rPr>
              <w:t>-22,259</w:t>
            </w:r>
          </w:p>
        </w:tc>
        <w:tc>
          <w:tcPr>
            <w:tcW w:w="1667" w:type="pct"/>
            <w:tcBorders>
              <w:top w:val="single" w:sz="8" w:space="0" w:color="auto"/>
              <w:bottom w:val="single" w:sz="8" w:space="0" w:color="auto"/>
            </w:tcBorders>
          </w:tcPr>
          <w:p w14:paraId="7476EC45" w14:textId="77777777" w:rsidR="00844E13" w:rsidRPr="001D659E" w:rsidRDefault="00844E13" w:rsidP="00844E13">
            <w:pPr>
              <w:spacing w:line="240" w:lineRule="auto"/>
              <w:jc w:val="center"/>
              <w:rPr>
                <w:rFonts w:cs="Times New Roman"/>
                <w:b/>
                <w:i/>
                <w:sz w:val="22"/>
              </w:rPr>
            </w:pPr>
            <w:r w:rsidRPr="001D659E">
              <w:rPr>
                <w:rFonts w:cs="Times New Roman"/>
                <w:b/>
                <w:i/>
                <w:sz w:val="22"/>
              </w:rPr>
              <w:t>,000***</w:t>
            </w:r>
          </w:p>
        </w:tc>
      </w:tr>
      <w:tr w:rsidR="00844E13" w:rsidRPr="001D659E" w14:paraId="254F6182" w14:textId="77777777" w:rsidTr="00844E13">
        <w:trPr>
          <w:trHeight w:val="196"/>
        </w:trPr>
        <w:tc>
          <w:tcPr>
            <w:tcW w:w="788" w:type="pct"/>
            <w:vMerge/>
            <w:vAlign w:val="center"/>
          </w:tcPr>
          <w:p w14:paraId="37B2F6DF" w14:textId="77777777" w:rsidR="00844E13" w:rsidRPr="001D659E" w:rsidRDefault="00844E13" w:rsidP="00844E13">
            <w:pPr>
              <w:spacing w:line="240" w:lineRule="auto"/>
              <w:ind w:right="240"/>
              <w:jc w:val="center"/>
              <w:rPr>
                <w:rFonts w:cs="Times New Roman"/>
                <w:sz w:val="22"/>
              </w:rPr>
            </w:pPr>
          </w:p>
        </w:tc>
        <w:tc>
          <w:tcPr>
            <w:tcW w:w="791" w:type="pct"/>
            <w:tcBorders>
              <w:top w:val="single" w:sz="8" w:space="0" w:color="auto"/>
              <w:bottom w:val="single" w:sz="2" w:space="0" w:color="auto"/>
            </w:tcBorders>
            <w:vAlign w:val="center"/>
          </w:tcPr>
          <w:p w14:paraId="67B593F0"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İ5</w:t>
            </w:r>
          </w:p>
        </w:tc>
        <w:tc>
          <w:tcPr>
            <w:tcW w:w="1754" w:type="pct"/>
            <w:tcBorders>
              <w:top w:val="single" w:sz="8" w:space="0" w:color="auto"/>
              <w:bottom w:val="single" w:sz="2" w:space="0" w:color="auto"/>
            </w:tcBorders>
            <w:vAlign w:val="center"/>
          </w:tcPr>
          <w:p w14:paraId="3BF9509B" w14:textId="77777777" w:rsidR="00844E13" w:rsidRPr="001D659E" w:rsidRDefault="00844E13" w:rsidP="00844E13">
            <w:pPr>
              <w:spacing w:line="240" w:lineRule="auto"/>
              <w:ind w:right="97" w:firstLine="0"/>
              <w:jc w:val="center"/>
              <w:rPr>
                <w:rFonts w:cs="Times New Roman"/>
                <w:sz w:val="22"/>
              </w:rPr>
            </w:pPr>
            <w:r w:rsidRPr="001D659E">
              <w:rPr>
                <w:rFonts w:cs="Times New Roman"/>
                <w:sz w:val="22"/>
              </w:rPr>
              <w:t>-21,732</w:t>
            </w:r>
          </w:p>
        </w:tc>
        <w:tc>
          <w:tcPr>
            <w:tcW w:w="1667" w:type="pct"/>
            <w:tcBorders>
              <w:top w:val="single" w:sz="8" w:space="0" w:color="auto"/>
              <w:bottom w:val="single" w:sz="2" w:space="0" w:color="auto"/>
            </w:tcBorders>
          </w:tcPr>
          <w:p w14:paraId="66960BCB" w14:textId="77777777" w:rsidR="00844E13" w:rsidRPr="001D659E" w:rsidRDefault="00844E13" w:rsidP="00844E13">
            <w:pPr>
              <w:spacing w:line="240" w:lineRule="auto"/>
              <w:jc w:val="center"/>
              <w:rPr>
                <w:rFonts w:cs="Times New Roman"/>
                <w:b/>
                <w:i/>
                <w:sz w:val="22"/>
              </w:rPr>
            </w:pPr>
            <w:r w:rsidRPr="001D659E">
              <w:rPr>
                <w:rFonts w:cs="Times New Roman"/>
                <w:b/>
                <w:i/>
                <w:sz w:val="22"/>
              </w:rPr>
              <w:t>,000***</w:t>
            </w:r>
          </w:p>
        </w:tc>
      </w:tr>
      <w:tr w:rsidR="00844E13" w:rsidRPr="001D659E" w14:paraId="6A87E7A5" w14:textId="77777777" w:rsidTr="00844E13">
        <w:trPr>
          <w:trHeight w:val="26"/>
        </w:trPr>
        <w:tc>
          <w:tcPr>
            <w:tcW w:w="788" w:type="pct"/>
            <w:vMerge/>
            <w:vAlign w:val="center"/>
          </w:tcPr>
          <w:p w14:paraId="715C8E3E" w14:textId="77777777" w:rsidR="00844E13" w:rsidRPr="001D659E" w:rsidRDefault="00844E13" w:rsidP="00844E13">
            <w:pPr>
              <w:spacing w:line="240" w:lineRule="auto"/>
              <w:ind w:right="240"/>
              <w:jc w:val="center"/>
              <w:rPr>
                <w:rFonts w:cs="Times New Roman"/>
                <w:sz w:val="22"/>
              </w:rPr>
            </w:pPr>
          </w:p>
        </w:tc>
        <w:tc>
          <w:tcPr>
            <w:tcW w:w="791" w:type="pct"/>
            <w:tcBorders>
              <w:top w:val="single" w:sz="2" w:space="0" w:color="auto"/>
              <w:bottom w:val="single" w:sz="2" w:space="0" w:color="auto"/>
            </w:tcBorders>
            <w:vAlign w:val="center"/>
          </w:tcPr>
          <w:p w14:paraId="06C9CE72"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İ13</w:t>
            </w:r>
          </w:p>
        </w:tc>
        <w:tc>
          <w:tcPr>
            <w:tcW w:w="1754" w:type="pct"/>
            <w:tcBorders>
              <w:top w:val="single" w:sz="2" w:space="0" w:color="auto"/>
              <w:bottom w:val="single" w:sz="2" w:space="0" w:color="auto"/>
            </w:tcBorders>
            <w:vAlign w:val="center"/>
          </w:tcPr>
          <w:p w14:paraId="0701B0E0" w14:textId="77777777" w:rsidR="00844E13" w:rsidRPr="001D659E" w:rsidRDefault="00844E13" w:rsidP="00844E13">
            <w:pPr>
              <w:spacing w:line="240" w:lineRule="auto"/>
              <w:ind w:right="97" w:firstLine="0"/>
              <w:jc w:val="center"/>
              <w:rPr>
                <w:rFonts w:cs="Times New Roman"/>
                <w:sz w:val="22"/>
              </w:rPr>
            </w:pPr>
            <w:r w:rsidRPr="001D659E">
              <w:rPr>
                <w:rFonts w:cs="Times New Roman"/>
                <w:sz w:val="22"/>
              </w:rPr>
              <w:t>-23,165</w:t>
            </w:r>
          </w:p>
        </w:tc>
        <w:tc>
          <w:tcPr>
            <w:tcW w:w="1667" w:type="pct"/>
            <w:tcBorders>
              <w:top w:val="single" w:sz="2" w:space="0" w:color="auto"/>
              <w:bottom w:val="single" w:sz="2" w:space="0" w:color="auto"/>
            </w:tcBorders>
          </w:tcPr>
          <w:p w14:paraId="66EB4376" w14:textId="77777777" w:rsidR="00844E13" w:rsidRPr="001D659E" w:rsidRDefault="00844E13" w:rsidP="00844E13">
            <w:pPr>
              <w:spacing w:line="240" w:lineRule="auto"/>
              <w:jc w:val="center"/>
              <w:rPr>
                <w:rFonts w:cs="Times New Roman"/>
                <w:b/>
                <w:i/>
                <w:sz w:val="22"/>
              </w:rPr>
            </w:pPr>
            <w:r w:rsidRPr="001D659E">
              <w:rPr>
                <w:rFonts w:cs="Times New Roman"/>
                <w:b/>
                <w:i/>
                <w:sz w:val="22"/>
              </w:rPr>
              <w:t>,000***</w:t>
            </w:r>
          </w:p>
        </w:tc>
      </w:tr>
      <w:tr w:rsidR="00844E13" w:rsidRPr="001D659E" w14:paraId="3013198C" w14:textId="77777777" w:rsidTr="00844E13">
        <w:trPr>
          <w:trHeight w:val="26"/>
        </w:trPr>
        <w:tc>
          <w:tcPr>
            <w:tcW w:w="788" w:type="pct"/>
            <w:vMerge/>
            <w:vAlign w:val="center"/>
          </w:tcPr>
          <w:p w14:paraId="7ACEA6B7" w14:textId="77777777" w:rsidR="00844E13" w:rsidRPr="001D659E" w:rsidRDefault="00844E13" w:rsidP="00844E13">
            <w:pPr>
              <w:spacing w:line="240" w:lineRule="auto"/>
              <w:ind w:right="240"/>
              <w:jc w:val="center"/>
              <w:rPr>
                <w:rFonts w:cs="Times New Roman"/>
                <w:sz w:val="22"/>
              </w:rPr>
            </w:pPr>
          </w:p>
        </w:tc>
        <w:tc>
          <w:tcPr>
            <w:tcW w:w="791" w:type="pct"/>
            <w:tcBorders>
              <w:top w:val="single" w:sz="2" w:space="0" w:color="auto"/>
              <w:bottom w:val="single" w:sz="2" w:space="0" w:color="auto"/>
            </w:tcBorders>
            <w:vAlign w:val="center"/>
          </w:tcPr>
          <w:p w14:paraId="64DEAB65"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İ3</w:t>
            </w:r>
          </w:p>
        </w:tc>
        <w:tc>
          <w:tcPr>
            <w:tcW w:w="1754" w:type="pct"/>
            <w:tcBorders>
              <w:top w:val="single" w:sz="2" w:space="0" w:color="auto"/>
              <w:bottom w:val="single" w:sz="2" w:space="0" w:color="auto"/>
            </w:tcBorders>
            <w:vAlign w:val="center"/>
          </w:tcPr>
          <w:p w14:paraId="4D6237B4" w14:textId="77777777" w:rsidR="00844E13" w:rsidRPr="001D659E" w:rsidRDefault="00844E13" w:rsidP="00844E13">
            <w:pPr>
              <w:spacing w:line="240" w:lineRule="auto"/>
              <w:ind w:right="97" w:firstLine="0"/>
              <w:jc w:val="center"/>
              <w:rPr>
                <w:rFonts w:cs="Times New Roman"/>
                <w:sz w:val="22"/>
              </w:rPr>
            </w:pPr>
            <w:r w:rsidRPr="001D659E">
              <w:rPr>
                <w:rFonts w:cs="Times New Roman"/>
                <w:sz w:val="22"/>
              </w:rPr>
              <w:t>-27,589</w:t>
            </w:r>
          </w:p>
        </w:tc>
        <w:tc>
          <w:tcPr>
            <w:tcW w:w="1667" w:type="pct"/>
            <w:tcBorders>
              <w:top w:val="single" w:sz="2" w:space="0" w:color="auto"/>
              <w:bottom w:val="single" w:sz="2" w:space="0" w:color="auto"/>
            </w:tcBorders>
          </w:tcPr>
          <w:p w14:paraId="4BFFD173" w14:textId="77777777" w:rsidR="00844E13" w:rsidRPr="001D659E" w:rsidRDefault="00844E13" w:rsidP="00844E13">
            <w:pPr>
              <w:spacing w:line="240" w:lineRule="auto"/>
              <w:jc w:val="center"/>
              <w:rPr>
                <w:rFonts w:cs="Times New Roman"/>
                <w:b/>
                <w:i/>
                <w:sz w:val="22"/>
              </w:rPr>
            </w:pPr>
            <w:r w:rsidRPr="001D659E">
              <w:rPr>
                <w:rFonts w:cs="Times New Roman"/>
                <w:b/>
                <w:i/>
                <w:sz w:val="22"/>
              </w:rPr>
              <w:t>,000***</w:t>
            </w:r>
          </w:p>
        </w:tc>
      </w:tr>
      <w:tr w:rsidR="00844E13" w:rsidRPr="001D659E" w14:paraId="44872264" w14:textId="77777777" w:rsidTr="00844E13">
        <w:trPr>
          <w:trHeight w:val="26"/>
        </w:trPr>
        <w:tc>
          <w:tcPr>
            <w:tcW w:w="788" w:type="pct"/>
            <w:vMerge/>
            <w:vAlign w:val="center"/>
          </w:tcPr>
          <w:p w14:paraId="67C7D17F" w14:textId="77777777" w:rsidR="00844E13" w:rsidRPr="001D659E" w:rsidRDefault="00844E13" w:rsidP="00844E13">
            <w:pPr>
              <w:spacing w:line="240" w:lineRule="auto"/>
              <w:ind w:right="240"/>
              <w:jc w:val="center"/>
              <w:rPr>
                <w:rFonts w:cs="Times New Roman"/>
                <w:sz w:val="22"/>
              </w:rPr>
            </w:pPr>
          </w:p>
        </w:tc>
        <w:tc>
          <w:tcPr>
            <w:tcW w:w="791" w:type="pct"/>
            <w:tcBorders>
              <w:top w:val="single" w:sz="2" w:space="0" w:color="auto"/>
              <w:bottom w:val="single" w:sz="2" w:space="0" w:color="auto"/>
            </w:tcBorders>
            <w:vAlign w:val="center"/>
          </w:tcPr>
          <w:p w14:paraId="77BCD378"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İ12</w:t>
            </w:r>
          </w:p>
        </w:tc>
        <w:tc>
          <w:tcPr>
            <w:tcW w:w="1754" w:type="pct"/>
            <w:tcBorders>
              <w:top w:val="single" w:sz="2" w:space="0" w:color="auto"/>
              <w:bottom w:val="single" w:sz="2" w:space="0" w:color="auto"/>
            </w:tcBorders>
            <w:vAlign w:val="center"/>
          </w:tcPr>
          <w:p w14:paraId="220996BC" w14:textId="77777777" w:rsidR="00844E13" w:rsidRPr="001D659E" w:rsidRDefault="00844E13" w:rsidP="00844E13">
            <w:pPr>
              <w:spacing w:line="240" w:lineRule="auto"/>
              <w:ind w:right="97" w:firstLine="0"/>
              <w:jc w:val="center"/>
              <w:rPr>
                <w:rFonts w:cs="Times New Roman"/>
                <w:sz w:val="22"/>
              </w:rPr>
            </w:pPr>
            <w:r w:rsidRPr="001D659E">
              <w:rPr>
                <w:rFonts w:cs="Times New Roman"/>
                <w:sz w:val="22"/>
              </w:rPr>
              <w:t>-25,943</w:t>
            </w:r>
          </w:p>
        </w:tc>
        <w:tc>
          <w:tcPr>
            <w:tcW w:w="1667" w:type="pct"/>
            <w:tcBorders>
              <w:top w:val="single" w:sz="2" w:space="0" w:color="auto"/>
              <w:bottom w:val="single" w:sz="2" w:space="0" w:color="auto"/>
            </w:tcBorders>
          </w:tcPr>
          <w:p w14:paraId="64E872C0" w14:textId="77777777" w:rsidR="00844E13" w:rsidRPr="001D659E" w:rsidRDefault="00844E13" w:rsidP="00844E13">
            <w:pPr>
              <w:spacing w:line="240" w:lineRule="auto"/>
              <w:jc w:val="center"/>
              <w:rPr>
                <w:rFonts w:cs="Times New Roman"/>
                <w:b/>
                <w:i/>
                <w:sz w:val="22"/>
              </w:rPr>
            </w:pPr>
            <w:r w:rsidRPr="001D659E">
              <w:rPr>
                <w:rFonts w:cs="Times New Roman"/>
                <w:b/>
                <w:i/>
                <w:sz w:val="22"/>
              </w:rPr>
              <w:t>,000***</w:t>
            </w:r>
          </w:p>
        </w:tc>
      </w:tr>
      <w:tr w:rsidR="00844E13" w:rsidRPr="001D659E" w14:paraId="71453BFA" w14:textId="77777777" w:rsidTr="00844E13">
        <w:trPr>
          <w:trHeight w:val="26"/>
        </w:trPr>
        <w:tc>
          <w:tcPr>
            <w:tcW w:w="788" w:type="pct"/>
            <w:vMerge/>
            <w:vAlign w:val="center"/>
          </w:tcPr>
          <w:p w14:paraId="0F3F2CB9" w14:textId="77777777" w:rsidR="00844E13" w:rsidRPr="001D659E" w:rsidRDefault="00844E13" w:rsidP="00844E13">
            <w:pPr>
              <w:spacing w:line="240" w:lineRule="auto"/>
              <w:ind w:right="240"/>
              <w:jc w:val="center"/>
              <w:rPr>
                <w:rFonts w:cs="Times New Roman"/>
                <w:sz w:val="22"/>
              </w:rPr>
            </w:pPr>
          </w:p>
        </w:tc>
        <w:tc>
          <w:tcPr>
            <w:tcW w:w="791" w:type="pct"/>
            <w:tcBorders>
              <w:top w:val="single" w:sz="2" w:space="0" w:color="auto"/>
              <w:bottom w:val="single" w:sz="2" w:space="0" w:color="auto"/>
            </w:tcBorders>
            <w:vAlign w:val="center"/>
          </w:tcPr>
          <w:p w14:paraId="05A3793F"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İ6</w:t>
            </w:r>
          </w:p>
        </w:tc>
        <w:tc>
          <w:tcPr>
            <w:tcW w:w="1754" w:type="pct"/>
            <w:tcBorders>
              <w:top w:val="single" w:sz="2" w:space="0" w:color="auto"/>
              <w:bottom w:val="single" w:sz="2" w:space="0" w:color="auto"/>
            </w:tcBorders>
            <w:vAlign w:val="center"/>
          </w:tcPr>
          <w:p w14:paraId="6B6F16AA" w14:textId="77777777" w:rsidR="00844E13" w:rsidRPr="001D659E" w:rsidRDefault="00844E13" w:rsidP="00844E13">
            <w:pPr>
              <w:spacing w:line="240" w:lineRule="auto"/>
              <w:ind w:right="97" w:firstLine="0"/>
              <w:jc w:val="center"/>
              <w:rPr>
                <w:rFonts w:cs="Times New Roman"/>
                <w:sz w:val="22"/>
              </w:rPr>
            </w:pPr>
            <w:r w:rsidRPr="001D659E">
              <w:rPr>
                <w:rFonts w:cs="Times New Roman"/>
                <w:sz w:val="22"/>
              </w:rPr>
              <w:t>-36,126</w:t>
            </w:r>
          </w:p>
        </w:tc>
        <w:tc>
          <w:tcPr>
            <w:tcW w:w="1667" w:type="pct"/>
            <w:tcBorders>
              <w:top w:val="single" w:sz="2" w:space="0" w:color="auto"/>
              <w:bottom w:val="single" w:sz="2" w:space="0" w:color="auto"/>
            </w:tcBorders>
          </w:tcPr>
          <w:p w14:paraId="1FC55B1D" w14:textId="77777777" w:rsidR="00844E13" w:rsidRPr="001D659E" w:rsidRDefault="00844E13" w:rsidP="00844E13">
            <w:pPr>
              <w:spacing w:line="240" w:lineRule="auto"/>
              <w:jc w:val="center"/>
              <w:rPr>
                <w:rFonts w:cs="Times New Roman"/>
                <w:b/>
                <w:i/>
                <w:sz w:val="22"/>
              </w:rPr>
            </w:pPr>
            <w:r w:rsidRPr="001D659E">
              <w:rPr>
                <w:rFonts w:cs="Times New Roman"/>
                <w:b/>
                <w:i/>
                <w:sz w:val="22"/>
              </w:rPr>
              <w:t>,000***</w:t>
            </w:r>
          </w:p>
        </w:tc>
      </w:tr>
      <w:tr w:rsidR="00844E13" w:rsidRPr="001D659E" w14:paraId="0F91CA06" w14:textId="77777777" w:rsidTr="00844E13">
        <w:trPr>
          <w:trHeight w:val="170"/>
        </w:trPr>
        <w:tc>
          <w:tcPr>
            <w:tcW w:w="788" w:type="pct"/>
            <w:vMerge/>
            <w:tcBorders>
              <w:bottom w:val="single" w:sz="18" w:space="0" w:color="auto"/>
            </w:tcBorders>
            <w:vAlign w:val="center"/>
          </w:tcPr>
          <w:p w14:paraId="081ADADD" w14:textId="77777777" w:rsidR="00844E13" w:rsidRPr="001D659E" w:rsidRDefault="00844E13" w:rsidP="00844E13">
            <w:pPr>
              <w:spacing w:line="240" w:lineRule="auto"/>
              <w:ind w:right="240"/>
              <w:jc w:val="center"/>
              <w:rPr>
                <w:rFonts w:cs="Times New Roman"/>
                <w:sz w:val="22"/>
              </w:rPr>
            </w:pPr>
          </w:p>
        </w:tc>
        <w:tc>
          <w:tcPr>
            <w:tcW w:w="791" w:type="pct"/>
            <w:tcBorders>
              <w:top w:val="single" w:sz="2" w:space="0" w:color="auto"/>
              <w:bottom w:val="single" w:sz="18" w:space="0" w:color="auto"/>
            </w:tcBorders>
            <w:vAlign w:val="center"/>
          </w:tcPr>
          <w:p w14:paraId="094AF946"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İ10</w:t>
            </w:r>
          </w:p>
        </w:tc>
        <w:tc>
          <w:tcPr>
            <w:tcW w:w="1754" w:type="pct"/>
            <w:tcBorders>
              <w:top w:val="single" w:sz="2" w:space="0" w:color="auto"/>
              <w:bottom w:val="single" w:sz="18" w:space="0" w:color="auto"/>
            </w:tcBorders>
            <w:vAlign w:val="center"/>
          </w:tcPr>
          <w:p w14:paraId="1C49B39F" w14:textId="77777777" w:rsidR="00844E13" w:rsidRPr="001D659E" w:rsidRDefault="00844E13" w:rsidP="00844E13">
            <w:pPr>
              <w:spacing w:line="240" w:lineRule="auto"/>
              <w:ind w:right="97" w:firstLine="0"/>
              <w:jc w:val="center"/>
              <w:rPr>
                <w:rFonts w:cs="Times New Roman"/>
                <w:sz w:val="22"/>
              </w:rPr>
            </w:pPr>
            <w:r w:rsidRPr="001D659E">
              <w:rPr>
                <w:rFonts w:cs="Times New Roman"/>
                <w:sz w:val="22"/>
              </w:rPr>
              <w:t>-35,069</w:t>
            </w:r>
          </w:p>
        </w:tc>
        <w:tc>
          <w:tcPr>
            <w:tcW w:w="1667" w:type="pct"/>
            <w:tcBorders>
              <w:top w:val="single" w:sz="2" w:space="0" w:color="auto"/>
              <w:bottom w:val="single" w:sz="18" w:space="0" w:color="auto"/>
            </w:tcBorders>
          </w:tcPr>
          <w:p w14:paraId="527C8F49" w14:textId="77777777" w:rsidR="00844E13" w:rsidRPr="001D659E" w:rsidRDefault="00844E13" w:rsidP="00844E13">
            <w:pPr>
              <w:spacing w:line="240" w:lineRule="auto"/>
              <w:jc w:val="center"/>
              <w:rPr>
                <w:rFonts w:cs="Times New Roman"/>
                <w:b/>
                <w:i/>
                <w:sz w:val="22"/>
              </w:rPr>
            </w:pPr>
            <w:r w:rsidRPr="001D659E">
              <w:rPr>
                <w:rFonts w:cs="Times New Roman"/>
                <w:b/>
                <w:i/>
                <w:sz w:val="22"/>
              </w:rPr>
              <w:t>,000***</w:t>
            </w:r>
          </w:p>
        </w:tc>
      </w:tr>
      <w:tr w:rsidR="00844E13" w:rsidRPr="001D659E" w14:paraId="2A61FE5E" w14:textId="77777777" w:rsidTr="00844E13">
        <w:trPr>
          <w:trHeight w:val="332"/>
        </w:trPr>
        <w:tc>
          <w:tcPr>
            <w:tcW w:w="788" w:type="pct"/>
            <w:vMerge w:val="restart"/>
            <w:tcBorders>
              <w:top w:val="single" w:sz="18" w:space="0" w:color="auto"/>
            </w:tcBorders>
            <w:vAlign w:val="center"/>
          </w:tcPr>
          <w:p w14:paraId="67000E3C" w14:textId="77777777" w:rsidR="00844E13" w:rsidRPr="001D659E" w:rsidRDefault="00844E13" w:rsidP="00844E13">
            <w:pPr>
              <w:spacing w:line="240" w:lineRule="auto"/>
              <w:ind w:right="240"/>
              <w:jc w:val="center"/>
              <w:rPr>
                <w:rFonts w:cs="Times New Roman"/>
                <w:sz w:val="22"/>
              </w:rPr>
            </w:pPr>
            <w:r w:rsidRPr="001D659E">
              <w:rPr>
                <w:rFonts w:cs="Times New Roman"/>
                <w:sz w:val="22"/>
              </w:rPr>
              <w:t>F3</w:t>
            </w:r>
          </w:p>
        </w:tc>
        <w:tc>
          <w:tcPr>
            <w:tcW w:w="791" w:type="pct"/>
            <w:tcBorders>
              <w:top w:val="single" w:sz="18" w:space="0" w:color="auto"/>
              <w:bottom w:val="single" w:sz="8" w:space="0" w:color="auto"/>
            </w:tcBorders>
            <w:vAlign w:val="center"/>
          </w:tcPr>
          <w:p w14:paraId="082F0DA2"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İ31</w:t>
            </w:r>
          </w:p>
        </w:tc>
        <w:tc>
          <w:tcPr>
            <w:tcW w:w="1754" w:type="pct"/>
            <w:tcBorders>
              <w:top w:val="single" w:sz="18" w:space="0" w:color="auto"/>
              <w:bottom w:val="single" w:sz="8" w:space="0" w:color="auto"/>
            </w:tcBorders>
            <w:vAlign w:val="center"/>
          </w:tcPr>
          <w:p w14:paraId="102AC0AB" w14:textId="77777777" w:rsidR="00844E13" w:rsidRPr="001D659E" w:rsidRDefault="00844E13" w:rsidP="00844E13">
            <w:pPr>
              <w:spacing w:line="240" w:lineRule="auto"/>
              <w:ind w:right="97" w:firstLine="0"/>
              <w:jc w:val="center"/>
              <w:rPr>
                <w:rFonts w:cs="Times New Roman"/>
                <w:sz w:val="22"/>
              </w:rPr>
            </w:pPr>
            <w:r w:rsidRPr="001D659E">
              <w:rPr>
                <w:rFonts w:cs="Times New Roman"/>
                <w:sz w:val="22"/>
              </w:rPr>
              <w:t>-57,984</w:t>
            </w:r>
          </w:p>
        </w:tc>
        <w:tc>
          <w:tcPr>
            <w:tcW w:w="1667" w:type="pct"/>
            <w:tcBorders>
              <w:top w:val="single" w:sz="18" w:space="0" w:color="auto"/>
              <w:bottom w:val="single" w:sz="8" w:space="0" w:color="auto"/>
            </w:tcBorders>
          </w:tcPr>
          <w:p w14:paraId="532E182B" w14:textId="77777777" w:rsidR="00844E13" w:rsidRPr="001D659E" w:rsidRDefault="00844E13" w:rsidP="00844E13">
            <w:pPr>
              <w:spacing w:line="240" w:lineRule="auto"/>
              <w:jc w:val="center"/>
              <w:rPr>
                <w:rFonts w:cs="Times New Roman"/>
                <w:b/>
                <w:i/>
                <w:sz w:val="22"/>
              </w:rPr>
            </w:pPr>
            <w:r w:rsidRPr="001D659E">
              <w:rPr>
                <w:rFonts w:cs="Times New Roman"/>
                <w:b/>
                <w:i/>
                <w:sz w:val="22"/>
              </w:rPr>
              <w:t>,000***</w:t>
            </w:r>
          </w:p>
        </w:tc>
      </w:tr>
      <w:tr w:rsidR="00844E13" w:rsidRPr="001D659E" w14:paraId="29AE0B9C" w14:textId="77777777" w:rsidTr="00844E13">
        <w:trPr>
          <w:trHeight w:val="332"/>
        </w:trPr>
        <w:tc>
          <w:tcPr>
            <w:tcW w:w="788" w:type="pct"/>
            <w:vMerge/>
            <w:vAlign w:val="center"/>
          </w:tcPr>
          <w:p w14:paraId="0C682056" w14:textId="77777777" w:rsidR="00844E13" w:rsidRPr="001D659E" w:rsidRDefault="00844E13" w:rsidP="00844E13">
            <w:pPr>
              <w:spacing w:line="240" w:lineRule="auto"/>
              <w:ind w:right="240"/>
              <w:jc w:val="center"/>
              <w:rPr>
                <w:rFonts w:cs="Times New Roman"/>
                <w:sz w:val="22"/>
              </w:rPr>
            </w:pPr>
          </w:p>
        </w:tc>
        <w:tc>
          <w:tcPr>
            <w:tcW w:w="791" w:type="pct"/>
            <w:tcBorders>
              <w:top w:val="single" w:sz="8" w:space="0" w:color="auto"/>
              <w:bottom w:val="single" w:sz="8" w:space="0" w:color="auto"/>
            </w:tcBorders>
            <w:vAlign w:val="center"/>
          </w:tcPr>
          <w:p w14:paraId="11AD41F6"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İ32</w:t>
            </w:r>
          </w:p>
        </w:tc>
        <w:tc>
          <w:tcPr>
            <w:tcW w:w="1754" w:type="pct"/>
            <w:tcBorders>
              <w:top w:val="single" w:sz="8" w:space="0" w:color="auto"/>
              <w:bottom w:val="single" w:sz="8" w:space="0" w:color="auto"/>
            </w:tcBorders>
            <w:vAlign w:val="center"/>
          </w:tcPr>
          <w:p w14:paraId="3EC82F1E" w14:textId="77777777" w:rsidR="00844E13" w:rsidRPr="001D659E" w:rsidRDefault="00844E13" w:rsidP="00844E13">
            <w:pPr>
              <w:spacing w:line="240" w:lineRule="auto"/>
              <w:ind w:right="97" w:firstLine="0"/>
              <w:jc w:val="center"/>
              <w:rPr>
                <w:rFonts w:cs="Times New Roman"/>
                <w:sz w:val="22"/>
              </w:rPr>
            </w:pPr>
            <w:r w:rsidRPr="001D659E">
              <w:rPr>
                <w:rFonts w:cs="Times New Roman"/>
                <w:sz w:val="22"/>
              </w:rPr>
              <w:t>-54,714</w:t>
            </w:r>
          </w:p>
        </w:tc>
        <w:tc>
          <w:tcPr>
            <w:tcW w:w="1667" w:type="pct"/>
            <w:tcBorders>
              <w:top w:val="single" w:sz="8" w:space="0" w:color="auto"/>
              <w:bottom w:val="single" w:sz="8" w:space="0" w:color="auto"/>
            </w:tcBorders>
          </w:tcPr>
          <w:p w14:paraId="20C466F2" w14:textId="77777777" w:rsidR="00844E13" w:rsidRPr="001D659E" w:rsidRDefault="00844E13" w:rsidP="00844E13">
            <w:pPr>
              <w:spacing w:line="240" w:lineRule="auto"/>
              <w:jc w:val="center"/>
              <w:rPr>
                <w:rFonts w:cs="Times New Roman"/>
                <w:b/>
                <w:i/>
                <w:sz w:val="22"/>
              </w:rPr>
            </w:pPr>
            <w:r w:rsidRPr="001D659E">
              <w:rPr>
                <w:rFonts w:cs="Times New Roman"/>
                <w:b/>
                <w:i/>
                <w:sz w:val="22"/>
              </w:rPr>
              <w:t>,000***</w:t>
            </w:r>
          </w:p>
        </w:tc>
      </w:tr>
      <w:tr w:rsidR="00844E13" w:rsidRPr="001D659E" w14:paraId="468C13D1" w14:textId="77777777" w:rsidTr="00844E13">
        <w:trPr>
          <w:trHeight w:val="332"/>
        </w:trPr>
        <w:tc>
          <w:tcPr>
            <w:tcW w:w="788" w:type="pct"/>
            <w:vMerge/>
            <w:vAlign w:val="center"/>
          </w:tcPr>
          <w:p w14:paraId="15003445" w14:textId="77777777" w:rsidR="00844E13" w:rsidRPr="001D659E" w:rsidRDefault="00844E13" w:rsidP="00844E13">
            <w:pPr>
              <w:spacing w:line="240" w:lineRule="auto"/>
              <w:ind w:right="240"/>
              <w:jc w:val="center"/>
              <w:rPr>
                <w:rFonts w:cs="Times New Roman"/>
                <w:sz w:val="22"/>
              </w:rPr>
            </w:pPr>
          </w:p>
        </w:tc>
        <w:tc>
          <w:tcPr>
            <w:tcW w:w="791" w:type="pct"/>
            <w:tcBorders>
              <w:top w:val="single" w:sz="8" w:space="0" w:color="auto"/>
              <w:bottom w:val="single" w:sz="8" w:space="0" w:color="auto"/>
            </w:tcBorders>
            <w:vAlign w:val="center"/>
          </w:tcPr>
          <w:p w14:paraId="43E1F151"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İ30</w:t>
            </w:r>
          </w:p>
        </w:tc>
        <w:tc>
          <w:tcPr>
            <w:tcW w:w="1754" w:type="pct"/>
            <w:tcBorders>
              <w:top w:val="single" w:sz="8" w:space="0" w:color="auto"/>
              <w:bottom w:val="single" w:sz="8" w:space="0" w:color="auto"/>
            </w:tcBorders>
            <w:vAlign w:val="center"/>
          </w:tcPr>
          <w:p w14:paraId="4DF37762" w14:textId="77777777" w:rsidR="00844E13" w:rsidRPr="001D659E" w:rsidRDefault="00844E13" w:rsidP="00844E13">
            <w:pPr>
              <w:spacing w:line="240" w:lineRule="auto"/>
              <w:ind w:right="97" w:firstLine="0"/>
              <w:jc w:val="center"/>
              <w:rPr>
                <w:rFonts w:cs="Times New Roman"/>
                <w:sz w:val="22"/>
              </w:rPr>
            </w:pPr>
            <w:r w:rsidRPr="001D659E">
              <w:rPr>
                <w:rFonts w:cs="Times New Roman"/>
                <w:sz w:val="22"/>
              </w:rPr>
              <w:t>-53,327</w:t>
            </w:r>
          </w:p>
        </w:tc>
        <w:tc>
          <w:tcPr>
            <w:tcW w:w="1667" w:type="pct"/>
            <w:tcBorders>
              <w:top w:val="single" w:sz="8" w:space="0" w:color="auto"/>
              <w:bottom w:val="single" w:sz="8" w:space="0" w:color="auto"/>
            </w:tcBorders>
          </w:tcPr>
          <w:p w14:paraId="1037C4F8" w14:textId="77777777" w:rsidR="00844E13" w:rsidRPr="001D659E" w:rsidRDefault="00844E13" w:rsidP="00844E13">
            <w:pPr>
              <w:spacing w:line="240" w:lineRule="auto"/>
              <w:jc w:val="center"/>
              <w:rPr>
                <w:rFonts w:cs="Times New Roman"/>
                <w:b/>
                <w:i/>
                <w:sz w:val="22"/>
              </w:rPr>
            </w:pPr>
            <w:r w:rsidRPr="001D659E">
              <w:rPr>
                <w:rFonts w:cs="Times New Roman"/>
                <w:b/>
                <w:i/>
                <w:sz w:val="22"/>
              </w:rPr>
              <w:t>,000***</w:t>
            </w:r>
          </w:p>
        </w:tc>
      </w:tr>
      <w:tr w:rsidR="00844E13" w:rsidRPr="001D659E" w14:paraId="0927485E" w14:textId="77777777" w:rsidTr="00844E13">
        <w:trPr>
          <w:trHeight w:val="332"/>
        </w:trPr>
        <w:tc>
          <w:tcPr>
            <w:tcW w:w="788" w:type="pct"/>
            <w:vMerge/>
            <w:vAlign w:val="center"/>
          </w:tcPr>
          <w:p w14:paraId="06E11BD6" w14:textId="77777777" w:rsidR="00844E13" w:rsidRPr="001D659E" w:rsidRDefault="00844E13" w:rsidP="00844E13">
            <w:pPr>
              <w:spacing w:line="240" w:lineRule="auto"/>
              <w:ind w:right="240"/>
              <w:jc w:val="center"/>
              <w:rPr>
                <w:rFonts w:cs="Times New Roman"/>
                <w:sz w:val="22"/>
              </w:rPr>
            </w:pPr>
          </w:p>
        </w:tc>
        <w:tc>
          <w:tcPr>
            <w:tcW w:w="791" w:type="pct"/>
            <w:tcBorders>
              <w:top w:val="single" w:sz="8" w:space="0" w:color="auto"/>
              <w:bottom w:val="single" w:sz="8" w:space="0" w:color="auto"/>
            </w:tcBorders>
            <w:vAlign w:val="center"/>
          </w:tcPr>
          <w:p w14:paraId="04F58B3B"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İ41</w:t>
            </w:r>
          </w:p>
        </w:tc>
        <w:tc>
          <w:tcPr>
            <w:tcW w:w="1754" w:type="pct"/>
            <w:tcBorders>
              <w:top w:val="single" w:sz="8" w:space="0" w:color="auto"/>
              <w:bottom w:val="single" w:sz="8" w:space="0" w:color="auto"/>
            </w:tcBorders>
            <w:vAlign w:val="center"/>
          </w:tcPr>
          <w:p w14:paraId="5AEB0989" w14:textId="77777777" w:rsidR="00844E13" w:rsidRPr="001D659E" w:rsidRDefault="00844E13" w:rsidP="00844E13">
            <w:pPr>
              <w:spacing w:line="240" w:lineRule="auto"/>
              <w:ind w:right="97" w:firstLine="0"/>
              <w:jc w:val="center"/>
              <w:rPr>
                <w:rFonts w:cs="Times New Roman"/>
                <w:sz w:val="22"/>
              </w:rPr>
            </w:pPr>
            <w:r w:rsidRPr="001D659E">
              <w:rPr>
                <w:rFonts w:cs="Times New Roman"/>
                <w:sz w:val="22"/>
              </w:rPr>
              <w:t>-49,492</w:t>
            </w:r>
          </w:p>
        </w:tc>
        <w:tc>
          <w:tcPr>
            <w:tcW w:w="1667" w:type="pct"/>
            <w:tcBorders>
              <w:top w:val="single" w:sz="8" w:space="0" w:color="auto"/>
              <w:bottom w:val="single" w:sz="8" w:space="0" w:color="auto"/>
            </w:tcBorders>
          </w:tcPr>
          <w:p w14:paraId="05D9A1F8" w14:textId="77777777" w:rsidR="00844E13" w:rsidRPr="001D659E" w:rsidRDefault="00844E13" w:rsidP="00844E13">
            <w:pPr>
              <w:spacing w:line="240" w:lineRule="auto"/>
              <w:jc w:val="center"/>
              <w:rPr>
                <w:rFonts w:cs="Times New Roman"/>
                <w:b/>
                <w:i/>
                <w:sz w:val="22"/>
              </w:rPr>
            </w:pPr>
            <w:r w:rsidRPr="001D659E">
              <w:rPr>
                <w:rFonts w:cs="Times New Roman"/>
                <w:b/>
                <w:i/>
                <w:sz w:val="22"/>
              </w:rPr>
              <w:t>,000***</w:t>
            </w:r>
          </w:p>
        </w:tc>
      </w:tr>
      <w:tr w:rsidR="00844E13" w:rsidRPr="001D659E" w14:paraId="257883E8" w14:textId="77777777" w:rsidTr="00844E13">
        <w:trPr>
          <w:trHeight w:val="332"/>
        </w:trPr>
        <w:tc>
          <w:tcPr>
            <w:tcW w:w="788" w:type="pct"/>
            <w:vMerge/>
            <w:tcBorders>
              <w:bottom w:val="single" w:sz="18" w:space="0" w:color="auto"/>
            </w:tcBorders>
            <w:vAlign w:val="center"/>
          </w:tcPr>
          <w:p w14:paraId="430FE423" w14:textId="77777777" w:rsidR="00844E13" w:rsidRPr="001D659E" w:rsidRDefault="00844E13" w:rsidP="00844E13">
            <w:pPr>
              <w:spacing w:line="240" w:lineRule="auto"/>
              <w:ind w:right="240"/>
              <w:jc w:val="center"/>
              <w:rPr>
                <w:rFonts w:cs="Times New Roman"/>
                <w:sz w:val="22"/>
              </w:rPr>
            </w:pPr>
          </w:p>
        </w:tc>
        <w:tc>
          <w:tcPr>
            <w:tcW w:w="791" w:type="pct"/>
            <w:tcBorders>
              <w:top w:val="single" w:sz="8" w:space="0" w:color="auto"/>
              <w:bottom w:val="single" w:sz="18" w:space="0" w:color="auto"/>
            </w:tcBorders>
            <w:vAlign w:val="center"/>
          </w:tcPr>
          <w:p w14:paraId="53AFF013"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İ40</w:t>
            </w:r>
          </w:p>
        </w:tc>
        <w:tc>
          <w:tcPr>
            <w:tcW w:w="1754" w:type="pct"/>
            <w:tcBorders>
              <w:top w:val="single" w:sz="8" w:space="0" w:color="auto"/>
              <w:bottom w:val="single" w:sz="12" w:space="0" w:color="auto"/>
            </w:tcBorders>
            <w:vAlign w:val="center"/>
          </w:tcPr>
          <w:p w14:paraId="1F99EF2F" w14:textId="77777777" w:rsidR="00844E13" w:rsidRPr="001D659E" w:rsidRDefault="00844E13" w:rsidP="00844E13">
            <w:pPr>
              <w:spacing w:line="240" w:lineRule="auto"/>
              <w:ind w:right="97" w:firstLine="0"/>
              <w:jc w:val="center"/>
              <w:rPr>
                <w:rFonts w:cs="Times New Roman"/>
                <w:sz w:val="22"/>
              </w:rPr>
            </w:pPr>
            <w:r w:rsidRPr="001D659E">
              <w:rPr>
                <w:rFonts w:cs="Times New Roman"/>
                <w:sz w:val="22"/>
              </w:rPr>
              <w:t>-66,206</w:t>
            </w:r>
          </w:p>
        </w:tc>
        <w:tc>
          <w:tcPr>
            <w:tcW w:w="1667" w:type="pct"/>
            <w:tcBorders>
              <w:top w:val="single" w:sz="8" w:space="0" w:color="auto"/>
              <w:bottom w:val="single" w:sz="12" w:space="0" w:color="auto"/>
            </w:tcBorders>
          </w:tcPr>
          <w:p w14:paraId="6F798F3A" w14:textId="77777777" w:rsidR="00844E13" w:rsidRPr="001D659E" w:rsidRDefault="00844E13" w:rsidP="00844E13">
            <w:pPr>
              <w:spacing w:line="240" w:lineRule="auto"/>
              <w:jc w:val="center"/>
              <w:rPr>
                <w:rFonts w:cs="Times New Roman"/>
                <w:b/>
                <w:i/>
                <w:sz w:val="22"/>
              </w:rPr>
            </w:pPr>
            <w:r w:rsidRPr="001D659E">
              <w:rPr>
                <w:rFonts w:cs="Times New Roman"/>
                <w:b/>
                <w:i/>
                <w:sz w:val="22"/>
              </w:rPr>
              <w:t>,000***</w:t>
            </w:r>
          </w:p>
        </w:tc>
      </w:tr>
    </w:tbl>
    <w:p w14:paraId="1B691B0C" w14:textId="77777777" w:rsidR="00844E13" w:rsidRPr="00765B2C" w:rsidRDefault="00844E13" w:rsidP="00844E13">
      <w:pPr>
        <w:tabs>
          <w:tab w:val="left" w:pos="1545"/>
        </w:tabs>
        <w:rPr>
          <w:rFonts w:cs="Times New Roman"/>
          <w:b/>
          <w:bCs/>
          <w:sz w:val="20"/>
          <w:szCs w:val="20"/>
        </w:rPr>
      </w:pPr>
      <w:proofErr w:type="gramStart"/>
      <w:r w:rsidRPr="00765B2C">
        <w:rPr>
          <w:rFonts w:cs="Times New Roman"/>
          <w:sz w:val="20"/>
          <w:szCs w:val="20"/>
        </w:rPr>
        <w:t>p</w:t>
      </w:r>
      <w:proofErr w:type="gramEnd"/>
      <w:r w:rsidRPr="00765B2C">
        <w:rPr>
          <w:rFonts w:cs="Times New Roman"/>
          <w:sz w:val="20"/>
          <w:szCs w:val="20"/>
        </w:rPr>
        <w:t>&lt;0,0001***</w:t>
      </w:r>
    </w:p>
    <w:p w14:paraId="2A3F64F1" w14:textId="5C647FE7" w:rsidR="00844E13" w:rsidRDefault="00844E13" w:rsidP="0035212C">
      <w:pPr>
        <w:pStyle w:val="GvdeMetni"/>
        <w:spacing w:line="360" w:lineRule="auto"/>
        <w:ind w:firstLine="567"/>
        <w:jc w:val="both"/>
        <w:rPr>
          <w:lang w:val="tr-TR"/>
        </w:rPr>
      </w:pPr>
      <w:r w:rsidRPr="00941B63">
        <w:rPr>
          <w:lang w:val="tr-TR"/>
        </w:rPr>
        <w:t xml:space="preserve">Tablo </w:t>
      </w:r>
      <w:r w:rsidR="00DF555B">
        <w:rPr>
          <w:lang w:val="tr-TR"/>
        </w:rPr>
        <w:t>4</w:t>
      </w:r>
      <w:r w:rsidR="000F215B">
        <w:rPr>
          <w:lang w:val="tr-TR"/>
        </w:rPr>
        <w:t>’</w:t>
      </w:r>
      <w:r w:rsidRPr="00941B63">
        <w:rPr>
          <w:lang w:val="tr-TR"/>
        </w:rPr>
        <w:t xml:space="preserve">e </w:t>
      </w:r>
      <w:r w:rsidR="000F215B">
        <w:rPr>
          <w:lang w:val="tr-TR"/>
        </w:rPr>
        <w:t xml:space="preserve">göre </w:t>
      </w:r>
      <w:r w:rsidRPr="00941B63">
        <w:rPr>
          <w:lang w:val="tr-TR"/>
        </w:rPr>
        <w:t xml:space="preserve">ölçekte yer alan maddelerin ayırt ediciliklerinin belirlenmesi amacıyla ölçekten elde edilen ham puanlar büyükten küçüğe doğru sıralanmış, alt %27 ve üst %27’de yer alan grupların puan ortalamaları bağımsız grup t-testi ile karşılaştırılmıştır. Karşılaştırma sonucunda alt ve üst grup madde puanlarının ortalamaları arasında istatistiksel olarak anlamlı bir farklılık olduğu görülmüştür. Buradan hareketle ölçeğin, istenen niteliği ölçmesi bağlamında </w:t>
      </w:r>
      <w:r w:rsidR="00A43DCE">
        <w:rPr>
          <w:lang w:val="tr-TR"/>
        </w:rPr>
        <w:t>ayırt edici olduğu söylenebilir.</w:t>
      </w:r>
    </w:p>
    <w:p w14:paraId="40ED0EF4" w14:textId="267FECB5" w:rsidR="00450477" w:rsidRDefault="00450477" w:rsidP="0035212C">
      <w:pPr>
        <w:pStyle w:val="GvdeMetni"/>
        <w:spacing w:line="360" w:lineRule="auto"/>
        <w:ind w:firstLine="567"/>
        <w:jc w:val="both"/>
        <w:rPr>
          <w:lang w:val="tr-TR"/>
        </w:rPr>
      </w:pPr>
    </w:p>
    <w:p w14:paraId="14A89C32" w14:textId="108A91B0" w:rsidR="00450477" w:rsidRDefault="00450477" w:rsidP="0035212C">
      <w:pPr>
        <w:pStyle w:val="GvdeMetni"/>
        <w:spacing w:line="360" w:lineRule="auto"/>
        <w:ind w:firstLine="567"/>
        <w:jc w:val="both"/>
        <w:rPr>
          <w:lang w:val="tr-TR"/>
        </w:rPr>
      </w:pPr>
    </w:p>
    <w:p w14:paraId="2F03D52B" w14:textId="207ABB08" w:rsidR="00450477" w:rsidRDefault="00450477" w:rsidP="0035212C">
      <w:pPr>
        <w:pStyle w:val="GvdeMetni"/>
        <w:spacing w:line="360" w:lineRule="auto"/>
        <w:ind w:firstLine="567"/>
        <w:jc w:val="both"/>
        <w:rPr>
          <w:lang w:val="tr-TR"/>
        </w:rPr>
      </w:pPr>
    </w:p>
    <w:p w14:paraId="1F65E32C" w14:textId="463AAD01" w:rsidR="00450477" w:rsidRDefault="00450477" w:rsidP="0035212C">
      <w:pPr>
        <w:pStyle w:val="GvdeMetni"/>
        <w:spacing w:line="360" w:lineRule="auto"/>
        <w:ind w:firstLine="567"/>
        <w:jc w:val="both"/>
        <w:rPr>
          <w:lang w:val="tr-TR"/>
        </w:rPr>
      </w:pPr>
    </w:p>
    <w:p w14:paraId="540BCF29" w14:textId="7F9A9145" w:rsidR="00450477" w:rsidRDefault="00450477" w:rsidP="0035212C">
      <w:pPr>
        <w:pStyle w:val="GvdeMetni"/>
        <w:spacing w:line="360" w:lineRule="auto"/>
        <w:ind w:firstLine="567"/>
        <w:jc w:val="both"/>
        <w:rPr>
          <w:lang w:val="tr-TR"/>
        </w:rPr>
      </w:pPr>
    </w:p>
    <w:p w14:paraId="67C3F428" w14:textId="713E51B1" w:rsidR="00450477" w:rsidRDefault="00450477" w:rsidP="0035212C">
      <w:pPr>
        <w:pStyle w:val="GvdeMetni"/>
        <w:spacing w:line="360" w:lineRule="auto"/>
        <w:ind w:firstLine="567"/>
        <w:jc w:val="both"/>
        <w:rPr>
          <w:lang w:val="tr-TR"/>
        </w:rPr>
      </w:pPr>
    </w:p>
    <w:p w14:paraId="7ED0D4DB" w14:textId="5F7B39A3" w:rsidR="00450477" w:rsidRDefault="00450477" w:rsidP="0035212C">
      <w:pPr>
        <w:pStyle w:val="GvdeMetni"/>
        <w:spacing w:line="360" w:lineRule="auto"/>
        <w:ind w:firstLine="567"/>
        <w:jc w:val="both"/>
        <w:rPr>
          <w:lang w:val="tr-TR"/>
        </w:rPr>
      </w:pPr>
    </w:p>
    <w:p w14:paraId="155EFDDB" w14:textId="7EC6459B" w:rsidR="00450477" w:rsidRDefault="00450477" w:rsidP="0035212C">
      <w:pPr>
        <w:pStyle w:val="GvdeMetni"/>
        <w:spacing w:line="360" w:lineRule="auto"/>
        <w:ind w:firstLine="567"/>
        <w:jc w:val="both"/>
        <w:rPr>
          <w:lang w:val="tr-TR"/>
        </w:rPr>
      </w:pPr>
    </w:p>
    <w:p w14:paraId="17695986" w14:textId="63499F86" w:rsidR="00450477" w:rsidRDefault="00450477" w:rsidP="0035212C">
      <w:pPr>
        <w:pStyle w:val="GvdeMetni"/>
        <w:spacing w:line="360" w:lineRule="auto"/>
        <w:ind w:firstLine="567"/>
        <w:jc w:val="both"/>
        <w:rPr>
          <w:lang w:val="tr-TR"/>
        </w:rPr>
      </w:pPr>
    </w:p>
    <w:p w14:paraId="1A79BAD0" w14:textId="3D516188" w:rsidR="00450477" w:rsidRDefault="00450477" w:rsidP="0035212C">
      <w:pPr>
        <w:pStyle w:val="GvdeMetni"/>
        <w:spacing w:line="360" w:lineRule="auto"/>
        <w:ind w:firstLine="567"/>
        <w:jc w:val="both"/>
        <w:rPr>
          <w:lang w:val="tr-TR"/>
        </w:rPr>
      </w:pPr>
    </w:p>
    <w:p w14:paraId="76178162" w14:textId="1638D7CF" w:rsidR="00450477" w:rsidRDefault="00450477" w:rsidP="0035212C">
      <w:pPr>
        <w:pStyle w:val="GvdeMetni"/>
        <w:spacing w:line="360" w:lineRule="auto"/>
        <w:ind w:firstLine="567"/>
        <w:jc w:val="both"/>
        <w:rPr>
          <w:lang w:val="tr-TR"/>
        </w:rPr>
      </w:pPr>
    </w:p>
    <w:p w14:paraId="1DBBD972" w14:textId="670A17F5" w:rsidR="00450477" w:rsidRDefault="00450477" w:rsidP="0035212C">
      <w:pPr>
        <w:pStyle w:val="GvdeMetni"/>
        <w:spacing w:line="360" w:lineRule="auto"/>
        <w:ind w:firstLine="567"/>
        <w:jc w:val="both"/>
        <w:rPr>
          <w:lang w:val="tr-TR"/>
        </w:rPr>
      </w:pPr>
    </w:p>
    <w:p w14:paraId="0946101D" w14:textId="641B38F5" w:rsidR="00450477" w:rsidRDefault="00450477" w:rsidP="0035212C">
      <w:pPr>
        <w:pStyle w:val="GvdeMetni"/>
        <w:spacing w:line="360" w:lineRule="auto"/>
        <w:ind w:firstLine="567"/>
        <w:jc w:val="both"/>
        <w:rPr>
          <w:lang w:val="tr-TR"/>
        </w:rPr>
      </w:pPr>
    </w:p>
    <w:p w14:paraId="0364F0A4" w14:textId="2121533F" w:rsidR="00450477" w:rsidRDefault="00450477" w:rsidP="0035212C">
      <w:pPr>
        <w:pStyle w:val="GvdeMetni"/>
        <w:spacing w:line="360" w:lineRule="auto"/>
        <w:ind w:firstLine="567"/>
        <w:jc w:val="both"/>
        <w:rPr>
          <w:lang w:val="tr-TR"/>
        </w:rPr>
      </w:pPr>
    </w:p>
    <w:p w14:paraId="1683558E" w14:textId="77777777" w:rsidR="00450477" w:rsidRPr="00765B2C" w:rsidRDefault="00450477" w:rsidP="0035212C">
      <w:pPr>
        <w:pStyle w:val="GvdeMetni"/>
        <w:spacing w:line="360" w:lineRule="auto"/>
        <w:ind w:firstLine="567"/>
        <w:jc w:val="both"/>
        <w:rPr>
          <w:lang w:val="tr-TR"/>
        </w:rPr>
      </w:pPr>
    </w:p>
    <w:p w14:paraId="5D103343" w14:textId="77777777" w:rsidR="00844E13" w:rsidRDefault="00844E13" w:rsidP="00844E13">
      <w:pPr>
        <w:jc w:val="center"/>
        <w:rPr>
          <w:rFonts w:cs="Times New Roman"/>
          <w:b/>
        </w:rPr>
      </w:pPr>
    </w:p>
    <w:p w14:paraId="518B76A4" w14:textId="77777777" w:rsidR="00844E13" w:rsidRDefault="00844E13" w:rsidP="00844E13">
      <w:pPr>
        <w:jc w:val="center"/>
        <w:rPr>
          <w:rFonts w:cs="Times New Roman"/>
          <w:b/>
        </w:rPr>
      </w:pPr>
    </w:p>
    <w:p w14:paraId="6E536198" w14:textId="6D5BC39B" w:rsidR="00844E13" w:rsidRDefault="00450477" w:rsidP="00844E13">
      <w:pPr>
        <w:jc w:val="center"/>
        <w:rPr>
          <w:rFonts w:cs="Times New Roman"/>
          <w:b/>
        </w:rPr>
      </w:pPr>
      <w:r w:rsidRPr="00450477">
        <w:rPr>
          <w:rFonts w:cs="Times New Roman"/>
          <w:b/>
          <w:noProof/>
          <w:lang w:eastAsia="tr-TR"/>
        </w:rPr>
        <w:lastRenderedPageBreak/>
        <w:drawing>
          <wp:inline distT="0" distB="0" distL="0" distR="0" wp14:anchorId="14C7BC3D" wp14:editId="1C5F9E42">
            <wp:extent cx="5834380" cy="6124575"/>
            <wp:effectExtent l="0" t="0" r="0" b="9525"/>
            <wp:docPr id="21" name="Resim 21" descr="C:\Users\Casper\AppData\Local\Packages\5319275A.WhatsAppDesktop_cv1g1gvanyjgm\LocalState\sessions\6C904CAB8D8996EF29AEED4838EFC0A393DFB510\transfers\2026-21\WhatsApp Image 2026-05-20 at 11.57.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sper\AppData\Local\Packages\5319275A.WhatsAppDesktop_cv1g1gvanyjgm\LocalState\sessions\6C904CAB8D8996EF29AEED4838EFC0A393DFB510\transfers\2026-21\WhatsApp Image 2026-05-20 at 11.57.38.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9354" cy="6140294"/>
                    </a:xfrm>
                    <a:prstGeom prst="rect">
                      <a:avLst/>
                    </a:prstGeom>
                    <a:noFill/>
                    <a:ln>
                      <a:noFill/>
                    </a:ln>
                  </pic:spPr>
                </pic:pic>
              </a:graphicData>
            </a:graphic>
          </wp:inline>
        </w:drawing>
      </w:r>
    </w:p>
    <w:p w14:paraId="368F59BA" w14:textId="3C3466E1" w:rsidR="00C826A3" w:rsidRPr="00450477" w:rsidRDefault="00450477" w:rsidP="00450477">
      <w:pPr>
        <w:jc w:val="center"/>
        <w:rPr>
          <w:rFonts w:cs="Times New Roman"/>
          <w:b/>
        </w:rPr>
      </w:pPr>
      <w:r>
        <w:rPr>
          <w:noProof/>
          <w:lang w:eastAsia="tr-TR"/>
        </w:rPr>
        <mc:AlternateContent>
          <mc:Choice Requires="wps">
            <w:drawing>
              <wp:inline distT="0" distB="0" distL="0" distR="0" wp14:anchorId="7B43E686" wp14:editId="76EF8AC1">
                <wp:extent cx="304800" cy="304800"/>
                <wp:effectExtent l="0" t="0" r="0" b="0"/>
                <wp:docPr id="19" name="AutoShape 4" descr="blob:https://web.whatsapp.com/55823d23-dcec-4f42-bb7f-5a8761120fc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4AFD85" id="AutoShape 4" o:spid="_x0000_s1026" alt="blob:https://web.whatsapp.com/55823d23-dcec-4f42-bb7f-5a8761120fc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XY38s5QIAAAMGAAAOAAAAAAAAAAAAAAAA&#10;AC4CAABkcnMvZTJvRG9jLnhtbFBLAQItABQABgAIAAAAIQBMoOks2AAAAAMBAAAPAAAAAAAAAAAA&#10;AAAAAD8FAABkcnMvZG93bnJldi54bWxQSwUGAAAAAAQABADzAAAARAYAAAAA&#10;" filled="f" stroked="f">
                <o:lock v:ext="edit" aspectratio="t"/>
                <w10:anchorlock/>
              </v:rect>
            </w:pict>
          </mc:Fallback>
        </mc:AlternateContent>
      </w:r>
    </w:p>
    <w:p w14:paraId="12D12FA9" w14:textId="591863DE" w:rsidR="00844E13" w:rsidRPr="00911676" w:rsidRDefault="00911676" w:rsidP="00911676">
      <w:pPr>
        <w:pStyle w:val="ResimYazs"/>
        <w:rPr>
          <w:rFonts w:cs="Times New Roman"/>
          <w:b/>
          <w:i w:val="0"/>
          <w:color w:val="000000" w:themeColor="text1"/>
          <w:sz w:val="24"/>
          <w:szCs w:val="24"/>
        </w:rPr>
      </w:pPr>
      <w:bookmarkStart w:id="99" w:name="_Toc231127352"/>
      <w:r w:rsidRPr="00911676">
        <w:rPr>
          <w:b/>
          <w:i w:val="0"/>
          <w:color w:val="000000" w:themeColor="text1"/>
          <w:sz w:val="24"/>
        </w:rPr>
        <w:t xml:space="preserve">Şekil </w:t>
      </w:r>
      <w:r w:rsidRPr="00911676">
        <w:rPr>
          <w:b/>
          <w:i w:val="0"/>
          <w:color w:val="000000" w:themeColor="text1"/>
          <w:sz w:val="24"/>
        </w:rPr>
        <w:fldChar w:fldCharType="begin"/>
      </w:r>
      <w:r w:rsidRPr="00911676">
        <w:rPr>
          <w:b/>
          <w:i w:val="0"/>
          <w:color w:val="000000" w:themeColor="text1"/>
          <w:sz w:val="24"/>
        </w:rPr>
        <w:instrText xml:space="preserve"> SEQ Şekil \* ARABIC </w:instrText>
      </w:r>
      <w:r w:rsidRPr="00911676">
        <w:rPr>
          <w:b/>
          <w:i w:val="0"/>
          <w:color w:val="000000" w:themeColor="text1"/>
          <w:sz w:val="24"/>
        </w:rPr>
        <w:fldChar w:fldCharType="separate"/>
      </w:r>
      <w:r w:rsidR="00F37BB1">
        <w:rPr>
          <w:b/>
          <w:i w:val="0"/>
          <w:noProof/>
          <w:color w:val="000000" w:themeColor="text1"/>
          <w:sz w:val="24"/>
        </w:rPr>
        <w:t>9</w:t>
      </w:r>
      <w:r w:rsidRPr="00911676">
        <w:rPr>
          <w:b/>
          <w:i w:val="0"/>
          <w:color w:val="000000" w:themeColor="text1"/>
          <w:sz w:val="24"/>
        </w:rPr>
        <w:fldChar w:fldCharType="end"/>
      </w:r>
      <w:r w:rsidRPr="00911676">
        <w:rPr>
          <w:b/>
          <w:i w:val="0"/>
          <w:color w:val="000000" w:themeColor="text1"/>
          <w:sz w:val="24"/>
        </w:rPr>
        <w:t>.</w:t>
      </w:r>
      <w:r w:rsidRPr="00911676">
        <w:rPr>
          <w:i w:val="0"/>
          <w:color w:val="000000" w:themeColor="text1"/>
          <w:sz w:val="24"/>
        </w:rPr>
        <w:t xml:space="preserve"> </w:t>
      </w:r>
      <w:r w:rsidRPr="00911676">
        <w:rPr>
          <w:rFonts w:cs="Times New Roman"/>
          <w:i w:val="0"/>
          <w:color w:val="000000" w:themeColor="text1"/>
          <w:sz w:val="24"/>
          <w:szCs w:val="24"/>
        </w:rPr>
        <w:t xml:space="preserve">Sporda </w:t>
      </w:r>
      <w:r w:rsidR="008D1810" w:rsidRPr="00911676">
        <w:rPr>
          <w:rFonts w:cs="Times New Roman"/>
          <w:i w:val="0"/>
          <w:color w:val="000000" w:themeColor="text1"/>
          <w:sz w:val="24"/>
          <w:szCs w:val="24"/>
        </w:rPr>
        <w:t>irade zayıflığına yönelik tutum ölçeği çok faktörlü doğrulayıcı faktör analizine ilişkin model</w:t>
      </w:r>
      <w:bookmarkEnd w:id="99"/>
      <w:r w:rsidR="008D1810" w:rsidRPr="00911676">
        <w:rPr>
          <w:rFonts w:cs="Times New Roman"/>
          <w:i w:val="0"/>
          <w:color w:val="000000" w:themeColor="text1"/>
          <w:sz w:val="24"/>
          <w:szCs w:val="24"/>
        </w:rPr>
        <w:t xml:space="preserve">    </w:t>
      </w:r>
    </w:p>
    <w:p w14:paraId="7E1E2961" w14:textId="1D50D473" w:rsidR="00844E13" w:rsidRDefault="00844E13" w:rsidP="0035212C">
      <w:pPr>
        <w:spacing w:after="120"/>
        <w:rPr>
          <w:rFonts w:eastAsia="Calibri" w:cs="Times New Roman"/>
          <w:bCs/>
          <w:szCs w:val="24"/>
        </w:rPr>
      </w:pPr>
      <w:r w:rsidRPr="00052103">
        <w:rPr>
          <w:rFonts w:eastAsia="Calibri" w:cs="Times New Roman"/>
          <w:bCs/>
          <w:szCs w:val="24"/>
        </w:rPr>
        <w:t xml:space="preserve">Şekil </w:t>
      </w:r>
      <w:r w:rsidR="00DF555B">
        <w:rPr>
          <w:rFonts w:eastAsia="Calibri" w:cs="Times New Roman"/>
          <w:bCs/>
          <w:szCs w:val="24"/>
        </w:rPr>
        <w:t>9</w:t>
      </w:r>
      <w:r>
        <w:rPr>
          <w:rFonts w:eastAsia="Calibri" w:cs="Times New Roman"/>
          <w:bCs/>
          <w:szCs w:val="24"/>
        </w:rPr>
        <w:t>’d</w:t>
      </w:r>
      <w:r w:rsidR="00DF555B">
        <w:rPr>
          <w:rFonts w:eastAsia="Calibri" w:cs="Times New Roman"/>
          <w:bCs/>
          <w:szCs w:val="24"/>
        </w:rPr>
        <w:t>a</w:t>
      </w:r>
      <w:r w:rsidRPr="00052103">
        <w:rPr>
          <w:rFonts w:eastAsia="Calibri" w:cs="Times New Roman"/>
          <w:bCs/>
          <w:szCs w:val="24"/>
        </w:rPr>
        <w:t xml:space="preserve"> </w:t>
      </w:r>
      <w:r w:rsidRPr="00052103">
        <w:rPr>
          <w:rFonts w:cs="Times New Roman"/>
          <w:szCs w:val="24"/>
        </w:rPr>
        <w:t xml:space="preserve">Sporda İrade Zayıflığına Yönelik Tutum Ölçeğine </w:t>
      </w:r>
      <w:r w:rsidRPr="00052103">
        <w:rPr>
          <w:rFonts w:eastAsia="Calibri" w:cs="Times New Roman"/>
          <w:bCs/>
          <w:szCs w:val="24"/>
        </w:rPr>
        <w:t>ilişkin birinci düzey Doğrulayıcı Faktör Analizi sonuçları yer almaktadır. Ölçeğin faktör yüklerinin 0,40’ın üstünde olduğu görülmektedir.</w:t>
      </w:r>
    </w:p>
    <w:p w14:paraId="662656E9" w14:textId="77777777" w:rsidR="00C826A3" w:rsidRDefault="00C826A3" w:rsidP="00D655E3">
      <w:pPr>
        <w:ind w:firstLine="709"/>
        <w:rPr>
          <w:rFonts w:eastAsia="Calibri" w:cs="Times New Roman"/>
          <w:bCs/>
          <w:szCs w:val="24"/>
        </w:rPr>
      </w:pPr>
    </w:p>
    <w:p w14:paraId="67E11F67" w14:textId="7BD7F6F0" w:rsidR="00C826A3" w:rsidRDefault="00C826A3" w:rsidP="00D655E3">
      <w:pPr>
        <w:ind w:firstLine="709"/>
        <w:rPr>
          <w:rFonts w:eastAsia="Calibri" w:cs="Times New Roman"/>
          <w:bCs/>
          <w:szCs w:val="24"/>
        </w:rPr>
      </w:pPr>
    </w:p>
    <w:p w14:paraId="1104B608" w14:textId="408F51CA" w:rsidR="00844E13" w:rsidRDefault="00844E13" w:rsidP="00844E13">
      <w:pPr>
        <w:ind w:firstLine="0"/>
        <w:rPr>
          <w:rFonts w:eastAsia="Calibri" w:cs="Times New Roman"/>
          <w:bCs/>
          <w:szCs w:val="24"/>
        </w:rPr>
      </w:pPr>
    </w:p>
    <w:p w14:paraId="7CC81649" w14:textId="6BBD360A" w:rsidR="00844E13" w:rsidRPr="00070E24" w:rsidRDefault="00070E24" w:rsidP="00070E24">
      <w:pPr>
        <w:pStyle w:val="ResimYazs"/>
        <w:keepNext/>
        <w:ind w:firstLine="0"/>
      </w:pPr>
      <w:bookmarkStart w:id="100" w:name="_Toc231128763"/>
      <w:r w:rsidRPr="00070E24">
        <w:rPr>
          <w:b/>
          <w:i w:val="0"/>
          <w:color w:val="000000" w:themeColor="text1"/>
          <w:sz w:val="24"/>
        </w:rPr>
        <w:lastRenderedPageBreak/>
        <w:t xml:space="preserve">Tablo </w:t>
      </w:r>
      <w:r w:rsidRPr="00070E24">
        <w:rPr>
          <w:b/>
          <w:i w:val="0"/>
          <w:color w:val="000000" w:themeColor="text1"/>
          <w:sz w:val="24"/>
        </w:rPr>
        <w:fldChar w:fldCharType="begin"/>
      </w:r>
      <w:r w:rsidRPr="00070E24">
        <w:rPr>
          <w:b/>
          <w:i w:val="0"/>
          <w:color w:val="000000" w:themeColor="text1"/>
          <w:sz w:val="24"/>
        </w:rPr>
        <w:instrText xml:space="preserve"> SEQ Tablo \* ARABIC </w:instrText>
      </w:r>
      <w:r w:rsidRPr="00070E24">
        <w:rPr>
          <w:b/>
          <w:i w:val="0"/>
          <w:color w:val="000000" w:themeColor="text1"/>
          <w:sz w:val="24"/>
        </w:rPr>
        <w:fldChar w:fldCharType="separate"/>
      </w:r>
      <w:r w:rsidR="00F37BB1">
        <w:rPr>
          <w:b/>
          <w:i w:val="0"/>
          <w:noProof/>
          <w:color w:val="000000" w:themeColor="text1"/>
          <w:sz w:val="24"/>
        </w:rPr>
        <w:t>5</w:t>
      </w:r>
      <w:r w:rsidRPr="00070E24">
        <w:rPr>
          <w:b/>
          <w:i w:val="0"/>
          <w:color w:val="000000" w:themeColor="text1"/>
          <w:sz w:val="24"/>
        </w:rPr>
        <w:fldChar w:fldCharType="end"/>
      </w:r>
      <w:r w:rsidRPr="00070E24">
        <w:rPr>
          <w:b/>
          <w:i w:val="0"/>
          <w:color w:val="000000" w:themeColor="text1"/>
          <w:sz w:val="24"/>
        </w:rPr>
        <w:t>.</w:t>
      </w:r>
      <w:r w:rsidRPr="00070E24">
        <w:rPr>
          <w:color w:val="000000" w:themeColor="text1"/>
          <w:sz w:val="24"/>
        </w:rPr>
        <w:t xml:space="preserve"> </w:t>
      </w:r>
      <w:r w:rsidRPr="004D1D15">
        <w:rPr>
          <w:rFonts w:cs="Times New Roman"/>
          <w:i w:val="0"/>
          <w:color w:val="000000" w:themeColor="text1"/>
          <w:sz w:val="24"/>
          <w:szCs w:val="24"/>
        </w:rPr>
        <w:t xml:space="preserve">Sporda </w:t>
      </w:r>
      <w:r w:rsidR="008D1810" w:rsidRPr="004D1D15">
        <w:rPr>
          <w:rFonts w:cs="Times New Roman"/>
          <w:i w:val="0"/>
          <w:color w:val="000000" w:themeColor="text1"/>
          <w:sz w:val="24"/>
          <w:szCs w:val="24"/>
        </w:rPr>
        <w:t xml:space="preserve">irade zayıflığına yönelik tutum </w:t>
      </w:r>
      <w:r w:rsidR="008D1810" w:rsidRPr="004D1D15">
        <w:rPr>
          <w:rFonts w:eastAsia="Calibri" w:cs="Times New Roman"/>
          <w:bCs/>
          <w:i w:val="0"/>
          <w:color w:val="000000" w:themeColor="text1"/>
          <w:sz w:val="24"/>
          <w:szCs w:val="24"/>
        </w:rPr>
        <w:t>ölçeğinin birinci düzey çok faktörlü doğrulayıcı faktör analizine ilişkin model sonuçları</w:t>
      </w:r>
      <w:bookmarkEnd w:id="100"/>
      <w:r w:rsidR="008D1810">
        <w:rPr>
          <w:rFonts w:eastAsia="Calibri" w:cs="Times New Roman"/>
          <w:bCs/>
          <w:i w:val="0"/>
          <w:color w:val="000000" w:themeColor="text1"/>
          <w:sz w:val="24"/>
          <w:szCs w:val="24"/>
        </w:rPr>
        <w:t>.</w:t>
      </w:r>
    </w:p>
    <w:tbl>
      <w:tblPr>
        <w:tblStyle w:val="TabloKlavuzu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772"/>
        <w:gridCol w:w="1206"/>
        <w:gridCol w:w="1210"/>
        <w:gridCol w:w="1258"/>
        <w:gridCol w:w="1210"/>
        <w:gridCol w:w="1210"/>
        <w:gridCol w:w="1205"/>
      </w:tblGrid>
      <w:tr w:rsidR="00844E13" w:rsidRPr="001D659E" w14:paraId="1466CCC4" w14:textId="77777777" w:rsidTr="00844E13">
        <w:trPr>
          <w:trHeight w:val="1012"/>
        </w:trPr>
        <w:tc>
          <w:tcPr>
            <w:tcW w:w="977" w:type="pct"/>
            <w:tcBorders>
              <w:top w:val="single" w:sz="18" w:space="0" w:color="auto"/>
              <w:bottom w:val="single" w:sz="18" w:space="0" w:color="auto"/>
            </w:tcBorders>
            <w:vAlign w:val="center"/>
          </w:tcPr>
          <w:p w14:paraId="230BF65E" w14:textId="77777777" w:rsidR="00844E13" w:rsidRPr="001D659E" w:rsidRDefault="00844E13" w:rsidP="00844E13">
            <w:pPr>
              <w:spacing w:line="240" w:lineRule="auto"/>
              <w:ind w:left="120" w:firstLine="0"/>
              <w:jc w:val="center"/>
              <w:rPr>
                <w:rFonts w:eastAsia="Times New Roman" w:cs="Times New Roman"/>
                <w:b/>
                <w:bCs/>
                <w:sz w:val="22"/>
              </w:rPr>
            </w:pPr>
            <w:r w:rsidRPr="001D659E">
              <w:rPr>
                <w:rFonts w:eastAsia="Times New Roman" w:cs="Times New Roman"/>
                <w:b/>
                <w:bCs/>
                <w:sz w:val="22"/>
              </w:rPr>
              <w:t>Faktörler</w:t>
            </w:r>
          </w:p>
        </w:tc>
        <w:tc>
          <w:tcPr>
            <w:tcW w:w="665" w:type="pct"/>
            <w:tcBorders>
              <w:top w:val="single" w:sz="18" w:space="0" w:color="auto"/>
              <w:bottom w:val="single" w:sz="18" w:space="0" w:color="auto"/>
            </w:tcBorders>
            <w:vAlign w:val="center"/>
          </w:tcPr>
          <w:p w14:paraId="1CF733C4" w14:textId="77777777" w:rsidR="00844E13" w:rsidRPr="001D659E" w:rsidRDefault="00844E13" w:rsidP="00844E13">
            <w:pPr>
              <w:spacing w:line="240" w:lineRule="auto"/>
              <w:ind w:firstLine="0"/>
              <w:jc w:val="center"/>
              <w:rPr>
                <w:rFonts w:eastAsia="Times New Roman" w:cs="Times New Roman"/>
                <w:b/>
                <w:bCs/>
                <w:sz w:val="22"/>
              </w:rPr>
            </w:pPr>
            <w:r w:rsidRPr="001D659E">
              <w:rPr>
                <w:rFonts w:eastAsia="Times New Roman" w:cs="Times New Roman"/>
                <w:b/>
                <w:bCs/>
                <w:sz w:val="22"/>
              </w:rPr>
              <w:t>Eski madde no</w:t>
            </w:r>
          </w:p>
        </w:tc>
        <w:tc>
          <w:tcPr>
            <w:tcW w:w="667" w:type="pct"/>
            <w:tcBorders>
              <w:top w:val="single" w:sz="18" w:space="0" w:color="auto"/>
              <w:bottom w:val="single" w:sz="18" w:space="0" w:color="auto"/>
            </w:tcBorders>
            <w:vAlign w:val="center"/>
          </w:tcPr>
          <w:p w14:paraId="5289A1D8" w14:textId="77777777" w:rsidR="00844E13" w:rsidRPr="001D659E" w:rsidRDefault="00844E13" w:rsidP="00844E13">
            <w:pPr>
              <w:spacing w:line="240" w:lineRule="auto"/>
              <w:ind w:firstLine="0"/>
              <w:jc w:val="center"/>
              <w:rPr>
                <w:rFonts w:eastAsia="Times New Roman" w:cs="Times New Roman"/>
                <w:b/>
                <w:bCs/>
                <w:w w:val="98"/>
                <w:sz w:val="22"/>
              </w:rPr>
            </w:pPr>
            <w:r w:rsidRPr="001D659E">
              <w:rPr>
                <w:rFonts w:eastAsia="Times New Roman" w:cs="Times New Roman"/>
                <w:b/>
                <w:bCs/>
                <w:w w:val="98"/>
                <w:sz w:val="22"/>
              </w:rPr>
              <w:t>Yeni madde no</w:t>
            </w:r>
          </w:p>
        </w:tc>
        <w:tc>
          <w:tcPr>
            <w:tcW w:w="693" w:type="pct"/>
            <w:tcBorders>
              <w:top w:val="single" w:sz="18" w:space="0" w:color="auto"/>
              <w:bottom w:val="single" w:sz="18" w:space="0" w:color="auto"/>
            </w:tcBorders>
            <w:vAlign w:val="center"/>
          </w:tcPr>
          <w:p w14:paraId="0512CBCA" w14:textId="77777777" w:rsidR="00844E13" w:rsidRPr="001D659E" w:rsidRDefault="00844E13" w:rsidP="00844E13">
            <w:pPr>
              <w:spacing w:line="240" w:lineRule="auto"/>
              <w:ind w:firstLine="0"/>
              <w:jc w:val="center"/>
              <w:rPr>
                <w:rFonts w:eastAsia="Times New Roman" w:cs="Times New Roman"/>
                <w:b/>
                <w:bCs/>
                <w:w w:val="98"/>
                <w:sz w:val="22"/>
              </w:rPr>
            </w:pPr>
            <w:r w:rsidRPr="001D659E">
              <w:rPr>
                <w:rFonts w:eastAsia="Times New Roman" w:cs="Times New Roman"/>
                <w:b/>
                <w:bCs/>
                <w:w w:val="98"/>
                <w:sz w:val="22"/>
              </w:rPr>
              <w:t>Parametre</w:t>
            </w:r>
          </w:p>
          <w:p w14:paraId="3D20C293" w14:textId="77777777" w:rsidR="00844E13" w:rsidRPr="001D659E" w:rsidRDefault="00844E13" w:rsidP="00844E13">
            <w:pPr>
              <w:spacing w:line="240" w:lineRule="auto"/>
              <w:ind w:firstLine="0"/>
              <w:jc w:val="center"/>
              <w:rPr>
                <w:rFonts w:eastAsia="Times New Roman" w:cs="Times New Roman"/>
                <w:b/>
                <w:bCs/>
                <w:w w:val="98"/>
                <w:sz w:val="22"/>
              </w:rPr>
            </w:pPr>
            <w:r w:rsidRPr="001D659E">
              <w:rPr>
                <w:rFonts w:eastAsia="Times New Roman" w:cs="Times New Roman"/>
                <w:b/>
                <w:bCs/>
                <w:w w:val="98"/>
                <w:sz w:val="22"/>
              </w:rPr>
              <w:t>Tahminleri</w:t>
            </w:r>
          </w:p>
          <w:p w14:paraId="2CD5521A" w14:textId="77777777" w:rsidR="00844E13" w:rsidRPr="001D659E" w:rsidRDefault="00844E13" w:rsidP="00844E13">
            <w:pPr>
              <w:spacing w:line="240" w:lineRule="auto"/>
              <w:ind w:firstLine="0"/>
              <w:jc w:val="center"/>
              <w:rPr>
                <w:rFonts w:eastAsia="Times New Roman" w:cs="Times New Roman"/>
                <w:b/>
                <w:bCs/>
                <w:w w:val="98"/>
                <w:sz w:val="22"/>
              </w:rPr>
            </w:pPr>
            <w:r w:rsidRPr="001D659E">
              <w:rPr>
                <w:rFonts w:eastAsia="Times New Roman" w:cs="Times New Roman"/>
                <w:b/>
                <w:bCs/>
                <w:w w:val="98"/>
                <w:sz w:val="22"/>
              </w:rPr>
              <w:t>(Faktör</w:t>
            </w:r>
          </w:p>
          <w:p w14:paraId="0EBB7AFA" w14:textId="77777777" w:rsidR="00844E13" w:rsidRPr="001D659E" w:rsidRDefault="00844E13" w:rsidP="00844E13">
            <w:pPr>
              <w:spacing w:line="240" w:lineRule="auto"/>
              <w:ind w:firstLine="0"/>
              <w:jc w:val="center"/>
              <w:rPr>
                <w:rFonts w:eastAsia="Times New Roman" w:cs="Times New Roman"/>
                <w:b/>
                <w:bCs/>
                <w:w w:val="98"/>
                <w:sz w:val="22"/>
              </w:rPr>
            </w:pPr>
            <w:r w:rsidRPr="001D659E">
              <w:rPr>
                <w:rFonts w:eastAsia="Times New Roman" w:cs="Times New Roman"/>
                <w:b/>
                <w:bCs/>
                <w:sz w:val="22"/>
              </w:rPr>
              <w:t>Yükleri)</w:t>
            </w:r>
          </w:p>
        </w:tc>
        <w:tc>
          <w:tcPr>
            <w:tcW w:w="667" w:type="pct"/>
            <w:tcBorders>
              <w:top w:val="single" w:sz="18" w:space="0" w:color="auto"/>
              <w:bottom w:val="single" w:sz="18" w:space="0" w:color="auto"/>
            </w:tcBorders>
            <w:vAlign w:val="center"/>
          </w:tcPr>
          <w:p w14:paraId="49697FE4" w14:textId="77777777" w:rsidR="00844E13" w:rsidRPr="001D659E" w:rsidRDefault="00844E13" w:rsidP="00844E13">
            <w:pPr>
              <w:spacing w:line="240" w:lineRule="auto"/>
              <w:ind w:firstLine="0"/>
              <w:jc w:val="center"/>
              <w:rPr>
                <w:rFonts w:eastAsia="Times New Roman" w:cs="Times New Roman"/>
                <w:b/>
                <w:bCs/>
                <w:sz w:val="22"/>
              </w:rPr>
            </w:pPr>
            <w:r w:rsidRPr="001D659E">
              <w:rPr>
                <w:rFonts w:eastAsia="Times New Roman" w:cs="Times New Roman"/>
                <w:b/>
                <w:bCs/>
                <w:sz w:val="22"/>
              </w:rPr>
              <w:t>Standart Hata</w:t>
            </w:r>
          </w:p>
        </w:tc>
        <w:tc>
          <w:tcPr>
            <w:tcW w:w="667" w:type="pct"/>
            <w:tcBorders>
              <w:top w:val="single" w:sz="18" w:space="0" w:color="auto"/>
              <w:bottom w:val="single" w:sz="18" w:space="0" w:color="auto"/>
            </w:tcBorders>
            <w:vAlign w:val="center"/>
          </w:tcPr>
          <w:p w14:paraId="6F5C3B12" w14:textId="77777777" w:rsidR="00844E13" w:rsidRPr="001D659E" w:rsidRDefault="00844E13" w:rsidP="00844E13">
            <w:pPr>
              <w:spacing w:line="240" w:lineRule="auto"/>
              <w:ind w:firstLine="0"/>
              <w:jc w:val="center"/>
              <w:rPr>
                <w:rFonts w:eastAsia="Times New Roman" w:cs="Times New Roman"/>
                <w:b/>
                <w:bCs/>
                <w:sz w:val="22"/>
              </w:rPr>
            </w:pPr>
            <w:proofErr w:type="gramStart"/>
            <w:r w:rsidRPr="001D659E">
              <w:rPr>
                <w:rFonts w:eastAsia="Times New Roman" w:cs="Times New Roman"/>
                <w:b/>
                <w:bCs/>
                <w:sz w:val="22"/>
              </w:rPr>
              <w:t>t</w:t>
            </w:r>
            <w:proofErr w:type="gramEnd"/>
          </w:p>
          <w:p w14:paraId="40531B4C" w14:textId="77777777" w:rsidR="00844E13" w:rsidRPr="001D659E" w:rsidRDefault="00844E13" w:rsidP="00844E13">
            <w:pPr>
              <w:spacing w:line="240" w:lineRule="auto"/>
              <w:ind w:firstLine="0"/>
              <w:jc w:val="center"/>
              <w:rPr>
                <w:rFonts w:eastAsia="Times New Roman" w:cs="Times New Roman"/>
                <w:b/>
                <w:bCs/>
                <w:sz w:val="22"/>
              </w:rPr>
            </w:pPr>
            <w:r w:rsidRPr="001D659E">
              <w:rPr>
                <w:rFonts w:eastAsia="Times New Roman" w:cs="Times New Roman"/>
                <w:b/>
                <w:bCs/>
                <w:sz w:val="22"/>
              </w:rPr>
              <w:t>Değerleri</w:t>
            </w:r>
          </w:p>
        </w:tc>
        <w:tc>
          <w:tcPr>
            <w:tcW w:w="664" w:type="pct"/>
            <w:tcBorders>
              <w:top w:val="single" w:sz="18" w:space="0" w:color="auto"/>
              <w:bottom w:val="single" w:sz="18" w:space="0" w:color="auto"/>
            </w:tcBorders>
            <w:vAlign w:val="center"/>
          </w:tcPr>
          <w:p w14:paraId="4F4B12E4" w14:textId="77777777" w:rsidR="00844E13" w:rsidRPr="001D659E" w:rsidRDefault="00844E13" w:rsidP="00844E13">
            <w:pPr>
              <w:spacing w:line="240" w:lineRule="auto"/>
              <w:ind w:firstLine="0"/>
              <w:jc w:val="center"/>
              <w:rPr>
                <w:rFonts w:eastAsia="Times New Roman" w:cs="Times New Roman"/>
                <w:b/>
                <w:bCs/>
                <w:w w:val="99"/>
                <w:sz w:val="22"/>
              </w:rPr>
            </w:pPr>
            <w:proofErr w:type="gramStart"/>
            <w:r w:rsidRPr="001D659E">
              <w:rPr>
                <w:rFonts w:eastAsia="Times New Roman" w:cs="Times New Roman"/>
                <w:b/>
                <w:bCs/>
                <w:w w:val="99"/>
                <w:sz w:val="22"/>
              </w:rPr>
              <w:t>p</w:t>
            </w:r>
            <w:proofErr w:type="gramEnd"/>
          </w:p>
          <w:p w14:paraId="0E209E55" w14:textId="77777777" w:rsidR="00844E13" w:rsidRPr="001D659E" w:rsidRDefault="00844E13" w:rsidP="00844E13">
            <w:pPr>
              <w:spacing w:line="240" w:lineRule="auto"/>
              <w:ind w:firstLine="0"/>
              <w:jc w:val="center"/>
              <w:rPr>
                <w:rFonts w:eastAsia="Times New Roman" w:cs="Times New Roman"/>
                <w:b/>
                <w:bCs/>
                <w:w w:val="99"/>
                <w:sz w:val="22"/>
              </w:rPr>
            </w:pPr>
            <w:r w:rsidRPr="001D659E">
              <w:rPr>
                <w:rFonts w:eastAsia="Times New Roman" w:cs="Times New Roman"/>
                <w:b/>
                <w:bCs/>
                <w:sz w:val="22"/>
              </w:rPr>
              <w:t>Değerleri</w:t>
            </w:r>
          </w:p>
        </w:tc>
      </w:tr>
      <w:tr w:rsidR="00844E13" w:rsidRPr="001D659E" w14:paraId="63C47588" w14:textId="77777777" w:rsidTr="00844E13">
        <w:trPr>
          <w:trHeight w:val="21"/>
        </w:trPr>
        <w:tc>
          <w:tcPr>
            <w:tcW w:w="977" w:type="pct"/>
            <w:vMerge w:val="restart"/>
            <w:tcBorders>
              <w:top w:val="single" w:sz="18" w:space="0" w:color="auto"/>
            </w:tcBorders>
            <w:vAlign w:val="center"/>
          </w:tcPr>
          <w:p w14:paraId="46CA4349" w14:textId="77777777" w:rsidR="00844E13" w:rsidRPr="001D659E" w:rsidRDefault="00A43DCE" w:rsidP="00844E13">
            <w:pPr>
              <w:spacing w:line="240" w:lineRule="auto"/>
              <w:ind w:firstLine="0"/>
              <w:jc w:val="center"/>
              <w:rPr>
                <w:rFonts w:eastAsia="Times New Roman" w:cs="Times New Roman"/>
                <w:b/>
                <w:sz w:val="22"/>
              </w:rPr>
            </w:pPr>
            <w:r w:rsidRPr="001D659E">
              <w:rPr>
                <w:rFonts w:eastAsia="Times New Roman" w:cs="Times New Roman"/>
                <w:b/>
                <w:bCs/>
                <w:sz w:val="22"/>
              </w:rPr>
              <w:t>Öz Düzenleme Direnci</w:t>
            </w:r>
          </w:p>
        </w:tc>
        <w:tc>
          <w:tcPr>
            <w:tcW w:w="665" w:type="pct"/>
            <w:tcBorders>
              <w:top w:val="single" w:sz="18" w:space="0" w:color="auto"/>
              <w:bottom w:val="single" w:sz="8" w:space="0" w:color="auto"/>
            </w:tcBorders>
            <w:vAlign w:val="center"/>
          </w:tcPr>
          <w:p w14:paraId="58841751"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İ10</w:t>
            </w:r>
          </w:p>
        </w:tc>
        <w:tc>
          <w:tcPr>
            <w:tcW w:w="667" w:type="pct"/>
            <w:tcBorders>
              <w:top w:val="single" w:sz="18" w:space="0" w:color="auto"/>
              <w:bottom w:val="single" w:sz="8" w:space="0" w:color="auto"/>
            </w:tcBorders>
            <w:vAlign w:val="center"/>
          </w:tcPr>
          <w:p w14:paraId="5E7F696C" w14:textId="77777777" w:rsidR="00844E13" w:rsidRPr="001D659E" w:rsidRDefault="00844E13" w:rsidP="00844E13">
            <w:pPr>
              <w:spacing w:line="240" w:lineRule="auto"/>
              <w:ind w:firstLine="0"/>
              <w:jc w:val="center"/>
              <w:rPr>
                <w:rFonts w:eastAsia="Times New Roman" w:cs="Times New Roman"/>
                <w:sz w:val="22"/>
              </w:rPr>
            </w:pPr>
            <w:r w:rsidRPr="001D659E">
              <w:rPr>
                <w:rFonts w:eastAsia="Times New Roman" w:cs="Times New Roman"/>
                <w:sz w:val="22"/>
              </w:rPr>
              <w:t>İ1</w:t>
            </w:r>
          </w:p>
        </w:tc>
        <w:tc>
          <w:tcPr>
            <w:tcW w:w="693" w:type="pct"/>
            <w:tcBorders>
              <w:top w:val="single" w:sz="18" w:space="0" w:color="auto"/>
              <w:bottom w:val="single" w:sz="8" w:space="0" w:color="auto"/>
            </w:tcBorders>
            <w:vAlign w:val="center"/>
          </w:tcPr>
          <w:p w14:paraId="58FC3CC2" w14:textId="77777777" w:rsidR="00844E13" w:rsidRPr="001D659E" w:rsidRDefault="00844E13" w:rsidP="00844E13">
            <w:pPr>
              <w:spacing w:line="240" w:lineRule="auto"/>
              <w:ind w:firstLine="0"/>
              <w:jc w:val="center"/>
              <w:rPr>
                <w:rFonts w:eastAsia="Times New Roman" w:cs="Times New Roman"/>
                <w:sz w:val="22"/>
                <w:highlight w:val="yellow"/>
                <w:lang w:eastAsia="tr-TR"/>
              </w:rPr>
            </w:pPr>
            <w:r w:rsidRPr="001D659E">
              <w:rPr>
                <w:rFonts w:cs="Times New Roman"/>
                <w:sz w:val="22"/>
              </w:rPr>
              <w:t>,651</w:t>
            </w:r>
          </w:p>
        </w:tc>
        <w:tc>
          <w:tcPr>
            <w:tcW w:w="667" w:type="pct"/>
            <w:tcBorders>
              <w:top w:val="single" w:sz="18" w:space="0" w:color="auto"/>
              <w:bottom w:val="single" w:sz="8" w:space="0" w:color="auto"/>
            </w:tcBorders>
            <w:vAlign w:val="center"/>
          </w:tcPr>
          <w:p w14:paraId="5FB3C73A" w14:textId="77777777" w:rsidR="00844E13" w:rsidRPr="001D659E" w:rsidRDefault="00844E13" w:rsidP="00844E13">
            <w:pPr>
              <w:spacing w:line="240" w:lineRule="auto"/>
              <w:ind w:firstLine="0"/>
              <w:jc w:val="center"/>
              <w:rPr>
                <w:rFonts w:eastAsia="Times New Roman" w:cs="Times New Roman"/>
                <w:w w:val="98"/>
                <w:sz w:val="22"/>
              </w:rPr>
            </w:pPr>
            <w:r w:rsidRPr="001D659E">
              <w:rPr>
                <w:rFonts w:eastAsia="Times New Roman" w:cs="Times New Roman"/>
                <w:w w:val="98"/>
                <w:sz w:val="22"/>
              </w:rPr>
              <w:t>-</w:t>
            </w:r>
          </w:p>
        </w:tc>
        <w:tc>
          <w:tcPr>
            <w:tcW w:w="667" w:type="pct"/>
            <w:tcBorders>
              <w:top w:val="single" w:sz="18" w:space="0" w:color="auto"/>
              <w:bottom w:val="single" w:sz="8" w:space="0" w:color="auto"/>
            </w:tcBorders>
            <w:vAlign w:val="center"/>
          </w:tcPr>
          <w:p w14:paraId="0EEED35D" w14:textId="77777777" w:rsidR="00844E13" w:rsidRPr="001D659E" w:rsidRDefault="00844E13" w:rsidP="00844E13">
            <w:pPr>
              <w:spacing w:line="240" w:lineRule="auto"/>
              <w:ind w:firstLine="0"/>
              <w:jc w:val="center"/>
              <w:rPr>
                <w:rFonts w:eastAsia="Times New Roman" w:cs="Times New Roman"/>
                <w:w w:val="98"/>
                <w:sz w:val="22"/>
              </w:rPr>
            </w:pPr>
            <w:r w:rsidRPr="001D659E">
              <w:rPr>
                <w:rFonts w:eastAsia="Times New Roman" w:cs="Times New Roman"/>
                <w:w w:val="98"/>
                <w:sz w:val="22"/>
              </w:rPr>
              <w:t>-</w:t>
            </w:r>
          </w:p>
        </w:tc>
        <w:tc>
          <w:tcPr>
            <w:tcW w:w="664" w:type="pct"/>
            <w:tcBorders>
              <w:top w:val="single" w:sz="18" w:space="0" w:color="auto"/>
              <w:bottom w:val="single" w:sz="8" w:space="0" w:color="auto"/>
            </w:tcBorders>
            <w:vAlign w:val="center"/>
          </w:tcPr>
          <w:p w14:paraId="7B2F61B6" w14:textId="77777777" w:rsidR="00844E13" w:rsidRPr="001D659E" w:rsidRDefault="00844E13" w:rsidP="00844E13">
            <w:pPr>
              <w:spacing w:line="240" w:lineRule="auto"/>
              <w:ind w:firstLine="0"/>
              <w:jc w:val="center"/>
              <w:rPr>
                <w:rFonts w:eastAsia="Times New Roman" w:cs="Times New Roman"/>
                <w:sz w:val="22"/>
              </w:rPr>
            </w:pPr>
            <w:r w:rsidRPr="001D659E">
              <w:rPr>
                <w:rFonts w:eastAsia="Times New Roman" w:cs="Times New Roman"/>
                <w:sz w:val="22"/>
              </w:rPr>
              <w:t>-</w:t>
            </w:r>
          </w:p>
        </w:tc>
      </w:tr>
      <w:tr w:rsidR="00844E13" w:rsidRPr="001D659E" w14:paraId="4F69A39A" w14:textId="77777777" w:rsidTr="00844E13">
        <w:trPr>
          <w:trHeight w:val="249"/>
        </w:trPr>
        <w:tc>
          <w:tcPr>
            <w:tcW w:w="977" w:type="pct"/>
            <w:vMerge/>
            <w:vAlign w:val="center"/>
          </w:tcPr>
          <w:p w14:paraId="02DDCA56" w14:textId="77777777" w:rsidR="00844E13" w:rsidRPr="001D659E" w:rsidRDefault="00844E13" w:rsidP="00844E13">
            <w:pPr>
              <w:spacing w:line="240" w:lineRule="auto"/>
              <w:ind w:firstLine="0"/>
              <w:jc w:val="center"/>
              <w:rPr>
                <w:rFonts w:eastAsia="Times New Roman" w:cs="Times New Roman"/>
                <w:sz w:val="22"/>
              </w:rPr>
            </w:pPr>
          </w:p>
        </w:tc>
        <w:tc>
          <w:tcPr>
            <w:tcW w:w="665" w:type="pct"/>
            <w:tcBorders>
              <w:top w:val="single" w:sz="8" w:space="0" w:color="auto"/>
              <w:bottom w:val="single" w:sz="8" w:space="0" w:color="auto"/>
            </w:tcBorders>
            <w:vAlign w:val="center"/>
          </w:tcPr>
          <w:p w14:paraId="11A7F640"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İ6</w:t>
            </w:r>
          </w:p>
        </w:tc>
        <w:tc>
          <w:tcPr>
            <w:tcW w:w="667" w:type="pct"/>
            <w:tcBorders>
              <w:top w:val="single" w:sz="8" w:space="0" w:color="auto"/>
              <w:bottom w:val="single" w:sz="8" w:space="0" w:color="auto"/>
            </w:tcBorders>
            <w:vAlign w:val="center"/>
          </w:tcPr>
          <w:p w14:paraId="739EA0C8" w14:textId="77777777" w:rsidR="00844E13" w:rsidRPr="001D659E" w:rsidRDefault="00844E13" w:rsidP="00844E13">
            <w:pPr>
              <w:spacing w:line="240" w:lineRule="auto"/>
              <w:ind w:firstLine="0"/>
              <w:jc w:val="center"/>
              <w:rPr>
                <w:rFonts w:eastAsia="Times New Roman" w:cs="Times New Roman"/>
                <w:sz w:val="22"/>
              </w:rPr>
            </w:pPr>
            <w:r w:rsidRPr="001D659E">
              <w:rPr>
                <w:rFonts w:eastAsia="Times New Roman" w:cs="Times New Roman"/>
                <w:sz w:val="22"/>
              </w:rPr>
              <w:t>İ2</w:t>
            </w:r>
          </w:p>
        </w:tc>
        <w:tc>
          <w:tcPr>
            <w:tcW w:w="693" w:type="pct"/>
            <w:tcBorders>
              <w:top w:val="single" w:sz="8" w:space="0" w:color="auto"/>
              <w:bottom w:val="single" w:sz="8" w:space="0" w:color="auto"/>
            </w:tcBorders>
            <w:vAlign w:val="center"/>
          </w:tcPr>
          <w:p w14:paraId="278B1DF5" w14:textId="77777777" w:rsidR="00844E13" w:rsidRPr="001D659E" w:rsidRDefault="00844E13" w:rsidP="00844E13">
            <w:pPr>
              <w:spacing w:line="240" w:lineRule="auto"/>
              <w:ind w:firstLine="0"/>
              <w:jc w:val="center"/>
              <w:rPr>
                <w:rFonts w:eastAsia="Times New Roman" w:cs="Times New Roman"/>
                <w:sz w:val="22"/>
                <w:highlight w:val="yellow"/>
                <w:lang w:eastAsia="tr-TR"/>
              </w:rPr>
            </w:pPr>
            <w:r w:rsidRPr="001D659E">
              <w:rPr>
                <w:rFonts w:cs="Times New Roman"/>
                <w:sz w:val="22"/>
              </w:rPr>
              <w:t>,722</w:t>
            </w:r>
          </w:p>
        </w:tc>
        <w:tc>
          <w:tcPr>
            <w:tcW w:w="667" w:type="pct"/>
            <w:tcBorders>
              <w:top w:val="single" w:sz="8" w:space="0" w:color="auto"/>
              <w:bottom w:val="single" w:sz="8" w:space="0" w:color="auto"/>
            </w:tcBorders>
            <w:vAlign w:val="center"/>
          </w:tcPr>
          <w:p w14:paraId="1F08F8E0"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,071</w:t>
            </w:r>
          </w:p>
        </w:tc>
        <w:tc>
          <w:tcPr>
            <w:tcW w:w="667" w:type="pct"/>
            <w:tcBorders>
              <w:top w:val="single" w:sz="8" w:space="0" w:color="auto"/>
              <w:bottom w:val="single" w:sz="8" w:space="0" w:color="auto"/>
            </w:tcBorders>
            <w:vAlign w:val="center"/>
          </w:tcPr>
          <w:p w14:paraId="36407E0B"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15,087</w:t>
            </w:r>
          </w:p>
        </w:tc>
        <w:tc>
          <w:tcPr>
            <w:tcW w:w="664" w:type="pct"/>
            <w:tcBorders>
              <w:top w:val="single" w:sz="8" w:space="0" w:color="auto"/>
              <w:bottom w:val="single" w:sz="8" w:space="0" w:color="auto"/>
            </w:tcBorders>
            <w:vAlign w:val="center"/>
          </w:tcPr>
          <w:p w14:paraId="63304F93"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w:t>
            </w:r>
          </w:p>
        </w:tc>
      </w:tr>
      <w:tr w:rsidR="00844E13" w:rsidRPr="001D659E" w14:paraId="027753FA" w14:textId="77777777" w:rsidTr="00844E13">
        <w:trPr>
          <w:trHeight w:val="249"/>
        </w:trPr>
        <w:tc>
          <w:tcPr>
            <w:tcW w:w="977" w:type="pct"/>
            <w:vMerge/>
            <w:vAlign w:val="center"/>
          </w:tcPr>
          <w:p w14:paraId="22B625B0" w14:textId="77777777" w:rsidR="00844E13" w:rsidRPr="001D659E" w:rsidRDefault="00844E13" w:rsidP="00844E13">
            <w:pPr>
              <w:spacing w:line="240" w:lineRule="auto"/>
              <w:ind w:firstLine="0"/>
              <w:jc w:val="center"/>
              <w:rPr>
                <w:rFonts w:eastAsia="Times New Roman" w:cs="Times New Roman"/>
                <w:sz w:val="22"/>
              </w:rPr>
            </w:pPr>
          </w:p>
        </w:tc>
        <w:tc>
          <w:tcPr>
            <w:tcW w:w="665" w:type="pct"/>
            <w:tcBorders>
              <w:top w:val="single" w:sz="8" w:space="0" w:color="auto"/>
              <w:bottom w:val="single" w:sz="8" w:space="0" w:color="auto"/>
            </w:tcBorders>
            <w:vAlign w:val="center"/>
          </w:tcPr>
          <w:p w14:paraId="40D08324"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İ12</w:t>
            </w:r>
          </w:p>
        </w:tc>
        <w:tc>
          <w:tcPr>
            <w:tcW w:w="667" w:type="pct"/>
            <w:tcBorders>
              <w:top w:val="single" w:sz="8" w:space="0" w:color="auto"/>
              <w:bottom w:val="single" w:sz="8" w:space="0" w:color="auto"/>
            </w:tcBorders>
            <w:vAlign w:val="center"/>
          </w:tcPr>
          <w:p w14:paraId="1A43CA61" w14:textId="77777777" w:rsidR="00844E13" w:rsidRPr="001D659E" w:rsidRDefault="00844E13" w:rsidP="00844E13">
            <w:pPr>
              <w:spacing w:line="240" w:lineRule="auto"/>
              <w:ind w:firstLine="0"/>
              <w:jc w:val="center"/>
              <w:rPr>
                <w:rFonts w:eastAsia="Times New Roman" w:cs="Times New Roman"/>
                <w:sz w:val="22"/>
              </w:rPr>
            </w:pPr>
            <w:r w:rsidRPr="001D659E">
              <w:rPr>
                <w:rFonts w:eastAsia="Times New Roman" w:cs="Times New Roman"/>
                <w:sz w:val="22"/>
              </w:rPr>
              <w:t>İ3</w:t>
            </w:r>
          </w:p>
        </w:tc>
        <w:tc>
          <w:tcPr>
            <w:tcW w:w="693" w:type="pct"/>
            <w:tcBorders>
              <w:top w:val="single" w:sz="8" w:space="0" w:color="auto"/>
              <w:bottom w:val="single" w:sz="8" w:space="0" w:color="auto"/>
            </w:tcBorders>
            <w:vAlign w:val="center"/>
          </w:tcPr>
          <w:p w14:paraId="35B7BDF6" w14:textId="77777777" w:rsidR="00844E13" w:rsidRPr="001D659E" w:rsidRDefault="00844E13" w:rsidP="00844E13">
            <w:pPr>
              <w:spacing w:line="240" w:lineRule="auto"/>
              <w:ind w:firstLine="0"/>
              <w:jc w:val="center"/>
              <w:rPr>
                <w:rFonts w:eastAsia="Times New Roman" w:cs="Times New Roman"/>
                <w:sz w:val="22"/>
                <w:highlight w:val="yellow"/>
                <w:lang w:eastAsia="tr-TR"/>
              </w:rPr>
            </w:pPr>
            <w:r w:rsidRPr="001D659E">
              <w:rPr>
                <w:rFonts w:cs="Times New Roman"/>
                <w:sz w:val="22"/>
              </w:rPr>
              <w:t>,724</w:t>
            </w:r>
          </w:p>
        </w:tc>
        <w:tc>
          <w:tcPr>
            <w:tcW w:w="667" w:type="pct"/>
            <w:tcBorders>
              <w:top w:val="single" w:sz="8" w:space="0" w:color="auto"/>
              <w:bottom w:val="single" w:sz="8" w:space="0" w:color="auto"/>
            </w:tcBorders>
            <w:vAlign w:val="center"/>
          </w:tcPr>
          <w:p w14:paraId="64FF4E39"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,069</w:t>
            </w:r>
          </w:p>
        </w:tc>
        <w:tc>
          <w:tcPr>
            <w:tcW w:w="667" w:type="pct"/>
            <w:tcBorders>
              <w:top w:val="single" w:sz="8" w:space="0" w:color="auto"/>
              <w:bottom w:val="single" w:sz="8" w:space="0" w:color="auto"/>
            </w:tcBorders>
            <w:vAlign w:val="center"/>
          </w:tcPr>
          <w:p w14:paraId="3168C1F7"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15,131</w:t>
            </w:r>
          </w:p>
        </w:tc>
        <w:tc>
          <w:tcPr>
            <w:tcW w:w="664" w:type="pct"/>
            <w:tcBorders>
              <w:top w:val="single" w:sz="8" w:space="0" w:color="auto"/>
              <w:bottom w:val="single" w:sz="8" w:space="0" w:color="auto"/>
            </w:tcBorders>
            <w:vAlign w:val="center"/>
          </w:tcPr>
          <w:p w14:paraId="1AE5F1BB"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w:t>
            </w:r>
          </w:p>
        </w:tc>
      </w:tr>
      <w:tr w:rsidR="00844E13" w:rsidRPr="001D659E" w14:paraId="5C485A24" w14:textId="77777777" w:rsidTr="00844E13">
        <w:trPr>
          <w:trHeight w:val="249"/>
        </w:trPr>
        <w:tc>
          <w:tcPr>
            <w:tcW w:w="977" w:type="pct"/>
            <w:vMerge/>
            <w:vAlign w:val="center"/>
          </w:tcPr>
          <w:p w14:paraId="36DD4469" w14:textId="77777777" w:rsidR="00844E13" w:rsidRPr="001D659E" w:rsidRDefault="00844E13" w:rsidP="00844E13">
            <w:pPr>
              <w:spacing w:line="240" w:lineRule="auto"/>
              <w:ind w:firstLine="0"/>
              <w:jc w:val="center"/>
              <w:rPr>
                <w:rFonts w:eastAsia="Times New Roman" w:cs="Times New Roman"/>
                <w:sz w:val="22"/>
              </w:rPr>
            </w:pPr>
          </w:p>
        </w:tc>
        <w:tc>
          <w:tcPr>
            <w:tcW w:w="665" w:type="pct"/>
            <w:tcBorders>
              <w:top w:val="single" w:sz="8" w:space="0" w:color="auto"/>
              <w:bottom w:val="single" w:sz="8" w:space="0" w:color="auto"/>
            </w:tcBorders>
            <w:vAlign w:val="center"/>
          </w:tcPr>
          <w:p w14:paraId="61963887"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İ3</w:t>
            </w:r>
          </w:p>
        </w:tc>
        <w:tc>
          <w:tcPr>
            <w:tcW w:w="667" w:type="pct"/>
            <w:tcBorders>
              <w:top w:val="single" w:sz="8" w:space="0" w:color="auto"/>
              <w:bottom w:val="single" w:sz="8" w:space="0" w:color="auto"/>
            </w:tcBorders>
            <w:vAlign w:val="center"/>
          </w:tcPr>
          <w:p w14:paraId="5B036F5A" w14:textId="77777777" w:rsidR="00844E13" w:rsidRPr="001D659E" w:rsidRDefault="00844E13" w:rsidP="00844E13">
            <w:pPr>
              <w:spacing w:line="240" w:lineRule="auto"/>
              <w:ind w:firstLine="0"/>
              <w:jc w:val="center"/>
              <w:rPr>
                <w:rFonts w:eastAsia="Times New Roman" w:cs="Times New Roman"/>
                <w:sz w:val="22"/>
              </w:rPr>
            </w:pPr>
            <w:r w:rsidRPr="001D659E">
              <w:rPr>
                <w:rFonts w:eastAsia="Times New Roman" w:cs="Times New Roman"/>
                <w:sz w:val="22"/>
              </w:rPr>
              <w:t>İ4</w:t>
            </w:r>
          </w:p>
        </w:tc>
        <w:tc>
          <w:tcPr>
            <w:tcW w:w="693" w:type="pct"/>
            <w:tcBorders>
              <w:top w:val="single" w:sz="8" w:space="0" w:color="auto"/>
              <w:bottom w:val="single" w:sz="8" w:space="0" w:color="auto"/>
            </w:tcBorders>
            <w:vAlign w:val="center"/>
          </w:tcPr>
          <w:p w14:paraId="2DD3C782" w14:textId="77777777" w:rsidR="00844E13" w:rsidRPr="001D659E" w:rsidRDefault="00844E13" w:rsidP="00844E13">
            <w:pPr>
              <w:spacing w:line="240" w:lineRule="auto"/>
              <w:ind w:firstLine="0"/>
              <w:jc w:val="center"/>
              <w:rPr>
                <w:rFonts w:eastAsia="Times New Roman" w:cs="Times New Roman"/>
                <w:sz w:val="22"/>
                <w:highlight w:val="yellow"/>
                <w:lang w:eastAsia="tr-TR"/>
              </w:rPr>
            </w:pPr>
            <w:r w:rsidRPr="001D659E">
              <w:rPr>
                <w:rFonts w:cs="Times New Roman"/>
                <w:sz w:val="22"/>
              </w:rPr>
              <w:t>,764</w:t>
            </w:r>
          </w:p>
        </w:tc>
        <w:tc>
          <w:tcPr>
            <w:tcW w:w="667" w:type="pct"/>
            <w:tcBorders>
              <w:top w:val="single" w:sz="8" w:space="0" w:color="auto"/>
              <w:bottom w:val="single" w:sz="8" w:space="0" w:color="auto"/>
            </w:tcBorders>
            <w:vAlign w:val="center"/>
          </w:tcPr>
          <w:p w14:paraId="30998AB6"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,073</w:t>
            </w:r>
          </w:p>
        </w:tc>
        <w:tc>
          <w:tcPr>
            <w:tcW w:w="667" w:type="pct"/>
            <w:tcBorders>
              <w:top w:val="single" w:sz="8" w:space="0" w:color="auto"/>
              <w:bottom w:val="single" w:sz="8" w:space="0" w:color="auto"/>
            </w:tcBorders>
            <w:vAlign w:val="center"/>
          </w:tcPr>
          <w:p w14:paraId="0D6B42B5"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15,802</w:t>
            </w:r>
          </w:p>
        </w:tc>
        <w:tc>
          <w:tcPr>
            <w:tcW w:w="664" w:type="pct"/>
            <w:tcBorders>
              <w:top w:val="single" w:sz="8" w:space="0" w:color="auto"/>
              <w:bottom w:val="single" w:sz="8" w:space="0" w:color="auto"/>
            </w:tcBorders>
            <w:vAlign w:val="center"/>
          </w:tcPr>
          <w:p w14:paraId="66EAE461"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w:t>
            </w:r>
          </w:p>
        </w:tc>
      </w:tr>
      <w:tr w:rsidR="00844E13" w:rsidRPr="001D659E" w14:paraId="73491BA0" w14:textId="77777777" w:rsidTr="00844E13">
        <w:trPr>
          <w:trHeight w:val="249"/>
        </w:trPr>
        <w:tc>
          <w:tcPr>
            <w:tcW w:w="977" w:type="pct"/>
            <w:vMerge/>
            <w:vAlign w:val="center"/>
          </w:tcPr>
          <w:p w14:paraId="5EB70F69" w14:textId="77777777" w:rsidR="00844E13" w:rsidRPr="001D659E" w:rsidRDefault="00844E13" w:rsidP="00844E13">
            <w:pPr>
              <w:spacing w:line="240" w:lineRule="auto"/>
              <w:ind w:firstLine="0"/>
              <w:jc w:val="center"/>
              <w:rPr>
                <w:rFonts w:eastAsia="Times New Roman" w:cs="Times New Roman"/>
                <w:sz w:val="22"/>
              </w:rPr>
            </w:pPr>
          </w:p>
        </w:tc>
        <w:tc>
          <w:tcPr>
            <w:tcW w:w="665" w:type="pct"/>
            <w:tcBorders>
              <w:top w:val="single" w:sz="8" w:space="0" w:color="auto"/>
              <w:bottom w:val="single" w:sz="8" w:space="0" w:color="auto"/>
            </w:tcBorders>
            <w:vAlign w:val="center"/>
          </w:tcPr>
          <w:p w14:paraId="2FD72469"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İ13</w:t>
            </w:r>
          </w:p>
        </w:tc>
        <w:tc>
          <w:tcPr>
            <w:tcW w:w="667" w:type="pct"/>
            <w:tcBorders>
              <w:top w:val="single" w:sz="8" w:space="0" w:color="auto"/>
              <w:bottom w:val="single" w:sz="8" w:space="0" w:color="auto"/>
            </w:tcBorders>
            <w:vAlign w:val="center"/>
          </w:tcPr>
          <w:p w14:paraId="6B9C8DE2" w14:textId="77777777" w:rsidR="00844E13" w:rsidRPr="001D659E" w:rsidRDefault="00844E13" w:rsidP="00844E13">
            <w:pPr>
              <w:spacing w:line="240" w:lineRule="auto"/>
              <w:ind w:firstLine="0"/>
              <w:jc w:val="center"/>
              <w:rPr>
                <w:rFonts w:eastAsia="Times New Roman" w:cs="Times New Roman"/>
                <w:sz w:val="22"/>
              </w:rPr>
            </w:pPr>
            <w:r w:rsidRPr="001D659E">
              <w:rPr>
                <w:rFonts w:eastAsia="Times New Roman" w:cs="Times New Roman"/>
                <w:sz w:val="22"/>
              </w:rPr>
              <w:t>İ5</w:t>
            </w:r>
          </w:p>
        </w:tc>
        <w:tc>
          <w:tcPr>
            <w:tcW w:w="693" w:type="pct"/>
            <w:tcBorders>
              <w:top w:val="single" w:sz="8" w:space="0" w:color="auto"/>
              <w:bottom w:val="single" w:sz="8" w:space="0" w:color="auto"/>
            </w:tcBorders>
            <w:vAlign w:val="center"/>
          </w:tcPr>
          <w:p w14:paraId="6FFC0AB7" w14:textId="77777777" w:rsidR="00844E13" w:rsidRPr="001D659E" w:rsidRDefault="00844E13" w:rsidP="00844E13">
            <w:pPr>
              <w:spacing w:line="240" w:lineRule="auto"/>
              <w:ind w:firstLine="0"/>
              <w:jc w:val="center"/>
              <w:rPr>
                <w:rFonts w:eastAsia="Times New Roman" w:cs="Times New Roman"/>
                <w:sz w:val="22"/>
                <w:highlight w:val="yellow"/>
                <w:lang w:eastAsia="tr-TR"/>
              </w:rPr>
            </w:pPr>
            <w:r w:rsidRPr="001D659E">
              <w:rPr>
                <w:rFonts w:cs="Times New Roman"/>
                <w:sz w:val="22"/>
              </w:rPr>
              <w:t>,747</w:t>
            </w:r>
          </w:p>
        </w:tc>
        <w:tc>
          <w:tcPr>
            <w:tcW w:w="667" w:type="pct"/>
            <w:tcBorders>
              <w:top w:val="single" w:sz="8" w:space="0" w:color="auto"/>
              <w:bottom w:val="single" w:sz="8" w:space="0" w:color="auto"/>
            </w:tcBorders>
            <w:vAlign w:val="center"/>
          </w:tcPr>
          <w:p w14:paraId="3333F2D0"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,067</w:t>
            </w:r>
          </w:p>
        </w:tc>
        <w:tc>
          <w:tcPr>
            <w:tcW w:w="667" w:type="pct"/>
            <w:tcBorders>
              <w:top w:val="single" w:sz="8" w:space="0" w:color="auto"/>
              <w:bottom w:val="single" w:sz="8" w:space="0" w:color="auto"/>
            </w:tcBorders>
            <w:vAlign w:val="center"/>
          </w:tcPr>
          <w:p w14:paraId="6AF6D16E"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15,519</w:t>
            </w:r>
          </w:p>
        </w:tc>
        <w:tc>
          <w:tcPr>
            <w:tcW w:w="664" w:type="pct"/>
            <w:tcBorders>
              <w:top w:val="single" w:sz="8" w:space="0" w:color="auto"/>
              <w:bottom w:val="single" w:sz="8" w:space="0" w:color="auto"/>
            </w:tcBorders>
            <w:vAlign w:val="center"/>
          </w:tcPr>
          <w:p w14:paraId="19CD47D3"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w:t>
            </w:r>
          </w:p>
        </w:tc>
      </w:tr>
      <w:tr w:rsidR="00844E13" w:rsidRPr="001D659E" w14:paraId="360FC3CE" w14:textId="77777777" w:rsidTr="00844E13">
        <w:trPr>
          <w:trHeight w:val="249"/>
        </w:trPr>
        <w:tc>
          <w:tcPr>
            <w:tcW w:w="977" w:type="pct"/>
            <w:vMerge/>
            <w:vAlign w:val="center"/>
          </w:tcPr>
          <w:p w14:paraId="56B5CF3F" w14:textId="77777777" w:rsidR="00844E13" w:rsidRPr="001D659E" w:rsidRDefault="00844E13" w:rsidP="00844E13">
            <w:pPr>
              <w:spacing w:line="240" w:lineRule="auto"/>
              <w:ind w:firstLine="0"/>
              <w:jc w:val="center"/>
              <w:rPr>
                <w:rFonts w:eastAsia="Times New Roman" w:cs="Times New Roman"/>
                <w:sz w:val="22"/>
              </w:rPr>
            </w:pPr>
          </w:p>
        </w:tc>
        <w:tc>
          <w:tcPr>
            <w:tcW w:w="665" w:type="pct"/>
            <w:tcBorders>
              <w:top w:val="single" w:sz="8" w:space="0" w:color="auto"/>
              <w:bottom w:val="single" w:sz="8" w:space="0" w:color="auto"/>
            </w:tcBorders>
            <w:vAlign w:val="center"/>
          </w:tcPr>
          <w:p w14:paraId="17DC8320"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İ5</w:t>
            </w:r>
          </w:p>
        </w:tc>
        <w:tc>
          <w:tcPr>
            <w:tcW w:w="667" w:type="pct"/>
            <w:tcBorders>
              <w:top w:val="single" w:sz="8" w:space="0" w:color="auto"/>
              <w:bottom w:val="single" w:sz="8" w:space="0" w:color="auto"/>
            </w:tcBorders>
            <w:vAlign w:val="center"/>
          </w:tcPr>
          <w:p w14:paraId="019F10EF" w14:textId="77777777" w:rsidR="00844E13" w:rsidRPr="001D659E" w:rsidRDefault="00844E13" w:rsidP="00844E13">
            <w:pPr>
              <w:spacing w:line="240" w:lineRule="auto"/>
              <w:ind w:firstLine="0"/>
              <w:jc w:val="center"/>
              <w:rPr>
                <w:rFonts w:eastAsia="Times New Roman" w:cs="Times New Roman"/>
                <w:sz w:val="22"/>
              </w:rPr>
            </w:pPr>
            <w:r w:rsidRPr="001D659E">
              <w:rPr>
                <w:rFonts w:eastAsia="Times New Roman" w:cs="Times New Roman"/>
                <w:sz w:val="22"/>
              </w:rPr>
              <w:t>İ6</w:t>
            </w:r>
          </w:p>
        </w:tc>
        <w:tc>
          <w:tcPr>
            <w:tcW w:w="693" w:type="pct"/>
            <w:tcBorders>
              <w:top w:val="single" w:sz="8" w:space="0" w:color="auto"/>
              <w:bottom w:val="single" w:sz="8" w:space="0" w:color="auto"/>
            </w:tcBorders>
            <w:vAlign w:val="center"/>
          </w:tcPr>
          <w:p w14:paraId="4E595E0A" w14:textId="77777777" w:rsidR="00844E13" w:rsidRPr="001D659E" w:rsidRDefault="00844E13" w:rsidP="00844E13">
            <w:pPr>
              <w:spacing w:line="240" w:lineRule="auto"/>
              <w:ind w:firstLine="0"/>
              <w:jc w:val="center"/>
              <w:rPr>
                <w:rFonts w:eastAsia="Times New Roman" w:cs="Times New Roman"/>
                <w:sz w:val="22"/>
                <w:highlight w:val="yellow"/>
                <w:lang w:eastAsia="tr-TR"/>
              </w:rPr>
            </w:pPr>
            <w:r w:rsidRPr="001D659E">
              <w:rPr>
                <w:rFonts w:cs="Times New Roman"/>
                <w:sz w:val="22"/>
              </w:rPr>
              <w:t>,824</w:t>
            </w:r>
          </w:p>
        </w:tc>
        <w:tc>
          <w:tcPr>
            <w:tcW w:w="667" w:type="pct"/>
            <w:tcBorders>
              <w:top w:val="single" w:sz="8" w:space="0" w:color="auto"/>
              <w:bottom w:val="single" w:sz="8" w:space="0" w:color="auto"/>
            </w:tcBorders>
            <w:vAlign w:val="center"/>
          </w:tcPr>
          <w:p w14:paraId="55798ED5"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,067</w:t>
            </w:r>
          </w:p>
        </w:tc>
        <w:tc>
          <w:tcPr>
            <w:tcW w:w="667" w:type="pct"/>
            <w:tcBorders>
              <w:top w:val="single" w:sz="8" w:space="0" w:color="auto"/>
              <w:bottom w:val="single" w:sz="8" w:space="0" w:color="auto"/>
            </w:tcBorders>
            <w:vAlign w:val="center"/>
          </w:tcPr>
          <w:p w14:paraId="33696795"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16,800</w:t>
            </w:r>
          </w:p>
        </w:tc>
        <w:tc>
          <w:tcPr>
            <w:tcW w:w="664" w:type="pct"/>
            <w:tcBorders>
              <w:top w:val="single" w:sz="8" w:space="0" w:color="auto"/>
              <w:bottom w:val="single" w:sz="8" w:space="0" w:color="auto"/>
            </w:tcBorders>
            <w:vAlign w:val="center"/>
          </w:tcPr>
          <w:p w14:paraId="6DB78FAD"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w:t>
            </w:r>
          </w:p>
        </w:tc>
      </w:tr>
      <w:tr w:rsidR="00844E13" w:rsidRPr="001D659E" w14:paraId="7FE794BC" w14:textId="77777777" w:rsidTr="00844E13">
        <w:trPr>
          <w:trHeight w:val="249"/>
        </w:trPr>
        <w:tc>
          <w:tcPr>
            <w:tcW w:w="977" w:type="pct"/>
            <w:vMerge/>
            <w:vAlign w:val="center"/>
          </w:tcPr>
          <w:p w14:paraId="15D7754E" w14:textId="77777777" w:rsidR="00844E13" w:rsidRPr="001D659E" w:rsidRDefault="00844E13" w:rsidP="00844E13">
            <w:pPr>
              <w:spacing w:line="240" w:lineRule="auto"/>
              <w:ind w:firstLine="0"/>
              <w:jc w:val="center"/>
              <w:rPr>
                <w:rFonts w:eastAsia="Times New Roman" w:cs="Times New Roman"/>
                <w:sz w:val="22"/>
              </w:rPr>
            </w:pPr>
          </w:p>
        </w:tc>
        <w:tc>
          <w:tcPr>
            <w:tcW w:w="665" w:type="pct"/>
            <w:tcBorders>
              <w:top w:val="single" w:sz="8" w:space="0" w:color="auto"/>
              <w:bottom w:val="single" w:sz="8" w:space="0" w:color="auto"/>
            </w:tcBorders>
            <w:vAlign w:val="center"/>
          </w:tcPr>
          <w:p w14:paraId="05BBDF0C"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İ2</w:t>
            </w:r>
          </w:p>
        </w:tc>
        <w:tc>
          <w:tcPr>
            <w:tcW w:w="667" w:type="pct"/>
            <w:tcBorders>
              <w:top w:val="single" w:sz="8" w:space="0" w:color="auto"/>
              <w:bottom w:val="single" w:sz="8" w:space="0" w:color="auto"/>
            </w:tcBorders>
            <w:vAlign w:val="center"/>
          </w:tcPr>
          <w:p w14:paraId="13687B32" w14:textId="77777777" w:rsidR="00844E13" w:rsidRPr="001D659E" w:rsidRDefault="00844E13" w:rsidP="00844E13">
            <w:pPr>
              <w:spacing w:line="240" w:lineRule="auto"/>
              <w:ind w:firstLine="0"/>
              <w:jc w:val="center"/>
              <w:rPr>
                <w:rFonts w:eastAsia="Times New Roman" w:cs="Times New Roman"/>
                <w:sz w:val="22"/>
              </w:rPr>
            </w:pPr>
            <w:r w:rsidRPr="001D659E">
              <w:rPr>
                <w:rFonts w:eastAsia="Times New Roman" w:cs="Times New Roman"/>
                <w:sz w:val="22"/>
              </w:rPr>
              <w:t>İ7</w:t>
            </w:r>
          </w:p>
        </w:tc>
        <w:tc>
          <w:tcPr>
            <w:tcW w:w="693" w:type="pct"/>
            <w:tcBorders>
              <w:top w:val="single" w:sz="8" w:space="0" w:color="auto"/>
              <w:bottom w:val="single" w:sz="8" w:space="0" w:color="auto"/>
            </w:tcBorders>
            <w:vAlign w:val="center"/>
          </w:tcPr>
          <w:p w14:paraId="2A4AEA9B" w14:textId="77777777" w:rsidR="00844E13" w:rsidRPr="001D659E" w:rsidRDefault="00844E13" w:rsidP="00844E13">
            <w:pPr>
              <w:spacing w:line="240" w:lineRule="auto"/>
              <w:ind w:firstLine="0"/>
              <w:jc w:val="center"/>
              <w:rPr>
                <w:rFonts w:eastAsia="Times New Roman" w:cs="Times New Roman"/>
                <w:sz w:val="22"/>
                <w:highlight w:val="yellow"/>
                <w:lang w:eastAsia="tr-TR"/>
              </w:rPr>
            </w:pPr>
            <w:r w:rsidRPr="001D659E">
              <w:rPr>
                <w:rFonts w:cs="Times New Roman"/>
                <w:sz w:val="22"/>
              </w:rPr>
              <w:t>,830</w:t>
            </w:r>
          </w:p>
        </w:tc>
        <w:tc>
          <w:tcPr>
            <w:tcW w:w="667" w:type="pct"/>
            <w:tcBorders>
              <w:top w:val="single" w:sz="8" w:space="0" w:color="auto"/>
              <w:bottom w:val="single" w:sz="8" w:space="0" w:color="auto"/>
            </w:tcBorders>
            <w:vAlign w:val="center"/>
          </w:tcPr>
          <w:p w14:paraId="1717140D"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,074</w:t>
            </w:r>
          </w:p>
        </w:tc>
        <w:tc>
          <w:tcPr>
            <w:tcW w:w="667" w:type="pct"/>
            <w:tcBorders>
              <w:top w:val="single" w:sz="8" w:space="0" w:color="auto"/>
              <w:bottom w:val="single" w:sz="8" w:space="0" w:color="auto"/>
            </w:tcBorders>
            <w:vAlign w:val="center"/>
          </w:tcPr>
          <w:p w14:paraId="6B690518"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16,890</w:t>
            </w:r>
          </w:p>
        </w:tc>
        <w:tc>
          <w:tcPr>
            <w:tcW w:w="664" w:type="pct"/>
            <w:tcBorders>
              <w:top w:val="single" w:sz="8" w:space="0" w:color="auto"/>
              <w:bottom w:val="single" w:sz="8" w:space="0" w:color="auto"/>
            </w:tcBorders>
            <w:vAlign w:val="center"/>
          </w:tcPr>
          <w:p w14:paraId="36F569C6"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w:t>
            </w:r>
          </w:p>
        </w:tc>
      </w:tr>
      <w:tr w:rsidR="00844E13" w:rsidRPr="001D659E" w14:paraId="5E06BCAA" w14:textId="77777777" w:rsidTr="00844E13">
        <w:trPr>
          <w:trHeight w:val="249"/>
        </w:trPr>
        <w:tc>
          <w:tcPr>
            <w:tcW w:w="977" w:type="pct"/>
            <w:vMerge/>
            <w:vAlign w:val="center"/>
          </w:tcPr>
          <w:p w14:paraId="7241FF42" w14:textId="77777777" w:rsidR="00844E13" w:rsidRPr="001D659E" w:rsidRDefault="00844E13" w:rsidP="00844E13">
            <w:pPr>
              <w:spacing w:line="240" w:lineRule="auto"/>
              <w:ind w:firstLine="0"/>
              <w:jc w:val="center"/>
              <w:rPr>
                <w:rFonts w:eastAsia="Times New Roman" w:cs="Times New Roman"/>
                <w:sz w:val="22"/>
              </w:rPr>
            </w:pPr>
          </w:p>
        </w:tc>
        <w:tc>
          <w:tcPr>
            <w:tcW w:w="665" w:type="pct"/>
            <w:tcBorders>
              <w:top w:val="single" w:sz="8" w:space="0" w:color="auto"/>
              <w:bottom w:val="single" w:sz="8" w:space="0" w:color="auto"/>
            </w:tcBorders>
            <w:vAlign w:val="center"/>
          </w:tcPr>
          <w:p w14:paraId="68EA76B1"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İ1</w:t>
            </w:r>
          </w:p>
        </w:tc>
        <w:tc>
          <w:tcPr>
            <w:tcW w:w="667" w:type="pct"/>
            <w:tcBorders>
              <w:top w:val="single" w:sz="8" w:space="0" w:color="auto"/>
              <w:bottom w:val="single" w:sz="8" w:space="0" w:color="auto"/>
            </w:tcBorders>
            <w:vAlign w:val="center"/>
          </w:tcPr>
          <w:p w14:paraId="05D85DEA" w14:textId="77777777" w:rsidR="00844E13" w:rsidRPr="001D659E" w:rsidRDefault="00844E13" w:rsidP="00844E13">
            <w:pPr>
              <w:spacing w:line="240" w:lineRule="auto"/>
              <w:ind w:firstLine="0"/>
              <w:jc w:val="center"/>
              <w:rPr>
                <w:rFonts w:eastAsia="Times New Roman" w:cs="Times New Roman"/>
                <w:sz w:val="22"/>
              </w:rPr>
            </w:pPr>
            <w:r w:rsidRPr="001D659E">
              <w:rPr>
                <w:rFonts w:eastAsia="Times New Roman" w:cs="Times New Roman"/>
                <w:sz w:val="22"/>
              </w:rPr>
              <w:t>İ8</w:t>
            </w:r>
          </w:p>
        </w:tc>
        <w:tc>
          <w:tcPr>
            <w:tcW w:w="693" w:type="pct"/>
            <w:tcBorders>
              <w:top w:val="single" w:sz="8" w:space="0" w:color="auto"/>
              <w:bottom w:val="single" w:sz="8" w:space="0" w:color="auto"/>
            </w:tcBorders>
            <w:vAlign w:val="center"/>
          </w:tcPr>
          <w:p w14:paraId="589785EA" w14:textId="77777777" w:rsidR="00844E13" w:rsidRPr="001D659E" w:rsidRDefault="00844E13" w:rsidP="00844E13">
            <w:pPr>
              <w:spacing w:line="240" w:lineRule="auto"/>
              <w:ind w:firstLine="0"/>
              <w:jc w:val="center"/>
              <w:rPr>
                <w:rFonts w:eastAsia="Times New Roman" w:cs="Times New Roman"/>
                <w:sz w:val="22"/>
                <w:highlight w:val="yellow"/>
                <w:lang w:eastAsia="tr-TR"/>
              </w:rPr>
            </w:pPr>
            <w:r w:rsidRPr="001D659E">
              <w:rPr>
                <w:rFonts w:cs="Times New Roman"/>
                <w:sz w:val="22"/>
              </w:rPr>
              <w:t>,826</w:t>
            </w:r>
          </w:p>
        </w:tc>
        <w:tc>
          <w:tcPr>
            <w:tcW w:w="667" w:type="pct"/>
            <w:tcBorders>
              <w:top w:val="single" w:sz="8" w:space="0" w:color="auto"/>
              <w:bottom w:val="single" w:sz="8" w:space="0" w:color="auto"/>
            </w:tcBorders>
            <w:vAlign w:val="center"/>
          </w:tcPr>
          <w:p w14:paraId="47F94CC8"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,072</w:t>
            </w:r>
          </w:p>
        </w:tc>
        <w:tc>
          <w:tcPr>
            <w:tcW w:w="667" w:type="pct"/>
            <w:tcBorders>
              <w:top w:val="single" w:sz="8" w:space="0" w:color="auto"/>
              <w:bottom w:val="single" w:sz="8" w:space="0" w:color="auto"/>
            </w:tcBorders>
            <w:vAlign w:val="center"/>
          </w:tcPr>
          <w:p w14:paraId="42036847"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16,823</w:t>
            </w:r>
          </w:p>
        </w:tc>
        <w:tc>
          <w:tcPr>
            <w:tcW w:w="664" w:type="pct"/>
            <w:tcBorders>
              <w:top w:val="single" w:sz="8" w:space="0" w:color="auto"/>
              <w:bottom w:val="single" w:sz="8" w:space="0" w:color="auto"/>
            </w:tcBorders>
            <w:vAlign w:val="center"/>
          </w:tcPr>
          <w:p w14:paraId="17C43A8C"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w:t>
            </w:r>
          </w:p>
        </w:tc>
      </w:tr>
      <w:tr w:rsidR="00844E13" w:rsidRPr="001D659E" w14:paraId="60B04E6A" w14:textId="77777777" w:rsidTr="00844E13">
        <w:trPr>
          <w:trHeight w:val="249"/>
        </w:trPr>
        <w:tc>
          <w:tcPr>
            <w:tcW w:w="977" w:type="pct"/>
            <w:vMerge/>
            <w:vAlign w:val="center"/>
          </w:tcPr>
          <w:p w14:paraId="43809B40" w14:textId="77777777" w:rsidR="00844E13" w:rsidRPr="001D659E" w:rsidRDefault="00844E13" w:rsidP="00844E13">
            <w:pPr>
              <w:spacing w:line="240" w:lineRule="auto"/>
              <w:ind w:firstLine="0"/>
              <w:jc w:val="center"/>
              <w:rPr>
                <w:rFonts w:eastAsia="Times New Roman" w:cs="Times New Roman"/>
                <w:sz w:val="22"/>
              </w:rPr>
            </w:pPr>
          </w:p>
        </w:tc>
        <w:tc>
          <w:tcPr>
            <w:tcW w:w="665" w:type="pct"/>
            <w:tcBorders>
              <w:top w:val="single" w:sz="8" w:space="0" w:color="auto"/>
              <w:bottom w:val="single" w:sz="8" w:space="0" w:color="auto"/>
            </w:tcBorders>
            <w:vAlign w:val="center"/>
          </w:tcPr>
          <w:p w14:paraId="37D0C9C1"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İ4</w:t>
            </w:r>
          </w:p>
        </w:tc>
        <w:tc>
          <w:tcPr>
            <w:tcW w:w="667" w:type="pct"/>
            <w:tcBorders>
              <w:top w:val="single" w:sz="8" w:space="0" w:color="auto"/>
              <w:bottom w:val="single" w:sz="8" w:space="0" w:color="auto"/>
            </w:tcBorders>
            <w:vAlign w:val="center"/>
          </w:tcPr>
          <w:p w14:paraId="5FD8D358" w14:textId="77777777" w:rsidR="00844E13" w:rsidRPr="001D659E" w:rsidRDefault="00844E13" w:rsidP="00844E13">
            <w:pPr>
              <w:spacing w:line="240" w:lineRule="auto"/>
              <w:ind w:firstLine="0"/>
              <w:jc w:val="center"/>
              <w:rPr>
                <w:rFonts w:eastAsia="Times New Roman" w:cs="Times New Roman"/>
                <w:sz w:val="22"/>
              </w:rPr>
            </w:pPr>
            <w:r w:rsidRPr="001D659E">
              <w:rPr>
                <w:rFonts w:eastAsia="Times New Roman" w:cs="Times New Roman"/>
                <w:sz w:val="22"/>
              </w:rPr>
              <w:t>İ9</w:t>
            </w:r>
          </w:p>
        </w:tc>
        <w:tc>
          <w:tcPr>
            <w:tcW w:w="693" w:type="pct"/>
            <w:tcBorders>
              <w:top w:val="single" w:sz="8" w:space="0" w:color="auto"/>
              <w:bottom w:val="single" w:sz="8" w:space="0" w:color="auto"/>
            </w:tcBorders>
            <w:vAlign w:val="center"/>
          </w:tcPr>
          <w:p w14:paraId="1C30B5D5" w14:textId="77777777" w:rsidR="00844E13" w:rsidRPr="001D659E" w:rsidRDefault="00844E13" w:rsidP="00844E13">
            <w:pPr>
              <w:spacing w:line="240" w:lineRule="auto"/>
              <w:ind w:firstLine="0"/>
              <w:jc w:val="center"/>
              <w:rPr>
                <w:rFonts w:eastAsia="Times New Roman" w:cs="Times New Roman"/>
                <w:sz w:val="22"/>
                <w:highlight w:val="yellow"/>
                <w:lang w:eastAsia="tr-TR"/>
              </w:rPr>
            </w:pPr>
            <w:r w:rsidRPr="001D659E">
              <w:rPr>
                <w:rFonts w:cs="Times New Roman"/>
                <w:sz w:val="22"/>
              </w:rPr>
              <w:t>,877</w:t>
            </w:r>
          </w:p>
        </w:tc>
        <w:tc>
          <w:tcPr>
            <w:tcW w:w="667" w:type="pct"/>
            <w:tcBorders>
              <w:top w:val="single" w:sz="8" w:space="0" w:color="auto"/>
              <w:bottom w:val="single" w:sz="8" w:space="0" w:color="auto"/>
            </w:tcBorders>
            <w:vAlign w:val="center"/>
          </w:tcPr>
          <w:p w14:paraId="13BC5E36"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,070</w:t>
            </w:r>
          </w:p>
        </w:tc>
        <w:tc>
          <w:tcPr>
            <w:tcW w:w="667" w:type="pct"/>
            <w:tcBorders>
              <w:top w:val="single" w:sz="8" w:space="0" w:color="auto"/>
              <w:bottom w:val="single" w:sz="8" w:space="0" w:color="auto"/>
            </w:tcBorders>
            <w:vAlign w:val="center"/>
          </w:tcPr>
          <w:p w14:paraId="3C76E913"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17,629</w:t>
            </w:r>
          </w:p>
        </w:tc>
        <w:tc>
          <w:tcPr>
            <w:tcW w:w="664" w:type="pct"/>
            <w:tcBorders>
              <w:top w:val="single" w:sz="8" w:space="0" w:color="auto"/>
              <w:bottom w:val="single" w:sz="8" w:space="0" w:color="auto"/>
            </w:tcBorders>
            <w:vAlign w:val="center"/>
          </w:tcPr>
          <w:p w14:paraId="38D8653B"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w:t>
            </w:r>
          </w:p>
        </w:tc>
      </w:tr>
      <w:tr w:rsidR="00844E13" w:rsidRPr="001D659E" w14:paraId="7093F045" w14:textId="77777777" w:rsidTr="00844E13">
        <w:trPr>
          <w:trHeight w:val="249"/>
        </w:trPr>
        <w:tc>
          <w:tcPr>
            <w:tcW w:w="977" w:type="pct"/>
            <w:vMerge w:val="restart"/>
            <w:tcBorders>
              <w:top w:val="single" w:sz="18" w:space="0" w:color="auto"/>
            </w:tcBorders>
            <w:vAlign w:val="center"/>
          </w:tcPr>
          <w:p w14:paraId="66BD2B5F" w14:textId="77777777" w:rsidR="00844E13" w:rsidRPr="001D659E" w:rsidRDefault="00A43DCE" w:rsidP="00844E13">
            <w:pPr>
              <w:spacing w:line="240" w:lineRule="auto"/>
              <w:ind w:firstLine="0"/>
              <w:jc w:val="center"/>
              <w:rPr>
                <w:rFonts w:eastAsia="Times New Roman" w:cs="Times New Roman"/>
                <w:b/>
                <w:bCs/>
                <w:sz w:val="22"/>
              </w:rPr>
            </w:pPr>
            <w:r w:rsidRPr="001D659E">
              <w:rPr>
                <w:rFonts w:eastAsia="Times New Roman" w:cs="Times New Roman"/>
                <w:b/>
                <w:sz w:val="22"/>
              </w:rPr>
              <w:t>Sosyal Düzenleme Eğilimi</w:t>
            </w:r>
          </w:p>
        </w:tc>
        <w:tc>
          <w:tcPr>
            <w:tcW w:w="665" w:type="pct"/>
            <w:tcBorders>
              <w:top w:val="single" w:sz="18" w:space="0" w:color="auto"/>
              <w:bottom w:val="single" w:sz="8" w:space="0" w:color="auto"/>
            </w:tcBorders>
            <w:vAlign w:val="center"/>
          </w:tcPr>
          <w:p w14:paraId="0235C6D0"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İ40</w:t>
            </w:r>
          </w:p>
        </w:tc>
        <w:tc>
          <w:tcPr>
            <w:tcW w:w="667" w:type="pct"/>
            <w:tcBorders>
              <w:top w:val="single" w:sz="18" w:space="0" w:color="auto"/>
              <w:bottom w:val="single" w:sz="8" w:space="0" w:color="auto"/>
            </w:tcBorders>
            <w:vAlign w:val="center"/>
          </w:tcPr>
          <w:p w14:paraId="6418D13B" w14:textId="77777777" w:rsidR="00844E13" w:rsidRPr="001D659E" w:rsidRDefault="00844E13" w:rsidP="00844E13">
            <w:pPr>
              <w:spacing w:line="240" w:lineRule="auto"/>
              <w:ind w:firstLine="0"/>
              <w:jc w:val="center"/>
              <w:rPr>
                <w:rFonts w:eastAsia="Times New Roman" w:cs="Times New Roman"/>
                <w:sz w:val="22"/>
              </w:rPr>
            </w:pPr>
            <w:r w:rsidRPr="001D659E">
              <w:rPr>
                <w:rFonts w:eastAsia="Times New Roman" w:cs="Times New Roman"/>
                <w:sz w:val="22"/>
              </w:rPr>
              <w:t>İ10</w:t>
            </w:r>
          </w:p>
        </w:tc>
        <w:tc>
          <w:tcPr>
            <w:tcW w:w="693" w:type="pct"/>
            <w:tcBorders>
              <w:top w:val="single" w:sz="18" w:space="0" w:color="auto"/>
              <w:bottom w:val="single" w:sz="8" w:space="0" w:color="auto"/>
            </w:tcBorders>
            <w:vAlign w:val="center"/>
          </w:tcPr>
          <w:p w14:paraId="271FC311" w14:textId="77777777" w:rsidR="00844E13" w:rsidRPr="001D659E" w:rsidRDefault="00844E13" w:rsidP="00844E13">
            <w:pPr>
              <w:spacing w:line="240" w:lineRule="auto"/>
              <w:ind w:firstLine="0"/>
              <w:jc w:val="center"/>
              <w:rPr>
                <w:rFonts w:eastAsia="Times New Roman" w:cs="Times New Roman"/>
                <w:sz w:val="22"/>
                <w:highlight w:val="yellow"/>
                <w:lang w:eastAsia="tr-TR"/>
              </w:rPr>
            </w:pPr>
            <w:r w:rsidRPr="001D659E">
              <w:rPr>
                <w:rFonts w:cs="Times New Roman"/>
                <w:sz w:val="22"/>
              </w:rPr>
              <w:t>,590</w:t>
            </w:r>
          </w:p>
        </w:tc>
        <w:tc>
          <w:tcPr>
            <w:tcW w:w="667" w:type="pct"/>
            <w:tcBorders>
              <w:top w:val="single" w:sz="18" w:space="0" w:color="auto"/>
              <w:bottom w:val="single" w:sz="8" w:space="0" w:color="auto"/>
            </w:tcBorders>
            <w:vAlign w:val="center"/>
          </w:tcPr>
          <w:p w14:paraId="088B2C9C" w14:textId="77777777" w:rsidR="00844E13" w:rsidRPr="001D659E" w:rsidRDefault="00844E13" w:rsidP="00844E13">
            <w:pPr>
              <w:spacing w:line="240" w:lineRule="auto"/>
              <w:ind w:firstLine="0"/>
              <w:jc w:val="center"/>
              <w:rPr>
                <w:rFonts w:eastAsia="Times New Roman" w:cs="Times New Roman"/>
                <w:w w:val="98"/>
                <w:sz w:val="22"/>
              </w:rPr>
            </w:pPr>
            <w:r w:rsidRPr="001D659E">
              <w:rPr>
                <w:rFonts w:eastAsia="Times New Roman" w:cs="Times New Roman"/>
                <w:w w:val="98"/>
                <w:sz w:val="22"/>
              </w:rPr>
              <w:t>-</w:t>
            </w:r>
          </w:p>
        </w:tc>
        <w:tc>
          <w:tcPr>
            <w:tcW w:w="667" w:type="pct"/>
            <w:tcBorders>
              <w:top w:val="single" w:sz="18" w:space="0" w:color="auto"/>
              <w:bottom w:val="single" w:sz="8" w:space="0" w:color="auto"/>
            </w:tcBorders>
            <w:vAlign w:val="center"/>
          </w:tcPr>
          <w:p w14:paraId="5E3B1072" w14:textId="77777777" w:rsidR="00844E13" w:rsidRPr="001D659E" w:rsidRDefault="00844E13" w:rsidP="00844E13">
            <w:pPr>
              <w:spacing w:line="240" w:lineRule="auto"/>
              <w:ind w:firstLine="0"/>
              <w:jc w:val="center"/>
              <w:rPr>
                <w:rFonts w:eastAsia="Times New Roman" w:cs="Times New Roman"/>
                <w:w w:val="98"/>
                <w:sz w:val="22"/>
              </w:rPr>
            </w:pPr>
            <w:r w:rsidRPr="001D659E">
              <w:rPr>
                <w:rFonts w:eastAsia="Times New Roman" w:cs="Times New Roman"/>
                <w:w w:val="98"/>
                <w:sz w:val="22"/>
              </w:rPr>
              <w:t>-</w:t>
            </w:r>
          </w:p>
        </w:tc>
        <w:tc>
          <w:tcPr>
            <w:tcW w:w="664" w:type="pct"/>
            <w:tcBorders>
              <w:top w:val="single" w:sz="18" w:space="0" w:color="auto"/>
              <w:bottom w:val="single" w:sz="8" w:space="0" w:color="auto"/>
            </w:tcBorders>
            <w:vAlign w:val="center"/>
          </w:tcPr>
          <w:p w14:paraId="1AF2D2F6" w14:textId="77777777" w:rsidR="00844E13" w:rsidRPr="001D659E" w:rsidRDefault="00844E13" w:rsidP="00844E13">
            <w:pPr>
              <w:spacing w:line="240" w:lineRule="auto"/>
              <w:ind w:firstLine="0"/>
              <w:jc w:val="center"/>
              <w:rPr>
                <w:rFonts w:eastAsia="Times New Roman" w:cs="Times New Roman"/>
                <w:sz w:val="22"/>
              </w:rPr>
            </w:pPr>
            <w:r w:rsidRPr="001D659E">
              <w:rPr>
                <w:rFonts w:eastAsia="Times New Roman" w:cs="Times New Roman"/>
                <w:sz w:val="22"/>
              </w:rPr>
              <w:t>-</w:t>
            </w:r>
          </w:p>
        </w:tc>
      </w:tr>
      <w:tr w:rsidR="00844E13" w:rsidRPr="001D659E" w14:paraId="273B0D3F" w14:textId="77777777" w:rsidTr="00844E13">
        <w:trPr>
          <w:trHeight w:val="372"/>
        </w:trPr>
        <w:tc>
          <w:tcPr>
            <w:tcW w:w="977" w:type="pct"/>
            <w:vMerge/>
            <w:vAlign w:val="center"/>
          </w:tcPr>
          <w:p w14:paraId="76757D27" w14:textId="77777777" w:rsidR="00844E13" w:rsidRPr="001D659E" w:rsidRDefault="00844E13" w:rsidP="00844E13">
            <w:pPr>
              <w:spacing w:line="240" w:lineRule="auto"/>
              <w:ind w:firstLine="0"/>
              <w:jc w:val="center"/>
              <w:rPr>
                <w:rFonts w:eastAsia="Times New Roman" w:cs="Times New Roman"/>
                <w:sz w:val="22"/>
              </w:rPr>
            </w:pPr>
          </w:p>
        </w:tc>
        <w:tc>
          <w:tcPr>
            <w:tcW w:w="665" w:type="pct"/>
            <w:tcBorders>
              <w:top w:val="single" w:sz="8" w:space="0" w:color="auto"/>
              <w:bottom w:val="single" w:sz="8" w:space="0" w:color="auto"/>
            </w:tcBorders>
            <w:vAlign w:val="center"/>
          </w:tcPr>
          <w:p w14:paraId="144F2533"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İ41</w:t>
            </w:r>
          </w:p>
        </w:tc>
        <w:tc>
          <w:tcPr>
            <w:tcW w:w="667" w:type="pct"/>
            <w:tcBorders>
              <w:top w:val="single" w:sz="8" w:space="0" w:color="auto"/>
              <w:bottom w:val="single" w:sz="8" w:space="0" w:color="auto"/>
            </w:tcBorders>
            <w:vAlign w:val="center"/>
          </w:tcPr>
          <w:p w14:paraId="3B52DBE3" w14:textId="77777777" w:rsidR="00844E13" w:rsidRPr="001D659E" w:rsidRDefault="00844E13" w:rsidP="00844E13">
            <w:pPr>
              <w:spacing w:line="240" w:lineRule="auto"/>
              <w:ind w:firstLine="0"/>
              <w:jc w:val="center"/>
              <w:rPr>
                <w:rFonts w:eastAsia="Times New Roman" w:cs="Times New Roman"/>
                <w:sz w:val="22"/>
              </w:rPr>
            </w:pPr>
            <w:r w:rsidRPr="001D659E">
              <w:rPr>
                <w:rFonts w:eastAsia="Times New Roman" w:cs="Times New Roman"/>
                <w:sz w:val="22"/>
              </w:rPr>
              <w:t>İ11</w:t>
            </w:r>
          </w:p>
        </w:tc>
        <w:tc>
          <w:tcPr>
            <w:tcW w:w="693" w:type="pct"/>
            <w:tcBorders>
              <w:top w:val="single" w:sz="8" w:space="0" w:color="auto"/>
              <w:bottom w:val="single" w:sz="8" w:space="0" w:color="auto"/>
            </w:tcBorders>
            <w:vAlign w:val="center"/>
          </w:tcPr>
          <w:p w14:paraId="74CA5C71" w14:textId="77777777" w:rsidR="00844E13" w:rsidRPr="001D659E" w:rsidRDefault="00844E13" w:rsidP="00844E13">
            <w:pPr>
              <w:spacing w:line="240" w:lineRule="auto"/>
              <w:ind w:firstLine="0"/>
              <w:jc w:val="center"/>
              <w:rPr>
                <w:rFonts w:eastAsia="Times New Roman" w:cs="Times New Roman"/>
                <w:sz w:val="22"/>
                <w:highlight w:val="yellow"/>
                <w:lang w:eastAsia="tr-TR"/>
              </w:rPr>
            </w:pPr>
            <w:r w:rsidRPr="001D659E">
              <w:rPr>
                <w:rFonts w:cs="Times New Roman"/>
                <w:sz w:val="22"/>
              </w:rPr>
              <w:t>,615</w:t>
            </w:r>
          </w:p>
        </w:tc>
        <w:tc>
          <w:tcPr>
            <w:tcW w:w="667" w:type="pct"/>
            <w:tcBorders>
              <w:top w:val="single" w:sz="8" w:space="0" w:color="auto"/>
              <w:bottom w:val="single" w:sz="8" w:space="0" w:color="auto"/>
            </w:tcBorders>
            <w:vAlign w:val="center"/>
          </w:tcPr>
          <w:p w14:paraId="1249581C"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,082</w:t>
            </w:r>
          </w:p>
        </w:tc>
        <w:tc>
          <w:tcPr>
            <w:tcW w:w="667" w:type="pct"/>
            <w:tcBorders>
              <w:top w:val="single" w:sz="8" w:space="0" w:color="auto"/>
              <w:bottom w:val="single" w:sz="8" w:space="0" w:color="auto"/>
            </w:tcBorders>
            <w:vAlign w:val="center"/>
          </w:tcPr>
          <w:p w14:paraId="22C5E3CB"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11,225</w:t>
            </w:r>
          </w:p>
        </w:tc>
        <w:tc>
          <w:tcPr>
            <w:tcW w:w="664" w:type="pct"/>
            <w:tcBorders>
              <w:top w:val="single" w:sz="8" w:space="0" w:color="auto"/>
              <w:bottom w:val="single" w:sz="8" w:space="0" w:color="auto"/>
            </w:tcBorders>
            <w:vAlign w:val="center"/>
          </w:tcPr>
          <w:p w14:paraId="1CC0B060"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w:t>
            </w:r>
          </w:p>
        </w:tc>
      </w:tr>
      <w:tr w:rsidR="00844E13" w:rsidRPr="001D659E" w14:paraId="4432486D" w14:textId="77777777" w:rsidTr="00844E13">
        <w:trPr>
          <w:trHeight w:val="372"/>
        </w:trPr>
        <w:tc>
          <w:tcPr>
            <w:tcW w:w="977" w:type="pct"/>
            <w:vMerge/>
            <w:vAlign w:val="center"/>
          </w:tcPr>
          <w:p w14:paraId="1F77F079" w14:textId="77777777" w:rsidR="00844E13" w:rsidRPr="001D659E" w:rsidRDefault="00844E13" w:rsidP="00844E13">
            <w:pPr>
              <w:spacing w:line="240" w:lineRule="auto"/>
              <w:ind w:firstLine="0"/>
              <w:jc w:val="center"/>
              <w:rPr>
                <w:rFonts w:eastAsia="Times New Roman" w:cs="Times New Roman"/>
                <w:sz w:val="22"/>
              </w:rPr>
            </w:pPr>
          </w:p>
        </w:tc>
        <w:tc>
          <w:tcPr>
            <w:tcW w:w="665" w:type="pct"/>
            <w:tcBorders>
              <w:top w:val="single" w:sz="8" w:space="0" w:color="auto"/>
              <w:bottom w:val="single" w:sz="8" w:space="0" w:color="auto"/>
            </w:tcBorders>
            <w:vAlign w:val="center"/>
          </w:tcPr>
          <w:p w14:paraId="5751097A"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İ30</w:t>
            </w:r>
          </w:p>
        </w:tc>
        <w:tc>
          <w:tcPr>
            <w:tcW w:w="667" w:type="pct"/>
            <w:tcBorders>
              <w:top w:val="single" w:sz="8" w:space="0" w:color="auto"/>
              <w:bottom w:val="single" w:sz="8" w:space="0" w:color="auto"/>
            </w:tcBorders>
            <w:vAlign w:val="center"/>
          </w:tcPr>
          <w:p w14:paraId="5AE57E03" w14:textId="77777777" w:rsidR="00844E13" w:rsidRPr="001D659E" w:rsidRDefault="00844E13" w:rsidP="00844E13">
            <w:pPr>
              <w:spacing w:line="240" w:lineRule="auto"/>
              <w:ind w:firstLine="0"/>
              <w:jc w:val="center"/>
              <w:rPr>
                <w:rFonts w:eastAsia="Times New Roman" w:cs="Times New Roman"/>
                <w:sz w:val="22"/>
              </w:rPr>
            </w:pPr>
            <w:r w:rsidRPr="001D659E">
              <w:rPr>
                <w:rFonts w:eastAsia="Times New Roman" w:cs="Times New Roman"/>
                <w:sz w:val="22"/>
              </w:rPr>
              <w:t>İ12</w:t>
            </w:r>
          </w:p>
        </w:tc>
        <w:tc>
          <w:tcPr>
            <w:tcW w:w="693" w:type="pct"/>
            <w:tcBorders>
              <w:top w:val="single" w:sz="8" w:space="0" w:color="auto"/>
              <w:bottom w:val="single" w:sz="8" w:space="0" w:color="auto"/>
            </w:tcBorders>
            <w:vAlign w:val="center"/>
          </w:tcPr>
          <w:p w14:paraId="31201A20" w14:textId="77777777" w:rsidR="00844E13" w:rsidRPr="001D659E" w:rsidRDefault="00844E13" w:rsidP="00844E13">
            <w:pPr>
              <w:spacing w:line="240" w:lineRule="auto"/>
              <w:ind w:firstLine="0"/>
              <w:jc w:val="center"/>
              <w:rPr>
                <w:rFonts w:eastAsia="Times New Roman" w:cs="Times New Roman"/>
                <w:sz w:val="22"/>
                <w:highlight w:val="yellow"/>
                <w:lang w:eastAsia="tr-TR"/>
              </w:rPr>
            </w:pPr>
            <w:r w:rsidRPr="001D659E">
              <w:rPr>
                <w:rFonts w:cs="Times New Roman"/>
                <w:sz w:val="22"/>
              </w:rPr>
              <w:t>,715</w:t>
            </w:r>
          </w:p>
        </w:tc>
        <w:tc>
          <w:tcPr>
            <w:tcW w:w="667" w:type="pct"/>
            <w:tcBorders>
              <w:top w:val="single" w:sz="8" w:space="0" w:color="auto"/>
              <w:bottom w:val="single" w:sz="8" w:space="0" w:color="auto"/>
            </w:tcBorders>
            <w:vAlign w:val="center"/>
          </w:tcPr>
          <w:p w14:paraId="3796F9B8"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,088</w:t>
            </w:r>
          </w:p>
        </w:tc>
        <w:tc>
          <w:tcPr>
            <w:tcW w:w="667" w:type="pct"/>
            <w:tcBorders>
              <w:top w:val="single" w:sz="8" w:space="0" w:color="auto"/>
              <w:bottom w:val="single" w:sz="8" w:space="0" w:color="auto"/>
            </w:tcBorders>
            <w:vAlign w:val="center"/>
          </w:tcPr>
          <w:p w14:paraId="35F6D53F"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12,393</w:t>
            </w:r>
          </w:p>
        </w:tc>
        <w:tc>
          <w:tcPr>
            <w:tcW w:w="664" w:type="pct"/>
            <w:tcBorders>
              <w:top w:val="single" w:sz="8" w:space="0" w:color="auto"/>
              <w:bottom w:val="single" w:sz="8" w:space="0" w:color="auto"/>
            </w:tcBorders>
            <w:vAlign w:val="center"/>
          </w:tcPr>
          <w:p w14:paraId="595F9DB7"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w:t>
            </w:r>
          </w:p>
        </w:tc>
      </w:tr>
      <w:tr w:rsidR="00844E13" w:rsidRPr="001D659E" w14:paraId="3172A7EB" w14:textId="77777777" w:rsidTr="00844E13">
        <w:trPr>
          <w:trHeight w:val="372"/>
        </w:trPr>
        <w:tc>
          <w:tcPr>
            <w:tcW w:w="977" w:type="pct"/>
            <w:vMerge/>
            <w:vAlign w:val="center"/>
          </w:tcPr>
          <w:p w14:paraId="58115A5C" w14:textId="77777777" w:rsidR="00844E13" w:rsidRPr="001D659E" w:rsidRDefault="00844E13" w:rsidP="00844E13">
            <w:pPr>
              <w:spacing w:line="240" w:lineRule="auto"/>
              <w:ind w:firstLine="0"/>
              <w:jc w:val="center"/>
              <w:rPr>
                <w:rFonts w:eastAsia="Times New Roman" w:cs="Times New Roman"/>
                <w:sz w:val="22"/>
              </w:rPr>
            </w:pPr>
          </w:p>
        </w:tc>
        <w:tc>
          <w:tcPr>
            <w:tcW w:w="665" w:type="pct"/>
            <w:tcBorders>
              <w:top w:val="single" w:sz="8" w:space="0" w:color="auto"/>
              <w:bottom w:val="single" w:sz="8" w:space="0" w:color="auto"/>
            </w:tcBorders>
            <w:vAlign w:val="center"/>
          </w:tcPr>
          <w:p w14:paraId="2CC45051"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İ32</w:t>
            </w:r>
          </w:p>
        </w:tc>
        <w:tc>
          <w:tcPr>
            <w:tcW w:w="667" w:type="pct"/>
            <w:tcBorders>
              <w:top w:val="single" w:sz="8" w:space="0" w:color="auto"/>
              <w:bottom w:val="single" w:sz="8" w:space="0" w:color="auto"/>
            </w:tcBorders>
            <w:vAlign w:val="center"/>
          </w:tcPr>
          <w:p w14:paraId="024A058D" w14:textId="77777777" w:rsidR="00844E13" w:rsidRPr="001D659E" w:rsidRDefault="00844E13" w:rsidP="00844E13">
            <w:pPr>
              <w:spacing w:line="240" w:lineRule="auto"/>
              <w:ind w:firstLine="0"/>
              <w:jc w:val="center"/>
              <w:rPr>
                <w:rFonts w:eastAsia="Times New Roman" w:cs="Times New Roman"/>
                <w:sz w:val="22"/>
              </w:rPr>
            </w:pPr>
            <w:r w:rsidRPr="001D659E">
              <w:rPr>
                <w:rFonts w:eastAsia="Times New Roman" w:cs="Times New Roman"/>
                <w:sz w:val="22"/>
              </w:rPr>
              <w:t>İ13</w:t>
            </w:r>
          </w:p>
        </w:tc>
        <w:tc>
          <w:tcPr>
            <w:tcW w:w="693" w:type="pct"/>
            <w:tcBorders>
              <w:top w:val="single" w:sz="8" w:space="0" w:color="auto"/>
              <w:bottom w:val="single" w:sz="8" w:space="0" w:color="auto"/>
            </w:tcBorders>
            <w:vAlign w:val="center"/>
          </w:tcPr>
          <w:p w14:paraId="6CC3A8B1" w14:textId="77777777" w:rsidR="00844E13" w:rsidRPr="001D659E" w:rsidRDefault="00844E13" w:rsidP="00844E13">
            <w:pPr>
              <w:spacing w:line="240" w:lineRule="auto"/>
              <w:ind w:firstLine="0"/>
              <w:jc w:val="center"/>
              <w:rPr>
                <w:rFonts w:eastAsia="Times New Roman" w:cs="Times New Roman"/>
                <w:sz w:val="22"/>
                <w:highlight w:val="yellow"/>
                <w:lang w:eastAsia="tr-TR"/>
              </w:rPr>
            </w:pPr>
            <w:r w:rsidRPr="001D659E">
              <w:rPr>
                <w:rFonts w:cs="Times New Roman"/>
                <w:sz w:val="22"/>
              </w:rPr>
              <w:t>,721</w:t>
            </w:r>
          </w:p>
        </w:tc>
        <w:tc>
          <w:tcPr>
            <w:tcW w:w="667" w:type="pct"/>
            <w:tcBorders>
              <w:top w:val="single" w:sz="8" w:space="0" w:color="auto"/>
              <w:bottom w:val="single" w:sz="8" w:space="0" w:color="auto"/>
            </w:tcBorders>
            <w:vAlign w:val="center"/>
          </w:tcPr>
          <w:p w14:paraId="292B9088"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,083</w:t>
            </w:r>
          </w:p>
        </w:tc>
        <w:tc>
          <w:tcPr>
            <w:tcW w:w="667" w:type="pct"/>
            <w:tcBorders>
              <w:top w:val="single" w:sz="8" w:space="0" w:color="auto"/>
              <w:bottom w:val="single" w:sz="8" w:space="0" w:color="auto"/>
            </w:tcBorders>
            <w:vAlign w:val="center"/>
          </w:tcPr>
          <w:p w14:paraId="07547020"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12,456</w:t>
            </w:r>
          </w:p>
        </w:tc>
        <w:tc>
          <w:tcPr>
            <w:tcW w:w="664" w:type="pct"/>
            <w:tcBorders>
              <w:top w:val="single" w:sz="8" w:space="0" w:color="auto"/>
              <w:bottom w:val="single" w:sz="8" w:space="0" w:color="auto"/>
            </w:tcBorders>
            <w:vAlign w:val="center"/>
          </w:tcPr>
          <w:p w14:paraId="4D5E3060"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w:t>
            </w:r>
          </w:p>
        </w:tc>
      </w:tr>
      <w:tr w:rsidR="00844E13" w:rsidRPr="001D659E" w14:paraId="7F87E107" w14:textId="77777777" w:rsidTr="00844E13">
        <w:trPr>
          <w:trHeight w:val="372"/>
        </w:trPr>
        <w:tc>
          <w:tcPr>
            <w:tcW w:w="977" w:type="pct"/>
            <w:vMerge/>
            <w:vAlign w:val="center"/>
          </w:tcPr>
          <w:p w14:paraId="16A0C26F" w14:textId="77777777" w:rsidR="00844E13" w:rsidRPr="001D659E" w:rsidRDefault="00844E13" w:rsidP="00844E13">
            <w:pPr>
              <w:spacing w:line="240" w:lineRule="auto"/>
              <w:ind w:firstLine="0"/>
              <w:jc w:val="center"/>
              <w:rPr>
                <w:rFonts w:eastAsia="Times New Roman" w:cs="Times New Roman"/>
                <w:sz w:val="22"/>
              </w:rPr>
            </w:pPr>
          </w:p>
        </w:tc>
        <w:tc>
          <w:tcPr>
            <w:tcW w:w="665" w:type="pct"/>
            <w:tcBorders>
              <w:top w:val="single" w:sz="8" w:space="0" w:color="auto"/>
              <w:bottom w:val="single" w:sz="8" w:space="0" w:color="auto"/>
            </w:tcBorders>
            <w:vAlign w:val="center"/>
          </w:tcPr>
          <w:p w14:paraId="304FCA8E"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İ31</w:t>
            </w:r>
          </w:p>
        </w:tc>
        <w:tc>
          <w:tcPr>
            <w:tcW w:w="667" w:type="pct"/>
            <w:tcBorders>
              <w:top w:val="single" w:sz="8" w:space="0" w:color="auto"/>
              <w:bottom w:val="single" w:sz="8" w:space="0" w:color="auto"/>
            </w:tcBorders>
            <w:vAlign w:val="center"/>
          </w:tcPr>
          <w:p w14:paraId="001A8634" w14:textId="77777777" w:rsidR="00844E13" w:rsidRPr="001D659E" w:rsidRDefault="00844E13" w:rsidP="00844E13">
            <w:pPr>
              <w:spacing w:line="240" w:lineRule="auto"/>
              <w:ind w:firstLine="0"/>
              <w:jc w:val="center"/>
              <w:rPr>
                <w:rFonts w:eastAsia="Times New Roman" w:cs="Times New Roman"/>
                <w:sz w:val="22"/>
              </w:rPr>
            </w:pPr>
            <w:r w:rsidRPr="001D659E">
              <w:rPr>
                <w:rFonts w:eastAsia="Times New Roman" w:cs="Times New Roman"/>
                <w:sz w:val="22"/>
              </w:rPr>
              <w:t>İ14</w:t>
            </w:r>
          </w:p>
        </w:tc>
        <w:tc>
          <w:tcPr>
            <w:tcW w:w="693" w:type="pct"/>
            <w:tcBorders>
              <w:top w:val="single" w:sz="8" w:space="0" w:color="auto"/>
              <w:bottom w:val="single" w:sz="8" w:space="0" w:color="auto"/>
            </w:tcBorders>
            <w:vAlign w:val="center"/>
          </w:tcPr>
          <w:p w14:paraId="149B197D" w14:textId="77777777" w:rsidR="00844E13" w:rsidRPr="001D659E" w:rsidRDefault="00844E13" w:rsidP="00844E13">
            <w:pPr>
              <w:spacing w:line="240" w:lineRule="auto"/>
              <w:ind w:firstLine="0"/>
              <w:jc w:val="center"/>
              <w:rPr>
                <w:rFonts w:eastAsia="Times New Roman" w:cs="Times New Roman"/>
                <w:sz w:val="22"/>
                <w:highlight w:val="yellow"/>
                <w:lang w:eastAsia="tr-TR"/>
              </w:rPr>
            </w:pPr>
            <w:r w:rsidRPr="001D659E">
              <w:rPr>
                <w:rFonts w:cs="Times New Roman"/>
                <w:sz w:val="22"/>
              </w:rPr>
              <w:t>,775</w:t>
            </w:r>
          </w:p>
        </w:tc>
        <w:tc>
          <w:tcPr>
            <w:tcW w:w="667" w:type="pct"/>
            <w:tcBorders>
              <w:top w:val="single" w:sz="8" w:space="0" w:color="auto"/>
              <w:bottom w:val="single" w:sz="8" w:space="0" w:color="auto"/>
            </w:tcBorders>
            <w:vAlign w:val="center"/>
          </w:tcPr>
          <w:p w14:paraId="1D2D846A"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,093</w:t>
            </w:r>
          </w:p>
        </w:tc>
        <w:tc>
          <w:tcPr>
            <w:tcW w:w="667" w:type="pct"/>
            <w:tcBorders>
              <w:top w:val="single" w:sz="8" w:space="0" w:color="auto"/>
              <w:bottom w:val="single" w:sz="8" w:space="0" w:color="auto"/>
            </w:tcBorders>
            <w:vAlign w:val="center"/>
          </w:tcPr>
          <w:p w14:paraId="763D9A99"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12,960</w:t>
            </w:r>
          </w:p>
        </w:tc>
        <w:tc>
          <w:tcPr>
            <w:tcW w:w="664" w:type="pct"/>
            <w:tcBorders>
              <w:top w:val="single" w:sz="8" w:space="0" w:color="auto"/>
              <w:bottom w:val="single" w:sz="8" w:space="0" w:color="auto"/>
            </w:tcBorders>
            <w:vAlign w:val="center"/>
          </w:tcPr>
          <w:p w14:paraId="3460C58F"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w:t>
            </w:r>
          </w:p>
        </w:tc>
      </w:tr>
      <w:tr w:rsidR="00844E13" w:rsidRPr="001D659E" w14:paraId="0D8C292C" w14:textId="77777777" w:rsidTr="00844E13">
        <w:trPr>
          <w:trHeight w:val="105"/>
        </w:trPr>
        <w:tc>
          <w:tcPr>
            <w:tcW w:w="977" w:type="pct"/>
            <w:vMerge w:val="restart"/>
            <w:tcBorders>
              <w:top w:val="single" w:sz="18" w:space="0" w:color="auto"/>
            </w:tcBorders>
            <w:vAlign w:val="center"/>
          </w:tcPr>
          <w:p w14:paraId="1AD0C0D5" w14:textId="77777777" w:rsidR="00844E13" w:rsidRPr="001D659E" w:rsidRDefault="00A43DCE" w:rsidP="00844E13">
            <w:pPr>
              <w:spacing w:line="240" w:lineRule="auto"/>
              <w:ind w:firstLine="0"/>
              <w:jc w:val="center"/>
              <w:rPr>
                <w:rFonts w:eastAsia="Times New Roman" w:cs="Times New Roman"/>
                <w:b/>
                <w:sz w:val="22"/>
              </w:rPr>
            </w:pPr>
            <w:r w:rsidRPr="001D659E">
              <w:rPr>
                <w:rFonts w:eastAsia="Times New Roman" w:cs="Times New Roman"/>
                <w:b/>
                <w:sz w:val="22"/>
              </w:rPr>
              <w:t>Davranışsal Çözülme</w:t>
            </w:r>
          </w:p>
        </w:tc>
        <w:tc>
          <w:tcPr>
            <w:tcW w:w="665" w:type="pct"/>
            <w:tcBorders>
              <w:top w:val="single" w:sz="18" w:space="0" w:color="auto"/>
              <w:bottom w:val="single" w:sz="2" w:space="0" w:color="auto"/>
            </w:tcBorders>
            <w:vAlign w:val="center"/>
          </w:tcPr>
          <w:p w14:paraId="55826573"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İ44</w:t>
            </w:r>
          </w:p>
        </w:tc>
        <w:tc>
          <w:tcPr>
            <w:tcW w:w="667" w:type="pct"/>
            <w:tcBorders>
              <w:top w:val="single" w:sz="18" w:space="0" w:color="auto"/>
              <w:bottom w:val="single" w:sz="2" w:space="0" w:color="auto"/>
            </w:tcBorders>
            <w:vAlign w:val="center"/>
          </w:tcPr>
          <w:p w14:paraId="067ABDDB" w14:textId="77777777" w:rsidR="00844E13" w:rsidRPr="001D659E" w:rsidRDefault="00844E13" w:rsidP="00844E13">
            <w:pPr>
              <w:spacing w:line="240" w:lineRule="auto"/>
              <w:ind w:firstLine="0"/>
              <w:jc w:val="center"/>
              <w:rPr>
                <w:rFonts w:eastAsia="Times New Roman" w:cs="Times New Roman"/>
                <w:sz w:val="22"/>
              </w:rPr>
            </w:pPr>
            <w:r w:rsidRPr="001D659E">
              <w:rPr>
                <w:rFonts w:eastAsia="Times New Roman" w:cs="Times New Roman"/>
                <w:sz w:val="22"/>
              </w:rPr>
              <w:t>İ15</w:t>
            </w:r>
          </w:p>
        </w:tc>
        <w:tc>
          <w:tcPr>
            <w:tcW w:w="693" w:type="pct"/>
            <w:tcBorders>
              <w:top w:val="single" w:sz="18" w:space="0" w:color="auto"/>
              <w:bottom w:val="single" w:sz="2" w:space="0" w:color="auto"/>
            </w:tcBorders>
            <w:vAlign w:val="center"/>
          </w:tcPr>
          <w:p w14:paraId="2DD21C34" w14:textId="77777777" w:rsidR="00844E13" w:rsidRPr="001D659E" w:rsidRDefault="00844E13" w:rsidP="00844E13">
            <w:pPr>
              <w:spacing w:line="240" w:lineRule="auto"/>
              <w:ind w:firstLine="0"/>
              <w:jc w:val="center"/>
              <w:rPr>
                <w:rFonts w:eastAsia="Times New Roman" w:cs="Times New Roman"/>
                <w:sz w:val="22"/>
                <w:highlight w:val="yellow"/>
                <w:lang w:eastAsia="tr-TR"/>
              </w:rPr>
            </w:pPr>
            <w:r w:rsidRPr="001D659E">
              <w:rPr>
                <w:rFonts w:cs="Times New Roman"/>
                <w:sz w:val="22"/>
              </w:rPr>
              <w:t>,632</w:t>
            </w:r>
          </w:p>
        </w:tc>
        <w:tc>
          <w:tcPr>
            <w:tcW w:w="667" w:type="pct"/>
            <w:tcBorders>
              <w:top w:val="single" w:sz="18" w:space="0" w:color="auto"/>
              <w:bottom w:val="single" w:sz="2" w:space="0" w:color="auto"/>
            </w:tcBorders>
            <w:vAlign w:val="center"/>
          </w:tcPr>
          <w:p w14:paraId="7090BFB8" w14:textId="77777777" w:rsidR="00844E13" w:rsidRPr="001D659E" w:rsidRDefault="00844E13" w:rsidP="00844E13">
            <w:pPr>
              <w:spacing w:line="240" w:lineRule="auto"/>
              <w:ind w:firstLine="0"/>
              <w:jc w:val="center"/>
              <w:rPr>
                <w:rFonts w:eastAsia="Times New Roman" w:cs="Times New Roman"/>
                <w:w w:val="98"/>
                <w:sz w:val="22"/>
              </w:rPr>
            </w:pPr>
            <w:r w:rsidRPr="001D659E">
              <w:rPr>
                <w:rFonts w:eastAsia="Times New Roman" w:cs="Times New Roman"/>
                <w:w w:val="98"/>
                <w:sz w:val="22"/>
              </w:rPr>
              <w:t>-</w:t>
            </w:r>
          </w:p>
        </w:tc>
        <w:tc>
          <w:tcPr>
            <w:tcW w:w="667" w:type="pct"/>
            <w:tcBorders>
              <w:top w:val="single" w:sz="18" w:space="0" w:color="auto"/>
              <w:bottom w:val="single" w:sz="2" w:space="0" w:color="auto"/>
            </w:tcBorders>
            <w:vAlign w:val="center"/>
          </w:tcPr>
          <w:p w14:paraId="7C17E4F6" w14:textId="77777777" w:rsidR="00844E13" w:rsidRPr="001D659E" w:rsidRDefault="00844E13" w:rsidP="00844E13">
            <w:pPr>
              <w:spacing w:line="240" w:lineRule="auto"/>
              <w:ind w:firstLine="0"/>
              <w:jc w:val="center"/>
              <w:rPr>
                <w:rFonts w:eastAsia="Times New Roman" w:cs="Times New Roman"/>
                <w:w w:val="98"/>
                <w:sz w:val="22"/>
              </w:rPr>
            </w:pPr>
            <w:r w:rsidRPr="001D659E">
              <w:rPr>
                <w:rFonts w:eastAsia="Times New Roman" w:cs="Times New Roman"/>
                <w:w w:val="98"/>
                <w:sz w:val="22"/>
              </w:rPr>
              <w:t>-</w:t>
            </w:r>
          </w:p>
        </w:tc>
        <w:tc>
          <w:tcPr>
            <w:tcW w:w="664" w:type="pct"/>
            <w:tcBorders>
              <w:top w:val="single" w:sz="18" w:space="0" w:color="auto"/>
              <w:bottom w:val="single" w:sz="2" w:space="0" w:color="auto"/>
            </w:tcBorders>
            <w:vAlign w:val="center"/>
          </w:tcPr>
          <w:p w14:paraId="3BB79998" w14:textId="77777777" w:rsidR="00844E13" w:rsidRPr="001D659E" w:rsidRDefault="00844E13" w:rsidP="00844E13">
            <w:pPr>
              <w:spacing w:line="240" w:lineRule="auto"/>
              <w:ind w:firstLine="0"/>
              <w:jc w:val="center"/>
              <w:rPr>
                <w:rFonts w:eastAsia="Times New Roman" w:cs="Times New Roman"/>
                <w:sz w:val="22"/>
              </w:rPr>
            </w:pPr>
            <w:r w:rsidRPr="001D659E">
              <w:rPr>
                <w:rFonts w:eastAsia="Times New Roman" w:cs="Times New Roman"/>
                <w:sz w:val="22"/>
              </w:rPr>
              <w:t>-</w:t>
            </w:r>
          </w:p>
        </w:tc>
      </w:tr>
      <w:tr w:rsidR="00844E13" w:rsidRPr="001D659E" w14:paraId="7EA206A1" w14:textId="77777777" w:rsidTr="00844E13">
        <w:trPr>
          <w:trHeight w:val="144"/>
        </w:trPr>
        <w:tc>
          <w:tcPr>
            <w:tcW w:w="977" w:type="pct"/>
            <w:vMerge/>
            <w:vAlign w:val="center"/>
          </w:tcPr>
          <w:p w14:paraId="5514455D" w14:textId="77777777" w:rsidR="00844E13" w:rsidRPr="001D659E" w:rsidRDefault="00844E13" w:rsidP="00844E13">
            <w:pPr>
              <w:spacing w:line="240" w:lineRule="auto"/>
              <w:ind w:firstLine="0"/>
              <w:jc w:val="center"/>
              <w:rPr>
                <w:rFonts w:eastAsia="Times New Roman" w:cs="Times New Roman"/>
                <w:b/>
                <w:sz w:val="22"/>
              </w:rPr>
            </w:pPr>
          </w:p>
        </w:tc>
        <w:tc>
          <w:tcPr>
            <w:tcW w:w="665" w:type="pct"/>
            <w:tcBorders>
              <w:top w:val="single" w:sz="2" w:space="0" w:color="auto"/>
              <w:bottom w:val="single" w:sz="2" w:space="0" w:color="auto"/>
            </w:tcBorders>
            <w:vAlign w:val="center"/>
          </w:tcPr>
          <w:p w14:paraId="05B5EC76"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İ54</w:t>
            </w:r>
          </w:p>
        </w:tc>
        <w:tc>
          <w:tcPr>
            <w:tcW w:w="667" w:type="pct"/>
            <w:tcBorders>
              <w:top w:val="single" w:sz="2" w:space="0" w:color="auto"/>
              <w:bottom w:val="single" w:sz="2" w:space="0" w:color="auto"/>
            </w:tcBorders>
            <w:vAlign w:val="center"/>
          </w:tcPr>
          <w:p w14:paraId="2F3D1F05" w14:textId="77777777" w:rsidR="00844E13" w:rsidRPr="001D659E" w:rsidRDefault="00844E13" w:rsidP="00844E13">
            <w:pPr>
              <w:spacing w:line="240" w:lineRule="auto"/>
              <w:ind w:firstLine="0"/>
              <w:jc w:val="center"/>
              <w:rPr>
                <w:rFonts w:eastAsia="Times New Roman" w:cs="Times New Roman"/>
                <w:sz w:val="22"/>
              </w:rPr>
            </w:pPr>
            <w:r w:rsidRPr="001D659E">
              <w:rPr>
                <w:rFonts w:eastAsia="Times New Roman" w:cs="Times New Roman"/>
                <w:sz w:val="22"/>
              </w:rPr>
              <w:t>İ16</w:t>
            </w:r>
          </w:p>
        </w:tc>
        <w:tc>
          <w:tcPr>
            <w:tcW w:w="693" w:type="pct"/>
            <w:tcBorders>
              <w:top w:val="single" w:sz="2" w:space="0" w:color="auto"/>
              <w:bottom w:val="single" w:sz="2" w:space="0" w:color="auto"/>
            </w:tcBorders>
            <w:vAlign w:val="center"/>
          </w:tcPr>
          <w:p w14:paraId="56DBC67A" w14:textId="77777777" w:rsidR="00844E13" w:rsidRPr="001D659E" w:rsidRDefault="00844E13" w:rsidP="00844E13">
            <w:pPr>
              <w:spacing w:line="240" w:lineRule="auto"/>
              <w:ind w:firstLine="0"/>
              <w:jc w:val="center"/>
              <w:rPr>
                <w:rFonts w:eastAsia="Times New Roman" w:cs="Times New Roman"/>
                <w:sz w:val="22"/>
                <w:highlight w:val="yellow"/>
                <w:lang w:eastAsia="tr-TR"/>
              </w:rPr>
            </w:pPr>
            <w:r w:rsidRPr="001D659E">
              <w:rPr>
                <w:rFonts w:cs="Times New Roman"/>
                <w:sz w:val="22"/>
              </w:rPr>
              <w:t>,651</w:t>
            </w:r>
          </w:p>
        </w:tc>
        <w:tc>
          <w:tcPr>
            <w:tcW w:w="667" w:type="pct"/>
            <w:tcBorders>
              <w:top w:val="single" w:sz="2" w:space="0" w:color="auto"/>
              <w:bottom w:val="single" w:sz="2" w:space="0" w:color="auto"/>
            </w:tcBorders>
            <w:vAlign w:val="center"/>
          </w:tcPr>
          <w:p w14:paraId="485A10FC"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,089</w:t>
            </w:r>
          </w:p>
        </w:tc>
        <w:tc>
          <w:tcPr>
            <w:tcW w:w="667" w:type="pct"/>
            <w:tcBorders>
              <w:top w:val="single" w:sz="2" w:space="0" w:color="auto"/>
              <w:bottom w:val="single" w:sz="2" w:space="0" w:color="auto"/>
            </w:tcBorders>
            <w:vAlign w:val="center"/>
          </w:tcPr>
          <w:p w14:paraId="424A6525"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13,427</w:t>
            </w:r>
          </w:p>
        </w:tc>
        <w:tc>
          <w:tcPr>
            <w:tcW w:w="664" w:type="pct"/>
            <w:tcBorders>
              <w:top w:val="single" w:sz="2" w:space="0" w:color="auto"/>
              <w:bottom w:val="single" w:sz="2" w:space="0" w:color="auto"/>
            </w:tcBorders>
            <w:vAlign w:val="center"/>
          </w:tcPr>
          <w:p w14:paraId="3B170EDD"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w:t>
            </w:r>
          </w:p>
        </w:tc>
      </w:tr>
      <w:tr w:rsidR="00844E13" w:rsidRPr="001D659E" w14:paraId="162211D1" w14:textId="77777777" w:rsidTr="00844E13">
        <w:trPr>
          <w:trHeight w:val="157"/>
        </w:trPr>
        <w:tc>
          <w:tcPr>
            <w:tcW w:w="977" w:type="pct"/>
            <w:vMerge/>
            <w:vAlign w:val="center"/>
          </w:tcPr>
          <w:p w14:paraId="28E5403B" w14:textId="77777777" w:rsidR="00844E13" w:rsidRPr="001D659E" w:rsidRDefault="00844E13" w:rsidP="00844E13">
            <w:pPr>
              <w:spacing w:line="240" w:lineRule="auto"/>
              <w:ind w:firstLine="0"/>
              <w:jc w:val="center"/>
              <w:rPr>
                <w:rFonts w:eastAsia="Times New Roman" w:cs="Times New Roman"/>
                <w:b/>
                <w:sz w:val="22"/>
              </w:rPr>
            </w:pPr>
          </w:p>
        </w:tc>
        <w:tc>
          <w:tcPr>
            <w:tcW w:w="665" w:type="pct"/>
            <w:tcBorders>
              <w:top w:val="single" w:sz="2" w:space="0" w:color="auto"/>
              <w:bottom w:val="single" w:sz="2" w:space="0" w:color="auto"/>
            </w:tcBorders>
            <w:vAlign w:val="center"/>
          </w:tcPr>
          <w:p w14:paraId="7DDDE714"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İ45</w:t>
            </w:r>
          </w:p>
        </w:tc>
        <w:tc>
          <w:tcPr>
            <w:tcW w:w="667" w:type="pct"/>
            <w:tcBorders>
              <w:top w:val="single" w:sz="2" w:space="0" w:color="auto"/>
              <w:bottom w:val="single" w:sz="2" w:space="0" w:color="auto"/>
            </w:tcBorders>
            <w:vAlign w:val="center"/>
          </w:tcPr>
          <w:p w14:paraId="44F6EDB1" w14:textId="77777777" w:rsidR="00844E13" w:rsidRPr="001D659E" w:rsidRDefault="00844E13" w:rsidP="00844E13">
            <w:pPr>
              <w:spacing w:line="240" w:lineRule="auto"/>
              <w:ind w:firstLine="0"/>
              <w:jc w:val="center"/>
              <w:rPr>
                <w:rFonts w:eastAsia="Times New Roman" w:cs="Times New Roman"/>
                <w:sz w:val="22"/>
              </w:rPr>
            </w:pPr>
            <w:r w:rsidRPr="001D659E">
              <w:rPr>
                <w:rFonts w:eastAsia="Times New Roman" w:cs="Times New Roman"/>
                <w:sz w:val="22"/>
              </w:rPr>
              <w:t>İ17</w:t>
            </w:r>
          </w:p>
        </w:tc>
        <w:tc>
          <w:tcPr>
            <w:tcW w:w="693" w:type="pct"/>
            <w:tcBorders>
              <w:top w:val="single" w:sz="2" w:space="0" w:color="auto"/>
              <w:bottom w:val="single" w:sz="2" w:space="0" w:color="auto"/>
            </w:tcBorders>
            <w:vAlign w:val="center"/>
          </w:tcPr>
          <w:p w14:paraId="500969DB" w14:textId="77777777" w:rsidR="00844E13" w:rsidRPr="001D659E" w:rsidRDefault="00844E13" w:rsidP="00844E13">
            <w:pPr>
              <w:spacing w:line="240" w:lineRule="auto"/>
              <w:ind w:firstLine="0"/>
              <w:jc w:val="center"/>
              <w:rPr>
                <w:rFonts w:eastAsia="Times New Roman" w:cs="Times New Roman"/>
                <w:sz w:val="22"/>
                <w:highlight w:val="yellow"/>
                <w:lang w:eastAsia="tr-TR"/>
              </w:rPr>
            </w:pPr>
            <w:r w:rsidRPr="001D659E">
              <w:rPr>
                <w:rFonts w:cs="Times New Roman"/>
                <w:sz w:val="22"/>
              </w:rPr>
              <w:t>,686</w:t>
            </w:r>
          </w:p>
        </w:tc>
        <w:tc>
          <w:tcPr>
            <w:tcW w:w="667" w:type="pct"/>
            <w:tcBorders>
              <w:top w:val="single" w:sz="2" w:space="0" w:color="auto"/>
              <w:bottom w:val="single" w:sz="2" w:space="0" w:color="auto"/>
            </w:tcBorders>
            <w:vAlign w:val="center"/>
          </w:tcPr>
          <w:p w14:paraId="142EC623"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,086</w:t>
            </w:r>
          </w:p>
        </w:tc>
        <w:tc>
          <w:tcPr>
            <w:tcW w:w="667" w:type="pct"/>
            <w:tcBorders>
              <w:top w:val="single" w:sz="2" w:space="0" w:color="auto"/>
              <w:bottom w:val="single" w:sz="2" w:space="0" w:color="auto"/>
            </w:tcBorders>
            <w:vAlign w:val="center"/>
          </w:tcPr>
          <w:p w14:paraId="6173DC71"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14,016</w:t>
            </w:r>
          </w:p>
        </w:tc>
        <w:tc>
          <w:tcPr>
            <w:tcW w:w="664" w:type="pct"/>
            <w:tcBorders>
              <w:top w:val="single" w:sz="2" w:space="0" w:color="auto"/>
              <w:bottom w:val="single" w:sz="2" w:space="0" w:color="auto"/>
            </w:tcBorders>
            <w:vAlign w:val="center"/>
          </w:tcPr>
          <w:p w14:paraId="34DCCFF1"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w:t>
            </w:r>
          </w:p>
        </w:tc>
      </w:tr>
      <w:tr w:rsidR="00844E13" w:rsidRPr="001D659E" w14:paraId="4F095FA0" w14:textId="77777777" w:rsidTr="00844E13">
        <w:trPr>
          <w:trHeight w:val="157"/>
        </w:trPr>
        <w:tc>
          <w:tcPr>
            <w:tcW w:w="977" w:type="pct"/>
            <w:vMerge/>
            <w:vAlign w:val="center"/>
          </w:tcPr>
          <w:p w14:paraId="34123A6B" w14:textId="77777777" w:rsidR="00844E13" w:rsidRPr="001D659E" w:rsidRDefault="00844E13" w:rsidP="00844E13">
            <w:pPr>
              <w:spacing w:line="240" w:lineRule="auto"/>
              <w:ind w:firstLine="0"/>
              <w:jc w:val="center"/>
              <w:rPr>
                <w:rFonts w:eastAsia="Times New Roman" w:cs="Times New Roman"/>
                <w:b/>
                <w:sz w:val="22"/>
              </w:rPr>
            </w:pPr>
          </w:p>
        </w:tc>
        <w:tc>
          <w:tcPr>
            <w:tcW w:w="665" w:type="pct"/>
            <w:tcBorders>
              <w:top w:val="single" w:sz="2" w:space="0" w:color="auto"/>
              <w:bottom w:val="single" w:sz="2" w:space="0" w:color="auto"/>
            </w:tcBorders>
            <w:vAlign w:val="center"/>
          </w:tcPr>
          <w:p w14:paraId="3A57FD41"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İ55</w:t>
            </w:r>
          </w:p>
        </w:tc>
        <w:tc>
          <w:tcPr>
            <w:tcW w:w="667" w:type="pct"/>
            <w:tcBorders>
              <w:top w:val="single" w:sz="2" w:space="0" w:color="auto"/>
              <w:bottom w:val="single" w:sz="2" w:space="0" w:color="auto"/>
            </w:tcBorders>
            <w:vAlign w:val="center"/>
          </w:tcPr>
          <w:p w14:paraId="5C9B6D0B" w14:textId="77777777" w:rsidR="00844E13" w:rsidRPr="001D659E" w:rsidRDefault="00844E13" w:rsidP="00844E13">
            <w:pPr>
              <w:spacing w:line="240" w:lineRule="auto"/>
              <w:ind w:firstLine="0"/>
              <w:jc w:val="center"/>
              <w:rPr>
                <w:rFonts w:eastAsia="Times New Roman" w:cs="Times New Roman"/>
                <w:sz w:val="22"/>
              </w:rPr>
            </w:pPr>
            <w:r w:rsidRPr="001D659E">
              <w:rPr>
                <w:rFonts w:eastAsia="Times New Roman" w:cs="Times New Roman"/>
                <w:sz w:val="22"/>
              </w:rPr>
              <w:t>İ18</w:t>
            </w:r>
          </w:p>
        </w:tc>
        <w:tc>
          <w:tcPr>
            <w:tcW w:w="693" w:type="pct"/>
            <w:tcBorders>
              <w:top w:val="single" w:sz="2" w:space="0" w:color="auto"/>
              <w:bottom w:val="single" w:sz="2" w:space="0" w:color="auto"/>
            </w:tcBorders>
            <w:vAlign w:val="center"/>
          </w:tcPr>
          <w:p w14:paraId="51B3354F" w14:textId="77777777" w:rsidR="00844E13" w:rsidRPr="001D659E" w:rsidRDefault="00844E13" w:rsidP="00844E13">
            <w:pPr>
              <w:spacing w:line="240" w:lineRule="auto"/>
              <w:ind w:firstLine="0"/>
              <w:jc w:val="center"/>
              <w:rPr>
                <w:rFonts w:cs="Times New Roman"/>
                <w:sz w:val="22"/>
              </w:rPr>
            </w:pPr>
            <w:r w:rsidRPr="001D659E">
              <w:rPr>
                <w:rFonts w:cs="Times New Roman"/>
                <w:sz w:val="22"/>
              </w:rPr>
              <w:t>,654</w:t>
            </w:r>
          </w:p>
        </w:tc>
        <w:tc>
          <w:tcPr>
            <w:tcW w:w="667" w:type="pct"/>
            <w:tcBorders>
              <w:top w:val="single" w:sz="2" w:space="0" w:color="auto"/>
              <w:bottom w:val="single" w:sz="2" w:space="0" w:color="auto"/>
            </w:tcBorders>
            <w:vAlign w:val="center"/>
          </w:tcPr>
          <w:p w14:paraId="6310EA45" w14:textId="77777777" w:rsidR="00844E13" w:rsidRPr="001D659E" w:rsidRDefault="00844E13" w:rsidP="00844E13">
            <w:pPr>
              <w:spacing w:line="240" w:lineRule="auto"/>
              <w:ind w:firstLine="0"/>
              <w:jc w:val="center"/>
              <w:rPr>
                <w:rFonts w:cs="Times New Roman"/>
                <w:sz w:val="22"/>
              </w:rPr>
            </w:pPr>
            <w:r w:rsidRPr="001D659E">
              <w:rPr>
                <w:rFonts w:cs="Times New Roman"/>
                <w:sz w:val="22"/>
              </w:rPr>
              <w:t>,090</w:t>
            </w:r>
          </w:p>
        </w:tc>
        <w:tc>
          <w:tcPr>
            <w:tcW w:w="667" w:type="pct"/>
            <w:tcBorders>
              <w:top w:val="single" w:sz="2" w:space="0" w:color="auto"/>
              <w:bottom w:val="single" w:sz="2" w:space="0" w:color="auto"/>
            </w:tcBorders>
            <w:vAlign w:val="center"/>
          </w:tcPr>
          <w:p w14:paraId="1AF8395A" w14:textId="77777777" w:rsidR="00844E13" w:rsidRPr="001D659E" w:rsidRDefault="00844E13" w:rsidP="00844E13">
            <w:pPr>
              <w:spacing w:line="240" w:lineRule="auto"/>
              <w:ind w:firstLine="0"/>
              <w:jc w:val="center"/>
              <w:rPr>
                <w:rFonts w:cs="Times New Roman"/>
                <w:sz w:val="22"/>
              </w:rPr>
            </w:pPr>
            <w:r w:rsidRPr="001D659E">
              <w:rPr>
                <w:rFonts w:cs="Times New Roman"/>
                <w:sz w:val="22"/>
              </w:rPr>
              <w:t>13,480</w:t>
            </w:r>
          </w:p>
        </w:tc>
        <w:tc>
          <w:tcPr>
            <w:tcW w:w="664" w:type="pct"/>
            <w:tcBorders>
              <w:top w:val="single" w:sz="2" w:space="0" w:color="auto"/>
              <w:bottom w:val="single" w:sz="2" w:space="0" w:color="auto"/>
            </w:tcBorders>
            <w:vAlign w:val="center"/>
          </w:tcPr>
          <w:p w14:paraId="3FBCF4D5" w14:textId="77777777" w:rsidR="00844E13" w:rsidRPr="001D659E" w:rsidRDefault="00844E13" w:rsidP="00844E13">
            <w:pPr>
              <w:spacing w:line="240" w:lineRule="auto"/>
              <w:ind w:firstLine="0"/>
              <w:jc w:val="center"/>
              <w:rPr>
                <w:rFonts w:cs="Times New Roman"/>
                <w:sz w:val="22"/>
              </w:rPr>
            </w:pPr>
            <w:r w:rsidRPr="001D659E">
              <w:rPr>
                <w:rFonts w:cs="Times New Roman"/>
                <w:sz w:val="22"/>
              </w:rPr>
              <w:t>***</w:t>
            </w:r>
          </w:p>
        </w:tc>
      </w:tr>
      <w:tr w:rsidR="00844E13" w:rsidRPr="001D659E" w14:paraId="45145A77" w14:textId="77777777" w:rsidTr="00844E13">
        <w:trPr>
          <w:trHeight w:val="119"/>
        </w:trPr>
        <w:tc>
          <w:tcPr>
            <w:tcW w:w="977" w:type="pct"/>
            <w:vMerge/>
            <w:vAlign w:val="center"/>
          </w:tcPr>
          <w:p w14:paraId="35A66B92" w14:textId="77777777" w:rsidR="00844E13" w:rsidRPr="001D659E" w:rsidRDefault="00844E13" w:rsidP="00844E13">
            <w:pPr>
              <w:spacing w:line="240" w:lineRule="auto"/>
              <w:ind w:firstLine="0"/>
              <w:jc w:val="center"/>
              <w:rPr>
                <w:rFonts w:eastAsia="Times New Roman" w:cs="Times New Roman"/>
                <w:b/>
                <w:sz w:val="22"/>
              </w:rPr>
            </w:pPr>
          </w:p>
        </w:tc>
        <w:tc>
          <w:tcPr>
            <w:tcW w:w="665" w:type="pct"/>
            <w:tcBorders>
              <w:top w:val="single" w:sz="2" w:space="0" w:color="auto"/>
              <w:bottom w:val="single" w:sz="2" w:space="0" w:color="auto"/>
            </w:tcBorders>
            <w:vAlign w:val="center"/>
          </w:tcPr>
          <w:p w14:paraId="4C798FD6"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İ46</w:t>
            </w:r>
          </w:p>
        </w:tc>
        <w:tc>
          <w:tcPr>
            <w:tcW w:w="667" w:type="pct"/>
            <w:tcBorders>
              <w:top w:val="single" w:sz="2" w:space="0" w:color="auto"/>
              <w:bottom w:val="single" w:sz="2" w:space="0" w:color="auto"/>
            </w:tcBorders>
            <w:vAlign w:val="center"/>
          </w:tcPr>
          <w:p w14:paraId="6E8FEFBD" w14:textId="77777777" w:rsidR="00844E13" w:rsidRPr="001D659E" w:rsidRDefault="00844E13" w:rsidP="00844E13">
            <w:pPr>
              <w:spacing w:line="240" w:lineRule="auto"/>
              <w:ind w:firstLine="0"/>
              <w:jc w:val="center"/>
              <w:rPr>
                <w:rFonts w:eastAsia="Times New Roman" w:cs="Times New Roman"/>
                <w:sz w:val="22"/>
              </w:rPr>
            </w:pPr>
            <w:r w:rsidRPr="001D659E">
              <w:rPr>
                <w:rFonts w:eastAsia="Times New Roman" w:cs="Times New Roman"/>
                <w:sz w:val="22"/>
              </w:rPr>
              <w:t>İ19</w:t>
            </w:r>
          </w:p>
        </w:tc>
        <w:tc>
          <w:tcPr>
            <w:tcW w:w="693" w:type="pct"/>
            <w:tcBorders>
              <w:top w:val="single" w:sz="2" w:space="0" w:color="auto"/>
              <w:bottom w:val="single" w:sz="2" w:space="0" w:color="auto"/>
            </w:tcBorders>
            <w:vAlign w:val="center"/>
          </w:tcPr>
          <w:p w14:paraId="22ED0E30" w14:textId="77777777" w:rsidR="00844E13" w:rsidRPr="001D659E" w:rsidRDefault="00844E13" w:rsidP="00844E13">
            <w:pPr>
              <w:spacing w:line="240" w:lineRule="auto"/>
              <w:ind w:firstLine="0"/>
              <w:jc w:val="center"/>
              <w:rPr>
                <w:rFonts w:cs="Times New Roman"/>
                <w:sz w:val="22"/>
              </w:rPr>
            </w:pPr>
            <w:r w:rsidRPr="001D659E">
              <w:rPr>
                <w:rFonts w:cs="Times New Roman"/>
                <w:sz w:val="22"/>
              </w:rPr>
              <w:t>,729</w:t>
            </w:r>
          </w:p>
        </w:tc>
        <w:tc>
          <w:tcPr>
            <w:tcW w:w="667" w:type="pct"/>
            <w:tcBorders>
              <w:top w:val="single" w:sz="2" w:space="0" w:color="auto"/>
              <w:bottom w:val="single" w:sz="2" w:space="0" w:color="auto"/>
            </w:tcBorders>
            <w:vAlign w:val="center"/>
          </w:tcPr>
          <w:p w14:paraId="7B4609E5" w14:textId="77777777" w:rsidR="00844E13" w:rsidRPr="001D659E" w:rsidRDefault="00844E13" w:rsidP="00844E13">
            <w:pPr>
              <w:spacing w:line="240" w:lineRule="auto"/>
              <w:ind w:firstLine="0"/>
              <w:jc w:val="center"/>
              <w:rPr>
                <w:rFonts w:cs="Times New Roman"/>
                <w:sz w:val="22"/>
              </w:rPr>
            </w:pPr>
            <w:r w:rsidRPr="001D659E">
              <w:rPr>
                <w:rFonts w:cs="Times New Roman"/>
                <w:sz w:val="22"/>
              </w:rPr>
              <w:t>,079</w:t>
            </w:r>
          </w:p>
        </w:tc>
        <w:tc>
          <w:tcPr>
            <w:tcW w:w="667" w:type="pct"/>
            <w:tcBorders>
              <w:top w:val="single" w:sz="2" w:space="0" w:color="auto"/>
              <w:bottom w:val="single" w:sz="2" w:space="0" w:color="auto"/>
            </w:tcBorders>
            <w:vAlign w:val="center"/>
          </w:tcPr>
          <w:p w14:paraId="48F69AD0" w14:textId="77777777" w:rsidR="00844E13" w:rsidRPr="001D659E" w:rsidRDefault="00844E13" w:rsidP="00844E13">
            <w:pPr>
              <w:spacing w:line="240" w:lineRule="auto"/>
              <w:ind w:firstLine="0"/>
              <w:jc w:val="center"/>
              <w:rPr>
                <w:rFonts w:cs="Times New Roman"/>
                <w:sz w:val="22"/>
              </w:rPr>
            </w:pPr>
            <w:r w:rsidRPr="001D659E">
              <w:rPr>
                <w:rFonts w:cs="Times New Roman"/>
                <w:sz w:val="22"/>
              </w:rPr>
              <w:t>14,710</w:t>
            </w:r>
          </w:p>
        </w:tc>
        <w:tc>
          <w:tcPr>
            <w:tcW w:w="664" w:type="pct"/>
            <w:tcBorders>
              <w:top w:val="single" w:sz="2" w:space="0" w:color="auto"/>
              <w:bottom w:val="single" w:sz="2" w:space="0" w:color="auto"/>
            </w:tcBorders>
            <w:vAlign w:val="center"/>
          </w:tcPr>
          <w:p w14:paraId="379E0AE2" w14:textId="77777777" w:rsidR="00844E13" w:rsidRPr="001D659E" w:rsidRDefault="00844E13" w:rsidP="00844E13">
            <w:pPr>
              <w:spacing w:line="240" w:lineRule="auto"/>
              <w:ind w:firstLine="0"/>
              <w:jc w:val="center"/>
              <w:rPr>
                <w:rFonts w:cs="Times New Roman"/>
                <w:sz w:val="22"/>
              </w:rPr>
            </w:pPr>
            <w:r w:rsidRPr="001D659E">
              <w:rPr>
                <w:rFonts w:cs="Times New Roman"/>
                <w:sz w:val="22"/>
              </w:rPr>
              <w:t>***</w:t>
            </w:r>
          </w:p>
        </w:tc>
      </w:tr>
      <w:tr w:rsidR="00844E13" w:rsidRPr="001D659E" w14:paraId="30AECCF2" w14:textId="77777777" w:rsidTr="00844E13">
        <w:trPr>
          <w:trHeight w:val="119"/>
        </w:trPr>
        <w:tc>
          <w:tcPr>
            <w:tcW w:w="977" w:type="pct"/>
            <w:vMerge/>
            <w:vAlign w:val="center"/>
          </w:tcPr>
          <w:p w14:paraId="38DF6351" w14:textId="77777777" w:rsidR="00844E13" w:rsidRPr="001D659E" w:rsidRDefault="00844E13" w:rsidP="00844E13">
            <w:pPr>
              <w:spacing w:line="240" w:lineRule="auto"/>
              <w:jc w:val="center"/>
              <w:rPr>
                <w:rFonts w:eastAsia="Times New Roman" w:cs="Times New Roman"/>
                <w:b/>
                <w:sz w:val="22"/>
              </w:rPr>
            </w:pPr>
          </w:p>
        </w:tc>
        <w:tc>
          <w:tcPr>
            <w:tcW w:w="665" w:type="pct"/>
            <w:tcBorders>
              <w:top w:val="single" w:sz="2" w:space="0" w:color="auto"/>
              <w:bottom w:val="single" w:sz="2" w:space="0" w:color="auto"/>
            </w:tcBorders>
            <w:vAlign w:val="center"/>
          </w:tcPr>
          <w:p w14:paraId="6CF1FD54"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İ47</w:t>
            </w:r>
          </w:p>
        </w:tc>
        <w:tc>
          <w:tcPr>
            <w:tcW w:w="667" w:type="pct"/>
            <w:tcBorders>
              <w:top w:val="single" w:sz="2" w:space="0" w:color="auto"/>
              <w:bottom w:val="single" w:sz="2" w:space="0" w:color="auto"/>
            </w:tcBorders>
            <w:vAlign w:val="center"/>
          </w:tcPr>
          <w:p w14:paraId="1A9076BB" w14:textId="77777777" w:rsidR="00844E13" w:rsidRPr="001D659E" w:rsidRDefault="00844E13" w:rsidP="00844E13">
            <w:pPr>
              <w:spacing w:line="240" w:lineRule="auto"/>
              <w:ind w:firstLine="0"/>
              <w:jc w:val="center"/>
              <w:rPr>
                <w:rFonts w:eastAsia="Times New Roman" w:cs="Times New Roman"/>
                <w:sz w:val="22"/>
              </w:rPr>
            </w:pPr>
            <w:r w:rsidRPr="001D659E">
              <w:rPr>
                <w:rFonts w:eastAsia="Times New Roman" w:cs="Times New Roman"/>
                <w:sz w:val="22"/>
              </w:rPr>
              <w:t>İ20</w:t>
            </w:r>
          </w:p>
        </w:tc>
        <w:tc>
          <w:tcPr>
            <w:tcW w:w="693" w:type="pct"/>
            <w:tcBorders>
              <w:top w:val="single" w:sz="2" w:space="0" w:color="auto"/>
              <w:bottom w:val="single" w:sz="2" w:space="0" w:color="auto"/>
            </w:tcBorders>
            <w:vAlign w:val="center"/>
          </w:tcPr>
          <w:p w14:paraId="3327971C" w14:textId="77777777" w:rsidR="00844E13" w:rsidRPr="001D659E" w:rsidRDefault="00844E13" w:rsidP="00844E13">
            <w:pPr>
              <w:spacing w:line="240" w:lineRule="auto"/>
              <w:ind w:firstLine="0"/>
              <w:jc w:val="center"/>
              <w:rPr>
                <w:rFonts w:cs="Times New Roman"/>
                <w:sz w:val="22"/>
              </w:rPr>
            </w:pPr>
            <w:r w:rsidRPr="001D659E">
              <w:rPr>
                <w:rFonts w:cs="Times New Roman"/>
                <w:sz w:val="22"/>
              </w:rPr>
              <w:t>,733</w:t>
            </w:r>
          </w:p>
        </w:tc>
        <w:tc>
          <w:tcPr>
            <w:tcW w:w="667" w:type="pct"/>
            <w:tcBorders>
              <w:top w:val="single" w:sz="2" w:space="0" w:color="auto"/>
              <w:bottom w:val="single" w:sz="2" w:space="0" w:color="auto"/>
            </w:tcBorders>
            <w:vAlign w:val="center"/>
          </w:tcPr>
          <w:p w14:paraId="10DCE956" w14:textId="77777777" w:rsidR="00844E13" w:rsidRPr="001D659E" w:rsidRDefault="00844E13" w:rsidP="00844E13">
            <w:pPr>
              <w:spacing w:line="240" w:lineRule="auto"/>
              <w:ind w:firstLine="0"/>
              <w:jc w:val="center"/>
              <w:rPr>
                <w:rFonts w:cs="Times New Roman"/>
                <w:sz w:val="22"/>
              </w:rPr>
            </w:pPr>
            <w:r w:rsidRPr="001D659E">
              <w:rPr>
                <w:rFonts w:cs="Times New Roman"/>
                <w:sz w:val="22"/>
              </w:rPr>
              <w:t>,077</w:t>
            </w:r>
          </w:p>
        </w:tc>
        <w:tc>
          <w:tcPr>
            <w:tcW w:w="667" w:type="pct"/>
            <w:tcBorders>
              <w:top w:val="single" w:sz="2" w:space="0" w:color="auto"/>
              <w:bottom w:val="single" w:sz="2" w:space="0" w:color="auto"/>
            </w:tcBorders>
            <w:vAlign w:val="center"/>
          </w:tcPr>
          <w:p w14:paraId="05F04BC2" w14:textId="77777777" w:rsidR="00844E13" w:rsidRPr="001D659E" w:rsidRDefault="00844E13" w:rsidP="00844E13">
            <w:pPr>
              <w:spacing w:line="240" w:lineRule="auto"/>
              <w:ind w:firstLine="0"/>
              <w:jc w:val="center"/>
              <w:rPr>
                <w:rFonts w:cs="Times New Roman"/>
                <w:sz w:val="22"/>
              </w:rPr>
            </w:pPr>
            <w:r w:rsidRPr="001D659E">
              <w:rPr>
                <w:rFonts w:cs="Times New Roman"/>
                <w:sz w:val="22"/>
              </w:rPr>
              <w:t>14,772</w:t>
            </w:r>
          </w:p>
        </w:tc>
        <w:tc>
          <w:tcPr>
            <w:tcW w:w="664" w:type="pct"/>
            <w:tcBorders>
              <w:top w:val="single" w:sz="2" w:space="0" w:color="auto"/>
              <w:bottom w:val="single" w:sz="2" w:space="0" w:color="auto"/>
            </w:tcBorders>
            <w:vAlign w:val="center"/>
          </w:tcPr>
          <w:p w14:paraId="6E96F7D6" w14:textId="77777777" w:rsidR="00844E13" w:rsidRPr="001D659E" w:rsidRDefault="00844E13" w:rsidP="00844E13">
            <w:pPr>
              <w:spacing w:line="240" w:lineRule="auto"/>
              <w:ind w:firstLine="0"/>
              <w:jc w:val="center"/>
              <w:rPr>
                <w:rFonts w:cs="Times New Roman"/>
                <w:sz w:val="22"/>
              </w:rPr>
            </w:pPr>
            <w:r w:rsidRPr="001D659E">
              <w:rPr>
                <w:rFonts w:cs="Times New Roman"/>
                <w:sz w:val="22"/>
              </w:rPr>
              <w:t>***</w:t>
            </w:r>
          </w:p>
        </w:tc>
      </w:tr>
      <w:tr w:rsidR="00844E13" w:rsidRPr="001D659E" w14:paraId="505DEF6F" w14:textId="77777777" w:rsidTr="00844E13">
        <w:trPr>
          <w:trHeight w:val="119"/>
        </w:trPr>
        <w:tc>
          <w:tcPr>
            <w:tcW w:w="977" w:type="pct"/>
            <w:vMerge/>
            <w:vAlign w:val="center"/>
          </w:tcPr>
          <w:p w14:paraId="3CF931A9" w14:textId="77777777" w:rsidR="00844E13" w:rsidRPr="001D659E" w:rsidRDefault="00844E13" w:rsidP="00844E13">
            <w:pPr>
              <w:spacing w:line="240" w:lineRule="auto"/>
              <w:jc w:val="center"/>
              <w:rPr>
                <w:rFonts w:eastAsia="Times New Roman" w:cs="Times New Roman"/>
                <w:b/>
                <w:sz w:val="22"/>
              </w:rPr>
            </w:pPr>
          </w:p>
        </w:tc>
        <w:tc>
          <w:tcPr>
            <w:tcW w:w="665" w:type="pct"/>
            <w:tcBorders>
              <w:top w:val="single" w:sz="2" w:space="0" w:color="auto"/>
              <w:bottom w:val="single" w:sz="2" w:space="0" w:color="auto"/>
            </w:tcBorders>
            <w:vAlign w:val="center"/>
          </w:tcPr>
          <w:p w14:paraId="3EF300C1"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İ52</w:t>
            </w:r>
          </w:p>
        </w:tc>
        <w:tc>
          <w:tcPr>
            <w:tcW w:w="667" w:type="pct"/>
            <w:tcBorders>
              <w:top w:val="single" w:sz="2" w:space="0" w:color="auto"/>
              <w:bottom w:val="single" w:sz="2" w:space="0" w:color="auto"/>
            </w:tcBorders>
            <w:vAlign w:val="center"/>
          </w:tcPr>
          <w:p w14:paraId="0B70B639" w14:textId="77777777" w:rsidR="00844E13" w:rsidRPr="001D659E" w:rsidRDefault="00844E13" w:rsidP="00844E13">
            <w:pPr>
              <w:spacing w:line="240" w:lineRule="auto"/>
              <w:ind w:firstLine="0"/>
              <w:jc w:val="center"/>
              <w:rPr>
                <w:rFonts w:eastAsia="Times New Roman" w:cs="Times New Roman"/>
                <w:sz w:val="22"/>
              </w:rPr>
            </w:pPr>
            <w:r w:rsidRPr="001D659E">
              <w:rPr>
                <w:rFonts w:eastAsia="Times New Roman" w:cs="Times New Roman"/>
                <w:sz w:val="22"/>
              </w:rPr>
              <w:t>İ21</w:t>
            </w:r>
          </w:p>
        </w:tc>
        <w:tc>
          <w:tcPr>
            <w:tcW w:w="693" w:type="pct"/>
            <w:tcBorders>
              <w:top w:val="single" w:sz="2" w:space="0" w:color="auto"/>
              <w:bottom w:val="single" w:sz="2" w:space="0" w:color="auto"/>
            </w:tcBorders>
            <w:vAlign w:val="center"/>
          </w:tcPr>
          <w:p w14:paraId="7E0B4E78" w14:textId="77777777" w:rsidR="00844E13" w:rsidRPr="001D659E" w:rsidRDefault="00844E13" w:rsidP="00844E13">
            <w:pPr>
              <w:spacing w:line="240" w:lineRule="auto"/>
              <w:ind w:firstLine="0"/>
              <w:jc w:val="center"/>
              <w:rPr>
                <w:rFonts w:cs="Times New Roman"/>
                <w:sz w:val="22"/>
              </w:rPr>
            </w:pPr>
            <w:r w:rsidRPr="001D659E">
              <w:rPr>
                <w:rFonts w:cs="Times New Roman"/>
                <w:sz w:val="22"/>
              </w:rPr>
              <w:t>,760</w:t>
            </w:r>
          </w:p>
        </w:tc>
        <w:tc>
          <w:tcPr>
            <w:tcW w:w="667" w:type="pct"/>
            <w:tcBorders>
              <w:top w:val="single" w:sz="2" w:space="0" w:color="auto"/>
              <w:bottom w:val="single" w:sz="2" w:space="0" w:color="auto"/>
            </w:tcBorders>
            <w:vAlign w:val="center"/>
          </w:tcPr>
          <w:p w14:paraId="12CE406A" w14:textId="77777777" w:rsidR="00844E13" w:rsidRPr="001D659E" w:rsidRDefault="00844E13" w:rsidP="00844E13">
            <w:pPr>
              <w:spacing w:line="240" w:lineRule="auto"/>
              <w:ind w:firstLine="0"/>
              <w:jc w:val="center"/>
              <w:rPr>
                <w:rFonts w:cs="Times New Roman"/>
                <w:sz w:val="22"/>
              </w:rPr>
            </w:pPr>
            <w:r w:rsidRPr="001D659E">
              <w:rPr>
                <w:rFonts w:cs="Times New Roman"/>
                <w:sz w:val="22"/>
              </w:rPr>
              <w:t>,085</w:t>
            </w:r>
          </w:p>
        </w:tc>
        <w:tc>
          <w:tcPr>
            <w:tcW w:w="667" w:type="pct"/>
            <w:tcBorders>
              <w:top w:val="single" w:sz="2" w:space="0" w:color="auto"/>
              <w:bottom w:val="single" w:sz="2" w:space="0" w:color="auto"/>
            </w:tcBorders>
            <w:vAlign w:val="center"/>
          </w:tcPr>
          <w:p w14:paraId="0D89EEDD" w14:textId="77777777" w:rsidR="00844E13" w:rsidRPr="001D659E" w:rsidRDefault="00844E13" w:rsidP="00844E13">
            <w:pPr>
              <w:spacing w:line="240" w:lineRule="auto"/>
              <w:ind w:firstLine="0"/>
              <w:jc w:val="center"/>
              <w:rPr>
                <w:rFonts w:cs="Times New Roman"/>
                <w:sz w:val="22"/>
              </w:rPr>
            </w:pPr>
            <w:r w:rsidRPr="001D659E">
              <w:rPr>
                <w:rFonts w:cs="Times New Roman"/>
                <w:sz w:val="22"/>
              </w:rPr>
              <w:t>15,188</w:t>
            </w:r>
          </w:p>
        </w:tc>
        <w:tc>
          <w:tcPr>
            <w:tcW w:w="664" w:type="pct"/>
            <w:tcBorders>
              <w:top w:val="single" w:sz="2" w:space="0" w:color="auto"/>
              <w:bottom w:val="single" w:sz="2" w:space="0" w:color="auto"/>
            </w:tcBorders>
            <w:vAlign w:val="center"/>
          </w:tcPr>
          <w:p w14:paraId="7F9D4B47" w14:textId="77777777" w:rsidR="00844E13" w:rsidRPr="001D659E" w:rsidRDefault="00844E13" w:rsidP="00844E13">
            <w:pPr>
              <w:spacing w:line="240" w:lineRule="auto"/>
              <w:ind w:firstLine="0"/>
              <w:jc w:val="center"/>
              <w:rPr>
                <w:rFonts w:cs="Times New Roman"/>
                <w:sz w:val="22"/>
              </w:rPr>
            </w:pPr>
            <w:r w:rsidRPr="001D659E">
              <w:rPr>
                <w:rFonts w:cs="Times New Roman"/>
                <w:sz w:val="22"/>
              </w:rPr>
              <w:t>***</w:t>
            </w:r>
          </w:p>
        </w:tc>
      </w:tr>
      <w:tr w:rsidR="00844E13" w:rsidRPr="001D659E" w14:paraId="13915E29" w14:textId="77777777" w:rsidTr="00844E13">
        <w:trPr>
          <w:trHeight w:val="119"/>
        </w:trPr>
        <w:tc>
          <w:tcPr>
            <w:tcW w:w="977" w:type="pct"/>
            <w:vMerge/>
            <w:vAlign w:val="center"/>
          </w:tcPr>
          <w:p w14:paraId="3EB74CEA" w14:textId="77777777" w:rsidR="00844E13" w:rsidRPr="001D659E" w:rsidRDefault="00844E13" w:rsidP="00844E13">
            <w:pPr>
              <w:spacing w:line="240" w:lineRule="auto"/>
              <w:jc w:val="center"/>
              <w:rPr>
                <w:rFonts w:eastAsia="Times New Roman" w:cs="Times New Roman"/>
                <w:b/>
                <w:sz w:val="22"/>
              </w:rPr>
            </w:pPr>
          </w:p>
        </w:tc>
        <w:tc>
          <w:tcPr>
            <w:tcW w:w="665" w:type="pct"/>
            <w:tcBorders>
              <w:top w:val="single" w:sz="2" w:space="0" w:color="auto"/>
              <w:bottom w:val="single" w:sz="2" w:space="0" w:color="auto"/>
            </w:tcBorders>
            <w:vAlign w:val="center"/>
          </w:tcPr>
          <w:p w14:paraId="190E93D0"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İ49</w:t>
            </w:r>
          </w:p>
        </w:tc>
        <w:tc>
          <w:tcPr>
            <w:tcW w:w="667" w:type="pct"/>
            <w:tcBorders>
              <w:top w:val="single" w:sz="2" w:space="0" w:color="auto"/>
              <w:bottom w:val="single" w:sz="2" w:space="0" w:color="auto"/>
            </w:tcBorders>
            <w:vAlign w:val="center"/>
          </w:tcPr>
          <w:p w14:paraId="5F494E21" w14:textId="77777777" w:rsidR="00844E13" w:rsidRPr="001D659E" w:rsidRDefault="00844E13" w:rsidP="00844E13">
            <w:pPr>
              <w:spacing w:line="240" w:lineRule="auto"/>
              <w:ind w:firstLine="0"/>
              <w:jc w:val="center"/>
              <w:rPr>
                <w:rFonts w:eastAsia="Times New Roman" w:cs="Times New Roman"/>
                <w:sz w:val="22"/>
              </w:rPr>
            </w:pPr>
            <w:r w:rsidRPr="001D659E">
              <w:rPr>
                <w:rFonts w:eastAsia="Times New Roman" w:cs="Times New Roman"/>
                <w:sz w:val="22"/>
              </w:rPr>
              <w:t>İ22</w:t>
            </w:r>
          </w:p>
        </w:tc>
        <w:tc>
          <w:tcPr>
            <w:tcW w:w="693" w:type="pct"/>
            <w:tcBorders>
              <w:top w:val="single" w:sz="2" w:space="0" w:color="auto"/>
              <w:bottom w:val="single" w:sz="2" w:space="0" w:color="auto"/>
            </w:tcBorders>
            <w:vAlign w:val="center"/>
          </w:tcPr>
          <w:p w14:paraId="1A473157" w14:textId="77777777" w:rsidR="00844E13" w:rsidRPr="001D659E" w:rsidRDefault="00844E13" w:rsidP="00844E13">
            <w:pPr>
              <w:spacing w:line="240" w:lineRule="auto"/>
              <w:ind w:firstLine="0"/>
              <w:jc w:val="center"/>
              <w:rPr>
                <w:rFonts w:cs="Times New Roman"/>
                <w:sz w:val="22"/>
              </w:rPr>
            </w:pPr>
            <w:r w:rsidRPr="001D659E">
              <w:rPr>
                <w:rFonts w:cs="Times New Roman"/>
                <w:sz w:val="22"/>
              </w:rPr>
              <w:t>,795</w:t>
            </w:r>
          </w:p>
        </w:tc>
        <w:tc>
          <w:tcPr>
            <w:tcW w:w="667" w:type="pct"/>
            <w:tcBorders>
              <w:top w:val="single" w:sz="2" w:space="0" w:color="auto"/>
              <w:bottom w:val="single" w:sz="2" w:space="0" w:color="auto"/>
            </w:tcBorders>
            <w:vAlign w:val="center"/>
          </w:tcPr>
          <w:p w14:paraId="383C98EB" w14:textId="77777777" w:rsidR="00844E13" w:rsidRPr="001D659E" w:rsidRDefault="00844E13" w:rsidP="00844E13">
            <w:pPr>
              <w:spacing w:line="240" w:lineRule="auto"/>
              <w:ind w:firstLine="0"/>
              <w:jc w:val="center"/>
              <w:rPr>
                <w:rFonts w:cs="Times New Roman"/>
                <w:sz w:val="22"/>
              </w:rPr>
            </w:pPr>
            <w:r w:rsidRPr="001D659E">
              <w:rPr>
                <w:rFonts w:cs="Times New Roman"/>
                <w:sz w:val="22"/>
              </w:rPr>
              <w:t>,080</w:t>
            </w:r>
          </w:p>
        </w:tc>
        <w:tc>
          <w:tcPr>
            <w:tcW w:w="667" w:type="pct"/>
            <w:tcBorders>
              <w:top w:val="single" w:sz="2" w:space="0" w:color="auto"/>
              <w:bottom w:val="single" w:sz="2" w:space="0" w:color="auto"/>
            </w:tcBorders>
            <w:vAlign w:val="center"/>
          </w:tcPr>
          <w:p w14:paraId="07C33FB3" w14:textId="77777777" w:rsidR="00844E13" w:rsidRPr="001D659E" w:rsidRDefault="00844E13" w:rsidP="00844E13">
            <w:pPr>
              <w:spacing w:line="240" w:lineRule="auto"/>
              <w:ind w:firstLine="0"/>
              <w:jc w:val="center"/>
              <w:rPr>
                <w:rFonts w:cs="Times New Roman"/>
                <w:sz w:val="22"/>
              </w:rPr>
            </w:pPr>
            <w:r w:rsidRPr="001D659E">
              <w:rPr>
                <w:rFonts w:cs="Times New Roman"/>
                <w:sz w:val="22"/>
              </w:rPr>
              <w:t>15,711</w:t>
            </w:r>
          </w:p>
        </w:tc>
        <w:tc>
          <w:tcPr>
            <w:tcW w:w="664" w:type="pct"/>
            <w:tcBorders>
              <w:top w:val="single" w:sz="2" w:space="0" w:color="auto"/>
              <w:bottom w:val="single" w:sz="2" w:space="0" w:color="auto"/>
            </w:tcBorders>
            <w:vAlign w:val="center"/>
          </w:tcPr>
          <w:p w14:paraId="686F5EB6" w14:textId="77777777" w:rsidR="00844E13" w:rsidRPr="001D659E" w:rsidRDefault="00844E13" w:rsidP="00844E13">
            <w:pPr>
              <w:spacing w:line="240" w:lineRule="auto"/>
              <w:ind w:firstLine="0"/>
              <w:jc w:val="center"/>
              <w:rPr>
                <w:rFonts w:cs="Times New Roman"/>
                <w:sz w:val="22"/>
              </w:rPr>
            </w:pPr>
            <w:r w:rsidRPr="001D659E">
              <w:rPr>
                <w:rFonts w:cs="Times New Roman"/>
                <w:sz w:val="22"/>
              </w:rPr>
              <w:t>***</w:t>
            </w:r>
          </w:p>
        </w:tc>
      </w:tr>
      <w:tr w:rsidR="00844E13" w:rsidRPr="001D659E" w14:paraId="09D16C49" w14:textId="77777777" w:rsidTr="00844E13">
        <w:trPr>
          <w:trHeight w:val="119"/>
        </w:trPr>
        <w:tc>
          <w:tcPr>
            <w:tcW w:w="977" w:type="pct"/>
            <w:vMerge/>
            <w:vAlign w:val="center"/>
          </w:tcPr>
          <w:p w14:paraId="4AD60FE7" w14:textId="77777777" w:rsidR="00844E13" w:rsidRPr="001D659E" w:rsidRDefault="00844E13" w:rsidP="00844E13">
            <w:pPr>
              <w:spacing w:line="240" w:lineRule="auto"/>
              <w:jc w:val="center"/>
              <w:rPr>
                <w:rFonts w:eastAsia="Times New Roman" w:cs="Times New Roman"/>
                <w:b/>
                <w:sz w:val="22"/>
              </w:rPr>
            </w:pPr>
          </w:p>
        </w:tc>
        <w:tc>
          <w:tcPr>
            <w:tcW w:w="665" w:type="pct"/>
            <w:tcBorders>
              <w:top w:val="single" w:sz="2" w:space="0" w:color="auto"/>
              <w:bottom w:val="single" w:sz="2" w:space="0" w:color="auto"/>
            </w:tcBorders>
            <w:vAlign w:val="center"/>
          </w:tcPr>
          <w:p w14:paraId="112CF5ED"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İ51</w:t>
            </w:r>
          </w:p>
        </w:tc>
        <w:tc>
          <w:tcPr>
            <w:tcW w:w="667" w:type="pct"/>
            <w:tcBorders>
              <w:top w:val="single" w:sz="2" w:space="0" w:color="auto"/>
              <w:bottom w:val="single" w:sz="2" w:space="0" w:color="auto"/>
            </w:tcBorders>
            <w:vAlign w:val="center"/>
          </w:tcPr>
          <w:p w14:paraId="04E332E2" w14:textId="77777777" w:rsidR="00844E13" w:rsidRPr="001D659E" w:rsidRDefault="00844E13" w:rsidP="00844E13">
            <w:pPr>
              <w:spacing w:line="240" w:lineRule="auto"/>
              <w:ind w:firstLine="0"/>
              <w:jc w:val="center"/>
              <w:rPr>
                <w:rFonts w:eastAsia="Times New Roman" w:cs="Times New Roman"/>
                <w:sz w:val="22"/>
              </w:rPr>
            </w:pPr>
            <w:r w:rsidRPr="001D659E">
              <w:rPr>
                <w:rFonts w:eastAsia="Times New Roman" w:cs="Times New Roman"/>
                <w:sz w:val="22"/>
              </w:rPr>
              <w:t>İ23</w:t>
            </w:r>
          </w:p>
        </w:tc>
        <w:tc>
          <w:tcPr>
            <w:tcW w:w="693" w:type="pct"/>
            <w:tcBorders>
              <w:top w:val="single" w:sz="2" w:space="0" w:color="auto"/>
              <w:bottom w:val="single" w:sz="2" w:space="0" w:color="auto"/>
            </w:tcBorders>
            <w:vAlign w:val="center"/>
          </w:tcPr>
          <w:p w14:paraId="1B23BAE8" w14:textId="77777777" w:rsidR="00844E13" w:rsidRPr="001D659E" w:rsidRDefault="00844E13" w:rsidP="00844E13">
            <w:pPr>
              <w:spacing w:line="240" w:lineRule="auto"/>
              <w:ind w:firstLine="0"/>
              <w:jc w:val="center"/>
              <w:rPr>
                <w:rFonts w:eastAsia="Times New Roman" w:cs="Times New Roman"/>
                <w:sz w:val="22"/>
                <w:highlight w:val="yellow"/>
                <w:lang w:eastAsia="tr-TR"/>
              </w:rPr>
            </w:pPr>
            <w:r w:rsidRPr="001D659E">
              <w:rPr>
                <w:rFonts w:cs="Times New Roman"/>
                <w:sz w:val="22"/>
              </w:rPr>
              <w:t>,796</w:t>
            </w:r>
          </w:p>
        </w:tc>
        <w:tc>
          <w:tcPr>
            <w:tcW w:w="667" w:type="pct"/>
            <w:tcBorders>
              <w:top w:val="single" w:sz="2" w:space="0" w:color="auto"/>
              <w:bottom w:val="single" w:sz="2" w:space="0" w:color="auto"/>
            </w:tcBorders>
            <w:vAlign w:val="center"/>
          </w:tcPr>
          <w:p w14:paraId="44C60F9A"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,084</w:t>
            </w:r>
          </w:p>
        </w:tc>
        <w:tc>
          <w:tcPr>
            <w:tcW w:w="667" w:type="pct"/>
            <w:tcBorders>
              <w:top w:val="single" w:sz="2" w:space="0" w:color="auto"/>
              <w:bottom w:val="single" w:sz="2" w:space="0" w:color="auto"/>
            </w:tcBorders>
            <w:vAlign w:val="center"/>
          </w:tcPr>
          <w:p w14:paraId="7D515F0F"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15,735</w:t>
            </w:r>
          </w:p>
        </w:tc>
        <w:tc>
          <w:tcPr>
            <w:tcW w:w="664" w:type="pct"/>
            <w:tcBorders>
              <w:top w:val="single" w:sz="2" w:space="0" w:color="auto"/>
              <w:bottom w:val="single" w:sz="2" w:space="0" w:color="auto"/>
            </w:tcBorders>
            <w:vAlign w:val="center"/>
          </w:tcPr>
          <w:p w14:paraId="35B8B3AB"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w:t>
            </w:r>
          </w:p>
        </w:tc>
      </w:tr>
      <w:tr w:rsidR="00844E13" w:rsidRPr="001D659E" w14:paraId="2C8D6908" w14:textId="77777777" w:rsidTr="00844E13">
        <w:trPr>
          <w:trHeight w:val="119"/>
        </w:trPr>
        <w:tc>
          <w:tcPr>
            <w:tcW w:w="977" w:type="pct"/>
            <w:vMerge/>
            <w:vAlign w:val="center"/>
          </w:tcPr>
          <w:p w14:paraId="4233D2BC" w14:textId="77777777" w:rsidR="00844E13" w:rsidRPr="001D659E" w:rsidRDefault="00844E13" w:rsidP="00844E13">
            <w:pPr>
              <w:spacing w:line="240" w:lineRule="auto"/>
              <w:jc w:val="center"/>
              <w:rPr>
                <w:rFonts w:eastAsia="Times New Roman" w:cs="Times New Roman"/>
                <w:b/>
                <w:sz w:val="22"/>
              </w:rPr>
            </w:pPr>
          </w:p>
        </w:tc>
        <w:tc>
          <w:tcPr>
            <w:tcW w:w="665" w:type="pct"/>
            <w:tcBorders>
              <w:top w:val="single" w:sz="2" w:space="0" w:color="auto"/>
              <w:bottom w:val="single" w:sz="2" w:space="0" w:color="auto"/>
            </w:tcBorders>
            <w:vAlign w:val="center"/>
          </w:tcPr>
          <w:p w14:paraId="59284233"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İ48</w:t>
            </w:r>
          </w:p>
        </w:tc>
        <w:tc>
          <w:tcPr>
            <w:tcW w:w="667" w:type="pct"/>
            <w:tcBorders>
              <w:top w:val="single" w:sz="2" w:space="0" w:color="auto"/>
              <w:bottom w:val="single" w:sz="2" w:space="0" w:color="auto"/>
            </w:tcBorders>
            <w:vAlign w:val="center"/>
          </w:tcPr>
          <w:p w14:paraId="78807870" w14:textId="77777777" w:rsidR="00844E13" w:rsidRPr="001D659E" w:rsidRDefault="00844E13" w:rsidP="00844E13">
            <w:pPr>
              <w:spacing w:line="240" w:lineRule="auto"/>
              <w:ind w:firstLine="0"/>
              <w:jc w:val="center"/>
              <w:rPr>
                <w:rFonts w:eastAsia="Times New Roman" w:cs="Times New Roman"/>
                <w:sz w:val="22"/>
              </w:rPr>
            </w:pPr>
            <w:r w:rsidRPr="001D659E">
              <w:rPr>
                <w:rFonts w:eastAsia="Times New Roman" w:cs="Times New Roman"/>
                <w:sz w:val="22"/>
              </w:rPr>
              <w:t>İ24</w:t>
            </w:r>
          </w:p>
        </w:tc>
        <w:tc>
          <w:tcPr>
            <w:tcW w:w="693" w:type="pct"/>
            <w:tcBorders>
              <w:top w:val="single" w:sz="2" w:space="0" w:color="auto"/>
              <w:bottom w:val="single" w:sz="2" w:space="0" w:color="auto"/>
            </w:tcBorders>
            <w:vAlign w:val="center"/>
          </w:tcPr>
          <w:p w14:paraId="73995FB0" w14:textId="77777777" w:rsidR="00844E13" w:rsidRPr="001D659E" w:rsidRDefault="00844E13" w:rsidP="00844E13">
            <w:pPr>
              <w:spacing w:line="240" w:lineRule="auto"/>
              <w:ind w:firstLine="0"/>
              <w:jc w:val="center"/>
              <w:rPr>
                <w:rFonts w:eastAsia="Times New Roman" w:cs="Times New Roman"/>
                <w:sz w:val="22"/>
                <w:highlight w:val="yellow"/>
                <w:lang w:eastAsia="tr-TR"/>
              </w:rPr>
            </w:pPr>
            <w:r w:rsidRPr="001D659E">
              <w:rPr>
                <w:rFonts w:cs="Times New Roman"/>
                <w:sz w:val="22"/>
              </w:rPr>
              <w:t>,836</w:t>
            </w:r>
          </w:p>
        </w:tc>
        <w:tc>
          <w:tcPr>
            <w:tcW w:w="667" w:type="pct"/>
            <w:tcBorders>
              <w:top w:val="single" w:sz="2" w:space="0" w:color="auto"/>
              <w:bottom w:val="single" w:sz="2" w:space="0" w:color="auto"/>
            </w:tcBorders>
            <w:vAlign w:val="center"/>
          </w:tcPr>
          <w:p w14:paraId="5DF8DEA5"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,080</w:t>
            </w:r>
          </w:p>
        </w:tc>
        <w:tc>
          <w:tcPr>
            <w:tcW w:w="667" w:type="pct"/>
            <w:tcBorders>
              <w:top w:val="single" w:sz="2" w:space="0" w:color="auto"/>
              <w:bottom w:val="single" w:sz="2" w:space="0" w:color="auto"/>
            </w:tcBorders>
            <w:vAlign w:val="center"/>
          </w:tcPr>
          <w:p w14:paraId="2F823596"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16,304</w:t>
            </w:r>
          </w:p>
        </w:tc>
        <w:tc>
          <w:tcPr>
            <w:tcW w:w="664" w:type="pct"/>
            <w:tcBorders>
              <w:top w:val="single" w:sz="2" w:space="0" w:color="auto"/>
              <w:bottom w:val="single" w:sz="2" w:space="0" w:color="auto"/>
            </w:tcBorders>
            <w:vAlign w:val="center"/>
          </w:tcPr>
          <w:p w14:paraId="314E8692"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w:t>
            </w:r>
          </w:p>
        </w:tc>
      </w:tr>
      <w:tr w:rsidR="00844E13" w:rsidRPr="001D659E" w14:paraId="296D3D65" w14:textId="77777777" w:rsidTr="00844E13">
        <w:trPr>
          <w:trHeight w:val="119"/>
        </w:trPr>
        <w:tc>
          <w:tcPr>
            <w:tcW w:w="977" w:type="pct"/>
            <w:vMerge/>
            <w:tcBorders>
              <w:bottom w:val="single" w:sz="18" w:space="0" w:color="auto"/>
            </w:tcBorders>
            <w:vAlign w:val="center"/>
          </w:tcPr>
          <w:p w14:paraId="48031127" w14:textId="77777777" w:rsidR="00844E13" w:rsidRPr="001D659E" w:rsidRDefault="00844E13" w:rsidP="00844E13">
            <w:pPr>
              <w:spacing w:line="240" w:lineRule="auto"/>
              <w:jc w:val="center"/>
              <w:rPr>
                <w:rFonts w:eastAsia="Times New Roman" w:cs="Times New Roman"/>
                <w:b/>
                <w:sz w:val="22"/>
              </w:rPr>
            </w:pPr>
          </w:p>
        </w:tc>
        <w:tc>
          <w:tcPr>
            <w:tcW w:w="665" w:type="pct"/>
            <w:tcBorders>
              <w:top w:val="single" w:sz="2" w:space="0" w:color="auto"/>
              <w:bottom w:val="single" w:sz="18" w:space="0" w:color="auto"/>
            </w:tcBorders>
            <w:vAlign w:val="center"/>
          </w:tcPr>
          <w:p w14:paraId="38B5D651"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İ50</w:t>
            </w:r>
          </w:p>
        </w:tc>
        <w:tc>
          <w:tcPr>
            <w:tcW w:w="667" w:type="pct"/>
            <w:tcBorders>
              <w:top w:val="single" w:sz="2" w:space="0" w:color="auto"/>
              <w:bottom w:val="single" w:sz="18" w:space="0" w:color="auto"/>
            </w:tcBorders>
            <w:vAlign w:val="center"/>
          </w:tcPr>
          <w:p w14:paraId="32EBB067" w14:textId="77777777" w:rsidR="00844E13" w:rsidRPr="001D659E" w:rsidRDefault="00844E13" w:rsidP="00844E13">
            <w:pPr>
              <w:spacing w:line="240" w:lineRule="auto"/>
              <w:ind w:firstLine="0"/>
              <w:jc w:val="center"/>
              <w:rPr>
                <w:rFonts w:eastAsia="Times New Roman" w:cs="Times New Roman"/>
                <w:sz w:val="22"/>
              </w:rPr>
            </w:pPr>
            <w:r w:rsidRPr="001D659E">
              <w:rPr>
                <w:rFonts w:eastAsia="Times New Roman" w:cs="Times New Roman"/>
                <w:sz w:val="22"/>
              </w:rPr>
              <w:t>İ25</w:t>
            </w:r>
          </w:p>
        </w:tc>
        <w:tc>
          <w:tcPr>
            <w:tcW w:w="693" w:type="pct"/>
            <w:tcBorders>
              <w:top w:val="single" w:sz="2" w:space="0" w:color="auto"/>
              <w:bottom w:val="single" w:sz="18" w:space="0" w:color="auto"/>
            </w:tcBorders>
            <w:vAlign w:val="center"/>
          </w:tcPr>
          <w:p w14:paraId="16DB2421" w14:textId="77777777" w:rsidR="00844E13" w:rsidRPr="001D659E" w:rsidRDefault="00844E13" w:rsidP="00844E13">
            <w:pPr>
              <w:spacing w:line="240" w:lineRule="auto"/>
              <w:ind w:firstLine="0"/>
              <w:jc w:val="center"/>
              <w:rPr>
                <w:rFonts w:eastAsia="Times New Roman" w:cs="Times New Roman"/>
                <w:sz w:val="22"/>
                <w:highlight w:val="yellow"/>
                <w:lang w:eastAsia="tr-TR"/>
              </w:rPr>
            </w:pPr>
            <w:r w:rsidRPr="001D659E">
              <w:rPr>
                <w:rFonts w:cs="Times New Roman"/>
                <w:sz w:val="22"/>
              </w:rPr>
              <w:t>,836</w:t>
            </w:r>
          </w:p>
        </w:tc>
        <w:tc>
          <w:tcPr>
            <w:tcW w:w="667" w:type="pct"/>
            <w:tcBorders>
              <w:top w:val="single" w:sz="2" w:space="0" w:color="auto"/>
              <w:bottom w:val="single" w:sz="18" w:space="0" w:color="auto"/>
            </w:tcBorders>
            <w:vAlign w:val="center"/>
          </w:tcPr>
          <w:p w14:paraId="7005CF1E"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,086</w:t>
            </w:r>
          </w:p>
        </w:tc>
        <w:tc>
          <w:tcPr>
            <w:tcW w:w="667" w:type="pct"/>
            <w:tcBorders>
              <w:top w:val="single" w:sz="2" w:space="0" w:color="auto"/>
              <w:bottom w:val="single" w:sz="18" w:space="0" w:color="auto"/>
            </w:tcBorders>
            <w:vAlign w:val="center"/>
          </w:tcPr>
          <w:p w14:paraId="29E79687"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16,315</w:t>
            </w:r>
          </w:p>
        </w:tc>
        <w:tc>
          <w:tcPr>
            <w:tcW w:w="664" w:type="pct"/>
            <w:tcBorders>
              <w:top w:val="single" w:sz="2" w:space="0" w:color="auto"/>
              <w:bottom w:val="single" w:sz="18" w:space="0" w:color="auto"/>
            </w:tcBorders>
            <w:vAlign w:val="center"/>
          </w:tcPr>
          <w:p w14:paraId="348690C9" w14:textId="77777777" w:rsidR="00844E13" w:rsidRPr="001D659E" w:rsidRDefault="00844E13" w:rsidP="00844E13">
            <w:pPr>
              <w:spacing w:line="240" w:lineRule="auto"/>
              <w:ind w:firstLine="0"/>
              <w:jc w:val="center"/>
              <w:rPr>
                <w:rFonts w:eastAsia="Times New Roman" w:cs="Times New Roman"/>
                <w:sz w:val="22"/>
                <w:lang w:eastAsia="tr-TR"/>
              </w:rPr>
            </w:pPr>
            <w:r w:rsidRPr="001D659E">
              <w:rPr>
                <w:rFonts w:cs="Times New Roman"/>
                <w:sz w:val="22"/>
              </w:rPr>
              <w:t>***</w:t>
            </w:r>
          </w:p>
        </w:tc>
      </w:tr>
    </w:tbl>
    <w:p w14:paraId="5ED92561" w14:textId="77777777" w:rsidR="00844E13" w:rsidRPr="00765B2C" w:rsidRDefault="00844E13" w:rsidP="00844E13">
      <w:pPr>
        <w:spacing w:after="200"/>
        <w:ind w:firstLine="0"/>
        <w:jc w:val="left"/>
        <w:rPr>
          <w:rFonts w:eastAsia="Calibri" w:cs="Times New Roman"/>
          <w:sz w:val="16"/>
          <w:szCs w:val="16"/>
        </w:rPr>
      </w:pPr>
      <w:r w:rsidRPr="00765B2C">
        <w:rPr>
          <w:rFonts w:eastAsia="Calibri" w:cs="Times New Roman"/>
          <w:sz w:val="16"/>
          <w:szCs w:val="16"/>
        </w:rPr>
        <w:t>*p&lt;0.05</w:t>
      </w:r>
    </w:p>
    <w:p w14:paraId="20CE8020" w14:textId="19F3E36B" w:rsidR="00D655E3" w:rsidRDefault="00D655E3" w:rsidP="004D1D15">
      <w:pPr>
        <w:spacing w:after="120"/>
        <w:rPr>
          <w:rFonts w:eastAsia="Times New Roman" w:cs="Times New Roman"/>
          <w:szCs w:val="24"/>
        </w:rPr>
      </w:pPr>
      <w:r w:rsidRPr="00D655E3">
        <w:rPr>
          <w:rFonts w:eastAsia="Times New Roman" w:cs="Times New Roman"/>
          <w:szCs w:val="24"/>
        </w:rPr>
        <w:t xml:space="preserve">Değişkenler arasındaki </w:t>
      </w:r>
      <w:proofErr w:type="gramStart"/>
      <w:r w:rsidRPr="00D655E3">
        <w:rPr>
          <w:rFonts w:eastAsia="Times New Roman" w:cs="Times New Roman"/>
          <w:szCs w:val="24"/>
        </w:rPr>
        <w:t>korelasyonlar</w:t>
      </w:r>
      <w:proofErr w:type="gramEnd"/>
      <w:r w:rsidRPr="00D655E3">
        <w:rPr>
          <w:rFonts w:eastAsia="Times New Roman" w:cs="Times New Roman"/>
          <w:szCs w:val="24"/>
        </w:rPr>
        <w:t xml:space="preserve"> incelendiğinde, maddelerin faktör yüklerinin 0,40’ın üzerinde olduğu ve tüm korelasyonların istatistiksel olarak anlamlı düzeyde bulu</w:t>
      </w:r>
      <w:r w:rsidR="00A43DCE">
        <w:rPr>
          <w:rFonts w:eastAsia="Times New Roman" w:cs="Times New Roman"/>
          <w:szCs w:val="24"/>
        </w:rPr>
        <w:t>nduğu belirlenmiştir (p &lt; 0,05).</w:t>
      </w:r>
    </w:p>
    <w:p w14:paraId="3C6841A9" w14:textId="0E32E5A5" w:rsidR="003B1813" w:rsidRDefault="003B1813" w:rsidP="004D1D15">
      <w:pPr>
        <w:spacing w:after="120"/>
        <w:rPr>
          <w:rFonts w:eastAsia="Times New Roman" w:cs="Times New Roman"/>
          <w:szCs w:val="24"/>
        </w:rPr>
      </w:pPr>
    </w:p>
    <w:p w14:paraId="51A0B259" w14:textId="6F40B85C" w:rsidR="003B1813" w:rsidRDefault="003B1813" w:rsidP="004D1D15">
      <w:pPr>
        <w:spacing w:after="120"/>
        <w:rPr>
          <w:rFonts w:eastAsia="Times New Roman" w:cs="Times New Roman"/>
          <w:szCs w:val="24"/>
        </w:rPr>
      </w:pPr>
    </w:p>
    <w:p w14:paraId="20EDA273" w14:textId="2AF39728" w:rsidR="003B1813" w:rsidRDefault="003B1813" w:rsidP="004D1D15">
      <w:pPr>
        <w:spacing w:after="120"/>
        <w:rPr>
          <w:rFonts w:eastAsia="Times New Roman" w:cs="Times New Roman"/>
          <w:szCs w:val="24"/>
        </w:rPr>
      </w:pPr>
    </w:p>
    <w:p w14:paraId="5DFAA7D4" w14:textId="77777777" w:rsidR="003B1813" w:rsidRPr="00D655E3" w:rsidRDefault="003B1813" w:rsidP="004D1D15">
      <w:pPr>
        <w:spacing w:after="120"/>
        <w:rPr>
          <w:rFonts w:eastAsia="Times New Roman" w:cs="Times New Roman"/>
          <w:szCs w:val="24"/>
        </w:rPr>
      </w:pPr>
    </w:p>
    <w:p w14:paraId="2D160219" w14:textId="12E0680B" w:rsidR="00844E13" w:rsidRPr="00070E24" w:rsidRDefault="00070E24" w:rsidP="004D1D15">
      <w:pPr>
        <w:pStyle w:val="ResimYazs"/>
        <w:keepNext/>
        <w:ind w:firstLine="0"/>
      </w:pPr>
      <w:bookmarkStart w:id="101" w:name="_Toc231128764"/>
      <w:r w:rsidRPr="00070E24">
        <w:rPr>
          <w:b/>
          <w:i w:val="0"/>
          <w:color w:val="000000" w:themeColor="text1"/>
          <w:sz w:val="24"/>
        </w:rPr>
        <w:lastRenderedPageBreak/>
        <w:t xml:space="preserve">Tablo </w:t>
      </w:r>
      <w:r w:rsidRPr="00070E24">
        <w:rPr>
          <w:b/>
          <w:i w:val="0"/>
          <w:color w:val="000000" w:themeColor="text1"/>
          <w:sz w:val="24"/>
        </w:rPr>
        <w:fldChar w:fldCharType="begin"/>
      </w:r>
      <w:r w:rsidRPr="00070E24">
        <w:rPr>
          <w:b/>
          <w:i w:val="0"/>
          <w:color w:val="000000" w:themeColor="text1"/>
          <w:sz w:val="24"/>
        </w:rPr>
        <w:instrText xml:space="preserve"> SEQ Tablo \* ARABIC </w:instrText>
      </w:r>
      <w:r w:rsidRPr="00070E24">
        <w:rPr>
          <w:b/>
          <w:i w:val="0"/>
          <w:color w:val="000000" w:themeColor="text1"/>
          <w:sz w:val="24"/>
        </w:rPr>
        <w:fldChar w:fldCharType="separate"/>
      </w:r>
      <w:r w:rsidR="00F37BB1">
        <w:rPr>
          <w:b/>
          <w:i w:val="0"/>
          <w:noProof/>
          <w:color w:val="000000" w:themeColor="text1"/>
          <w:sz w:val="24"/>
        </w:rPr>
        <w:t>6</w:t>
      </w:r>
      <w:r w:rsidRPr="00070E24">
        <w:rPr>
          <w:b/>
          <w:i w:val="0"/>
          <w:color w:val="000000" w:themeColor="text1"/>
          <w:sz w:val="24"/>
        </w:rPr>
        <w:fldChar w:fldCharType="end"/>
      </w:r>
      <w:r w:rsidRPr="00070E24">
        <w:rPr>
          <w:b/>
          <w:i w:val="0"/>
          <w:color w:val="000000" w:themeColor="text1"/>
          <w:sz w:val="24"/>
        </w:rPr>
        <w:t>.</w:t>
      </w:r>
      <w:r w:rsidRPr="00070E24">
        <w:rPr>
          <w:color w:val="000000" w:themeColor="text1"/>
          <w:sz w:val="24"/>
        </w:rPr>
        <w:t xml:space="preserve"> </w:t>
      </w:r>
      <w:r w:rsidRPr="004D1D15">
        <w:rPr>
          <w:rFonts w:cs="Times New Roman"/>
          <w:i w:val="0"/>
          <w:color w:val="000000" w:themeColor="text1"/>
          <w:sz w:val="24"/>
          <w:szCs w:val="24"/>
        </w:rPr>
        <w:t xml:space="preserve">Sporda </w:t>
      </w:r>
      <w:r w:rsidR="008D1810" w:rsidRPr="004D1D15">
        <w:rPr>
          <w:rFonts w:cs="Times New Roman"/>
          <w:i w:val="0"/>
          <w:color w:val="000000" w:themeColor="text1"/>
          <w:sz w:val="24"/>
          <w:szCs w:val="24"/>
        </w:rPr>
        <w:t>irade zayıflığına yönelik tutum</w:t>
      </w:r>
      <w:r w:rsidR="008D1810" w:rsidRPr="004D1D15">
        <w:rPr>
          <w:rFonts w:eastAsia="Times New Roman" w:cs="Times New Roman"/>
          <w:i w:val="0"/>
          <w:color w:val="000000" w:themeColor="text1"/>
          <w:sz w:val="24"/>
          <w:szCs w:val="24"/>
        </w:rPr>
        <w:t xml:space="preserve"> ölçeğine ilişkin bileşik güvenilirlik (cr) ve ortalama açıklanan varyans </w:t>
      </w:r>
      <w:r w:rsidRPr="004D1D15">
        <w:rPr>
          <w:rFonts w:eastAsia="Times New Roman" w:cs="Times New Roman"/>
          <w:i w:val="0"/>
          <w:color w:val="000000" w:themeColor="text1"/>
          <w:sz w:val="24"/>
          <w:szCs w:val="24"/>
        </w:rPr>
        <w:t xml:space="preserve">(AVE) </w:t>
      </w:r>
      <w:r w:rsidR="008D1810" w:rsidRPr="004D1D15">
        <w:rPr>
          <w:rFonts w:eastAsia="Times New Roman" w:cs="Times New Roman"/>
          <w:i w:val="0"/>
          <w:color w:val="000000" w:themeColor="text1"/>
          <w:sz w:val="24"/>
          <w:szCs w:val="24"/>
        </w:rPr>
        <w:t>değerleri</w:t>
      </w:r>
      <w:bookmarkEnd w:id="101"/>
      <w:r w:rsidR="008D1810">
        <w:rPr>
          <w:rFonts w:eastAsia="Times New Roman" w:cs="Times New Roman"/>
          <w:i w:val="0"/>
          <w:color w:val="000000" w:themeColor="text1"/>
          <w:sz w:val="24"/>
          <w:szCs w:val="24"/>
        </w:rPr>
        <w:t>.</w:t>
      </w:r>
    </w:p>
    <w:tbl>
      <w:tblPr>
        <w:tblStyle w:val="TabloKlavuzu"/>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292"/>
        <w:gridCol w:w="2257"/>
        <w:gridCol w:w="2260"/>
        <w:gridCol w:w="2262"/>
      </w:tblGrid>
      <w:tr w:rsidR="00844E13" w:rsidRPr="00DB35E4" w14:paraId="0FB6AC56" w14:textId="77777777" w:rsidTr="00844E13">
        <w:tc>
          <w:tcPr>
            <w:tcW w:w="1263" w:type="pct"/>
            <w:vAlign w:val="center"/>
          </w:tcPr>
          <w:p w14:paraId="405B54F2" w14:textId="77777777" w:rsidR="00844E13" w:rsidRPr="00DB35E4" w:rsidRDefault="00844E13" w:rsidP="00844E13">
            <w:pPr>
              <w:spacing w:after="200" w:line="0" w:lineRule="atLeast"/>
              <w:ind w:firstLine="0"/>
              <w:jc w:val="center"/>
              <w:rPr>
                <w:rFonts w:eastAsia="Times New Roman" w:cs="Times New Roman"/>
                <w:b/>
                <w:bCs/>
                <w:sz w:val="22"/>
                <w:szCs w:val="24"/>
              </w:rPr>
            </w:pPr>
            <w:r w:rsidRPr="00DB35E4">
              <w:rPr>
                <w:rFonts w:eastAsia="Times New Roman" w:cs="Times New Roman"/>
                <w:b/>
                <w:bCs/>
                <w:sz w:val="22"/>
                <w:szCs w:val="24"/>
              </w:rPr>
              <w:t>Maddeler</w:t>
            </w:r>
          </w:p>
        </w:tc>
        <w:tc>
          <w:tcPr>
            <w:tcW w:w="1244" w:type="pct"/>
            <w:vAlign w:val="center"/>
          </w:tcPr>
          <w:p w14:paraId="0AD695EB" w14:textId="77777777" w:rsidR="00844E13" w:rsidRPr="00DB35E4" w:rsidRDefault="00844E13" w:rsidP="00844E13">
            <w:pPr>
              <w:spacing w:after="200" w:line="0" w:lineRule="atLeast"/>
              <w:ind w:firstLine="0"/>
              <w:jc w:val="center"/>
              <w:rPr>
                <w:rFonts w:eastAsia="Times New Roman" w:cs="Times New Roman"/>
                <w:b/>
                <w:bCs/>
                <w:sz w:val="22"/>
                <w:szCs w:val="24"/>
              </w:rPr>
            </w:pPr>
            <w:proofErr w:type="gramStart"/>
            <w:r w:rsidRPr="00DB35E4">
              <w:rPr>
                <w:rFonts w:eastAsia="Times New Roman" w:cs="Times New Roman"/>
                <w:b/>
                <w:bCs/>
                <w:sz w:val="22"/>
                <w:szCs w:val="24"/>
              </w:rPr>
              <w:t>n</w:t>
            </w:r>
            <w:proofErr w:type="gramEnd"/>
          </w:p>
        </w:tc>
        <w:tc>
          <w:tcPr>
            <w:tcW w:w="1246" w:type="pct"/>
            <w:vAlign w:val="center"/>
          </w:tcPr>
          <w:p w14:paraId="65420F37" w14:textId="77777777" w:rsidR="00844E13" w:rsidRPr="00DB35E4" w:rsidRDefault="00844E13" w:rsidP="00844E13">
            <w:pPr>
              <w:spacing w:after="200" w:line="0" w:lineRule="atLeast"/>
              <w:ind w:firstLine="0"/>
              <w:jc w:val="center"/>
              <w:rPr>
                <w:rFonts w:eastAsia="Times New Roman" w:cs="Times New Roman"/>
                <w:b/>
                <w:bCs/>
                <w:sz w:val="22"/>
                <w:szCs w:val="24"/>
              </w:rPr>
            </w:pPr>
            <w:r w:rsidRPr="00DB35E4">
              <w:rPr>
                <w:rFonts w:eastAsia="Times New Roman" w:cs="Times New Roman"/>
                <w:b/>
                <w:bCs/>
                <w:sz w:val="22"/>
                <w:szCs w:val="24"/>
              </w:rPr>
              <w:t>CR</w:t>
            </w:r>
          </w:p>
        </w:tc>
        <w:tc>
          <w:tcPr>
            <w:tcW w:w="1247" w:type="pct"/>
            <w:vAlign w:val="center"/>
          </w:tcPr>
          <w:p w14:paraId="324EAFAF" w14:textId="77777777" w:rsidR="00844E13" w:rsidRPr="00DB35E4" w:rsidRDefault="00844E13" w:rsidP="00844E13">
            <w:pPr>
              <w:spacing w:after="200" w:line="0" w:lineRule="atLeast"/>
              <w:ind w:firstLine="0"/>
              <w:jc w:val="center"/>
              <w:rPr>
                <w:rFonts w:eastAsia="Times New Roman" w:cs="Times New Roman"/>
                <w:b/>
                <w:bCs/>
                <w:sz w:val="22"/>
                <w:szCs w:val="24"/>
              </w:rPr>
            </w:pPr>
            <w:r w:rsidRPr="00DB35E4">
              <w:rPr>
                <w:rFonts w:eastAsia="Times New Roman" w:cs="Times New Roman"/>
                <w:b/>
                <w:bCs/>
                <w:sz w:val="22"/>
                <w:szCs w:val="24"/>
              </w:rPr>
              <w:t>AVE</w:t>
            </w:r>
          </w:p>
        </w:tc>
      </w:tr>
      <w:tr w:rsidR="00844E13" w:rsidRPr="00DB35E4" w14:paraId="694482E5" w14:textId="77777777" w:rsidTr="00844E13">
        <w:tc>
          <w:tcPr>
            <w:tcW w:w="1263" w:type="pct"/>
            <w:vAlign w:val="center"/>
          </w:tcPr>
          <w:p w14:paraId="6DFE17F6" w14:textId="77777777" w:rsidR="00844E13" w:rsidRPr="0035212C" w:rsidRDefault="00A43DCE" w:rsidP="00844E13">
            <w:pPr>
              <w:spacing w:after="200" w:line="0" w:lineRule="atLeast"/>
              <w:ind w:firstLine="0"/>
              <w:jc w:val="center"/>
              <w:rPr>
                <w:rFonts w:eastAsia="Times New Roman" w:cs="Times New Roman"/>
                <w:b/>
                <w:bCs/>
                <w:sz w:val="22"/>
                <w:szCs w:val="24"/>
              </w:rPr>
            </w:pPr>
            <w:r w:rsidRPr="0035212C">
              <w:rPr>
                <w:rFonts w:eastAsia="Times New Roman" w:cs="Times New Roman"/>
                <w:b/>
                <w:bCs/>
                <w:sz w:val="22"/>
              </w:rPr>
              <w:t>Öz Düzenleme Direnci</w:t>
            </w:r>
          </w:p>
        </w:tc>
        <w:tc>
          <w:tcPr>
            <w:tcW w:w="1244" w:type="pct"/>
            <w:vAlign w:val="center"/>
          </w:tcPr>
          <w:p w14:paraId="47EA2576" w14:textId="77777777" w:rsidR="00844E13" w:rsidRPr="00DB35E4" w:rsidRDefault="00844E13" w:rsidP="00844E13">
            <w:pPr>
              <w:spacing w:after="200" w:line="0" w:lineRule="atLeast"/>
              <w:ind w:firstLine="0"/>
              <w:jc w:val="center"/>
              <w:rPr>
                <w:rFonts w:eastAsia="Times New Roman" w:cs="Times New Roman"/>
                <w:bCs/>
                <w:sz w:val="22"/>
                <w:szCs w:val="24"/>
              </w:rPr>
            </w:pPr>
            <w:r w:rsidRPr="00DB35E4">
              <w:rPr>
                <w:rFonts w:eastAsia="Times New Roman" w:cs="Times New Roman"/>
                <w:bCs/>
                <w:sz w:val="22"/>
                <w:szCs w:val="24"/>
              </w:rPr>
              <w:t>9</w:t>
            </w:r>
          </w:p>
        </w:tc>
        <w:tc>
          <w:tcPr>
            <w:tcW w:w="1246" w:type="pct"/>
            <w:vAlign w:val="center"/>
          </w:tcPr>
          <w:p w14:paraId="7CAC0BB0" w14:textId="77777777" w:rsidR="00844E13" w:rsidRPr="00DB35E4" w:rsidRDefault="00844E13" w:rsidP="00844E13">
            <w:pPr>
              <w:spacing w:after="200" w:line="0" w:lineRule="atLeast"/>
              <w:ind w:firstLine="0"/>
              <w:jc w:val="center"/>
              <w:rPr>
                <w:rFonts w:eastAsia="Times New Roman" w:cs="Times New Roman"/>
                <w:bCs/>
                <w:sz w:val="22"/>
                <w:szCs w:val="24"/>
              </w:rPr>
            </w:pPr>
            <w:r w:rsidRPr="00DB35E4">
              <w:rPr>
                <w:rFonts w:eastAsia="Times New Roman" w:cs="Times New Roman"/>
                <w:bCs/>
                <w:sz w:val="22"/>
                <w:szCs w:val="24"/>
              </w:rPr>
              <w:t>0,98</w:t>
            </w:r>
          </w:p>
        </w:tc>
        <w:tc>
          <w:tcPr>
            <w:tcW w:w="1247" w:type="pct"/>
            <w:vAlign w:val="center"/>
          </w:tcPr>
          <w:p w14:paraId="6F494763" w14:textId="77777777" w:rsidR="00844E13" w:rsidRPr="00DB35E4" w:rsidRDefault="00844E13" w:rsidP="00844E13">
            <w:pPr>
              <w:spacing w:after="200" w:line="0" w:lineRule="atLeast"/>
              <w:ind w:firstLine="0"/>
              <w:jc w:val="center"/>
              <w:rPr>
                <w:rFonts w:eastAsia="Times New Roman" w:cs="Times New Roman"/>
                <w:bCs/>
                <w:sz w:val="22"/>
                <w:szCs w:val="24"/>
              </w:rPr>
            </w:pPr>
            <w:r w:rsidRPr="00DB35E4">
              <w:rPr>
                <w:rFonts w:eastAsia="Times New Roman" w:cs="Times New Roman"/>
                <w:bCs/>
                <w:sz w:val="22"/>
                <w:szCs w:val="24"/>
              </w:rPr>
              <w:t>0,42</w:t>
            </w:r>
          </w:p>
        </w:tc>
      </w:tr>
      <w:tr w:rsidR="00844E13" w:rsidRPr="00DB35E4" w14:paraId="73B9FEFA" w14:textId="77777777" w:rsidTr="00844E13">
        <w:tc>
          <w:tcPr>
            <w:tcW w:w="1263" w:type="pct"/>
            <w:vAlign w:val="center"/>
          </w:tcPr>
          <w:p w14:paraId="045E749F" w14:textId="77777777" w:rsidR="00844E13" w:rsidRPr="0035212C" w:rsidRDefault="00A43DCE" w:rsidP="00844E13">
            <w:pPr>
              <w:spacing w:after="200" w:line="0" w:lineRule="atLeast"/>
              <w:ind w:firstLine="0"/>
              <w:jc w:val="center"/>
              <w:rPr>
                <w:rFonts w:eastAsia="Times New Roman" w:cs="Times New Roman"/>
                <w:b/>
                <w:bCs/>
                <w:sz w:val="22"/>
                <w:szCs w:val="24"/>
              </w:rPr>
            </w:pPr>
            <w:r w:rsidRPr="0035212C">
              <w:rPr>
                <w:rFonts w:eastAsia="Times New Roman" w:cs="Times New Roman"/>
                <w:b/>
                <w:sz w:val="22"/>
              </w:rPr>
              <w:t>Sosyal Düzenleme Eğilimi</w:t>
            </w:r>
          </w:p>
        </w:tc>
        <w:tc>
          <w:tcPr>
            <w:tcW w:w="1244" w:type="pct"/>
            <w:vAlign w:val="center"/>
          </w:tcPr>
          <w:p w14:paraId="36AC9AAE" w14:textId="77777777" w:rsidR="00844E13" w:rsidRPr="00DB35E4" w:rsidRDefault="00844E13" w:rsidP="00844E13">
            <w:pPr>
              <w:spacing w:after="200" w:line="0" w:lineRule="atLeast"/>
              <w:ind w:firstLine="0"/>
              <w:jc w:val="center"/>
              <w:rPr>
                <w:rFonts w:eastAsia="Times New Roman" w:cs="Times New Roman"/>
                <w:bCs/>
                <w:sz w:val="22"/>
                <w:szCs w:val="24"/>
              </w:rPr>
            </w:pPr>
            <w:r w:rsidRPr="00DB35E4">
              <w:rPr>
                <w:rFonts w:eastAsia="Times New Roman" w:cs="Times New Roman"/>
                <w:bCs/>
                <w:sz w:val="22"/>
                <w:szCs w:val="24"/>
              </w:rPr>
              <w:t>5</w:t>
            </w:r>
          </w:p>
        </w:tc>
        <w:tc>
          <w:tcPr>
            <w:tcW w:w="1246" w:type="pct"/>
            <w:vAlign w:val="center"/>
          </w:tcPr>
          <w:p w14:paraId="16B6D16A" w14:textId="77777777" w:rsidR="00844E13" w:rsidRPr="00DB35E4" w:rsidRDefault="00844E13" w:rsidP="00844E13">
            <w:pPr>
              <w:spacing w:after="200" w:line="0" w:lineRule="atLeast"/>
              <w:ind w:firstLine="0"/>
              <w:jc w:val="center"/>
              <w:rPr>
                <w:rFonts w:eastAsia="Times New Roman" w:cs="Times New Roman"/>
                <w:bCs/>
                <w:sz w:val="22"/>
                <w:szCs w:val="24"/>
              </w:rPr>
            </w:pPr>
            <w:r w:rsidRPr="00DB35E4">
              <w:rPr>
                <w:rFonts w:eastAsia="Times New Roman" w:cs="Times New Roman"/>
                <w:bCs/>
                <w:sz w:val="22"/>
                <w:szCs w:val="24"/>
              </w:rPr>
              <w:t>0,95</w:t>
            </w:r>
          </w:p>
        </w:tc>
        <w:tc>
          <w:tcPr>
            <w:tcW w:w="1247" w:type="pct"/>
            <w:vAlign w:val="center"/>
          </w:tcPr>
          <w:p w14:paraId="7E8C9EEE" w14:textId="77777777" w:rsidR="00844E13" w:rsidRPr="00DB35E4" w:rsidRDefault="00844E13" w:rsidP="00844E13">
            <w:pPr>
              <w:spacing w:after="200" w:line="0" w:lineRule="atLeast"/>
              <w:ind w:firstLine="0"/>
              <w:jc w:val="center"/>
              <w:rPr>
                <w:rFonts w:eastAsia="Times New Roman" w:cs="Times New Roman"/>
                <w:bCs/>
                <w:sz w:val="22"/>
                <w:szCs w:val="24"/>
              </w:rPr>
            </w:pPr>
            <w:r w:rsidRPr="00DB35E4">
              <w:rPr>
                <w:rFonts w:eastAsia="Times New Roman" w:cs="Times New Roman"/>
                <w:bCs/>
                <w:sz w:val="22"/>
                <w:szCs w:val="24"/>
              </w:rPr>
              <w:t>0,35</w:t>
            </w:r>
          </w:p>
        </w:tc>
      </w:tr>
      <w:tr w:rsidR="00844E13" w:rsidRPr="00DB35E4" w14:paraId="6E0DB409" w14:textId="77777777" w:rsidTr="00844E13">
        <w:tc>
          <w:tcPr>
            <w:tcW w:w="1263" w:type="pct"/>
            <w:vAlign w:val="center"/>
          </w:tcPr>
          <w:p w14:paraId="4177BA07" w14:textId="77777777" w:rsidR="00844E13" w:rsidRPr="0035212C" w:rsidRDefault="00A43DCE" w:rsidP="00844E13">
            <w:pPr>
              <w:spacing w:after="200" w:line="0" w:lineRule="atLeast"/>
              <w:ind w:firstLine="0"/>
              <w:jc w:val="center"/>
              <w:rPr>
                <w:rFonts w:eastAsia="Times New Roman" w:cs="Times New Roman"/>
                <w:b/>
                <w:bCs/>
                <w:sz w:val="22"/>
                <w:szCs w:val="24"/>
              </w:rPr>
            </w:pPr>
            <w:r w:rsidRPr="0035212C">
              <w:rPr>
                <w:rFonts w:eastAsia="Times New Roman" w:cs="Times New Roman"/>
                <w:b/>
                <w:sz w:val="22"/>
              </w:rPr>
              <w:t>Davranışsal Çözülme</w:t>
            </w:r>
          </w:p>
        </w:tc>
        <w:tc>
          <w:tcPr>
            <w:tcW w:w="1244" w:type="pct"/>
            <w:vAlign w:val="center"/>
          </w:tcPr>
          <w:p w14:paraId="2928661A" w14:textId="77777777" w:rsidR="00844E13" w:rsidRPr="00DB35E4" w:rsidRDefault="00844E13" w:rsidP="00844E13">
            <w:pPr>
              <w:spacing w:after="200" w:line="0" w:lineRule="atLeast"/>
              <w:ind w:firstLine="0"/>
              <w:jc w:val="center"/>
              <w:rPr>
                <w:rFonts w:eastAsia="Times New Roman" w:cs="Times New Roman"/>
                <w:bCs/>
                <w:sz w:val="22"/>
                <w:szCs w:val="24"/>
              </w:rPr>
            </w:pPr>
            <w:r w:rsidRPr="00DB35E4">
              <w:rPr>
                <w:rFonts w:eastAsia="Times New Roman" w:cs="Times New Roman"/>
                <w:bCs/>
                <w:sz w:val="22"/>
                <w:szCs w:val="24"/>
              </w:rPr>
              <w:t>11</w:t>
            </w:r>
          </w:p>
        </w:tc>
        <w:tc>
          <w:tcPr>
            <w:tcW w:w="1246" w:type="pct"/>
            <w:vAlign w:val="center"/>
          </w:tcPr>
          <w:p w14:paraId="0DE1B8D5" w14:textId="77777777" w:rsidR="00844E13" w:rsidRPr="00DB35E4" w:rsidRDefault="00844E13" w:rsidP="00844E13">
            <w:pPr>
              <w:spacing w:after="200" w:line="0" w:lineRule="atLeast"/>
              <w:ind w:firstLine="0"/>
              <w:jc w:val="center"/>
              <w:rPr>
                <w:rFonts w:eastAsia="Times New Roman" w:cs="Times New Roman"/>
                <w:bCs/>
                <w:sz w:val="22"/>
                <w:szCs w:val="24"/>
              </w:rPr>
            </w:pPr>
            <w:r w:rsidRPr="00DB35E4">
              <w:rPr>
                <w:rFonts w:eastAsia="Times New Roman" w:cs="Times New Roman"/>
                <w:bCs/>
                <w:sz w:val="22"/>
                <w:szCs w:val="24"/>
              </w:rPr>
              <w:t>0,99</w:t>
            </w:r>
          </w:p>
        </w:tc>
        <w:tc>
          <w:tcPr>
            <w:tcW w:w="1247" w:type="pct"/>
            <w:vAlign w:val="center"/>
          </w:tcPr>
          <w:p w14:paraId="277C7E80" w14:textId="77777777" w:rsidR="00844E13" w:rsidRPr="00DB35E4" w:rsidRDefault="00844E13" w:rsidP="00844E13">
            <w:pPr>
              <w:spacing w:after="200" w:line="0" w:lineRule="atLeast"/>
              <w:ind w:firstLine="0"/>
              <w:jc w:val="center"/>
              <w:rPr>
                <w:rFonts w:eastAsia="Times New Roman" w:cs="Times New Roman"/>
                <w:bCs/>
                <w:sz w:val="22"/>
                <w:szCs w:val="24"/>
              </w:rPr>
            </w:pPr>
            <w:r w:rsidRPr="00DB35E4">
              <w:rPr>
                <w:rFonts w:eastAsia="Times New Roman" w:cs="Times New Roman"/>
                <w:bCs/>
                <w:sz w:val="22"/>
                <w:szCs w:val="24"/>
              </w:rPr>
              <w:t>0,40</w:t>
            </w:r>
          </w:p>
        </w:tc>
      </w:tr>
    </w:tbl>
    <w:p w14:paraId="1EC0BEAC" w14:textId="77777777" w:rsidR="00844E13" w:rsidRPr="00765B2C" w:rsidRDefault="00844E13" w:rsidP="00844E13">
      <w:pPr>
        <w:spacing w:after="200" w:line="0" w:lineRule="atLeast"/>
        <w:ind w:firstLine="0"/>
        <w:rPr>
          <w:rFonts w:eastAsia="Times New Roman" w:cs="Times New Roman"/>
          <w:b/>
          <w:bCs/>
          <w:szCs w:val="24"/>
        </w:rPr>
      </w:pPr>
    </w:p>
    <w:p w14:paraId="635F9AA2" w14:textId="4B680FB7" w:rsidR="00AF515E" w:rsidRPr="00AF515E" w:rsidRDefault="00844E13" w:rsidP="0035212C">
      <w:pPr>
        <w:spacing w:after="120"/>
        <w:rPr>
          <w:rFonts w:eastAsia="Times New Roman"/>
          <w:bCs/>
        </w:rPr>
      </w:pPr>
      <w:r w:rsidRPr="0044063B">
        <w:rPr>
          <w:rFonts w:cs="Times New Roman"/>
          <w:szCs w:val="24"/>
        </w:rPr>
        <w:t xml:space="preserve">Sporda İrade Zayıflığına Yönelik Tutum </w:t>
      </w:r>
      <w:r w:rsidRPr="0044063B">
        <w:rPr>
          <w:rFonts w:eastAsia="Times New Roman" w:cs="Times New Roman"/>
          <w:bCs/>
          <w:szCs w:val="24"/>
        </w:rPr>
        <w:t xml:space="preserve">için bileşik güvenilirlik (CR) ve ortalama açıklanan varyans (AVE) değerleri hesaplamalarında Ave değerleri için 0,50, CR değerleri için 0,70 referans alınmıştır. </w:t>
      </w:r>
      <w:r w:rsidR="000F215B">
        <w:rPr>
          <w:rFonts w:eastAsia="Times New Roman" w:cs="Times New Roman"/>
          <w:bCs/>
          <w:szCs w:val="24"/>
        </w:rPr>
        <w:t xml:space="preserve">6’ya </w:t>
      </w:r>
      <w:r w:rsidR="000F215B" w:rsidRPr="000F215B">
        <w:rPr>
          <w:rStyle w:val="AklamaBavurusu"/>
          <w:sz w:val="24"/>
          <w:lang w:eastAsia="tr-TR"/>
        </w:rPr>
        <w:t>göre</w:t>
      </w:r>
      <w:r w:rsidR="000F215B">
        <w:rPr>
          <w:rStyle w:val="AklamaBavurusu"/>
          <w:lang w:eastAsia="tr-TR"/>
        </w:rPr>
        <w:t xml:space="preserve"> </w:t>
      </w:r>
      <w:r w:rsidRPr="0044063B">
        <w:rPr>
          <w:rFonts w:eastAsia="Times New Roman" w:cs="Times New Roman"/>
          <w:bCs/>
          <w:szCs w:val="24"/>
        </w:rPr>
        <w:t xml:space="preserve">AVE ve CR değerlerinin sağlandığı görülmüştür. Hesaplamalar sonucu CR değerlerinin AVE değerlerinden yüksek olduğu görülmektedir. </w:t>
      </w:r>
      <w:r w:rsidR="00AF515E" w:rsidRPr="00AF515E">
        <w:rPr>
          <w:rFonts w:eastAsia="Times New Roman"/>
          <w:bCs/>
        </w:rPr>
        <w:t>Elde edilen bu bulgular doğrultusunda, yakınsak geçerliliğin s</w:t>
      </w:r>
      <w:r w:rsidR="00A43DCE">
        <w:rPr>
          <w:rFonts w:eastAsia="Times New Roman"/>
          <w:bCs/>
        </w:rPr>
        <w:t>ağlandığı sonucuna ulaşılmıştır.</w:t>
      </w:r>
    </w:p>
    <w:p w14:paraId="65BC23FF" w14:textId="77777777" w:rsidR="00D655E3" w:rsidRPr="00070E24" w:rsidRDefault="00D655E3" w:rsidP="00D655E3">
      <w:pPr>
        <w:ind w:firstLine="709"/>
        <w:rPr>
          <w:rFonts w:eastAsia="Times New Roman" w:cs="Times New Roman"/>
          <w:b/>
          <w:bCs/>
          <w:color w:val="000000" w:themeColor="text1"/>
          <w:sz w:val="36"/>
          <w:szCs w:val="24"/>
        </w:rPr>
      </w:pPr>
    </w:p>
    <w:p w14:paraId="7DBDE418" w14:textId="6B0313B4" w:rsidR="00844E13" w:rsidRPr="00070E24" w:rsidRDefault="00070E24" w:rsidP="004D1D15">
      <w:pPr>
        <w:pStyle w:val="ResimYazs"/>
        <w:keepNext/>
        <w:ind w:firstLine="0"/>
        <w:rPr>
          <w:b/>
          <w:i w:val="0"/>
          <w:color w:val="000000" w:themeColor="text1"/>
          <w:sz w:val="24"/>
        </w:rPr>
      </w:pPr>
      <w:bookmarkStart w:id="102" w:name="_Toc231128765"/>
      <w:r w:rsidRPr="00070E24">
        <w:rPr>
          <w:b/>
          <w:i w:val="0"/>
          <w:color w:val="000000" w:themeColor="text1"/>
          <w:sz w:val="24"/>
        </w:rPr>
        <w:t xml:space="preserve">Tablo </w:t>
      </w:r>
      <w:r w:rsidRPr="00070E24">
        <w:rPr>
          <w:b/>
          <w:i w:val="0"/>
          <w:color w:val="000000" w:themeColor="text1"/>
          <w:sz w:val="24"/>
        </w:rPr>
        <w:fldChar w:fldCharType="begin"/>
      </w:r>
      <w:r w:rsidRPr="00070E24">
        <w:rPr>
          <w:b/>
          <w:i w:val="0"/>
          <w:color w:val="000000" w:themeColor="text1"/>
          <w:sz w:val="24"/>
        </w:rPr>
        <w:instrText xml:space="preserve"> SEQ Tablo \* ARABIC </w:instrText>
      </w:r>
      <w:r w:rsidRPr="00070E24">
        <w:rPr>
          <w:b/>
          <w:i w:val="0"/>
          <w:color w:val="000000" w:themeColor="text1"/>
          <w:sz w:val="24"/>
        </w:rPr>
        <w:fldChar w:fldCharType="separate"/>
      </w:r>
      <w:r w:rsidR="00F37BB1">
        <w:rPr>
          <w:b/>
          <w:i w:val="0"/>
          <w:noProof/>
          <w:color w:val="000000" w:themeColor="text1"/>
          <w:sz w:val="24"/>
        </w:rPr>
        <w:t>7</w:t>
      </w:r>
      <w:r w:rsidRPr="00070E24">
        <w:rPr>
          <w:b/>
          <w:i w:val="0"/>
          <w:color w:val="000000" w:themeColor="text1"/>
          <w:sz w:val="24"/>
        </w:rPr>
        <w:fldChar w:fldCharType="end"/>
      </w:r>
      <w:r w:rsidRPr="00070E24">
        <w:rPr>
          <w:b/>
          <w:i w:val="0"/>
          <w:color w:val="000000" w:themeColor="text1"/>
          <w:sz w:val="24"/>
        </w:rPr>
        <w:t xml:space="preserve">. </w:t>
      </w:r>
      <w:r w:rsidRPr="004D1D15">
        <w:rPr>
          <w:rFonts w:cs="Times New Roman"/>
          <w:i w:val="0"/>
          <w:color w:val="000000" w:themeColor="text1"/>
          <w:sz w:val="24"/>
          <w:szCs w:val="24"/>
        </w:rPr>
        <w:t xml:space="preserve">Sporda </w:t>
      </w:r>
      <w:r w:rsidR="008D1810" w:rsidRPr="004D1D15">
        <w:rPr>
          <w:rFonts w:cs="Times New Roman"/>
          <w:i w:val="0"/>
          <w:color w:val="000000" w:themeColor="text1"/>
          <w:sz w:val="24"/>
          <w:szCs w:val="24"/>
        </w:rPr>
        <w:t>irade zayıflığı</w:t>
      </w:r>
      <w:r w:rsidR="008D1810" w:rsidRPr="004D1D15">
        <w:rPr>
          <w:rFonts w:eastAsia="Calibri" w:cs="Times New Roman"/>
          <w:bCs/>
          <w:i w:val="0"/>
          <w:color w:val="000000" w:themeColor="text1"/>
          <w:sz w:val="24"/>
          <w:szCs w:val="24"/>
        </w:rPr>
        <w:t>na yönelik tutum ölçeğinin birinci düzey çok faktörlü doğrulayıcı faktör analizine ilişkin modelin uyum iyiliği sonuçları</w:t>
      </w:r>
      <w:bookmarkEnd w:id="102"/>
      <w:r w:rsidR="008D1810">
        <w:rPr>
          <w:rFonts w:eastAsia="Calibri" w:cs="Times New Roman"/>
          <w:bCs/>
          <w:i w:val="0"/>
          <w:color w:val="000000" w:themeColor="text1"/>
          <w:sz w:val="24"/>
          <w:szCs w:val="24"/>
        </w:rPr>
        <w:t>.</w:t>
      </w:r>
    </w:p>
    <w:tbl>
      <w:tblPr>
        <w:tblStyle w:val="TabloKlavuzu1"/>
        <w:tblW w:w="5037" w:type="pct"/>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119"/>
        <w:gridCol w:w="1287"/>
        <w:gridCol w:w="1336"/>
        <w:gridCol w:w="1204"/>
        <w:gridCol w:w="1736"/>
        <w:gridCol w:w="2456"/>
      </w:tblGrid>
      <w:tr w:rsidR="00844E13" w:rsidRPr="00DB35E4" w14:paraId="6BC42932" w14:textId="77777777" w:rsidTr="00844E13">
        <w:trPr>
          <w:trHeight w:val="234"/>
        </w:trPr>
        <w:tc>
          <w:tcPr>
            <w:tcW w:w="612" w:type="pct"/>
            <w:tcBorders>
              <w:top w:val="single" w:sz="18" w:space="0" w:color="auto"/>
              <w:bottom w:val="single" w:sz="18" w:space="0" w:color="auto"/>
            </w:tcBorders>
          </w:tcPr>
          <w:p w14:paraId="78E47396" w14:textId="77777777" w:rsidR="00844E13" w:rsidRPr="00DB35E4" w:rsidRDefault="00844E13" w:rsidP="00844E13">
            <w:pPr>
              <w:spacing w:after="200"/>
              <w:ind w:firstLine="0"/>
              <w:jc w:val="left"/>
              <w:rPr>
                <w:rFonts w:eastAsia="Times New Roman" w:cs="Times New Roman"/>
                <w:b/>
                <w:bCs/>
                <w:sz w:val="22"/>
              </w:rPr>
            </w:pPr>
          </w:p>
        </w:tc>
        <w:tc>
          <w:tcPr>
            <w:tcW w:w="704" w:type="pct"/>
            <w:tcBorders>
              <w:top w:val="single" w:sz="18" w:space="0" w:color="auto"/>
              <w:bottom w:val="single" w:sz="18" w:space="0" w:color="auto"/>
            </w:tcBorders>
            <w:vAlign w:val="center"/>
          </w:tcPr>
          <w:p w14:paraId="6F333FE5" w14:textId="77777777" w:rsidR="00844E13" w:rsidRPr="00DB35E4" w:rsidRDefault="00844E13" w:rsidP="00844E13">
            <w:pPr>
              <w:spacing w:line="240" w:lineRule="auto"/>
              <w:ind w:left="-116" w:right="20" w:firstLine="0"/>
              <w:jc w:val="center"/>
              <w:rPr>
                <w:rFonts w:eastAsia="Times New Roman" w:cs="Times New Roman"/>
                <w:b/>
                <w:bCs/>
                <w:sz w:val="22"/>
              </w:rPr>
            </w:pPr>
            <w:r w:rsidRPr="00DB35E4">
              <w:rPr>
                <w:rFonts w:eastAsia="Times New Roman" w:cs="Times New Roman"/>
                <w:b/>
                <w:bCs/>
                <w:sz w:val="22"/>
              </w:rPr>
              <w:t>Modifikasyon Öncesi YEM Değerleri</w:t>
            </w:r>
          </w:p>
        </w:tc>
        <w:tc>
          <w:tcPr>
            <w:tcW w:w="731" w:type="pct"/>
            <w:tcBorders>
              <w:top w:val="single" w:sz="18" w:space="0" w:color="auto"/>
              <w:bottom w:val="single" w:sz="18" w:space="0" w:color="auto"/>
            </w:tcBorders>
            <w:vAlign w:val="center"/>
          </w:tcPr>
          <w:p w14:paraId="1C271E84" w14:textId="77777777" w:rsidR="00844E13" w:rsidRPr="00DB35E4" w:rsidRDefault="00844E13" w:rsidP="00844E13">
            <w:pPr>
              <w:spacing w:line="240" w:lineRule="auto"/>
              <w:ind w:left="-116" w:right="20" w:firstLine="0"/>
              <w:jc w:val="center"/>
              <w:rPr>
                <w:rFonts w:eastAsia="Times New Roman" w:cs="Times New Roman"/>
                <w:b/>
                <w:bCs/>
                <w:sz w:val="22"/>
              </w:rPr>
            </w:pPr>
            <w:r w:rsidRPr="00DB35E4">
              <w:rPr>
                <w:rFonts w:eastAsia="Times New Roman" w:cs="Times New Roman"/>
                <w:b/>
                <w:bCs/>
                <w:sz w:val="22"/>
              </w:rPr>
              <w:t>Modifikasyon Sonrası YEM Değerleri</w:t>
            </w:r>
          </w:p>
        </w:tc>
        <w:tc>
          <w:tcPr>
            <w:tcW w:w="659" w:type="pct"/>
            <w:tcBorders>
              <w:top w:val="single" w:sz="18" w:space="0" w:color="auto"/>
              <w:bottom w:val="single" w:sz="18" w:space="0" w:color="auto"/>
            </w:tcBorders>
            <w:vAlign w:val="center"/>
          </w:tcPr>
          <w:p w14:paraId="23CA7E34" w14:textId="77777777" w:rsidR="00844E13" w:rsidRPr="00DB35E4" w:rsidRDefault="00844E13" w:rsidP="00844E13">
            <w:pPr>
              <w:spacing w:line="240" w:lineRule="auto"/>
              <w:ind w:left="120" w:firstLine="0"/>
              <w:jc w:val="center"/>
              <w:rPr>
                <w:rFonts w:eastAsia="Times New Roman" w:cs="Times New Roman"/>
                <w:b/>
                <w:bCs/>
                <w:sz w:val="22"/>
              </w:rPr>
            </w:pPr>
            <w:r w:rsidRPr="00DB35E4">
              <w:rPr>
                <w:rFonts w:eastAsia="Times New Roman" w:cs="Times New Roman"/>
                <w:b/>
                <w:bCs/>
                <w:sz w:val="22"/>
              </w:rPr>
              <w:t>Tavsiye Edilen Değerler</w:t>
            </w:r>
          </w:p>
        </w:tc>
        <w:tc>
          <w:tcPr>
            <w:tcW w:w="950" w:type="pct"/>
            <w:tcBorders>
              <w:top w:val="single" w:sz="18" w:space="0" w:color="auto"/>
              <w:bottom w:val="single" w:sz="18" w:space="0" w:color="auto"/>
            </w:tcBorders>
            <w:vAlign w:val="center"/>
          </w:tcPr>
          <w:p w14:paraId="2A5858F9" w14:textId="77777777" w:rsidR="00844E13" w:rsidRPr="00DB35E4" w:rsidRDefault="00844E13" w:rsidP="00844E13">
            <w:pPr>
              <w:spacing w:line="240" w:lineRule="auto"/>
              <w:ind w:left="120" w:firstLine="0"/>
              <w:jc w:val="center"/>
              <w:rPr>
                <w:rFonts w:eastAsia="Times New Roman" w:cs="Times New Roman"/>
                <w:b/>
                <w:bCs/>
                <w:sz w:val="22"/>
              </w:rPr>
            </w:pPr>
            <w:r w:rsidRPr="00DB35E4">
              <w:rPr>
                <w:rFonts w:eastAsia="Times New Roman" w:cs="Times New Roman"/>
                <w:b/>
                <w:bCs/>
                <w:sz w:val="22"/>
              </w:rPr>
              <w:t>Mükemmel</w:t>
            </w:r>
          </w:p>
          <w:p w14:paraId="1A5A1842" w14:textId="77777777" w:rsidR="00844E13" w:rsidRPr="00DB35E4" w:rsidRDefault="00844E13" w:rsidP="00844E13">
            <w:pPr>
              <w:spacing w:line="240" w:lineRule="auto"/>
              <w:ind w:left="120" w:firstLine="0"/>
              <w:jc w:val="center"/>
              <w:rPr>
                <w:rFonts w:eastAsia="Times New Roman" w:cs="Times New Roman"/>
                <w:b/>
                <w:bCs/>
                <w:sz w:val="22"/>
              </w:rPr>
            </w:pPr>
            <w:r w:rsidRPr="00DB35E4">
              <w:rPr>
                <w:rFonts w:eastAsia="Times New Roman" w:cs="Times New Roman"/>
                <w:b/>
                <w:bCs/>
                <w:sz w:val="22"/>
              </w:rPr>
              <w:t>Uyum</w:t>
            </w:r>
          </w:p>
        </w:tc>
        <w:tc>
          <w:tcPr>
            <w:tcW w:w="1344" w:type="pct"/>
            <w:tcBorders>
              <w:top w:val="single" w:sz="18" w:space="0" w:color="auto"/>
              <w:bottom w:val="single" w:sz="18" w:space="0" w:color="auto"/>
            </w:tcBorders>
            <w:vAlign w:val="center"/>
          </w:tcPr>
          <w:p w14:paraId="0D61609D" w14:textId="77777777" w:rsidR="00844E13" w:rsidRPr="00DB35E4" w:rsidRDefault="00844E13" w:rsidP="00844E13">
            <w:pPr>
              <w:spacing w:line="240" w:lineRule="auto"/>
              <w:ind w:left="120" w:firstLine="0"/>
              <w:jc w:val="center"/>
              <w:rPr>
                <w:rFonts w:eastAsia="Times New Roman" w:cs="Times New Roman"/>
                <w:b/>
                <w:bCs/>
                <w:sz w:val="22"/>
              </w:rPr>
            </w:pPr>
            <w:r w:rsidRPr="00DB35E4">
              <w:rPr>
                <w:rFonts w:eastAsia="Times New Roman" w:cs="Times New Roman"/>
                <w:b/>
                <w:bCs/>
                <w:sz w:val="22"/>
              </w:rPr>
              <w:t>Kaynaklar</w:t>
            </w:r>
          </w:p>
        </w:tc>
      </w:tr>
      <w:tr w:rsidR="00844E13" w:rsidRPr="00DB35E4" w14:paraId="011A524E" w14:textId="77777777" w:rsidTr="00844E13">
        <w:trPr>
          <w:trHeight w:val="249"/>
        </w:trPr>
        <w:tc>
          <w:tcPr>
            <w:tcW w:w="612" w:type="pct"/>
            <w:tcBorders>
              <w:top w:val="single" w:sz="18" w:space="0" w:color="auto"/>
              <w:bottom w:val="single" w:sz="8" w:space="0" w:color="auto"/>
            </w:tcBorders>
            <w:vAlign w:val="center"/>
          </w:tcPr>
          <w:p w14:paraId="5F6D4BEA" w14:textId="77777777" w:rsidR="00844E13" w:rsidRPr="00DB35E4" w:rsidRDefault="00844E13" w:rsidP="00844E13">
            <w:pPr>
              <w:spacing w:line="240" w:lineRule="auto"/>
              <w:ind w:firstLine="0"/>
              <w:jc w:val="center"/>
              <w:rPr>
                <w:rFonts w:eastAsia="Times New Roman" w:cs="Times New Roman"/>
                <w:sz w:val="22"/>
              </w:rPr>
            </w:pPr>
            <w:r w:rsidRPr="00DB35E4">
              <w:rPr>
                <w:rFonts w:eastAsia="Times New Roman" w:cs="Times New Roman"/>
                <w:sz w:val="22"/>
              </w:rPr>
              <w:t>χ2/df</w:t>
            </w:r>
          </w:p>
        </w:tc>
        <w:tc>
          <w:tcPr>
            <w:tcW w:w="704" w:type="pct"/>
            <w:tcBorders>
              <w:top w:val="single" w:sz="18" w:space="0" w:color="auto"/>
              <w:bottom w:val="single" w:sz="8" w:space="0" w:color="auto"/>
            </w:tcBorders>
            <w:vAlign w:val="center"/>
          </w:tcPr>
          <w:p w14:paraId="7F062772" w14:textId="77777777" w:rsidR="00844E13" w:rsidRPr="00DB35E4" w:rsidRDefault="00844E13" w:rsidP="00844E13">
            <w:pPr>
              <w:spacing w:line="240" w:lineRule="auto"/>
              <w:ind w:right="20" w:firstLine="0"/>
              <w:jc w:val="center"/>
              <w:rPr>
                <w:rFonts w:eastAsia="Times New Roman" w:cs="Times New Roman"/>
                <w:sz w:val="22"/>
              </w:rPr>
            </w:pPr>
            <w:r w:rsidRPr="00DB35E4">
              <w:rPr>
                <w:rFonts w:eastAsia="Times New Roman" w:cs="Times New Roman"/>
                <w:sz w:val="22"/>
              </w:rPr>
              <w:t>5,063</w:t>
            </w:r>
          </w:p>
        </w:tc>
        <w:tc>
          <w:tcPr>
            <w:tcW w:w="731" w:type="pct"/>
            <w:tcBorders>
              <w:top w:val="single" w:sz="18" w:space="0" w:color="auto"/>
              <w:bottom w:val="single" w:sz="8" w:space="0" w:color="auto"/>
            </w:tcBorders>
            <w:vAlign w:val="center"/>
          </w:tcPr>
          <w:p w14:paraId="2A243FA5" w14:textId="77777777" w:rsidR="00844E13" w:rsidRPr="00DB35E4" w:rsidRDefault="00844E13" w:rsidP="00844E13">
            <w:pPr>
              <w:spacing w:line="240" w:lineRule="auto"/>
              <w:ind w:left="-116" w:right="20"/>
              <w:jc w:val="center"/>
              <w:rPr>
                <w:rFonts w:eastAsia="Times New Roman" w:cs="Times New Roman"/>
                <w:sz w:val="22"/>
              </w:rPr>
            </w:pPr>
            <w:r w:rsidRPr="00DB35E4">
              <w:rPr>
                <w:rFonts w:eastAsia="Times New Roman" w:cs="Times New Roman"/>
                <w:sz w:val="22"/>
              </w:rPr>
              <w:t>3,999</w:t>
            </w:r>
          </w:p>
        </w:tc>
        <w:tc>
          <w:tcPr>
            <w:tcW w:w="659" w:type="pct"/>
            <w:tcBorders>
              <w:top w:val="single" w:sz="18" w:space="0" w:color="auto"/>
              <w:bottom w:val="single" w:sz="8" w:space="0" w:color="auto"/>
            </w:tcBorders>
            <w:vAlign w:val="center"/>
          </w:tcPr>
          <w:p w14:paraId="4BAA60E7" w14:textId="77777777" w:rsidR="00844E13" w:rsidRPr="00DB35E4" w:rsidRDefault="00844E13" w:rsidP="00844E13">
            <w:pPr>
              <w:spacing w:line="240" w:lineRule="auto"/>
              <w:ind w:firstLine="0"/>
              <w:jc w:val="center"/>
              <w:rPr>
                <w:rFonts w:eastAsia="Times New Roman" w:cs="Times New Roman"/>
                <w:sz w:val="22"/>
              </w:rPr>
            </w:pPr>
            <w:r w:rsidRPr="00DB35E4">
              <w:rPr>
                <w:rFonts w:eastAsia="Times New Roman" w:cs="Times New Roman"/>
                <w:sz w:val="22"/>
              </w:rPr>
              <w:t>≤ 5</w:t>
            </w:r>
          </w:p>
        </w:tc>
        <w:tc>
          <w:tcPr>
            <w:tcW w:w="950" w:type="pct"/>
            <w:tcBorders>
              <w:top w:val="single" w:sz="18" w:space="0" w:color="auto"/>
              <w:bottom w:val="single" w:sz="8" w:space="0" w:color="auto"/>
            </w:tcBorders>
            <w:vAlign w:val="center"/>
          </w:tcPr>
          <w:p w14:paraId="62544E17" w14:textId="77777777" w:rsidR="00844E13" w:rsidRPr="00DB35E4" w:rsidRDefault="00844E13" w:rsidP="00844E13">
            <w:pPr>
              <w:spacing w:line="240" w:lineRule="auto"/>
              <w:ind w:firstLine="0"/>
              <w:jc w:val="center"/>
              <w:rPr>
                <w:rFonts w:eastAsia="Times New Roman" w:cs="Times New Roman"/>
                <w:sz w:val="22"/>
              </w:rPr>
            </w:pPr>
            <w:r w:rsidRPr="00DB35E4">
              <w:rPr>
                <w:rFonts w:eastAsia="Times New Roman" w:cs="Times New Roman"/>
                <w:sz w:val="22"/>
              </w:rPr>
              <w:t>0≤ χ2≤ 3</w:t>
            </w:r>
          </w:p>
        </w:tc>
        <w:tc>
          <w:tcPr>
            <w:tcW w:w="1344" w:type="pct"/>
            <w:tcBorders>
              <w:top w:val="single" w:sz="18" w:space="0" w:color="auto"/>
              <w:bottom w:val="single" w:sz="8" w:space="0" w:color="auto"/>
            </w:tcBorders>
            <w:vAlign w:val="center"/>
          </w:tcPr>
          <w:p w14:paraId="5744AFD5" w14:textId="53B57559" w:rsidR="00844E13" w:rsidRPr="00DB35E4" w:rsidRDefault="00844E13" w:rsidP="00844E13">
            <w:pPr>
              <w:spacing w:line="240" w:lineRule="auto"/>
              <w:ind w:firstLine="0"/>
              <w:jc w:val="center"/>
              <w:rPr>
                <w:rFonts w:eastAsia="Times New Roman" w:cs="Times New Roman"/>
                <w:sz w:val="22"/>
              </w:rPr>
            </w:pPr>
            <w:r w:rsidRPr="00DB35E4">
              <w:rPr>
                <w:rFonts w:eastAsia="Times New Roman" w:cs="Times New Roman"/>
                <w:sz w:val="22"/>
              </w:rPr>
              <w:t>Simon vd</w:t>
            </w:r>
            <w:proofErr w:type="gramStart"/>
            <w:r w:rsidRPr="00DB35E4">
              <w:rPr>
                <w:rFonts w:eastAsia="Times New Roman" w:cs="Times New Roman"/>
                <w:sz w:val="22"/>
              </w:rPr>
              <w:t>.,</w:t>
            </w:r>
            <w:proofErr w:type="gramEnd"/>
            <w:r w:rsidRPr="00DB35E4">
              <w:rPr>
                <w:rFonts w:eastAsia="Times New Roman" w:cs="Times New Roman"/>
                <w:sz w:val="22"/>
              </w:rPr>
              <w:t xml:space="preserve"> 2010</w:t>
            </w:r>
          </w:p>
        </w:tc>
      </w:tr>
      <w:tr w:rsidR="00844E13" w:rsidRPr="00DB35E4" w14:paraId="729D0C9A" w14:textId="77777777" w:rsidTr="00844E13">
        <w:trPr>
          <w:trHeight w:val="249"/>
        </w:trPr>
        <w:tc>
          <w:tcPr>
            <w:tcW w:w="612" w:type="pct"/>
            <w:tcBorders>
              <w:top w:val="single" w:sz="8" w:space="0" w:color="auto"/>
              <w:bottom w:val="single" w:sz="8" w:space="0" w:color="auto"/>
            </w:tcBorders>
            <w:vAlign w:val="center"/>
          </w:tcPr>
          <w:p w14:paraId="69D4183B" w14:textId="77777777" w:rsidR="00844E13" w:rsidRPr="00DB35E4" w:rsidRDefault="00844E13" w:rsidP="00844E13">
            <w:pPr>
              <w:spacing w:line="240" w:lineRule="auto"/>
              <w:ind w:firstLine="0"/>
              <w:jc w:val="center"/>
              <w:rPr>
                <w:rFonts w:eastAsia="Times New Roman" w:cs="Times New Roman"/>
                <w:sz w:val="22"/>
              </w:rPr>
            </w:pPr>
            <w:r w:rsidRPr="00DB35E4">
              <w:rPr>
                <w:rFonts w:eastAsia="Times New Roman" w:cs="Times New Roman"/>
                <w:sz w:val="22"/>
              </w:rPr>
              <w:t>RMSEA</w:t>
            </w:r>
          </w:p>
        </w:tc>
        <w:tc>
          <w:tcPr>
            <w:tcW w:w="704" w:type="pct"/>
            <w:tcBorders>
              <w:top w:val="single" w:sz="8" w:space="0" w:color="auto"/>
              <w:bottom w:val="single" w:sz="8" w:space="0" w:color="auto"/>
            </w:tcBorders>
            <w:vAlign w:val="center"/>
          </w:tcPr>
          <w:p w14:paraId="08B27B7C" w14:textId="77777777" w:rsidR="00844E13" w:rsidRPr="00DB35E4" w:rsidRDefault="00844E13" w:rsidP="00844E13">
            <w:pPr>
              <w:spacing w:line="240" w:lineRule="auto"/>
              <w:ind w:right="20" w:firstLine="0"/>
              <w:jc w:val="center"/>
              <w:rPr>
                <w:rFonts w:eastAsia="Times New Roman" w:cs="Times New Roman"/>
                <w:sz w:val="22"/>
              </w:rPr>
            </w:pPr>
            <w:r w:rsidRPr="00DB35E4">
              <w:rPr>
                <w:rFonts w:eastAsia="Times New Roman" w:cs="Times New Roman"/>
                <w:sz w:val="22"/>
              </w:rPr>
              <w:t>,085</w:t>
            </w:r>
          </w:p>
        </w:tc>
        <w:tc>
          <w:tcPr>
            <w:tcW w:w="731" w:type="pct"/>
            <w:tcBorders>
              <w:top w:val="single" w:sz="8" w:space="0" w:color="auto"/>
              <w:bottom w:val="single" w:sz="8" w:space="0" w:color="auto"/>
            </w:tcBorders>
            <w:vAlign w:val="center"/>
          </w:tcPr>
          <w:p w14:paraId="42380024" w14:textId="77777777" w:rsidR="00844E13" w:rsidRPr="00DB35E4" w:rsidRDefault="00844E13" w:rsidP="00844E13">
            <w:pPr>
              <w:spacing w:line="240" w:lineRule="auto"/>
              <w:ind w:left="-116" w:right="20"/>
              <w:jc w:val="center"/>
              <w:rPr>
                <w:rFonts w:eastAsia="Times New Roman" w:cs="Times New Roman"/>
                <w:sz w:val="22"/>
              </w:rPr>
            </w:pPr>
            <w:r w:rsidRPr="00DB35E4">
              <w:rPr>
                <w:rFonts w:eastAsia="Times New Roman" w:cs="Times New Roman"/>
                <w:sz w:val="22"/>
              </w:rPr>
              <w:t>,073</w:t>
            </w:r>
          </w:p>
        </w:tc>
        <w:tc>
          <w:tcPr>
            <w:tcW w:w="659" w:type="pct"/>
            <w:tcBorders>
              <w:top w:val="single" w:sz="8" w:space="0" w:color="auto"/>
              <w:bottom w:val="single" w:sz="8" w:space="0" w:color="auto"/>
            </w:tcBorders>
            <w:vAlign w:val="center"/>
          </w:tcPr>
          <w:p w14:paraId="796A327A" w14:textId="77777777" w:rsidR="00844E13" w:rsidRPr="00DB35E4" w:rsidRDefault="00844E13" w:rsidP="00844E13">
            <w:pPr>
              <w:spacing w:line="240" w:lineRule="auto"/>
              <w:ind w:firstLine="0"/>
              <w:jc w:val="center"/>
              <w:rPr>
                <w:rFonts w:eastAsia="Times New Roman" w:cs="Times New Roman"/>
                <w:sz w:val="22"/>
              </w:rPr>
            </w:pPr>
            <w:r w:rsidRPr="00DB35E4">
              <w:rPr>
                <w:rFonts w:eastAsia="Times New Roman" w:cs="Times New Roman"/>
                <w:sz w:val="22"/>
              </w:rPr>
              <w:t>≤ 0.08</w:t>
            </w:r>
          </w:p>
        </w:tc>
        <w:tc>
          <w:tcPr>
            <w:tcW w:w="950" w:type="pct"/>
            <w:tcBorders>
              <w:top w:val="single" w:sz="8" w:space="0" w:color="auto"/>
              <w:bottom w:val="single" w:sz="8" w:space="0" w:color="auto"/>
            </w:tcBorders>
            <w:vAlign w:val="center"/>
          </w:tcPr>
          <w:p w14:paraId="7A1F6482" w14:textId="77777777" w:rsidR="00844E13" w:rsidRPr="00DB35E4" w:rsidRDefault="00844E13" w:rsidP="00844E13">
            <w:pPr>
              <w:spacing w:line="240" w:lineRule="auto"/>
              <w:ind w:firstLine="0"/>
              <w:jc w:val="center"/>
              <w:rPr>
                <w:rFonts w:eastAsia="Times New Roman" w:cs="Times New Roman"/>
                <w:sz w:val="22"/>
              </w:rPr>
            </w:pPr>
            <w:r w:rsidRPr="00DB35E4">
              <w:rPr>
                <w:rFonts w:eastAsia="Times New Roman" w:cs="Times New Roman"/>
                <w:sz w:val="22"/>
              </w:rPr>
              <w:t>0≤ RMSEA≤ ,05</w:t>
            </w:r>
          </w:p>
        </w:tc>
        <w:tc>
          <w:tcPr>
            <w:tcW w:w="1344" w:type="pct"/>
            <w:tcBorders>
              <w:top w:val="single" w:sz="8" w:space="0" w:color="auto"/>
              <w:bottom w:val="single" w:sz="8" w:space="0" w:color="auto"/>
            </w:tcBorders>
            <w:vAlign w:val="center"/>
          </w:tcPr>
          <w:p w14:paraId="215FC88A" w14:textId="77777777" w:rsidR="00844E13" w:rsidRPr="00DB35E4" w:rsidRDefault="00844E13" w:rsidP="00844E13">
            <w:pPr>
              <w:spacing w:line="240" w:lineRule="auto"/>
              <w:ind w:firstLine="0"/>
              <w:jc w:val="center"/>
              <w:rPr>
                <w:rFonts w:eastAsia="Times New Roman" w:cs="Times New Roman"/>
                <w:sz w:val="22"/>
              </w:rPr>
            </w:pPr>
            <w:r w:rsidRPr="00DB35E4">
              <w:rPr>
                <w:rFonts w:eastAsia="Times New Roman" w:cs="Times New Roman"/>
                <w:sz w:val="22"/>
              </w:rPr>
              <w:t>Simon vd. 2010</w:t>
            </w:r>
          </w:p>
        </w:tc>
      </w:tr>
      <w:tr w:rsidR="00844E13" w:rsidRPr="00DB35E4" w14:paraId="4F7B1E3C" w14:textId="77777777" w:rsidTr="00844E13">
        <w:trPr>
          <w:trHeight w:val="246"/>
        </w:trPr>
        <w:tc>
          <w:tcPr>
            <w:tcW w:w="612" w:type="pct"/>
            <w:tcBorders>
              <w:top w:val="single" w:sz="8" w:space="0" w:color="auto"/>
              <w:bottom w:val="single" w:sz="8" w:space="0" w:color="auto"/>
            </w:tcBorders>
            <w:vAlign w:val="center"/>
          </w:tcPr>
          <w:p w14:paraId="0DF9722D" w14:textId="77777777" w:rsidR="00844E13" w:rsidRPr="00DB35E4" w:rsidRDefault="00844E13" w:rsidP="00844E13">
            <w:pPr>
              <w:spacing w:line="240" w:lineRule="auto"/>
              <w:ind w:firstLine="0"/>
              <w:jc w:val="center"/>
              <w:rPr>
                <w:rFonts w:eastAsia="Times New Roman" w:cs="Times New Roman"/>
                <w:sz w:val="22"/>
              </w:rPr>
            </w:pPr>
            <w:r w:rsidRPr="00DB35E4">
              <w:rPr>
                <w:rFonts w:eastAsia="Times New Roman" w:cs="Times New Roman"/>
                <w:sz w:val="22"/>
              </w:rPr>
              <w:t>AGFI</w:t>
            </w:r>
          </w:p>
        </w:tc>
        <w:tc>
          <w:tcPr>
            <w:tcW w:w="704" w:type="pct"/>
            <w:tcBorders>
              <w:top w:val="single" w:sz="8" w:space="0" w:color="auto"/>
              <w:bottom w:val="single" w:sz="8" w:space="0" w:color="auto"/>
            </w:tcBorders>
            <w:vAlign w:val="center"/>
          </w:tcPr>
          <w:p w14:paraId="359DD023" w14:textId="77777777" w:rsidR="00844E13" w:rsidRPr="00DB35E4" w:rsidRDefault="00844E13" w:rsidP="00844E13">
            <w:pPr>
              <w:spacing w:line="240" w:lineRule="auto"/>
              <w:ind w:right="20" w:firstLine="0"/>
              <w:jc w:val="center"/>
              <w:rPr>
                <w:rFonts w:eastAsia="Times New Roman" w:cs="Times New Roman"/>
                <w:sz w:val="22"/>
              </w:rPr>
            </w:pPr>
            <w:r w:rsidRPr="00DB35E4">
              <w:rPr>
                <w:rFonts w:eastAsia="Times New Roman" w:cs="Times New Roman"/>
                <w:sz w:val="22"/>
              </w:rPr>
              <w:t>,830</w:t>
            </w:r>
          </w:p>
        </w:tc>
        <w:tc>
          <w:tcPr>
            <w:tcW w:w="731" w:type="pct"/>
            <w:tcBorders>
              <w:top w:val="single" w:sz="8" w:space="0" w:color="auto"/>
              <w:bottom w:val="single" w:sz="8" w:space="0" w:color="auto"/>
            </w:tcBorders>
            <w:vAlign w:val="center"/>
          </w:tcPr>
          <w:p w14:paraId="02469381" w14:textId="77777777" w:rsidR="00844E13" w:rsidRPr="00DB35E4" w:rsidRDefault="00844E13" w:rsidP="00844E13">
            <w:pPr>
              <w:spacing w:line="240" w:lineRule="auto"/>
              <w:ind w:left="-116" w:right="20"/>
              <w:jc w:val="center"/>
              <w:rPr>
                <w:rFonts w:eastAsia="Times New Roman" w:cs="Times New Roman"/>
                <w:sz w:val="22"/>
              </w:rPr>
            </w:pPr>
            <w:r w:rsidRPr="00DB35E4">
              <w:rPr>
                <w:rFonts w:eastAsia="Times New Roman" w:cs="Times New Roman"/>
                <w:sz w:val="22"/>
              </w:rPr>
              <w:t>,829</w:t>
            </w:r>
          </w:p>
        </w:tc>
        <w:tc>
          <w:tcPr>
            <w:tcW w:w="659" w:type="pct"/>
            <w:tcBorders>
              <w:top w:val="single" w:sz="8" w:space="0" w:color="auto"/>
              <w:bottom w:val="single" w:sz="8" w:space="0" w:color="auto"/>
            </w:tcBorders>
            <w:vAlign w:val="center"/>
          </w:tcPr>
          <w:p w14:paraId="68956599" w14:textId="77777777" w:rsidR="00844E13" w:rsidRPr="00DB35E4" w:rsidRDefault="00844E13" w:rsidP="00844E13">
            <w:pPr>
              <w:spacing w:line="240" w:lineRule="auto"/>
              <w:ind w:firstLine="0"/>
              <w:jc w:val="center"/>
              <w:rPr>
                <w:rFonts w:eastAsia="Times New Roman" w:cs="Times New Roman"/>
                <w:sz w:val="22"/>
              </w:rPr>
            </w:pPr>
            <w:r w:rsidRPr="00DB35E4">
              <w:rPr>
                <w:rFonts w:eastAsia="Times New Roman" w:cs="Times New Roman"/>
                <w:sz w:val="22"/>
              </w:rPr>
              <w:t>≥0,80</w:t>
            </w:r>
          </w:p>
        </w:tc>
        <w:tc>
          <w:tcPr>
            <w:tcW w:w="950" w:type="pct"/>
            <w:tcBorders>
              <w:top w:val="single" w:sz="8" w:space="0" w:color="auto"/>
              <w:bottom w:val="single" w:sz="12" w:space="0" w:color="auto"/>
            </w:tcBorders>
            <w:vAlign w:val="center"/>
          </w:tcPr>
          <w:p w14:paraId="46677F18" w14:textId="77777777" w:rsidR="00844E13" w:rsidRPr="00DB35E4" w:rsidRDefault="00844E13" w:rsidP="00844E13">
            <w:pPr>
              <w:spacing w:line="240" w:lineRule="auto"/>
              <w:ind w:firstLine="0"/>
              <w:jc w:val="center"/>
              <w:rPr>
                <w:rFonts w:eastAsia="Times New Roman" w:cs="Times New Roman"/>
                <w:sz w:val="22"/>
              </w:rPr>
            </w:pPr>
            <w:r w:rsidRPr="00DB35E4">
              <w:rPr>
                <w:rFonts w:eastAsia="Times New Roman" w:cs="Times New Roman"/>
                <w:sz w:val="22"/>
              </w:rPr>
              <w:t>≥0,90</w:t>
            </w:r>
          </w:p>
        </w:tc>
        <w:tc>
          <w:tcPr>
            <w:tcW w:w="1344" w:type="pct"/>
            <w:tcBorders>
              <w:top w:val="single" w:sz="8" w:space="0" w:color="auto"/>
              <w:bottom w:val="single" w:sz="12" w:space="0" w:color="auto"/>
            </w:tcBorders>
            <w:vAlign w:val="center"/>
          </w:tcPr>
          <w:p w14:paraId="0B838467" w14:textId="77777777" w:rsidR="00844E13" w:rsidRPr="00DB35E4" w:rsidRDefault="00844E13" w:rsidP="00844E13">
            <w:pPr>
              <w:spacing w:line="240" w:lineRule="auto"/>
              <w:ind w:firstLine="0"/>
              <w:jc w:val="center"/>
              <w:rPr>
                <w:rFonts w:eastAsia="Times New Roman" w:cs="Times New Roman"/>
                <w:sz w:val="22"/>
              </w:rPr>
            </w:pPr>
            <w:r w:rsidRPr="00DB35E4">
              <w:rPr>
                <w:rFonts w:eastAsia="Times New Roman" w:cs="Times New Roman"/>
                <w:sz w:val="22"/>
              </w:rPr>
              <w:t>Shevlin vd. 2000; Simon vd</w:t>
            </w:r>
            <w:proofErr w:type="gramStart"/>
            <w:r w:rsidRPr="00DB35E4">
              <w:rPr>
                <w:rFonts w:eastAsia="Times New Roman" w:cs="Times New Roman"/>
                <w:sz w:val="22"/>
              </w:rPr>
              <w:t>.,</w:t>
            </w:r>
            <w:proofErr w:type="gramEnd"/>
            <w:r w:rsidRPr="00DB35E4">
              <w:rPr>
                <w:rFonts w:eastAsia="Times New Roman" w:cs="Times New Roman"/>
                <w:sz w:val="22"/>
              </w:rPr>
              <w:t xml:space="preserve"> 2010</w:t>
            </w:r>
          </w:p>
        </w:tc>
      </w:tr>
      <w:tr w:rsidR="00844E13" w:rsidRPr="00DB35E4" w14:paraId="24E0558C" w14:textId="77777777" w:rsidTr="00844E13">
        <w:trPr>
          <w:trHeight w:val="246"/>
        </w:trPr>
        <w:tc>
          <w:tcPr>
            <w:tcW w:w="612" w:type="pct"/>
            <w:tcBorders>
              <w:top w:val="single" w:sz="8" w:space="0" w:color="auto"/>
              <w:bottom w:val="single" w:sz="8" w:space="0" w:color="auto"/>
            </w:tcBorders>
            <w:vAlign w:val="center"/>
          </w:tcPr>
          <w:p w14:paraId="4143D431" w14:textId="77777777" w:rsidR="00844E13" w:rsidRPr="00DB35E4" w:rsidRDefault="00844E13" w:rsidP="00844E13">
            <w:pPr>
              <w:spacing w:line="240" w:lineRule="auto"/>
              <w:ind w:firstLine="0"/>
              <w:jc w:val="center"/>
              <w:rPr>
                <w:rFonts w:eastAsia="Times New Roman" w:cs="Times New Roman"/>
                <w:sz w:val="22"/>
              </w:rPr>
            </w:pPr>
            <w:r w:rsidRPr="00DB35E4">
              <w:rPr>
                <w:rFonts w:eastAsia="Times New Roman" w:cs="Times New Roman"/>
                <w:sz w:val="22"/>
              </w:rPr>
              <w:t>GFI</w:t>
            </w:r>
          </w:p>
        </w:tc>
        <w:tc>
          <w:tcPr>
            <w:tcW w:w="704" w:type="pct"/>
            <w:tcBorders>
              <w:top w:val="single" w:sz="8" w:space="0" w:color="auto"/>
              <w:bottom w:val="single" w:sz="8" w:space="0" w:color="auto"/>
            </w:tcBorders>
            <w:vAlign w:val="center"/>
          </w:tcPr>
          <w:p w14:paraId="623020F5" w14:textId="77777777" w:rsidR="00844E13" w:rsidRPr="00DB35E4" w:rsidRDefault="00844E13" w:rsidP="00844E13">
            <w:pPr>
              <w:spacing w:line="240" w:lineRule="auto"/>
              <w:ind w:right="20" w:firstLine="0"/>
              <w:jc w:val="center"/>
              <w:rPr>
                <w:rFonts w:eastAsia="Times New Roman" w:cs="Times New Roman"/>
                <w:sz w:val="22"/>
              </w:rPr>
            </w:pPr>
            <w:r w:rsidRPr="00DB35E4">
              <w:rPr>
                <w:rFonts w:eastAsia="Times New Roman" w:cs="Times New Roman"/>
                <w:sz w:val="22"/>
              </w:rPr>
              <w:t>,796</w:t>
            </w:r>
          </w:p>
        </w:tc>
        <w:tc>
          <w:tcPr>
            <w:tcW w:w="731" w:type="pct"/>
            <w:tcBorders>
              <w:top w:val="single" w:sz="8" w:space="0" w:color="auto"/>
              <w:bottom w:val="single" w:sz="8" w:space="0" w:color="auto"/>
            </w:tcBorders>
            <w:vAlign w:val="center"/>
          </w:tcPr>
          <w:p w14:paraId="6B6D49F1" w14:textId="77777777" w:rsidR="00844E13" w:rsidRPr="00DB35E4" w:rsidRDefault="00844E13" w:rsidP="00844E13">
            <w:pPr>
              <w:spacing w:line="240" w:lineRule="auto"/>
              <w:ind w:left="-116" w:right="20"/>
              <w:jc w:val="center"/>
              <w:rPr>
                <w:rFonts w:eastAsia="Times New Roman" w:cs="Times New Roman"/>
                <w:sz w:val="22"/>
              </w:rPr>
            </w:pPr>
            <w:r w:rsidRPr="00DB35E4">
              <w:rPr>
                <w:rFonts w:eastAsia="Times New Roman" w:cs="Times New Roman"/>
                <w:sz w:val="22"/>
              </w:rPr>
              <w:t>,858</w:t>
            </w:r>
          </w:p>
        </w:tc>
        <w:tc>
          <w:tcPr>
            <w:tcW w:w="659" w:type="pct"/>
            <w:tcBorders>
              <w:top w:val="single" w:sz="8" w:space="0" w:color="auto"/>
              <w:bottom w:val="single" w:sz="8" w:space="0" w:color="auto"/>
            </w:tcBorders>
            <w:vAlign w:val="center"/>
          </w:tcPr>
          <w:p w14:paraId="5ABA94D1" w14:textId="77777777" w:rsidR="00844E13" w:rsidRPr="00DB35E4" w:rsidRDefault="00844E13" w:rsidP="00844E13">
            <w:pPr>
              <w:spacing w:line="240" w:lineRule="auto"/>
              <w:ind w:firstLine="0"/>
              <w:jc w:val="center"/>
              <w:rPr>
                <w:rFonts w:eastAsia="Times New Roman" w:cs="Times New Roman"/>
                <w:sz w:val="22"/>
              </w:rPr>
            </w:pPr>
            <w:r w:rsidRPr="00DB35E4">
              <w:rPr>
                <w:rFonts w:eastAsia="Times New Roman" w:cs="Times New Roman"/>
                <w:sz w:val="22"/>
              </w:rPr>
              <w:t>≥0.80</w:t>
            </w:r>
          </w:p>
        </w:tc>
        <w:tc>
          <w:tcPr>
            <w:tcW w:w="950" w:type="pct"/>
            <w:tcBorders>
              <w:top w:val="single" w:sz="12" w:space="0" w:color="auto"/>
              <w:bottom w:val="single" w:sz="8" w:space="0" w:color="auto"/>
            </w:tcBorders>
            <w:vAlign w:val="center"/>
          </w:tcPr>
          <w:p w14:paraId="42EBEFEA" w14:textId="77777777" w:rsidR="00844E13" w:rsidRPr="00DB35E4" w:rsidRDefault="00844E13" w:rsidP="00844E13">
            <w:pPr>
              <w:spacing w:line="240" w:lineRule="auto"/>
              <w:ind w:firstLine="0"/>
              <w:jc w:val="center"/>
              <w:rPr>
                <w:rFonts w:eastAsia="Times New Roman" w:cs="Times New Roman"/>
                <w:sz w:val="22"/>
              </w:rPr>
            </w:pPr>
            <w:r w:rsidRPr="00DB35E4">
              <w:rPr>
                <w:rFonts w:eastAsia="Times New Roman" w:cs="Times New Roman"/>
                <w:sz w:val="22"/>
              </w:rPr>
              <w:t>0.95≤ AGFI≤ 1,00</w:t>
            </w:r>
          </w:p>
        </w:tc>
        <w:tc>
          <w:tcPr>
            <w:tcW w:w="1344" w:type="pct"/>
            <w:tcBorders>
              <w:top w:val="single" w:sz="12" w:space="0" w:color="auto"/>
              <w:bottom w:val="single" w:sz="8" w:space="0" w:color="auto"/>
            </w:tcBorders>
            <w:vAlign w:val="center"/>
          </w:tcPr>
          <w:p w14:paraId="705FC39D" w14:textId="77777777" w:rsidR="00844E13" w:rsidRPr="00DB35E4" w:rsidRDefault="00844E13" w:rsidP="00844E13">
            <w:pPr>
              <w:spacing w:line="240" w:lineRule="auto"/>
              <w:ind w:hanging="108"/>
              <w:jc w:val="center"/>
              <w:rPr>
                <w:rFonts w:eastAsia="Times New Roman" w:cs="Times New Roman"/>
                <w:sz w:val="22"/>
              </w:rPr>
            </w:pPr>
            <w:r w:rsidRPr="00DB35E4">
              <w:rPr>
                <w:rFonts w:eastAsia="Times New Roman" w:cs="Times New Roman"/>
                <w:sz w:val="22"/>
              </w:rPr>
              <w:t>Simon vd</w:t>
            </w:r>
            <w:proofErr w:type="gramStart"/>
            <w:r w:rsidRPr="00DB35E4">
              <w:rPr>
                <w:rFonts w:eastAsia="Times New Roman" w:cs="Times New Roman"/>
                <w:sz w:val="22"/>
              </w:rPr>
              <w:t>.,</w:t>
            </w:r>
            <w:proofErr w:type="gramEnd"/>
            <w:r w:rsidRPr="00DB35E4">
              <w:rPr>
                <w:rFonts w:eastAsia="Times New Roman" w:cs="Times New Roman"/>
                <w:sz w:val="22"/>
              </w:rPr>
              <w:t xml:space="preserve"> 2010</w:t>
            </w:r>
          </w:p>
        </w:tc>
      </w:tr>
      <w:tr w:rsidR="00844E13" w:rsidRPr="00DB35E4" w14:paraId="7C3370AF" w14:textId="77777777" w:rsidTr="00844E13">
        <w:trPr>
          <w:trHeight w:val="249"/>
        </w:trPr>
        <w:tc>
          <w:tcPr>
            <w:tcW w:w="612" w:type="pct"/>
            <w:tcBorders>
              <w:top w:val="single" w:sz="8" w:space="0" w:color="auto"/>
              <w:bottom w:val="single" w:sz="8" w:space="0" w:color="auto"/>
            </w:tcBorders>
            <w:vAlign w:val="center"/>
          </w:tcPr>
          <w:p w14:paraId="4D3EAAE9" w14:textId="77777777" w:rsidR="00844E13" w:rsidRPr="00DB35E4" w:rsidRDefault="00844E13" w:rsidP="00844E13">
            <w:pPr>
              <w:spacing w:line="240" w:lineRule="auto"/>
              <w:ind w:firstLine="0"/>
              <w:jc w:val="center"/>
              <w:rPr>
                <w:rFonts w:eastAsia="Times New Roman" w:cs="Times New Roman"/>
                <w:sz w:val="22"/>
              </w:rPr>
            </w:pPr>
            <w:r w:rsidRPr="00DB35E4">
              <w:rPr>
                <w:rFonts w:eastAsia="Times New Roman" w:cs="Times New Roman"/>
                <w:sz w:val="22"/>
              </w:rPr>
              <w:t>CFI</w:t>
            </w:r>
          </w:p>
        </w:tc>
        <w:tc>
          <w:tcPr>
            <w:tcW w:w="704" w:type="pct"/>
            <w:tcBorders>
              <w:top w:val="single" w:sz="8" w:space="0" w:color="auto"/>
              <w:bottom w:val="single" w:sz="8" w:space="0" w:color="auto"/>
            </w:tcBorders>
            <w:vAlign w:val="center"/>
          </w:tcPr>
          <w:p w14:paraId="782F7852" w14:textId="77777777" w:rsidR="00844E13" w:rsidRPr="00DB35E4" w:rsidRDefault="00844E13" w:rsidP="00844E13">
            <w:pPr>
              <w:spacing w:line="240" w:lineRule="auto"/>
              <w:ind w:right="20" w:firstLine="0"/>
              <w:jc w:val="center"/>
              <w:rPr>
                <w:rFonts w:eastAsia="Times New Roman" w:cs="Times New Roman"/>
                <w:sz w:val="22"/>
              </w:rPr>
            </w:pPr>
            <w:r w:rsidRPr="00DB35E4">
              <w:rPr>
                <w:rFonts w:eastAsia="Times New Roman" w:cs="Times New Roman"/>
                <w:sz w:val="22"/>
              </w:rPr>
              <w:t>,875</w:t>
            </w:r>
          </w:p>
        </w:tc>
        <w:tc>
          <w:tcPr>
            <w:tcW w:w="731" w:type="pct"/>
            <w:tcBorders>
              <w:top w:val="single" w:sz="8" w:space="0" w:color="auto"/>
              <w:bottom w:val="single" w:sz="8" w:space="0" w:color="auto"/>
            </w:tcBorders>
            <w:vAlign w:val="center"/>
          </w:tcPr>
          <w:p w14:paraId="5027CD29" w14:textId="77777777" w:rsidR="00844E13" w:rsidRPr="00DB35E4" w:rsidRDefault="00844E13" w:rsidP="00844E13">
            <w:pPr>
              <w:spacing w:line="240" w:lineRule="auto"/>
              <w:ind w:left="-116" w:right="20"/>
              <w:jc w:val="center"/>
              <w:rPr>
                <w:rFonts w:eastAsia="Times New Roman" w:cs="Times New Roman"/>
                <w:sz w:val="22"/>
              </w:rPr>
            </w:pPr>
            <w:r w:rsidRPr="00DB35E4">
              <w:rPr>
                <w:rFonts w:eastAsia="Times New Roman" w:cs="Times New Roman"/>
                <w:sz w:val="22"/>
              </w:rPr>
              <w:t>,908</w:t>
            </w:r>
          </w:p>
        </w:tc>
        <w:tc>
          <w:tcPr>
            <w:tcW w:w="659" w:type="pct"/>
            <w:tcBorders>
              <w:top w:val="single" w:sz="8" w:space="0" w:color="auto"/>
              <w:bottom w:val="single" w:sz="8" w:space="0" w:color="auto"/>
            </w:tcBorders>
            <w:vAlign w:val="center"/>
          </w:tcPr>
          <w:p w14:paraId="21F682FA" w14:textId="77777777" w:rsidR="00844E13" w:rsidRPr="00DB35E4" w:rsidRDefault="00844E13" w:rsidP="00844E13">
            <w:pPr>
              <w:spacing w:line="240" w:lineRule="auto"/>
              <w:ind w:firstLine="0"/>
              <w:jc w:val="center"/>
              <w:rPr>
                <w:rFonts w:eastAsia="Times New Roman" w:cs="Times New Roman"/>
                <w:sz w:val="22"/>
              </w:rPr>
            </w:pPr>
            <w:r w:rsidRPr="00DB35E4">
              <w:rPr>
                <w:rFonts w:eastAsia="Times New Roman" w:cs="Times New Roman"/>
                <w:sz w:val="22"/>
              </w:rPr>
              <w:t>≥0.80</w:t>
            </w:r>
          </w:p>
        </w:tc>
        <w:tc>
          <w:tcPr>
            <w:tcW w:w="950" w:type="pct"/>
            <w:tcBorders>
              <w:top w:val="single" w:sz="8" w:space="0" w:color="auto"/>
              <w:bottom w:val="single" w:sz="8" w:space="0" w:color="auto"/>
            </w:tcBorders>
            <w:vAlign w:val="center"/>
          </w:tcPr>
          <w:p w14:paraId="090B6593" w14:textId="77777777" w:rsidR="00844E13" w:rsidRPr="00DB35E4" w:rsidRDefault="00844E13" w:rsidP="00844E13">
            <w:pPr>
              <w:spacing w:line="240" w:lineRule="auto"/>
              <w:ind w:firstLine="0"/>
              <w:jc w:val="center"/>
              <w:rPr>
                <w:rFonts w:eastAsia="Times New Roman" w:cs="Times New Roman"/>
                <w:sz w:val="22"/>
              </w:rPr>
            </w:pPr>
            <w:r w:rsidRPr="00DB35E4">
              <w:rPr>
                <w:rFonts w:eastAsia="Times New Roman" w:cs="Times New Roman"/>
                <w:sz w:val="22"/>
              </w:rPr>
              <w:t>0.90≤ CFI≤ 1,00</w:t>
            </w:r>
          </w:p>
        </w:tc>
        <w:tc>
          <w:tcPr>
            <w:tcW w:w="1344" w:type="pct"/>
            <w:tcBorders>
              <w:top w:val="single" w:sz="8" w:space="0" w:color="auto"/>
              <w:bottom w:val="single" w:sz="8" w:space="0" w:color="auto"/>
            </w:tcBorders>
            <w:vAlign w:val="center"/>
          </w:tcPr>
          <w:p w14:paraId="15446716" w14:textId="77777777" w:rsidR="00844E13" w:rsidRPr="00DB35E4" w:rsidRDefault="00844E13" w:rsidP="00844E13">
            <w:pPr>
              <w:spacing w:line="240" w:lineRule="auto"/>
              <w:ind w:firstLine="0"/>
              <w:jc w:val="center"/>
              <w:rPr>
                <w:rFonts w:eastAsia="Times New Roman" w:cs="Times New Roman"/>
                <w:sz w:val="22"/>
              </w:rPr>
            </w:pPr>
            <w:r w:rsidRPr="00DB35E4">
              <w:rPr>
                <w:rFonts w:eastAsia="Times New Roman" w:cs="Times New Roman"/>
                <w:sz w:val="22"/>
              </w:rPr>
              <w:t>Dehon vd. 2005</w:t>
            </w:r>
          </w:p>
        </w:tc>
      </w:tr>
      <w:tr w:rsidR="00844E13" w:rsidRPr="00DB35E4" w14:paraId="7A7E44D8" w14:textId="77777777" w:rsidTr="00844E13">
        <w:trPr>
          <w:trHeight w:val="684"/>
        </w:trPr>
        <w:tc>
          <w:tcPr>
            <w:tcW w:w="612" w:type="pct"/>
            <w:tcBorders>
              <w:top w:val="single" w:sz="8" w:space="0" w:color="auto"/>
              <w:bottom w:val="single" w:sz="12" w:space="0" w:color="auto"/>
            </w:tcBorders>
            <w:vAlign w:val="center"/>
          </w:tcPr>
          <w:p w14:paraId="5C76E488" w14:textId="77777777" w:rsidR="00844E13" w:rsidRPr="00DB35E4" w:rsidRDefault="00844E13" w:rsidP="00844E13">
            <w:pPr>
              <w:spacing w:line="240" w:lineRule="auto"/>
              <w:ind w:firstLine="0"/>
              <w:jc w:val="center"/>
              <w:rPr>
                <w:rFonts w:eastAsia="Times New Roman" w:cs="Times New Roman"/>
                <w:sz w:val="22"/>
              </w:rPr>
            </w:pPr>
            <w:r w:rsidRPr="00DB35E4">
              <w:rPr>
                <w:rFonts w:eastAsia="Times New Roman" w:cs="Times New Roman"/>
                <w:sz w:val="22"/>
              </w:rPr>
              <w:t>NFI</w:t>
            </w:r>
          </w:p>
        </w:tc>
        <w:tc>
          <w:tcPr>
            <w:tcW w:w="704" w:type="pct"/>
            <w:tcBorders>
              <w:top w:val="single" w:sz="8" w:space="0" w:color="auto"/>
              <w:bottom w:val="single" w:sz="12" w:space="0" w:color="auto"/>
            </w:tcBorders>
            <w:vAlign w:val="center"/>
          </w:tcPr>
          <w:p w14:paraId="582A1217" w14:textId="77777777" w:rsidR="00844E13" w:rsidRPr="00DB35E4" w:rsidRDefault="00844E13" w:rsidP="00844E13">
            <w:pPr>
              <w:spacing w:line="240" w:lineRule="auto"/>
              <w:ind w:right="20" w:firstLine="0"/>
              <w:jc w:val="center"/>
              <w:rPr>
                <w:rFonts w:eastAsia="Times New Roman" w:cs="Times New Roman"/>
                <w:sz w:val="22"/>
              </w:rPr>
            </w:pPr>
            <w:r w:rsidRPr="00DB35E4">
              <w:rPr>
                <w:rFonts w:eastAsia="Times New Roman" w:cs="Times New Roman"/>
                <w:sz w:val="22"/>
              </w:rPr>
              <w:t>,849</w:t>
            </w:r>
          </w:p>
        </w:tc>
        <w:tc>
          <w:tcPr>
            <w:tcW w:w="731" w:type="pct"/>
            <w:tcBorders>
              <w:top w:val="single" w:sz="8" w:space="0" w:color="auto"/>
              <w:bottom w:val="single" w:sz="12" w:space="0" w:color="auto"/>
            </w:tcBorders>
            <w:vAlign w:val="center"/>
          </w:tcPr>
          <w:p w14:paraId="6104F0A4" w14:textId="77777777" w:rsidR="00844E13" w:rsidRPr="00DB35E4" w:rsidRDefault="00844E13" w:rsidP="00844E13">
            <w:pPr>
              <w:spacing w:line="240" w:lineRule="auto"/>
              <w:ind w:left="-116" w:right="20"/>
              <w:jc w:val="center"/>
              <w:rPr>
                <w:rFonts w:eastAsia="Times New Roman" w:cs="Times New Roman"/>
                <w:sz w:val="22"/>
              </w:rPr>
            </w:pPr>
            <w:r w:rsidRPr="00DB35E4">
              <w:rPr>
                <w:rFonts w:eastAsia="Times New Roman" w:cs="Times New Roman"/>
                <w:sz w:val="22"/>
              </w:rPr>
              <w:t>,881</w:t>
            </w:r>
          </w:p>
        </w:tc>
        <w:tc>
          <w:tcPr>
            <w:tcW w:w="659" w:type="pct"/>
            <w:tcBorders>
              <w:top w:val="single" w:sz="8" w:space="0" w:color="auto"/>
              <w:bottom w:val="single" w:sz="12" w:space="0" w:color="auto"/>
            </w:tcBorders>
            <w:vAlign w:val="center"/>
          </w:tcPr>
          <w:p w14:paraId="1590C030" w14:textId="77777777" w:rsidR="00844E13" w:rsidRPr="00DB35E4" w:rsidRDefault="00844E13" w:rsidP="00844E13">
            <w:pPr>
              <w:spacing w:line="240" w:lineRule="auto"/>
              <w:ind w:firstLine="0"/>
              <w:jc w:val="center"/>
              <w:rPr>
                <w:rFonts w:eastAsia="Times New Roman" w:cs="Times New Roman"/>
                <w:sz w:val="22"/>
              </w:rPr>
            </w:pPr>
            <w:r w:rsidRPr="00DB35E4">
              <w:rPr>
                <w:rFonts w:eastAsia="Times New Roman" w:cs="Times New Roman"/>
                <w:sz w:val="22"/>
              </w:rPr>
              <w:t>≥0.80</w:t>
            </w:r>
          </w:p>
        </w:tc>
        <w:tc>
          <w:tcPr>
            <w:tcW w:w="950" w:type="pct"/>
            <w:tcBorders>
              <w:top w:val="single" w:sz="8" w:space="0" w:color="auto"/>
              <w:bottom w:val="single" w:sz="12" w:space="0" w:color="auto"/>
            </w:tcBorders>
            <w:vAlign w:val="center"/>
          </w:tcPr>
          <w:p w14:paraId="6D29A789" w14:textId="77777777" w:rsidR="00844E13" w:rsidRPr="00DB35E4" w:rsidRDefault="00844E13" w:rsidP="00844E13">
            <w:pPr>
              <w:spacing w:line="240" w:lineRule="auto"/>
              <w:ind w:firstLine="0"/>
              <w:jc w:val="center"/>
              <w:rPr>
                <w:rFonts w:eastAsia="Times New Roman" w:cs="Times New Roman"/>
                <w:sz w:val="22"/>
              </w:rPr>
            </w:pPr>
            <w:r w:rsidRPr="00DB35E4">
              <w:rPr>
                <w:rFonts w:eastAsia="Times New Roman" w:cs="Times New Roman"/>
                <w:sz w:val="22"/>
              </w:rPr>
              <w:t>≥0.90</w:t>
            </w:r>
          </w:p>
        </w:tc>
        <w:tc>
          <w:tcPr>
            <w:tcW w:w="1344" w:type="pct"/>
            <w:tcBorders>
              <w:top w:val="single" w:sz="8" w:space="0" w:color="auto"/>
              <w:bottom w:val="single" w:sz="12" w:space="0" w:color="auto"/>
            </w:tcBorders>
            <w:vAlign w:val="center"/>
          </w:tcPr>
          <w:p w14:paraId="720D1227" w14:textId="77777777" w:rsidR="00844E13" w:rsidRPr="00DB35E4" w:rsidRDefault="00844E13" w:rsidP="00844E13">
            <w:pPr>
              <w:spacing w:line="240" w:lineRule="auto"/>
              <w:ind w:firstLine="0"/>
              <w:jc w:val="center"/>
              <w:rPr>
                <w:rFonts w:eastAsia="Times New Roman" w:cs="Times New Roman"/>
                <w:sz w:val="22"/>
              </w:rPr>
            </w:pPr>
            <w:r w:rsidRPr="00DB35E4">
              <w:rPr>
                <w:rFonts w:eastAsia="Times New Roman" w:cs="Times New Roman"/>
                <w:sz w:val="22"/>
              </w:rPr>
              <w:t>Hooper vd</w:t>
            </w:r>
            <w:proofErr w:type="gramStart"/>
            <w:r w:rsidRPr="00DB35E4">
              <w:rPr>
                <w:rFonts w:eastAsia="Times New Roman" w:cs="Times New Roman"/>
                <w:sz w:val="22"/>
              </w:rPr>
              <w:t>.,</w:t>
            </w:r>
            <w:proofErr w:type="gramEnd"/>
            <w:r w:rsidRPr="00DB35E4">
              <w:rPr>
                <w:rFonts w:eastAsia="Times New Roman" w:cs="Times New Roman"/>
                <w:sz w:val="22"/>
              </w:rPr>
              <w:t xml:space="preserve"> 2008</w:t>
            </w:r>
          </w:p>
        </w:tc>
      </w:tr>
      <w:tr w:rsidR="00844E13" w:rsidRPr="00DB35E4" w14:paraId="0A846F90" w14:textId="77777777" w:rsidTr="00844E13">
        <w:trPr>
          <w:trHeight w:val="168"/>
        </w:trPr>
        <w:tc>
          <w:tcPr>
            <w:tcW w:w="612" w:type="pct"/>
            <w:tcBorders>
              <w:top w:val="single" w:sz="12" w:space="0" w:color="auto"/>
              <w:bottom w:val="single" w:sz="18" w:space="0" w:color="auto"/>
            </w:tcBorders>
            <w:vAlign w:val="center"/>
          </w:tcPr>
          <w:p w14:paraId="59241B36" w14:textId="77777777" w:rsidR="00844E13" w:rsidRPr="00DB35E4" w:rsidRDefault="00844E13" w:rsidP="00844E13">
            <w:pPr>
              <w:spacing w:line="240" w:lineRule="auto"/>
              <w:ind w:firstLine="0"/>
              <w:jc w:val="center"/>
              <w:rPr>
                <w:rFonts w:eastAsia="Times New Roman" w:cs="Times New Roman"/>
                <w:sz w:val="22"/>
              </w:rPr>
            </w:pPr>
            <w:r w:rsidRPr="00DB35E4">
              <w:rPr>
                <w:rFonts w:eastAsia="Times New Roman" w:cs="Times New Roman"/>
                <w:sz w:val="22"/>
              </w:rPr>
              <w:t>SRMR</w:t>
            </w:r>
          </w:p>
        </w:tc>
        <w:tc>
          <w:tcPr>
            <w:tcW w:w="704" w:type="pct"/>
            <w:tcBorders>
              <w:top w:val="single" w:sz="12" w:space="0" w:color="auto"/>
              <w:bottom w:val="single" w:sz="18" w:space="0" w:color="auto"/>
            </w:tcBorders>
            <w:vAlign w:val="center"/>
          </w:tcPr>
          <w:p w14:paraId="5934D37D" w14:textId="77777777" w:rsidR="00844E13" w:rsidRPr="00DB35E4" w:rsidRDefault="00844E13" w:rsidP="00844E13">
            <w:pPr>
              <w:spacing w:line="240" w:lineRule="auto"/>
              <w:ind w:right="20" w:firstLine="0"/>
              <w:jc w:val="center"/>
              <w:rPr>
                <w:rFonts w:eastAsia="Times New Roman" w:cs="Times New Roman"/>
                <w:sz w:val="22"/>
              </w:rPr>
            </w:pPr>
            <w:r w:rsidRPr="00DB35E4">
              <w:rPr>
                <w:rFonts w:eastAsia="Times New Roman" w:cs="Times New Roman"/>
                <w:sz w:val="22"/>
              </w:rPr>
              <w:t>,0625</w:t>
            </w:r>
          </w:p>
        </w:tc>
        <w:tc>
          <w:tcPr>
            <w:tcW w:w="731" w:type="pct"/>
            <w:tcBorders>
              <w:top w:val="single" w:sz="12" w:space="0" w:color="auto"/>
              <w:bottom w:val="single" w:sz="18" w:space="0" w:color="auto"/>
            </w:tcBorders>
            <w:vAlign w:val="center"/>
          </w:tcPr>
          <w:p w14:paraId="5AA23953" w14:textId="77777777" w:rsidR="00844E13" w:rsidRPr="00DB35E4" w:rsidRDefault="00844E13" w:rsidP="00844E13">
            <w:pPr>
              <w:spacing w:line="240" w:lineRule="auto"/>
              <w:ind w:left="-116" w:right="20"/>
              <w:jc w:val="center"/>
              <w:rPr>
                <w:rFonts w:eastAsia="Times New Roman" w:cs="Times New Roman"/>
                <w:sz w:val="22"/>
              </w:rPr>
            </w:pPr>
            <w:r w:rsidRPr="00DB35E4">
              <w:rPr>
                <w:rFonts w:eastAsia="Times New Roman" w:cs="Times New Roman"/>
                <w:sz w:val="22"/>
              </w:rPr>
              <w:t>,0606</w:t>
            </w:r>
          </w:p>
        </w:tc>
        <w:tc>
          <w:tcPr>
            <w:tcW w:w="659" w:type="pct"/>
            <w:tcBorders>
              <w:top w:val="single" w:sz="12" w:space="0" w:color="auto"/>
              <w:bottom w:val="single" w:sz="18" w:space="0" w:color="auto"/>
            </w:tcBorders>
            <w:vAlign w:val="center"/>
          </w:tcPr>
          <w:p w14:paraId="1C7E19F8" w14:textId="77777777" w:rsidR="00844E13" w:rsidRPr="00DB35E4" w:rsidRDefault="00844E13" w:rsidP="00844E13">
            <w:pPr>
              <w:spacing w:line="240" w:lineRule="auto"/>
              <w:ind w:firstLine="0"/>
              <w:jc w:val="center"/>
              <w:rPr>
                <w:rFonts w:eastAsia="Times New Roman" w:cs="Times New Roman"/>
                <w:sz w:val="22"/>
              </w:rPr>
            </w:pPr>
            <w:r w:rsidRPr="00DB35E4">
              <w:rPr>
                <w:rFonts w:eastAsia="Times New Roman" w:cs="Times New Roman"/>
                <w:sz w:val="22"/>
              </w:rPr>
              <w:t>≤ 0.10</w:t>
            </w:r>
          </w:p>
        </w:tc>
        <w:tc>
          <w:tcPr>
            <w:tcW w:w="950" w:type="pct"/>
            <w:tcBorders>
              <w:top w:val="single" w:sz="12" w:space="0" w:color="auto"/>
              <w:bottom w:val="single" w:sz="18" w:space="0" w:color="auto"/>
            </w:tcBorders>
            <w:vAlign w:val="center"/>
          </w:tcPr>
          <w:p w14:paraId="2CB6F964" w14:textId="77777777" w:rsidR="00844E13" w:rsidRPr="00DB35E4" w:rsidRDefault="00844E13" w:rsidP="00844E13">
            <w:pPr>
              <w:spacing w:line="240" w:lineRule="auto"/>
              <w:ind w:firstLine="0"/>
              <w:jc w:val="center"/>
              <w:rPr>
                <w:rFonts w:eastAsia="Times New Roman" w:cs="Times New Roman"/>
                <w:sz w:val="22"/>
              </w:rPr>
            </w:pPr>
            <w:r w:rsidRPr="00DB35E4">
              <w:rPr>
                <w:rFonts w:eastAsia="Times New Roman" w:cs="Times New Roman"/>
                <w:sz w:val="22"/>
              </w:rPr>
              <w:t>0≤SRMR≤0,05</w:t>
            </w:r>
          </w:p>
        </w:tc>
        <w:tc>
          <w:tcPr>
            <w:tcW w:w="1344" w:type="pct"/>
            <w:tcBorders>
              <w:top w:val="single" w:sz="12" w:space="0" w:color="auto"/>
              <w:bottom w:val="single" w:sz="18" w:space="0" w:color="auto"/>
            </w:tcBorders>
            <w:vAlign w:val="center"/>
          </w:tcPr>
          <w:p w14:paraId="028A30F2" w14:textId="77777777" w:rsidR="00844E13" w:rsidRPr="00DB35E4" w:rsidRDefault="00844E13" w:rsidP="00844E13">
            <w:pPr>
              <w:spacing w:line="240" w:lineRule="auto"/>
              <w:ind w:firstLine="0"/>
              <w:jc w:val="center"/>
              <w:rPr>
                <w:rFonts w:eastAsia="Times New Roman" w:cs="Times New Roman"/>
                <w:sz w:val="22"/>
              </w:rPr>
            </w:pPr>
            <w:r w:rsidRPr="00DB35E4">
              <w:rPr>
                <w:rFonts w:eastAsia="Times New Roman" w:cs="Times New Roman"/>
                <w:sz w:val="22"/>
              </w:rPr>
              <w:t>Schermelleh-Engel vd</w:t>
            </w:r>
            <w:proofErr w:type="gramStart"/>
            <w:r w:rsidRPr="00DB35E4">
              <w:rPr>
                <w:rFonts w:eastAsia="Times New Roman" w:cs="Times New Roman"/>
                <w:sz w:val="22"/>
              </w:rPr>
              <w:t>.,</w:t>
            </w:r>
            <w:proofErr w:type="gramEnd"/>
            <w:r w:rsidRPr="00DB35E4">
              <w:rPr>
                <w:rFonts w:eastAsia="Times New Roman" w:cs="Times New Roman"/>
                <w:sz w:val="22"/>
              </w:rPr>
              <w:t>2003</w:t>
            </w:r>
          </w:p>
        </w:tc>
      </w:tr>
    </w:tbl>
    <w:p w14:paraId="15B88AE9" w14:textId="77777777" w:rsidR="00844E13" w:rsidRPr="00765B2C" w:rsidRDefault="00844E13" w:rsidP="00844E13">
      <w:pPr>
        <w:spacing w:after="200"/>
        <w:ind w:firstLine="0"/>
        <w:rPr>
          <w:rFonts w:eastAsia="Calibri" w:cs="Times New Roman"/>
          <w:szCs w:val="24"/>
        </w:rPr>
      </w:pPr>
    </w:p>
    <w:p w14:paraId="63B5BB77" w14:textId="3FC8CE23" w:rsidR="00844E13" w:rsidRDefault="00844E13" w:rsidP="0035212C">
      <w:pPr>
        <w:spacing w:after="120"/>
        <w:rPr>
          <w:rFonts w:eastAsia="Calibri" w:cs="Times New Roman"/>
          <w:szCs w:val="24"/>
        </w:rPr>
      </w:pPr>
      <w:r w:rsidRPr="0044063B">
        <w:rPr>
          <w:rFonts w:cs="Times New Roman"/>
          <w:szCs w:val="24"/>
        </w:rPr>
        <w:t xml:space="preserve">Tablo </w:t>
      </w:r>
      <w:r w:rsidR="00070E24">
        <w:rPr>
          <w:rFonts w:cs="Times New Roman"/>
          <w:szCs w:val="24"/>
        </w:rPr>
        <w:t>7</w:t>
      </w:r>
      <w:r w:rsidR="000F215B">
        <w:rPr>
          <w:rFonts w:cs="Times New Roman"/>
          <w:szCs w:val="24"/>
        </w:rPr>
        <w:t xml:space="preserve">’de </w:t>
      </w:r>
      <w:r w:rsidRPr="0044063B">
        <w:rPr>
          <w:rFonts w:cs="Times New Roman"/>
          <w:szCs w:val="24"/>
        </w:rPr>
        <w:t xml:space="preserve">Sporda İrade Zayıflığına Yönelik Tutum </w:t>
      </w:r>
      <w:r w:rsidRPr="0044063B">
        <w:rPr>
          <w:rFonts w:eastAsia="Calibri" w:cs="Times New Roman"/>
          <w:bCs/>
          <w:szCs w:val="24"/>
        </w:rPr>
        <w:t>Ölçeğinin</w:t>
      </w:r>
      <w:r w:rsidRPr="0044063B">
        <w:rPr>
          <w:rFonts w:cs="Times New Roman"/>
          <w:szCs w:val="24"/>
        </w:rPr>
        <w:t xml:space="preserve"> doğrulayıcı faktör analizi sonucu oluşan uyum indeksi değerleri yer almaktadır. </w:t>
      </w:r>
      <w:r w:rsidRPr="0044063B">
        <w:rPr>
          <w:rFonts w:eastAsia="Calibri" w:cs="Times New Roman"/>
          <w:szCs w:val="24"/>
        </w:rPr>
        <w:t xml:space="preserve"> Ölçeği oluşturan 25 madde üzerinde </w:t>
      </w:r>
      <w:r w:rsidRPr="0044063B">
        <w:rPr>
          <w:rFonts w:cs="Times New Roman"/>
          <w:szCs w:val="24"/>
        </w:rPr>
        <w:t>Doğrulayıcı Faktör Analizi</w:t>
      </w:r>
      <w:r w:rsidRPr="0044063B">
        <w:rPr>
          <w:rFonts w:eastAsia="Calibri" w:cs="Times New Roman"/>
          <w:szCs w:val="24"/>
        </w:rPr>
        <w:t xml:space="preserve"> yapılmış ve ölçeğin 25 madde ve 3 boyuttan oluştuğu doğrulanmıştır. Kurulan modelde artık değerler arasında iyileştirme yapılmaktadır. İyileştirme yapılırken uyumu azaltan değişkenler belirlenmiş, artık değerler arasında kovaryansı yüksek </w:t>
      </w:r>
      <w:r w:rsidRPr="0044063B">
        <w:rPr>
          <w:rFonts w:eastAsia="Calibri" w:cs="Times New Roman"/>
          <w:szCs w:val="24"/>
        </w:rPr>
        <w:lastRenderedPageBreak/>
        <w:t xml:space="preserve">olanlar için yeni kovaryansı oluşturulmuştur. Modifikasyon öncesi Uyum indeksi değerlerine baktığımızda sadece </w:t>
      </w:r>
      <w:r w:rsidRPr="0044063B">
        <w:rPr>
          <w:rFonts w:eastAsia="Times New Roman" w:cs="Times New Roman"/>
          <w:szCs w:val="24"/>
        </w:rPr>
        <w:t xml:space="preserve">χ2/df değerinin kabul edilebilir düzeyde olmadığı, diğer tüm değerlerin kabul edilebilir düzeyde olduğu görülmektedir. </w:t>
      </w:r>
      <w:r w:rsidRPr="0044063B">
        <w:rPr>
          <w:rFonts w:eastAsia="Calibri" w:cs="Times New Roman"/>
          <w:szCs w:val="24"/>
        </w:rPr>
        <w:t xml:space="preserve">Modifikasyon sonrası Uyum indeksi değerlerine baktığımızda </w:t>
      </w:r>
      <w:r w:rsidRPr="0044063B">
        <w:rPr>
          <w:rFonts w:eastAsia="Times New Roman" w:cs="Times New Roman"/>
          <w:szCs w:val="24"/>
        </w:rPr>
        <w:t xml:space="preserve">χ2/df, RMSEA, AGFI, NFI değerlerinin </w:t>
      </w:r>
      <w:r w:rsidRPr="0044063B">
        <w:rPr>
          <w:rFonts w:eastAsia="Calibri" w:cs="Times New Roman"/>
          <w:szCs w:val="24"/>
        </w:rPr>
        <w:t>kabul edilebilir uyum gösterdiği, GFI, CFI ve SRMR değerlerinin mükemmel uy</w:t>
      </w:r>
      <w:r w:rsidR="005C3801">
        <w:rPr>
          <w:rFonts w:eastAsia="Calibri" w:cs="Times New Roman"/>
          <w:szCs w:val="24"/>
        </w:rPr>
        <w:t>um gösterdiği tespit edilmiştir</w:t>
      </w:r>
      <w:r w:rsidR="00A43DCE">
        <w:rPr>
          <w:rFonts w:eastAsia="Calibri" w:cs="Times New Roman"/>
          <w:szCs w:val="24"/>
        </w:rPr>
        <w:t>.</w:t>
      </w:r>
    </w:p>
    <w:p w14:paraId="4DE5A2FA" w14:textId="77777777" w:rsidR="00C826A3" w:rsidRPr="00703FB8" w:rsidRDefault="00C826A3" w:rsidP="005C3801">
      <w:pPr>
        <w:ind w:firstLine="709"/>
        <w:rPr>
          <w:rFonts w:eastAsia="Calibri" w:cs="Times New Roman"/>
          <w:szCs w:val="24"/>
        </w:rPr>
      </w:pPr>
    </w:p>
    <w:p w14:paraId="7DAA31C6" w14:textId="479BF3DD" w:rsidR="00844E13" w:rsidRPr="00070E24" w:rsidRDefault="00070E24" w:rsidP="00070E24">
      <w:pPr>
        <w:pStyle w:val="ResimYazs"/>
        <w:keepNext/>
        <w:ind w:firstLine="0"/>
        <w:jc w:val="left"/>
        <w:rPr>
          <w:i w:val="0"/>
          <w:color w:val="000000" w:themeColor="text1"/>
          <w:sz w:val="24"/>
          <w:szCs w:val="24"/>
        </w:rPr>
      </w:pPr>
      <w:bookmarkStart w:id="103" w:name="_Toc231128766"/>
      <w:r w:rsidRPr="00070E24">
        <w:rPr>
          <w:b/>
          <w:i w:val="0"/>
          <w:color w:val="000000" w:themeColor="text1"/>
          <w:sz w:val="24"/>
          <w:szCs w:val="24"/>
        </w:rPr>
        <w:t xml:space="preserve">Tablo </w:t>
      </w:r>
      <w:r w:rsidRPr="00070E24">
        <w:rPr>
          <w:b/>
          <w:i w:val="0"/>
          <w:color w:val="000000" w:themeColor="text1"/>
          <w:sz w:val="24"/>
          <w:szCs w:val="24"/>
        </w:rPr>
        <w:fldChar w:fldCharType="begin"/>
      </w:r>
      <w:r w:rsidRPr="00070E24">
        <w:rPr>
          <w:b/>
          <w:i w:val="0"/>
          <w:color w:val="000000" w:themeColor="text1"/>
          <w:sz w:val="24"/>
          <w:szCs w:val="24"/>
        </w:rPr>
        <w:instrText xml:space="preserve"> SEQ Tablo \* ARABIC </w:instrText>
      </w:r>
      <w:r w:rsidRPr="00070E24">
        <w:rPr>
          <w:b/>
          <w:i w:val="0"/>
          <w:color w:val="000000" w:themeColor="text1"/>
          <w:sz w:val="24"/>
          <w:szCs w:val="24"/>
        </w:rPr>
        <w:fldChar w:fldCharType="separate"/>
      </w:r>
      <w:r w:rsidR="00F37BB1">
        <w:rPr>
          <w:b/>
          <w:i w:val="0"/>
          <w:noProof/>
          <w:color w:val="000000" w:themeColor="text1"/>
          <w:sz w:val="24"/>
          <w:szCs w:val="24"/>
        </w:rPr>
        <w:t>8</w:t>
      </w:r>
      <w:r w:rsidRPr="00070E24">
        <w:rPr>
          <w:b/>
          <w:i w:val="0"/>
          <w:color w:val="000000" w:themeColor="text1"/>
          <w:sz w:val="24"/>
          <w:szCs w:val="24"/>
        </w:rPr>
        <w:fldChar w:fldCharType="end"/>
      </w:r>
      <w:r w:rsidRPr="00070E24">
        <w:rPr>
          <w:b/>
          <w:i w:val="0"/>
          <w:color w:val="000000" w:themeColor="text1"/>
          <w:sz w:val="24"/>
          <w:szCs w:val="24"/>
        </w:rPr>
        <w:t>.</w:t>
      </w:r>
      <w:r w:rsidRPr="00070E24">
        <w:rPr>
          <w:i w:val="0"/>
          <w:color w:val="000000" w:themeColor="text1"/>
          <w:sz w:val="24"/>
          <w:szCs w:val="24"/>
        </w:rPr>
        <w:t xml:space="preserve"> </w:t>
      </w:r>
      <w:r w:rsidRPr="00070E24">
        <w:rPr>
          <w:rFonts w:eastAsia="Calibri" w:cs="Times New Roman"/>
          <w:i w:val="0"/>
          <w:color w:val="000000" w:themeColor="text1"/>
          <w:sz w:val="24"/>
          <w:szCs w:val="24"/>
          <w:lang w:eastAsia="tr-TR"/>
        </w:rPr>
        <w:t xml:space="preserve">Demografik </w:t>
      </w:r>
      <w:r w:rsidR="008D1810" w:rsidRPr="00070E24">
        <w:rPr>
          <w:rFonts w:eastAsia="Calibri" w:cs="Times New Roman"/>
          <w:i w:val="0"/>
          <w:color w:val="000000" w:themeColor="text1"/>
          <w:sz w:val="24"/>
          <w:szCs w:val="24"/>
          <w:lang w:eastAsia="tr-TR"/>
        </w:rPr>
        <w:t>değişkenlere ilişkin bulgular</w:t>
      </w:r>
      <w:bookmarkEnd w:id="103"/>
      <w:r w:rsidR="008D1810">
        <w:rPr>
          <w:rFonts w:eastAsia="Calibri" w:cs="Times New Roman"/>
          <w:i w:val="0"/>
          <w:color w:val="000000" w:themeColor="text1"/>
          <w:sz w:val="24"/>
          <w:szCs w:val="24"/>
          <w:lang w:eastAsia="tr-TR"/>
        </w:rPr>
        <w:t>.</w:t>
      </w:r>
    </w:p>
    <w:tbl>
      <w:tblPr>
        <w:tblW w:w="5000" w:type="pct"/>
        <w:jc w:val="center"/>
        <w:tblBorders>
          <w:top w:val="single" w:sz="4" w:space="0" w:color="000000"/>
          <w:bottom w:val="single" w:sz="4" w:space="0" w:color="000000"/>
          <w:insideH w:val="single" w:sz="4" w:space="0" w:color="000000"/>
        </w:tblBorders>
        <w:tblLook w:val="01E0" w:firstRow="1" w:lastRow="1" w:firstColumn="1" w:lastColumn="1" w:noHBand="0" w:noVBand="0"/>
      </w:tblPr>
      <w:tblGrid>
        <w:gridCol w:w="4821"/>
        <w:gridCol w:w="1747"/>
        <w:gridCol w:w="1179"/>
        <w:gridCol w:w="1324"/>
      </w:tblGrid>
      <w:tr w:rsidR="00844E13" w:rsidRPr="00DB35E4" w14:paraId="7456B3C6" w14:textId="77777777" w:rsidTr="00844E13">
        <w:trPr>
          <w:trHeight w:val="357"/>
          <w:jc w:val="center"/>
        </w:trPr>
        <w:tc>
          <w:tcPr>
            <w:tcW w:w="2657" w:type="pct"/>
            <w:tcBorders>
              <w:top w:val="single" w:sz="12" w:space="0" w:color="auto"/>
              <w:left w:val="nil"/>
              <w:bottom w:val="single" w:sz="12" w:space="0" w:color="auto"/>
              <w:right w:val="nil"/>
            </w:tcBorders>
            <w:vAlign w:val="center"/>
            <w:hideMark/>
          </w:tcPr>
          <w:p w14:paraId="05447AC9" w14:textId="77777777" w:rsidR="00844E13" w:rsidRPr="00DB35E4" w:rsidRDefault="00844E13" w:rsidP="00844E13">
            <w:pPr>
              <w:rPr>
                <w:rFonts w:cs="Times New Roman"/>
                <w:b/>
                <w:sz w:val="22"/>
                <w:szCs w:val="20"/>
                <w:lang w:val="en-US"/>
              </w:rPr>
            </w:pPr>
            <w:r w:rsidRPr="00DB35E4">
              <w:rPr>
                <w:rFonts w:cs="Times New Roman"/>
                <w:b/>
                <w:sz w:val="22"/>
                <w:szCs w:val="20"/>
                <w:lang w:val="en-US"/>
              </w:rPr>
              <w:t>Değişken</w:t>
            </w:r>
          </w:p>
        </w:tc>
        <w:tc>
          <w:tcPr>
            <w:tcW w:w="963" w:type="pct"/>
            <w:tcBorders>
              <w:top w:val="single" w:sz="12" w:space="0" w:color="auto"/>
              <w:left w:val="nil"/>
              <w:bottom w:val="single" w:sz="12" w:space="0" w:color="auto"/>
              <w:right w:val="nil"/>
            </w:tcBorders>
            <w:vAlign w:val="center"/>
            <w:hideMark/>
          </w:tcPr>
          <w:p w14:paraId="2F271C41" w14:textId="77777777" w:rsidR="00844E13" w:rsidRPr="00DB35E4" w:rsidRDefault="00844E13" w:rsidP="00844E13">
            <w:pPr>
              <w:jc w:val="center"/>
              <w:rPr>
                <w:rFonts w:cs="Times New Roman"/>
                <w:b/>
                <w:sz w:val="22"/>
                <w:szCs w:val="20"/>
                <w:lang w:val="en-US"/>
              </w:rPr>
            </w:pPr>
            <w:r w:rsidRPr="00DB35E4">
              <w:rPr>
                <w:rFonts w:cs="Times New Roman"/>
                <w:b/>
                <w:sz w:val="22"/>
                <w:szCs w:val="20"/>
                <w:lang w:val="en-US"/>
              </w:rPr>
              <w:t>Düzey</w:t>
            </w:r>
          </w:p>
        </w:tc>
        <w:tc>
          <w:tcPr>
            <w:tcW w:w="650" w:type="pct"/>
            <w:tcBorders>
              <w:top w:val="single" w:sz="12" w:space="0" w:color="auto"/>
              <w:left w:val="nil"/>
              <w:bottom w:val="single" w:sz="12" w:space="0" w:color="auto"/>
              <w:right w:val="nil"/>
            </w:tcBorders>
            <w:vAlign w:val="center"/>
            <w:hideMark/>
          </w:tcPr>
          <w:p w14:paraId="0A73BC0A" w14:textId="77777777" w:rsidR="00844E13" w:rsidRPr="00DB35E4" w:rsidRDefault="00844E13" w:rsidP="00844E13">
            <w:pPr>
              <w:jc w:val="center"/>
              <w:rPr>
                <w:rFonts w:cs="Times New Roman"/>
                <w:b/>
                <w:sz w:val="22"/>
                <w:szCs w:val="20"/>
                <w:lang w:val="en-US"/>
              </w:rPr>
            </w:pPr>
            <w:r w:rsidRPr="00DB35E4">
              <w:rPr>
                <w:rFonts w:cs="Times New Roman"/>
                <w:b/>
                <w:sz w:val="22"/>
                <w:szCs w:val="20"/>
                <w:lang w:val="en-US"/>
              </w:rPr>
              <w:t>n</w:t>
            </w:r>
          </w:p>
        </w:tc>
        <w:tc>
          <w:tcPr>
            <w:tcW w:w="730" w:type="pct"/>
            <w:tcBorders>
              <w:top w:val="single" w:sz="12" w:space="0" w:color="auto"/>
              <w:left w:val="nil"/>
              <w:bottom w:val="single" w:sz="12" w:space="0" w:color="auto"/>
              <w:right w:val="nil"/>
            </w:tcBorders>
            <w:vAlign w:val="center"/>
            <w:hideMark/>
          </w:tcPr>
          <w:p w14:paraId="1501779E" w14:textId="77777777" w:rsidR="00844E13" w:rsidRPr="00DB35E4" w:rsidRDefault="00844E13" w:rsidP="00844E13">
            <w:pPr>
              <w:jc w:val="center"/>
              <w:rPr>
                <w:rFonts w:cs="Times New Roman"/>
                <w:b/>
                <w:sz w:val="22"/>
                <w:szCs w:val="20"/>
                <w:lang w:val="en-US"/>
              </w:rPr>
            </w:pPr>
            <w:r w:rsidRPr="00DB35E4">
              <w:rPr>
                <w:rFonts w:cs="Times New Roman"/>
                <w:b/>
                <w:sz w:val="22"/>
                <w:szCs w:val="20"/>
                <w:lang w:val="en-US"/>
              </w:rPr>
              <w:t>%</w:t>
            </w:r>
          </w:p>
        </w:tc>
      </w:tr>
      <w:tr w:rsidR="00844E13" w:rsidRPr="00DB35E4" w14:paraId="38FC72BD" w14:textId="77777777" w:rsidTr="00844E13">
        <w:trPr>
          <w:trHeight w:val="357"/>
          <w:jc w:val="center"/>
        </w:trPr>
        <w:tc>
          <w:tcPr>
            <w:tcW w:w="2657" w:type="pct"/>
            <w:vMerge w:val="restart"/>
            <w:tcBorders>
              <w:top w:val="single" w:sz="4" w:space="0" w:color="000000"/>
              <w:left w:val="nil"/>
              <w:bottom w:val="single" w:sz="4" w:space="0" w:color="auto"/>
              <w:right w:val="nil"/>
            </w:tcBorders>
            <w:vAlign w:val="center"/>
            <w:hideMark/>
          </w:tcPr>
          <w:p w14:paraId="3D3BA8CB" w14:textId="77777777" w:rsidR="00844E13" w:rsidRPr="00DB35E4" w:rsidRDefault="00844E13" w:rsidP="00844E13">
            <w:pPr>
              <w:rPr>
                <w:rFonts w:cs="Times New Roman"/>
                <w:b/>
                <w:sz w:val="22"/>
                <w:szCs w:val="20"/>
                <w:lang w:val="en-US"/>
              </w:rPr>
            </w:pPr>
            <w:r w:rsidRPr="00DB35E4">
              <w:rPr>
                <w:rFonts w:cs="Times New Roman"/>
                <w:b/>
                <w:sz w:val="22"/>
                <w:szCs w:val="20"/>
                <w:lang w:val="en-US"/>
              </w:rPr>
              <w:t>Cinsiyet</w:t>
            </w:r>
          </w:p>
        </w:tc>
        <w:tc>
          <w:tcPr>
            <w:tcW w:w="963" w:type="pct"/>
            <w:tcBorders>
              <w:top w:val="single" w:sz="4" w:space="0" w:color="000000"/>
              <w:left w:val="nil"/>
              <w:bottom w:val="single" w:sz="4" w:space="0" w:color="000000"/>
              <w:right w:val="nil"/>
            </w:tcBorders>
            <w:vAlign w:val="center"/>
            <w:hideMark/>
          </w:tcPr>
          <w:p w14:paraId="34C742F2" w14:textId="77777777" w:rsidR="00844E13" w:rsidRPr="00DB35E4" w:rsidRDefault="005C3801" w:rsidP="005C3801">
            <w:pPr>
              <w:rPr>
                <w:rFonts w:cs="Times New Roman"/>
                <w:sz w:val="22"/>
                <w:szCs w:val="20"/>
                <w:lang w:val="en-US"/>
              </w:rPr>
            </w:pPr>
            <w:r w:rsidRPr="00DB35E4">
              <w:rPr>
                <w:rFonts w:cs="Times New Roman"/>
                <w:sz w:val="22"/>
                <w:szCs w:val="20"/>
                <w:lang w:val="en-US"/>
              </w:rPr>
              <w:t xml:space="preserve">   </w:t>
            </w:r>
            <w:r w:rsidR="00844E13" w:rsidRPr="00DB35E4">
              <w:rPr>
                <w:rFonts w:cs="Times New Roman"/>
                <w:sz w:val="22"/>
                <w:szCs w:val="20"/>
                <w:lang w:val="en-US"/>
              </w:rPr>
              <w:t>Kadın</w:t>
            </w:r>
          </w:p>
        </w:tc>
        <w:tc>
          <w:tcPr>
            <w:tcW w:w="650" w:type="pct"/>
            <w:tcBorders>
              <w:top w:val="single" w:sz="4" w:space="0" w:color="000000"/>
              <w:left w:val="nil"/>
              <w:bottom w:val="single" w:sz="4" w:space="0" w:color="000000"/>
              <w:right w:val="nil"/>
            </w:tcBorders>
            <w:vAlign w:val="center"/>
            <w:hideMark/>
          </w:tcPr>
          <w:p w14:paraId="5B601787" w14:textId="77777777" w:rsidR="00844E13" w:rsidRPr="00DB35E4" w:rsidRDefault="00844E13" w:rsidP="00844E13">
            <w:pPr>
              <w:jc w:val="center"/>
              <w:rPr>
                <w:rFonts w:cs="Times New Roman"/>
                <w:sz w:val="22"/>
                <w:szCs w:val="20"/>
                <w:lang w:val="en-US"/>
              </w:rPr>
            </w:pPr>
            <w:r w:rsidRPr="00DB35E4">
              <w:rPr>
                <w:rFonts w:cs="Times New Roman"/>
                <w:sz w:val="22"/>
                <w:szCs w:val="20"/>
                <w:lang w:val="en-US"/>
              </w:rPr>
              <w:t>194</w:t>
            </w:r>
          </w:p>
        </w:tc>
        <w:tc>
          <w:tcPr>
            <w:tcW w:w="730" w:type="pct"/>
            <w:tcBorders>
              <w:top w:val="single" w:sz="4" w:space="0" w:color="000000"/>
              <w:left w:val="nil"/>
              <w:bottom w:val="single" w:sz="4" w:space="0" w:color="000000"/>
              <w:right w:val="nil"/>
            </w:tcBorders>
            <w:vAlign w:val="center"/>
            <w:hideMark/>
          </w:tcPr>
          <w:p w14:paraId="1073792D" w14:textId="77777777" w:rsidR="00844E13" w:rsidRPr="00DB35E4" w:rsidRDefault="00844E13" w:rsidP="00844E13">
            <w:pPr>
              <w:jc w:val="center"/>
              <w:rPr>
                <w:rFonts w:cs="Times New Roman"/>
                <w:sz w:val="22"/>
                <w:szCs w:val="20"/>
                <w:lang w:val="en-US"/>
              </w:rPr>
            </w:pPr>
            <w:r w:rsidRPr="00DB35E4">
              <w:rPr>
                <w:rFonts w:cs="Times New Roman"/>
                <w:sz w:val="22"/>
                <w:szCs w:val="20"/>
                <w:lang w:val="en-US"/>
              </w:rPr>
              <w:t>48.1</w:t>
            </w:r>
          </w:p>
        </w:tc>
      </w:tr>
      <w:tr w:rsidR="00844E13" w:rsidRPr="00DB35E4" w14:paraId="6877A877" w14:textId="77777777" w:rsidTr="00844E13">
        <w:trPr>
          <w:trHeight w:val="357"/>
          <w:jc w:val="center"/>
        </w:trPr>
        <w:tc>
          <w:tcPr>
            <w:tcW w:w="2657" w:type="pct"/>
            <w:vMerge/>
            <w:tcBorders>
              <w:top w:val="single" w:sz="4" w:space="0" w:color="000000"/>
              <w:left w:val="nil"/>
              <w:bottom w:val="single" w:sz="4" w:space="0" w:color="auto"/>
              <w:right w:val="nil"/>
            </w:tcBorders>
            <w:vAlign w:val="center"/>
            <w:hideMark/>
          </w:tcPr>
          <w:p w14:paraId="47CA89C3" w14:textId="77777777" w:rsidR="00844E13" w:rsidRPr="00DB35E4" w:rsidRDefault="00844E13" w:rsidP="00844E13">
            <w:pPr>
              <w:rPr>
                <w:rFonts w:cs="Times New Roman"/>
                <w:b/>
                <w:sz w:val="22"/>
                <w:szCs w:val="20"/>
                <w:lang w:val="en-US"/>
              </w:rPr>
            </w:pPr>
          </w:p>
        </w:tc>
        <w:tc>
          <w:tcPr>
            <w:tcW w:w="963" w:type="pct"/>
            <w:tcBorders>
              <w:top w:val="single" w:sz="4" w:space="0" w:color="000000"/>
              <w:left w:val="nil"/>
              <w:bottom w:val="single" w:sz="4" w:space="0" w:color="auto"/>
              <w:right w:val="nil"/>
            </w:tcBorders>
            <w:vAlign w:val="center"/>
            <w:hideMark/>
          </w:tcPr>
          <w:p w14:paraId="4013D428" w14:textId="77777777" w:rsidR="00844E13" w:rsidRPr="00DB35E4" w:rsidRDefault="005C3801" w:rsidP="005C3801">
            <w:pPr>
              <w:rPr>
                <w:rFonts w:cs="Times New Roman"/>
                <w:sz w:val="22"/>
                <w:szCs w:val="20"/>
                <w:lang w:val="en-US"/>
              </w:rPr>
            </w:pPr>
            <w:r w:rsidRPr="00DB35E4">
              <w:rPr>
                <w:rFonts w:cs="Times New Roman"/>
                <w:sz w:val="22"/>
                <w:szCs w:val="20"/>
                <w:lang w:val="en-US"/>
              </w:rPr>
              <w:t xml:space="preserve">   </w:t>
            </w:r>
            <w:r w:rsidR="00844E13" w:rsidRPr="00DB35E4">
              <w:rPr>
                <w:rFonts w:cs="Times New Roman"/>
                <w:sz w:val="22"/>
                <w:szCs w:val="20"/>
                <w:lang w:val="en-US"/>
              </w:rPr>
              <w:t>Erkek</w:t>
            </w:r>
          </w:p>
        </w:tc>
        <w:tc>
          <w:tcPr>
            <w:tcW w:w="650" w:type="pct"/>
            <w:tcBorders>
              <w:top w:val="single" w:sz="4" w:space="0" w:color="000000"/>
              <w:left w:val="nil"/>
              <w:bottom w:val="single" w:sz="4" w:space="0" w:color="auto"/>
              <w:right w:val="nil"/>
            </w:tcBorders>
            <w:vAlign w:val="center"/>
            <w:hideMark/>
          </w:tcPr>
          <w:p w14:paraId="53BEE5F6" w14:textId="77777777" w:rsidR="00844E13" w:rsidRPr="00DB35E4" w:rsidRDefault="00844E13" w:rsidP="00844E13">
            <w:pPr>
              <w:jc w:val="center"/>
              <w:rPr>
                <w:rFonts w:cs="Times New Roman"/>
                <w:sz w:val="22"/>
                <w:szCs w:val="20"/>
                <w:lang w:val="en-US"/>
              </w:rPr>
            </w:pPr>
            <w:r w:rsidRPr="00DB35E4">
              <w:rPr>
                <w:rFonts w:cs="Times New Roman"/>
                <w:sz w:val="22"/>
                <w:szCs w:val="20"/>
                <w:lang w:val="en-US"/>
              </w:rPr>
              <w:t>209</w:t>
            </w:r>
          </w:p>
        </w:tc>
        <w:tc>
          <w:tcPr>
            <w:tcW w:w="730" w:type="pct"/>
            <w:tcBorders>
              <w:top w:val="single" w:sz="4" w:space="0" w:color="000000"/>
              <w:left w:val="nil"/>
              <w:bottom w:val="single" w:sz="4" w:space="0" w:color="auto"/>
              <w:right w:val="nil"/>
            </w:tcBorders>
            <w:vAlign w:val="center"/>
            <w:hideMark/>
          </w:tcPr>
          <w:p w14:paraId="5D88E9A1" w14:textId="77777777" w:rsidR="00844E13" w:rsidRPr="00DB35E4" w:rsidRDefault="00844E13" w:rsidP="00844E13">
            <w:pPr>
              <w:jc w:val="center"/>
              <w:rPr>
                <w:rFonts w:cs="Times New Roman"/>
                <w:sz w:val="22"/>
                <w:szCs w:val="20"/>
                <w:lang w:val="en-US"/>
              </w:rPr>
            </w:pPr>
            <w:r w:rsidRPr="00DB35E4">
              <w:rPr>
                <w:rFonts w:cs="Times New Roman"/>
                <w:sz w:val="22"/>
                <w:szCs w:val="20"/>
                <w:lang w:val="en-US"/>
              </w:rPr>
              <w:t>51.9</w:t>
            </w:r>
          </w:p>
        </w:tc>
      </w:tr>
      <w:tr w:rsidR="00844E13" w:rsidRPr="00DB35E4" w14:paraId="0CF0085C" w14:textId="77777777" w:rsidTr="00844E13">
        <w:trPr>
          <w:trHeight w:val="357"/>
          <w:jc w:val="center"/>
        </w:trPr>
        <w:tc>
          <w:tcPr>
            <w:tcW w:w="2657" w:type="pct"/>
            <w:vMerge w:val="restart"/>
            <w:tcBorders>
              <w:top w:val="single" w:sz="4" w:space="0" w:color="auto"/>
              <w:left w:val="nil"/>
              <w:right w:val="nil"/>
            </w:tcBorders>
            <w:vAlign w:val="center"/>
            <w:hideMark/>
          </w:tcPr>
          <w:p w14:paraId="5186DB69" w14:textId="77777777" w:rsidR="00844E13" w:rsidRPr="00DB35E4" w:rsidRDefault="00844E13" w:rsidP="00844E13">
            <w:pPr>
              <w:rPr>
                <w:rFonts w:cs="Times New Roman"/>
                <w:b/>
                <w:sz w:val="22"/>
                <w:szCs w:val="20"/>
                <w:lang w:val="en-US"/>
              </w:rPr>
            </w:pPr>
            <w:r w:rsidRPr="00DB35E4">
              <w:rPr>
                <w:rFonts w:cs="Times New Roman"/>
                <w:b/>
                <w:sz w:val="22"/>
                <w:szCs w:val="20"/>
                <w:lang w:val="en-US"/>
              </w:rPr>
              <w:t>Eğitim Durumu</w:t>
            </w:r>
          </w:p>
        </w:tc>
        <w:tc>
          <w:tcPr>
            <w:tcW w:w="963" w:type="pct"/>
            <w:tcBorders>
              <w:top w:val="single" w:sz="4" w:space="0" w:color="auto"/>
              <w:left w:val="nil"/>
              <w:bottom w:val="single" w:sz="4" w:space="0" w:color="000000"/>
              <w:right w:val="nil"/>
            </w:tcBorders>
            <w:vAlign w:val="center"/>
            <w:hideMark/>
          </w:tcPr>
          <w:p w14:paraId="3D9C207D" w14:textId="77777777" w:rsidR="00844E13" w:rsidRPr="00DB35E4" w:rsidRDefault="005C3801" w:rsidP="00844E13">
            <w:pPr>
              <w:ind w:firstLine="0"/>
              <w:jc w:val="center"/>
              <w:rPr>
                <w:rFonts w:cs="Times New Roman"/>
                <w:sz w:val="22"/>
                <w:szCs w:val="20"/>
                <w:lang w:val="en-US"/>
              </w:rPr>
            </w:pPr>
            <w:r w:rsidRPr="00DB35E4">
              <w:rPr>
                <w:rFonts w:cs="Times New Roman"/>
                <w:sz w:val="22"/>
                <w:szCs w:val="20"/>
                <w:lang w:val="en-US"/>
              </w:rPr>
              <w:t xml:space="preserve">     </w:t>
            </w:r>
            <w:r w:rsidR="00844E13" w:rsidRPr="00DB35E4">
              <w:rPr>
                <w:rFonts w:cs="Times New Roman"/>
                <w:sz w:val="22"/>
                <w:szCs w:val="20"/>
                <w:lang w:val="en-US"/>
              </w:rPr>
              <w:t>Lise</w:t>
            </w:r>
          </w:p>
        </w:tc>
        <w:tc>
          <w:tcPr>
            <w:tcW w:w="650" w:type="pct"/>
            <w:tcBorders>
              <w:top w:val="single" w:sz="4" w:space="0" w:color="auto"/>
              <w:left w:val="nil"/>
              <w:bottom w:val="single" w:sz="4" w:space="0" w:color="000000"/>
              <w:right w:val="nil"/>
            </w:tcBorders>
            <w:vAlign w:val="center"/>
            <w:hideMark/>
          </w:tcPr>
          <w:p w14:paraId="299730FB" w14:textId="77777777" w:rsidR="00844E13" w:rsidRPr="00DB35E4" w:rsidRDefault="00844E13" w:rsidP="00844E13">
            <w:pPr>
              <w:jc w:val="center"/>
              <w:rPr>
                <w:rFonts w:cs="Times New Roman"/>
                <w:sz w:val="22"/>
                <w:szCs w:val="20"/>
                <w:lang w:val="en-US"/>
              </w:rPr>
            </w:pPr>
            <w:r w:rsidRPr="00DB35E4">
              <w:rPr>
                <w:rFonts w:cs="Times New Roman"/>
                <w:sz w:val="22"/>
                <w:szCs w:val="20"/>
                <w:lang w:val="en-US"/>
              </w:rPr>
              <w:t>208</w:t>
            </w:r>
          </w:p>
        </w:tc>
        <w:tc>
          <w:tcPr>
            <w:tcW w:w="730" w:type="pct"/>
            <w:tcBorders>
              <w:top w:val="single" w:sz="4" w:space="0" w:color="auto"/>
              <w:left w:val="nil"/>
              <w:bottom w:val="single" w:sz="4" w:space="0" w:color="000000"/>
              <w:right w:val="nil"/>
            </w:tcBorders>
            <w:vAlign w:val="center"/>
            <w:hideMark/>
          </w:tcPr>
          <w:p w14:paraId="283ED14C" w14:textId="77777777" w:rsidR="00844E13" w:rsidRPr="00DB35E4" w:rsidRDefault="00844E13" w:rsidP="00844E13">
            <w:pPr>
              <w:jc w:val="center"/>
              <w:rPr>
                <w:rFonts w:cs="Times New Roman"/>
                <w:sz w:val="22"/>
                <w:szCs w:val="20"/>
                <w:lang w:val="en-US"/>
              </w:rPr>
            </w:pPr>
            <w:r w:rsidRPr="00DB35E4">
              <w:rPr>
                <w:rFonts w:cs="Times New Roman"/>
                <w:sz w:val="22"/>
                <w:szCs w:val="20"/>
                <w:lang w:val="en-US"/>
              </w:rPr>
              <w:t>51.6</w:t>
            </w:r>
          </w:p>
        </w:tc>
      </w:tr>
      <w:tr w:rsidR="00844E13" w:rsidRPr="00DB35E4" w14:paraId="72D59ED1" w14:textId="77777777" w:rsidTr="00844E13">
        <w:trPr>
          <w:trHeight w:val="357"/>
          <w:jc w:val="center"/>
        </w:trPr>
        <w:tc>
          <w:tcPr>
            <w:tcW w:w="2657" w:type="pct"/>
            <w:vMerge/>
            <w:tcBorders>
              <w:left w:val="nil"/>
              <w:right w:val="nil"/>
            </w:tcBorders>
            <w:vAlign w:val="center"/>
            <w:hideMark/>
          </w:tcPr>
          <w:p w14:paraId="6F7D6A4A" w14:textId="77777777" w:rsidR="00844E13" w:rsidRPr="00DB35E4" w:rsidRDefault="00844E13" w:rsidP="00844E13">
            <w:pPr>
              <w:rPr>
                <w:rFonts w:cs="Times New Roman"/>
                <w:b/>
                <w:sz w:val="22"/>
                <w:szCs w:val="20"/>
                <w:lang w:val="en-US"/>
              </w:rPr>
            </w:pPr>
          </w:p>
        </w:tc>
        <w:tc>
          <w:tcPr>
            <w:tcW w:w="963" w:type="pct"/>
            <w:tcBorders>
              <w:top w:val="single" w:sz="4" w:space="0" w:color="000000"/>
              <w:left w:val="nil"/>
              <w:bottom w:val="single" w:sz="4" w:space="0" w:color="000000"/>
              <w:right w:val="nil"/>
            </w:tcBorders>
            <w:vAlign w:val="center"/>
            <w:hideMark/>
          </w:tcPr>
          <w:p w14:paraId="396393EA" w14:textId="77777777" w:rsidR="00844E13" w:rsidRPr="00DB35E4" w:rsidRDefault="00DB35E4" w:rsidP="00844E13">
            <w:pPr>
              <w:jc w:val="center"/>
              <w:rPr>
                <w:rFonts w:cs="Times New Roman"/>
                <w:sz w:val="22"/>
                <w:szCs w:val="20"/>
                <w:lang w:val="en-US"/>
              </w:rPr>
            </w:pPr>
            <w:r>
              <w:rPr>
                <w:rFonts w:cs="Times New Roman"/>
                <w:sz w:val="22"/>
                <w:szCs w:val="20"/>
                <w:lang w:val="en-US"/>
              </w:rPr>
              <w:t xml:space="preserve"> </w:t>
            </w:r>
            <w:r w:rsidR="00844E13" w:rsidRPr="00DB35E4">
              <w:rPr>
                <w:rFonts w:cs="Times New Roman"/>
                <w:sz w:val="22"/>
                <w:szCs w:val="20"/>
                <w:lang w:val="en-US"/>
              </w:rPr>
              <w:t>Ön Lisans</w:t>
            </w:r>
          </w:p>
        </w:tc>
        <w:tc>
          <w:tcPr>
            <w:tcW w:w="650" w:type="pct"/>
            <w:tcBorders>
              <w:top w:val="single" w:sz="4" w:space="0" w:color="000000"/>
              <w:left w:val="nil"/>
              <w:bottom w:val="single" w:sz="4" w:space="0" w:color="000000"/>
              <w:right w:val="nil"/>
            </w:tcBorders>
            <w:vAlign w:val="center"/>
            <w:hideMark/>
          </w:tcPr>
          <w:p w14:paraId="3C2E5BBD" w14:textId="77777777" w:rsidR="00844E13" w:rsidRPr="00DB35E4" w:rsidRDefault="00844E13" w:rsidP="00844E13">
            <w:pPr>
              <w:jc w:val="center"/>
              <w:rPr>
                <w:rFonts w:cs="Times New Roman"/>
                <w:sz w:val="22"/>
                <w:szCs w:val="20"/>
                <w:lang w:val="en-US"/>
              </w:rPr>
            </w:pPr>
            <w:r w:rsidRPr="00DB35E4">
              <w:rPr>
                <w:rFonts w:cs="Times New Roman"/>
                <w:sz w:val="22"/>
                <w:szCs w:val="20"/>
                <w:lang w:val="en-US"/>
              </w:rPr>
              <w:t>59</w:t>
            </w:r>
          </w:p>
        </w:tc>
        <w:tc>
          <w:tcPr>
            <w:tcW w:w="730" w:type="pct"/>
            <w:tcBorders>
              <w:top w:val="single" w:sz="4" w:space="0" w:color="000000"/>
              <w:left w:val="nil"/>
              <w:bottom w:val="single" w:sz="4" w:space="0" w:color="000000"/>
              <w:right w:val="nil"/>
            </w:tcBorders>
            <w:vAlign w:val="center"/>
            <w:hideMark/>
          </w:tcPr>
          <w:p w14:paraId="5982326E" w14:textId="77777777" w:rsidR="00844E13" w:rsidRPr="00DB35E4" w:rsidRDefault="00844E13" w:rsidP="00844E13">
            <w:pPr>
              <w:jc w:val="center"/>
              <w:rPr>
                <w:rFonts w:cs="Times New Roman"/>
                <w:sz w:val="22"/>
                <w:szCs w:val="20"/>
                <w:lang w:val="en-US"/>
              </w:rPr>
            </w:pPr>
            <w:r w:rsidRPr="00DB35E4">
              <w:rPr>
                <w:rFonts w:cs="Times New Roman"/>
                <w:sz w:val="22"/>
                <w:szCs w:val="20"/>
                <w:lang w:val="en-US"/>
              </w:rPr>
              <w:t>14.6</w:t>
            </w:r>
          </w:p>
        </w:tc>
      </w:tr>
      <w:tr w:rsidR="00844E13" w:rsidRPr="00DB35E4" w14:paraId="7694050E" w14:textId="77777777" w:rsidTr="00844E13">
        <w:trPr>
          <w:trHeight w:val="357"/>
          <w:jc w:val="center"/>
        </w:trPr>
        <w:tc>
          <w:tcPr>
            <w:tcW w:w="2657" w:type="pct"/>
            <w:vMerge/>
            <w:tcBorders>
              <w:left w:val="nil"/>
              <w:bottom w:val="single" w:sz="4" w:space="0" w:color="auto"/>
              <w:right w:val="nil"/>
            </w:tcBorders>
            <w:vAlign w:val="center"/>
          </w:tcPr>
          <w:p w14:paraId="083AB79B" w14:textId="77777777" w:rsidR="00844E13" w:rsidRPr="00DB35E4" w:rsidRDefault="00844E13" w:rsidP="00844E13">
            <w:pPr>
              <w:rPr>
                <w:rFonts w:cs="Times New Roman"/>
                <w:b/>
                <w:sz w:val="22"/>
                <w:szCs w:val="20"/>
                <w:lang w:val="en-US"/>
              </w:rPr>
            </w:pPr>
          </w:p>
        </w:tc>
        <w:tc>
          <w:tcPr>
            <w:tcW w:w="963" w:type="pct"/>
            <w:tcBorders>
              <w:top w:val="single" w:sz="4" w:space="0" w:color="000000"/>
              <w:left w:val="nil"/>
              <w:bottom w:val="single" w:sz="4" w:space="0" w:color="000000"/>
              <w:right w:val="nil"/>
            </w:tcBorders>
            <w:vAlign w:val="center"/>
          </w:tcPr>
          <w:p w14:paraId="4FA27C91" w14:textId="77777777" w:rsidR="00844E13" w:rsidRPr="00DB35E4" w:rsidRDefault="005C3801" w:rsidP="005C3801">
            <w:pPr>
              <w:rPr>
                <w:rFonts w:cs="Times New Roman"/>
                <w:sz w:val="22"/>
                <w:szCs w:val="20"/>
                <w:lang w:val="en-US"/>
              </w:rPr>
            </w:pPr>
            <w:r w:rsidRPr="00DB35E4">
              <w:rPr>
                <w:rFonts w:cs="Times New Roman"/>
                <w:sz w:val="22"/>
                <w:szCs w:val="20"/>
                <w:lang w:val="en-US"/>
              </w:rPr>
              <w:t xml:space="preserve">   </w:t>
            </w:r>
            <w:r w:rsidR="00844E13" w:rsidRPr="00DB35E4">
              <w:rPr>
                <w:rFonts w:cs="Times New Roman"/>
                <w:sz w:val="22"/>
                <w:szCs w:val="20"/>
                <w:lang w:val="en-US"/>
              </w:rPr>
              <w:t>Lisans</w:t>
            </w:r>
          </w:p>
        </w:tc>
        <w:tc>
          <w:tcPr>
            <w:tcW w:w="650" w:type="pct"/>
            <w:tcBorders>
              <w:top w:val="single" w:sz="4" w:space="0" w:color="000000"/>
              <w:left w:val="nil"/>
              <w:bottom w:val="single" w:sz="4" w:space="0" w:color="000000"/>
              <w:right w:val="nil"/>
            </w:tcBorders>
            <w:vAlign w:val="center"/>
          </w:tcPr>
          <w:p w14:paraId="2791968D" w14:textId="77777777" w:rsidR="00844E13" w:rsidRPr="00DB35E4" w:rsidRDefault="00844E13" w:rsidP="00844E13">
            <w:pPr>
              <w:jc w:val="center"/>
              <w:rPr>
                <w:rFonts w:cs="Times New Roman"/>
                <w:sz w:val="22"/>
                <w:szCs w:val="20"/>
                <w:lang w:val="en-US"/>
              </w:rPr>
            </w:pPr>
            <w:r w:rsidRPr="00DB35E4">
              <w:rPr>
                <w:rFonts w:cs="Times New Roman"/>
                <w:sz w:val="22"/>
                <w:szCs w:val="20"/>
                <w:lang w:val="en-US"/>
              </w:rPr>
              <w:t>136</w:t>
            </w:r>
          </w:p>
        </w:tc>
        <w:tc>
          <w:tcPr>
            <w:tcW w:w="730" w:type="pct"/>
            <w:tcBorders>
              <w:top w:val="single" w:sz="4" w:space="0" w:color="000000"/>
              <w:left w:val="nil"/>
              <w:bottom w:val="single" w:sz="4" w:space="0" w:color="000000"/>
              <w:right w:val="nil"/>
            </w:tcBorders>
            <w:vAlign w:val="center"/>
          </w:tcPr>
          <w:p w14:paraId="17496AD4" w14:textId="77777777" w:rsidR="00844E13" w:rsidRPr="00DB35E4" w:rsidRDefault="00844E13" w:rsidP="00844E13">
            <w:pPr>
              <w:jc w:val="center"/>
              <w:rPr>
                <w:rFonts w:cs="Times New Roman"/>
                <w:sz w:val="22"/>
                <w:szCs w:val="20"/>
                <w:lang w:val="en-US"/>
              </w:rPr>
            </w:pPr>
            <w:r w:rsidRPr="00DB35E4">
              <w:rPr>
                <w:rFonts w:cs="Times New Roman"/>
                <w:sz w:val="22"/>
                <w:szCs w:val="20"/>
                <w:lang w:val="en-US"/>
              </w:rPr>
              <w:t>33.7</w:t>
            </w:r>
          </w:p>
        </w:tc>
      </w:tr>
      <w:tr w:rsidR="00844E13" w:rsidRPr="00DB35E4" w14:paraId="73928DBC" w14:textId="77777777" w:rsidTr="00844E13">
        <w:trPr>
          <w:trHeight w:val="357"/>
          <w:jc w:val="center"/>
        </w:trPr>
        <w:tc>
          <w:tcPr>
            <w:tcW w:w="2657" w:type="pct"/>
            <w:vMerge w:val="restart"/>
            <w:tcBorders>
              <w:top w:val="single" w:sz="4" w:space="0" w:color="auto"/>
              <w:left w:val="nil"/>
              <w:bottom w:val="single" w:sz="4" w:space="0" w:color="000000"/>
              <w:right w:val="nil"/>
            </w:tcBorders>
            <w:vAlign w:val="center"/>
            <w:hideMark/>
          </w:tcPr>
          <w:p w14:paraId="2792D336" w14:textId="77777777" w:rsidR="00844E13" w:rsidRPr="00DB35E4" w:rsidRDefault="00844E13" w:rsidP="00844E13">
            <w:pPr>
              <w:rPr>
                <w:rFonts w:cs="Times New Roman"/>
                <w:b/>
                <w:sz w:val="22"/>
                <w:szCs w:val="20"/>
                <w:lang w:val="en-US"/>
              </w:rPr>
            </w:pPr>
            <w:r w:rsidRPr="00DB35E4">
              <w:rPr>
                <w:rFonts w:cs="Times New Roman"/>
                <w:b/>
                <w:sz w:val="22"/>
                <w:szCs w:val="20"/>
                <w:lang w:val="en-US"/>
              </w:rPr>
              <w:t>Spor Türü</w:t>
            </w:r>
          </w:p>
        </w:tc>
        <w:tc>
          <w:tcPr>
            <w:tcW w:w="963" w:type="pct"/>
            <w:tcBorders>
              <w:top w:val="single" w:sz="4" w:space="0" w:color="auto"/>
              <w:left w:val="nil"/>
              <w:bottom w:val="single" w:sz="4" w:space="0" w:color="000000"/>
              <w:right w:val="nil"/>
            </w:tcBorders>
            <w:vAlign w:val="center"/>
            <w:hideMark/>
          </w:tcPr>
          <w:p w14:paraId="46BD9276" w14:textId="77777777" w:rsidR="00844E13" w:rsidRPr="00DB35E4" w:rsidRDefault="00844E13" w:rsidP="00844E13">
            <w:pPr>
              <w:jc w:val="center"/>
              <w:rPr>
                <w:rFonts w:cs="Times New Roman"/>
                <w:sz w:val="22"/>
                <w:szCs w:val="20"/>
                <w:lang w:val="en-US"/>
              </w:rPr>
            </w:pPr>
            <w:r w:rsidRPr="00DB35E4">
              <w:rPr>
                <w:rFonts w:cs="Times New Roman"/>
                <w:sz w:val="22"/>
                <w:szCs w:val="20"/>
                <w:lang w:val="en-US"/>
              </w:rPr>
              <w:t>Bireysel</w:t>
            </w:r>
          </w:p>
        </w:tc>
        <w:tc>
          <w:tcPr>
            <w:tcW w:w="650" w:type="pct"/>
            <w:tcBorders>
              <w:top w:val="single" w:sz="4" w:space="0" w:color="auto"/>
              <w:left w:val="nil"/>
              <w:bottom w:val="single" w:sz="4" w:space="0" w:color="000000"/>
              <w:right w:val="nil"/>
            </w:tcBorders>
            <w:vAlign w:val="center"/>
            <w:hideMark/>
          </w:tcPr>
          <w:p w14:paraId="71A89C85" w14:textId="77777777" w:rsidR="00844E13" w:rsidRPr="00DB35E4" w:rsidRDefault="00844E13" w:rsidP="00844E13">
            <w:pPr>
              <w:jc w:val="center"/>
              <w:rPr>
                <w:rFonts w:cs="Times New Roman"/>
                <w:sz w:val="22"/>
                <w:szCs w:val="20"/>
                <w:lang w:val="en-US"/>
              </w:rPr>
            </w:pPr>
            <w:r w:rsidRPr="00DB35E4">
              <w:rPr>
                <w:rFonts w:cs="Times New Roman"/>
                <w:sz w:val="22"/>
                <w:szCs w:val="20"/>
                <w:lang w:val="en-US"/>
              </w:rPr>
              <w:t>178</w:t>
            </w:r>
          </w:p>
        </w:tc>
        <w:tc>
          <w:tcPr>
            <w:tcW w:w="730" w:type="pct"/>
            <w:tcBorders>
              <w:top w:val="single" w:sz="4" w:space="0" w:color="auto"/>
              <w:left w:val="nil"/>
              <w:bottom w:val="single" w:sz="4" w:space="0" w:color="000000"/>
              <w:right w:val="nil"/>
            </w:tcBorders>
            <w:vAlign w:val="center"/>
            <w:hideMark/>
          </w:tcPr>
          <w:p w14:paraId="6C898A7B" w14:textId="77777777" w:rsidR="00844E13" w:rsidRPr="00DB35E4" w:rsidRDefault="00844E13" w:rsidP="00844E13">
            <w:pPr>
              <w:jc w:val="center"/>
              <w:rPr>
                <w:rFonts w:cs="Times New Roman"/>
                <w:sz w:val="22"/>
                <w:szCs w:val="20"/>
                <w:lang w:val="en-US"/>
              </w:rPr>
            </w:pPr>
            <w:r w:rsidRPr="00DB35E4">
              <w:rPr>
                <w:rFonts w:cs="Times New Roman"/>
                <w:sz w:val="22"/>
                <w:szCs w:val="20"/>
                <w:lang w:val="en-US"/>
              </w:rPr>
              <w:t>44.2</w:t>
            </w:r>
          </w:p>
        </w:tc>
      </w:tr>
      <w:tr w:rsidR="00844E13" w:rsidRPr="00DB35E4" w14:paraId="44E2F8A9" w14:textId="77777777" w:rsidTr="00844E13">
        <w:trPr>
          <w:trHeight w:val="357"/>
          <w:jc w:val="center"/>
        </w:trPr>
        <w:tc>
          <w:tcPr>
            <w:tcW w:w="2657" w:type="pct"/>
            <w:vMerge/>
            <w:tcBorders>
              <w:top w:val="single" w:sz="4" w:space="0" w:color="auto"/>
              <w:left w:val="nil"/>
              <w:bottom w:val="single" w:sz="4" w:space="0" w:color="000000"/>
              <w:right w:val="nil"/>
            </w:tcBorders>
            <w:vAlign w:val="center"/>
            <w:hideMark/>
          </w:tcPr>
          <w:p w14:paraId="58546BA4" w14:textId="77777777" w:rsidR="00844E13" w:rsidRPr="00DB35E4" w:rsidRDefault="00844E13" w:rsidP="00844E13">
            <w:pPr>
              <w:rPr>
                <w:rFonts w:cs="Times New Roman"/>
                <w:b/>
                <w:sz w:val="22"/>
                <w:szCs w:val="20"/>
                <w:lang w:val="en-US"/>
              </w:rPr>
            </w:pPr>
          </w:p>
        </w:tc>
        <w:tc>
          <w:tcPr>
            <w:tcW w:w="963" w:type="pct"/>
            <w:tcBorders>
              <w:top w:val="single" w:sz="4" w:space="0" w:color="000000"/>
              <w:left w:val="nil"/>
              <w:bottom w:val="single" w:sz="4" w:space="0" w:color="000000"/>
              <w:right w:val="nil"/>
            </w:tcBorders>
            <w:vAlign w:val="center"/>
            <w:hideMark/>
          </w:tcPr>
          <w:p w14:paraId="39B266A5" w14:textId="77777777" w:rsidR="00844E13" w:rsidRPr="00DB35E4" w:rsidRDefault="005C3801" w:rsidP="005C3801">
            <w:pPr>
              <w:rPr>
                <w:rFonts w:cs="Times New Roman"/>
                <w:sz w:val="22"/>
                <w:szCs w:val="20"/>
                <w:lang w:val="en-US"/>
              </w:rPr>
            </w:pPr>
            <w:r w:rsidRPr="00DB35E4">
              <w:rPr>
                <w:rFonts w:cs="Times New Roman"/>
                <w:sz w:val="22"/>
                <w:szCs w:val="20"/>
                <w:lang w:val="en-US"/>
              </w:rPr>
              <w:t xml:space="preserve">   </w:t>
            </w:r>
            <w:r w:rsidR="00844E13" w:rsidRPr="00DB35E4">
              <w:rPr>
                <w:rFonts w:cs="Times New Roman"/>
                <w:sz w:val="22"/>
                <w:szCs w:val="20"/>
                <w:lang w:val="en-US"/>
              </w:rPr>
              <w:t>Takım</w:t>
            </w:r>
          </w:p>
        </w:tc>
        <w:tc>
          <w:tcPr>
            <w:tcW w:w="650" w:type="pct"/>
            <w:tcBorders>
              <w:top w:val="single" w:sz="4" w:space="0" w:color="000000"/>
              <w:left w:val="nil"/>
              <w:bottom w:val="single" w:sz="4" w:space="0" w:color="000000"/>
              <w:right w:val="nil"/>
            </w:tcBorders>
            <w:vAlign w:val="center"/>
            <w:hideMark/>
          </w:tcPr>
          <w:p w14:paraId="0C188948" w14:textId="77777777" w:rsidR="00844E13" w:rsidRPr="00DB35E4" w:rsidRDefault="00844E13" w:rsidP="00844E13">
            <w:pPr>
              <w:jc w:val="center"/>
              <w:rPr>
                <w:rFonts w:cs="Times New Roman"/>
                <w:sz w:val="22"/>
                <w:szCs w:val="20"/>
                <w:lang w:val="en-US"/>
              </w:rPr>
            </w:pPr>
            <w:r w:rsidRPr="00DB35E4">
              <w:rPr>
                <w:rFonts w:cs="Times New Roman"/>
                <w:sz w:val="22"/>
                <w:szCs w:val="20"/>
                <w:lang w:val="en-US"/>
              </w:rPr>
              <w:t>225</w:t>
            </w:r>
          </w:p>
        </w:tc>
        <w:tc>
          <w:tcPr>
            <w:tcW w:w="730" w:type="pct"/>
            <w:tcBorders>
              <w:top w:val="single" w:sz="4" w:space="0" w:color="000000"/>
              <w:left w:val="nil"/>
              <w:bottom w:val="single" w:sz="4" w:space="0" w:color="000000"/>
              <w:right w:val="nil"/>
            </w:tcBorders>
            <w:vAlign w:val="center"/>
            <w:hideMark/>
          </w:tcPr>
          <w:p w14:paraId="2457519F" w14:textId="77777777" w:rsidR="00844E13" w:rsidRPr="00DB35E4" w:rsidRDefault="00844E13" w:rsidP="00844E13">
            <w:pPr>
              <w:jc w:val="center"/>
              <w:rPr>
                <w:rFonts w:cs="Times New Roman"/>
                <w:sz w:val="22"/>
                <w:szCs w:val="20"/>
                <w:lang w:val="en-US"/>
              </w:rPr>
            </w:pPr>
            <w:r w:rsidRPr="00DB35E4">
              <w:rPr>
                <w:rFonts w:cs="Times New Roman"/>
                <w:sz w:val="22"/>
                <w:szCs w:val="20"/>
                <w:lang w:val="en-US"/>
              </w:rPr>
              <w:t>55.8</w:t>
            </w:r>
          </w:p>
        </w:tc>
      </w:tr>
      <w:tr w:rsidR="00844E13" w:rsidRPr="00DB35E4" w14:paraId="7CDC48F4" w14:textId="77777777" w:rsidTr="00844E13">
        <w:trPr>
          <w:trHeight w:val="357"/>
          <w:jc w:val="center"/>
        </w:trPr>
        <w:tc>
          <w:tcPr>
            <w:tcW w:w="2657" w:type="pct"/>
            <w:tcBorders>
              <w:top w:val="single" w:sz="4" w:space="0" w:color="000000"/>
              <w:left w:val="nil"/>
              <w:bottom w:val="single" w:sz="12" w:space="0" w:color="auto"/>
              <w:right w:val="nil"/>
            </w:tcBorders>
            <w:vAlign w:val="center"/>
            <w:hideMark/>
          </w:tcPr>
          <w:p w14:paraId="526A3233" w14:textId="77777777" w:rsidR="00844E13" w:rsidRPr="00DB35E4" w:rsidRDefault="00844E13" w:rsidP="00844E13">
            <w:pPr>
              <w:rPr>
                <w:rFonts w:cs="Times New Roman"/>
                <w:b/>
                <w:sz w:val="22"/>
                <w:szCs w:val="20"/>
                <w:lang w:val="en-US"/>
              </w:rPr>
            </w:pPr>
            <w:r w:rsidRPr="00DB35E4">
              <w:rPr>
                <w:rFonts w:cs="Times New Roman"/>
                <w:b/>
                <w:sz w:val="22"/>
                <w:szCs w:val="20"/>
                <w:lang w:val="en-US"/>
              </w:rPr>
              <w:t>Toplam</w:t>
            </w:r>
            <w:r w:rsidRPr="00DB35E4">
              <w:rPr>
                <w:rFonts w:cs="Times New Roman"/>
                <w:b/>
                <w:sz w:val="22"/>
                <w:szCs w:val="20"/>
                <w:lang w:val="en-US"/>
              </w:rPr>
              <w:tab/>
            </w:r>
            <w:r w:rsidRPr="00DB35E4">
              <w:rPr>
                <w:rFonts w:cs="Times New Roman"/>
                <w:b/>
                <w:sz w:val="22"/>
                <w:szCs w:val="20"/>
                <w:lang w:val="en-US"/>
              </w:rPr>
              <w:tab/>
            </w:r>
            <w:r w:rsidRPr="00DB35E4">
              <w:rPr>
                <w:rFonts w:cs="Times New Roman"/>
                <w:b/>
                <w:sz w:val="22"/>
                <w:szCs w:val="20"/>
                <w:lang w:val="en-US"/>
              </w:rPr>
              <w:tab/>
            </w:r>
            <w:r w:rsidRPr="00DB35E4">
              <w:rPr>
                <w:rFonts w:cs="Times New Roman"/>
                <w:b/>
                <w:sz w:val="22"/>
                <w:szCs w:val="20"/>
                <w:lang w:val="en-US"/>
              </w:rPr>
              <w:tab/>
            </w:r>
            <w:r w:rsidRPr="00DB35E4">
              <w:rPr>
                <w:rFonts w:cs="Times New Roman"/>
                <w:b/>
                <w:sz w:val="22"/>
                <w:szCs w:val="20"/>
                <w:lang w:val="en-US"/>
              </w:rPr>
              <w:tab/>
            </w:r>
          </w:p>
        </w:tc>
        <w:tc>
          <w:tcPr>
            <w:tcW w:w="963" w:type="pct"/>
            <w:tcBorders>
              <w:top w:val="single" w:sz="4" w:space="0" w:color="000000"/>
              <w:left w:val="nil"/>
              <w:bottom w:val="single" w:sz="12" w:space="0" w:color="auto"/>
              <w:right w:val="nil"/>
            </w:tcBorders>
            <w:vAlign w:val="center"/>
          </w:tcPr>
          <w:p w14:paraId="4F14C151" w14:textId="77777777" w:rsidR="00844E13" w:rsidRPr="00DB35E4" w:rsidRDefault="00844E13" w:rsidP="00844E13">
            <w:pPr>
              <w:jc w:val="center"/>
              <w:rPr>
                <w:rFonts w:cs="Times New Roman"/>
                <w:sz w:val="22"/>
                <w:szCs w:val="20"/>
                <w:lang w:val="en-US"/>
              </w:rPr>
            </w:pPr>
          </w:p>
        </w:tc>
        <w:tc>
          <w:tcPr>
            <w:tcW w:w="650" w:type="pct"/>
            <w:tcBorders>
              <w:top w:val="single" w:sz="4" w:space="0" w:color="000000"/>
              <w:left w:val="nil"/>
              <w:bottom w:val="single" w:sz="12" w:space="0" w:color="auto"/>
              <w:right w:val="nil"/>
            </w:tcBorders>
            <w:vAlign w:val="center"/>
            <w:hideMark/>
          </w:tcPr>
          <w:p w14:paraId="6A4924C1" w14:textId="77777777" w:rsidR="00844E13" w:rsidRPr="00DB35E4" w:rsidRDefault="00844E13" w:rsidP="00844E13">
            <w:pPr>
              <w:jc w:val="center"/>
              <w:rPr>
                <w:rFonts w:cs="Times New Roman"/>
                <w:sz w:val="22"/>
                <w:szCs w:val="20"/>
                <w:lang w:val="en-US"/>
              </w:rPr>
            </w:pPr>
            <w:r w:rsidRPr="00DB35E4">
              <w:rPr>
                <w:rFonts w:cs="Times New Roman"/>
                <w:sz w:val="22"/>
                <w:szCs w:val="20"/>
                <w:lang w:val="en-US"/>
              </w:rPr>
              <w:t>403</w:t>
            </w:r>
          </w:p>
        </w:tc>
        <w:tc>
          <w:tcPr>
            <w:tcW w:w="730" w:type="pct"/>
            <w:tcBorders>
              <w:top w:val="single" w:sz="4" w:space="0" w:color="000000"/>
              <w:left w:val="nil"/>
              <w:bottom w:val="single" w:sz="12" w:space="0" w:color="auto"/>
              <w:right w:val="nil"/>
            </w:tcBorders>
            <w:vAlign w:val="center"/>
            <w:hideMark/>
          </w:tcPr>
          <w:p w14:paraId="1313E246" w14:textId="77777777" w:rsidR="00844E13" w:rsidRPr="00DB35E4" w:rsidRDefault="00844E13" w:rsidP="00844E13">
            <w:pPr>
              <w:jc w:val="center"/>
              <w:rPr>
                <w:rFonts w:cs="Times New Roman"/>
                <w:sz w:val="22"/>
                <w:szCs w:val="20"/>
                <w:lang w:val="en-US"/>
              </w:rPr>
            </w:pPr>
            <w:r w:rsidRPr="00DB35E4">
              <w:rPr>
                <w:rFonts w:cs="Times New Roman"/>
                <w:sz w:val="22"/>
                <w:szCs w:val="20"/>
                <w:lang w:val="en-US"/>
              </w:rPr>
              <w:t>100.0</w:t>
            </w:r>
          </w:p>
        </w:tc>
      </w:tr>
    </w:tbl>
    <w:p w14:paraId="29E7BB51" w14:textId="77777777" w:rsidR="005C3801" w:rsidRDefault="005C3801" w:rsidP="00844E13">
      <w:pPr>
        <w:ind w:firstLine="0"/>
        <w:rPr>
          <w:rFonts w:eastAsia="Calibri" w:cs="Times New Roman"/>
          <w:szCs w:val="24"/>
          <w:lang w:eastAsia="tr-TR"/>
        </w:rPr>
      </w:pPr>
    </w:p>
    <w:p w14:paraId="62FDD06D" w14:textId="0718AC55" w:rsidR="00606104" w:rsidRDefault="00844E13" w:rsidP="0035212C">
      <w:pPr>
        <w:spacing w:after="120"/>
        <w:rPr>
          <w:rFonts w:eastAsia="Calibri" w:cs="Times New Roman"/>
          <w:szCs w:val="24"/>
          <w:lang w:eastAsia="tr-TR"/>
        </w:rPr>
      </w:pPr>
      <w:r>
        <w:rPr>
          <w:rFonts w:eastAsia="Calibri" w:cs="Times New Roman"/>
          <w:szCs w:val="24"/>
          <w:lang w:eastAsia="tr-TR"/>
        </w:rPr>
        <w:t>Tablo</w:t>
      </w:r>
      <w:r w:rsidR="00070E24">
        <w:rPr>
          <w:rFonts w:eastAsia="Calibri" w:cs="Times New Roman"/>
          <w:szCs w:val="24"/>
          <w:lang w:eastAsia="tr-TR"/>
        </w:rPr>
        <w:t xml:space="preserve"> 8</w:t>
      </w:r>
      <w:r>
        <w:rPr>
          <w:rFonts w:eastAsia="Calibri" w:cs="Times New Roman"/>
          <w:szCs w:val="24"/>
          <w:lang w:eastAsia="tr-TR"/>
        </w:rPr>
        <w:t xml:space="preserve"> incelendiğinde k</w:t>
      </w:r>
      <w:r w:rsidRPr="00C340AB">
        <w:rPr>
          <w:rFonts w:eastAsia="Calibri" w:cs="Times New Roman"/>
          <w:szCs w:val="24"/>
          <w:lang w:eastAsia="tr-TR"/>
        </w:rPr>
        <w:t>atılımcıların %48.1’i kadın (n=194), %51.9’u erkektir (n=209). Eğitim durumu incelendiğinde, katılımcıların %51.6’sının lise (n=208), %14.6’sının ön lisans (n=59) ve %33.7’sinin lisans (n=136) düzeyinde olduğu görülmektedir. Spor türüne göre dağılımda ise katılımcıların %44.2’sinin bireysel sporlarla (n=178), %55.8’inin takım sporlarıyla (n=225) ilgilendiği belirlenmiştir. Araştırmay</w:t>
      </w:r>
      <w:r w:rsidR="00A43DCE">
        <w:rPr>
          <w:rFonts w:eastAsia="Calibri" w:cs="Times New Roman"/>
          <w:szCs w:val="24"/>
          <w:lang w:eastAsia="tr-TR"/>
        </w:rPr>
        <w:t>a toplam 403 birey katılmıştır.</w:t>
      </w:r>
    </w:p>
    <w:p w14:paraId="5897EF0D" w14:textId="2BCB1EC4" w:rsidR="003B1813" w:rsidRDefault="003B1813" w:rsidP="0035212C">
      <w:pPr>
        <w:spacing w:after="120"/>
        <w:rPr>
          <w:rFonts w:eastAsia="Calibri" w:cs="Times New Roman"/>
          <w:szCs w:val="24"/>
          <w:lang w:eastAsia="tr-TR"/>
        </w:rPr>
      </w:pPr>
    </w:p>
    <w:p w14:paraId="2A682244" w14:textId="49546CA2" w:rsidR="003B1813" w:rsidRDefault="003B1813" w:rsidP="0035212C">
      <w:pPr>
        <w:spacing w:after="120"/>
        <w:rPr>
          <w:rFonts w:eastAsia="Calibri" w:cs="Times New Roman"/>
          <w:szCs w:val="24"/>
          <w:lang w:eastAsia="tr-TR"/>
        </w:rPr>
      </w:pPr>
    </w:p>
    <w:p w14:paraId="46D84BFB" w14:textId="5FDA1164" w:rsidR="003B1813" w:rsidRDefault="003B1813" w:rsidP="0035212C">
      <w:pPr>
        <w:spacing w:after="120"/>
        <w:rPr>
          <w:rFonts w:eastAsia="Calibri" w:cs="Times New Roman"/>
          <w:szCs w:val="24"/>
          <w:lang w:eastAsia="tr-TR"/>
        </w:rPr>
      </w:pPr>
    </w:p>
    <w:p w14:paraId="4BDA23E9" w14:textId="59E05546" w:rsidR="003B1813" w:rsidRDefault="003B1813" w:rsidP="0035212C">
      <w:pPr>
        <w:spacing w:after="120"/>
        <w:rPr>
          <w:rFonts w:eastAsia="Calibri" w:cs="Times New Roman"/>
          <w:szCs w:val="24"/>
          <w:lang w:eastAsia="tr-TR"/>
        </w:rPr>
      </w:pPr>
    </w:p>
    <w:p w14:paraId="0E345259" w14:textId="0BEFAC55" w:rsidR="003B1813" w:rsidRDefault="003B1813" w:rsidP="0035212C">
      <w:pPr>
        <w:spacing w:after="120"/>
        <w:rPr>
          <w:rFonts w:eastAsia="Calibri" w:cs="Times New Roman"/>
          <w:szCs w:val="24"/>
          <w:lang w:eastAsia="tr-TR"/>
        </w:rPr>
      </w:pPr>
    </w:p>
    <w:p w14:paraId="04B2E3BE" w14:textId="77777777" w:rsidR="003B1813" w:rsidRDefault="003B1813" w:rsidP="0035212C">
      <w:pPr>
        <w:spacing w:after="120"/>
        <w:rPr>
          <w:rFonts w:eastAsia="Calibri" w:cs="Times New Roman"/>
          <w:szCs w:val="24"/>
          <w:lang w:eastAsia="tr-TR"/>
        </w:rPr>
      </w:pPr>
    </w:p>
    <w:p w14:paraId="2877CCDC" w14:textId="77777777" w:rsidR="00DB35E4" w:rsidRDefault="00DB35E4" w:rsidP="00DB35E4">
      <w:pPr>
        <w:ind w:firstLine="709"/>
        <w:rPr>
          <w:rFonts w:eastAsia="Calibri" w:cs="Times New Roman"/>
          <w:szCs w:val="24"/>
          <w:lang w:eastAsia="tr-TR"/>
        </w:rPr>
      </w:pPr>
    </w:p>
    <w:p w14:paraId="58DC59BD" w14:textId="26814EC9" w:rsidR="00606104" w:rsidRPr="00133B3E" w:rsidRDefault="00070E24" w:rsidP="00133B3E">
      <w:pPr>
        <w:pStyle w:val="ResimYazs"/>
        <w:keepNext/>
        <w:ind w:firstLine="0"/>
        <w:rPr>
          <w:rFonts w:cs="Times New Roman"/>
          <w:i w:val="0"/>
          <w:color w:val="000000" w:themeColor="text1"/>
          <w:sz w:val="24"/>
          <w:szCs w:val="24"/>
        </w:rPr>
      </w:pPr>
      <w:bookmarkStart w:id="104" w:name="_Toc231128767"/>
      <w:r w:rsidRPr="00070E24">
        <w:rPr>
          <w:b/>
          <w:i w:val="0"/>
          <w:color w:val="000000" w:themeColor="text1"/>
          <w:sz w:val="24"/>
        </w:rPr>
        <w:lastRenderedPageBreak/>
        <w:t xml:space="preserve">Tablo </w:t>
      </w:r>
      <w:r w:rsidRPr="00070E24">
        <w:rPr>
          <w:b/>
          <w:i w:val="0"/>
          <w:color w:val="000000" w:themeColor="text1"/>
          <w:sz w:val="24"/>
        </w:rPr>
        <w:fldChar w:fldCharType="begin"/>
      </w:r>
      <w:r w:rsidRPr="00070E24">
        <w:rPr>
          <w:b/>
          <w:i w:val="0"/>
          <w:color w:val="000000" w:themeColor="text1"/>
          <w:sz w:val="24"/>
        </w:rPr>
        <w:instrText xml:space="preserve"> SEQ Tablo \* ARABIC </w:instrText>
      </w:r>
      <w:r w:rsidRPr="00070E24">
        <w:rPr>
          <w:b/>
          <w:i w:val="0"/>
          <w:color w:val="000000" w:themeColor="text1"/>
          <w:sz w:val="24"/>
        </w:rPr>
        <w:fldChar w:fldCharType="separate"/>
      </w:r>
      <w:r w:rsidR="00F37BB1">
        <w:rPr>
          <w:b/>
          <w:i w:val="0"/>
          <w:noProof/>
          <w:color w:val="000000" w:themeColor="text1"/>
          <w:sz w:val="24"/>
        </w:rPr>
        <w:t>9</w:t>
      </w:r>
      <w:r w:rsidRPr="00070E24">
        <w:rPr>
          <w:b/>
          <w:i w:val="0"/>
          <w:color w:val="000000" w:themeColor="text1"/>
          <w:sz w:val="24"/>
        </w:rPr>
        <w:fldChar w:fldCharType="end"/>
      </w:r>
      <w:r w:rsidRPr="00070E24">
        <w:rPr>
          <w:b/>
          <w:i w:val="0"/>
          <w:color w:val="000000" w:themeColor="text1"/>
          <w:sz w:val="24"/>
        </w:rPr>
        <w:t xml:space="preserve">. </w:t>
      </w:r>
      <w:r w:rsidRPr="004D1D15">
        <w:rPr>
          <w:rFonts w:cs="Times New Roman"/>
          <w:i w:val="0"/>
          <w:color w:val="000000" w:themeColor="text1"/>
          <w:sz w:val="24"/>
          <w:szCs w:val="24"/>
        </w:rPr>
        <w:t xml:space="preserve">Sporda </w:t>
      </w:r>
      <w:r w:rsidR="008D1810" w:rsidRPr="004D1D15">
        <w:rPr>
          <w:rFonts w:cs="Times New Roman"/>
          <w:i w:val="0"/>
          <w:color w:val="000000" w:themeColor="text1"/>
          <w:sz w:val="24"/>
          <w:szCs w:val="24"/>
        </w:rPr>
        <w:t>irade zayıflığına yönelik tutum ölçeği puanlarının dağılımı</w:t>
      </w:r>
      <w:bookmarkEnd w:id="104"/>
      <w:r w:rsidR="008D1810">
        <w:rPr>
          <w:rFonts w:cs="Times New Roman"/>
          <w:i w:val="0"/>
          <w:color w:val="000000" w:themeColor="text1"/>
          <w:sz w:val="24"/>
          <w:szCs w:val="24"/>
        </w:rPr>
        <w:t>.</w:t>
      </w:r>
    </w:p>
    <w:tbl>
      <w:tblPr>
        <w:tblW w:w="5004" w:type="pct"/>
        <w:jc w:val="center"/>
        <w:tblBorders>
          <w:top w:val="single" w:sz="4" w:space="0" w:color="auto"/>
          <w:insideH w:val="single" w:sz="4" w:space="0" w:color="auto"/>
        </w:tblBorders>
        <w:tblLook w:val="04A0" w:firstRow="1" w:lastRow="0" w:firstColumn="1" w:lastColumn="0" w:noHBand="0" w:noVBand="1"/>
      </w:tblPr>
      <w:tblGrid>
        <w:gridCol w:w="1228"/>
        <w:gridCol w:w="731"/>
        <w:gridCol w:w="881"/>
        <w:gridCol w:w="881"/>
        <w:gridCol w:w="1333"/>
        <w:gridCol w:w="1265"/>
        <w:gridCol w:w="1239"/>
        <w:gridCol w:w="881"/>
        <w:gridCol w:w="959"/>
      </w:tblGrid>
      <w:tr w:rsidR="00606104" w:rsidRPr="00133B3E" w14:paraId="3F0731A5" w14:textId="77777777" w:rsidTr="00133B3E">
        <w:trPr>
          <w:trHeight w:val="137"/>
          <w:jc w:val="center"/>
        </w:trPr>
        <w:tc>
          <w:tcPr>
            <w:tcW w:w="931" w:type="pct"/>
            <w:tcBorders>
              <w:top w:val="single" w:sz="12" w:space="0" w:color="auto"/>
              <w:bottom w:val="single" w:sz="12" w:space="0" w:color="auto"/>
            </w:tcBorders>
            <w:vAlign w:val="center"/>
            <w:hideMark/>
          </w:tcPr>
          <w:p w14:paraId="339CE238" w14:textId="77777777" w:rsidR="00606104" w:rsidRPr="00133B3E" w:rsidRDefault="00606104" w:rsidP="00133B3E">
            <w:pPr>
              <w:spacing w:before="120" w:after="120" w:line="276" w:lineRule="auto"/>
              <w:ind w:firstLine="0"/>
              <w:rPr>
                <w:rFonts w:eastAsia="Calibri" w:cs="Times New Roman"/>
                <w:b/>
                <w:sz w:val="20"/>
                <w:szCs w:val="20"/>
              </w:rPr>
            </w:pPr>
            <w:r w:rsidRPr="00133B3E">
              <w:rPr>
                <w:rFonts w:eastAsia="Calibri" w:cs="Times New Roman"/>
                <w:b/>
                <w:sz w:val="20"/>
                <w:szCs w:val="20"/>
              </w:rPr>
              <w:t>Boyutlar</w:t>
            </w:r>
          </w:p>
        </w:tc>
        <w:tc>
          <w:tcPr>
            <w:tcW w:w="130" w:type="pct"/>
            <w:tcBorders>
              <w:top w:val="single" w:sz="12" w:space="0" w:color="auto"/>
              <w:bottom w:val="single" w:sz="12" w:space="0" w:color="auto"/>
            </w:tcBorders>
            <w:vAlign w:val="center"/>
            <w:hideMark/>
          </w:tcPr>
          <w:p w14:paraId="249F54E3" w14:textId="77777777" w:rsidR="00606104" w:rsidRPr="00133B3E" w:rsidRDefault="00606104" w:rsidP="00C826A3">
            <w:pPr>
              <w:spacing w:before="120" w:after="120" w:line="276" w:lineRule="auto"/>
              <w:ind w:left="572" w:hanging="357"/>
              <w:jc w:val="center"/>
              <w:rPr>
                <w:rFonts w:eastAsia="Calibri" w:cs="Times New Roman"/>
                <w:b/>
                <w:sz w:val="20"/>
                <w:szCs w:val="20"/>
              </w:rPr>
            </w:pPr>
            <w:r w:rsidRPr="00133B3E">
              <w:rPr>
                <w:rFonts w:eastAsia="Calibri" w:cs="Times New Roman"/>
                <w:b/>
                <w:sz w:val="20"/>
                <w:szCs w:val="20"/>
              </w:rPr>
              <w:t>N</w:t>
            </w:r>
          </w:p>
        </w:tc>
        <w:tc>
          <w:tcPr>
            <w:tcW w:w="469" w:type="pct"/>
            <w:tcBorders>
              <w:top w:val="single" w:sz="12" w:space="0" w:color="auto"/>
              <w:bottom w:val="single" w:sz="12" w:space="0" w:color="auto"/>
            </w:tcBorders>
            <w:vAlign w:val="center"/>
            <w:hideMark/>
          </w:tcPr>
          <w:p w14:paraId="0F885A71" w14:textId="77777777" w:rsidR="00606104" w:rsidRPr="00133B3E" w:rsidRDefault="00606104" w:rsidP="00C826A3">
            <w:pPr>
              <w:spacing w:before="120" w:after="120" w:line="276" w:lineRule="auto"/>
              <w:ind w:left="572" w:hanging="357"/>
              <w:jc w:val="center"/>
              <w:rPr>
                <w:rFonts w:eastAsia="Calibri" w:cs="Times New Roman"/>
                <w:b/>
                <w:sz w:val="20"/>
                <w:szCs w:val="20"/>
              </w:rPr>
            </w:pPr>
            <w:r w:rsidRPr="00133B3E">
              <w:rPr>
                <w:rFonts w:eastAsia="Calibri" w:cs="Times New Roman"/>
                <w:b/>
                <w:sz w:val="20"/>
                <w:szCs w:val="20"/>
              </w:rPr>
              <w:t>Ort.</w:t>
            </w:r>
          </w:p>
        </w:tc>
        <w:tc>
          <w:tcPr>
            <w:tcW w:w="469" w:type="pct"/>
            <w:tcBorders>
              <w:top w:val="single" w:sz="12" w:space="0" w:color="auto"/>
              <w:bottom w:val="single" w:sz="12" w:space="0" w:color="auto"/>
            </w:tcBorders>
            <w:vAlign w:val="center"/>
            <w:hideMark/>
          </w:tcPr>
          <w:p w14:paraId="7D024995" w14:textId="77777777" w:rsidR="00606104" w:rsidRPr="00133B3E" w:rsidRDefault="00606104" w:rsidP="00C826A3">
            <w:pPr>
              <w:spacing w:before="120" w:after="120" w:line="276" w:lineRule="auto"/>
              <w:ind w:left="572" w:hanging="357"/>
              <w:jc w:val="center"/>
              <w:rPr>
                <w:rFonts w:eastAsia="Calibri" w:cs="Times New Roman"/>
                <w:b/>
                <w:sz w:val="20"/>
                <w:szCs w:val="20"/>
              </w:rPr>
            </w:pPr>
            <w:r w:rsidRPr="00133B3E">
              <w:rPr>
                <w:rFonts w:eastAsia="Calibri" w:cs="Times New Roman"/>
                <w:b/>
                <w:sz w:val="20"/>
                <w:szCs w:val="20"/>
              </w:rPr>
              <w:t>Ss.</w:t>
            </w:r>
          </w:p>
        </w:tc>
        <w:tc>
          <w:tcPr>
            <w:tcW w:w="697" w:type="pct"/>
            <w:tcBorders>
              <w:top w:val="single" w:sz="12" w:space="0" w:color="auto"/>
              <w:bottom w:val="single" w:sz="12" w:space="0" w:color="auto"/>
            </w:tcBorders>
          </w:tcPr>
          <w:p w14:paraId="69529078" w14:textId="2F0F5026" w:rsidR="00606104" w:rsidRPr="00133B3E" w:rsidRDefault="00606104" w:rsidP="00133B3E">
            <w:pPr>
              <w:spacing w:before="120" w:after="120" w:line="276" w:lineRule="auto"/>
              <w:ind w:left="572" w:hanging="357"/>
              <w:rPr>
                <w:rFonts w:eastAsia="Calibri" w:cs="Times New Roman"/>
                <w:b/>
                <w:sz w:val="20"/>
                <w:szCs w:val="20"/>
              </w:rPr>
            </w:pPr>
            <w:r w:rsidRPr="00133B3E">
              <w:rPr>
                <w:rFonts w:eastAsia="Calibri" w:cs="Times New Roman"/>
                <w:b/>
                <w:sz w:val="20"/>
                <w:szCs w:val="20"/>
              </w:rPr>
              <w:t>5’li Likert Ort.</w:t>
            </w:r>
          </w:p>
        </w:tc>
        <w:tc>
          <w:tcPr>
            <w:tcW w:w="677" w:type="pct"/>
            <w:tcBorders>
              <w:top w:val="single" w:sz="12" w:space="0" w:color="auto"/>
              <w:bottom w:val="single" w:sz="12" w:space="0" w:color="auto"/>
            </w:tcBorders>
            <w:vAlign w:val="center"/>
            <w:hideMark/>
          </w:tcPr>
          <w:p w14:paraId="5BCDE398" w14:textId="4C11FE38" w:rsidR="00606104" w:rsidRPr="00133B3E" w:rsidRDefault="00606104" w:rsidP="00C826A3">
            <w:pPr>
              <w:spacing w:before="120" w:after="120" w:line="276" w:lineRule="auto"/>
              <w:ind w:left="572" w:hanging="357"/>
              <w:jc w:val="center"/>
              <w:rPr>
                <w:rFonts w:eastAsia="Calibri" w:cs="Times New Roman"/>
                <w:b/>
                <w:sz w:val="20"/>
                <w:szCs w:val="20"/>
              </w:rPr>
            </w:pPr>
            <w:r w:rsidRPr="00133B3E">
              <w:rPr>
                <w:rFonts w:eastAsia="Calibri" w:cs="Times New Roman"/>
                <w:b/>
                <w:sz w:val="20"/>
                <w:szCs w:val="20"/>
              </w:rPr>
              <w:t>Çarpıklık</w:t>
            </w:r>
          </w:p>
        </w:tc>
        <w:tc>
          <w:tcPr>
            <w:tcW w:w="646" w:type="pct"/>
            <w:tcBorders>
              <w:top w:val="single" w:sz="12" w:space="0" w:color="auto"/>
              <w:bottom w:val="single" w:sz="12" w:space="0" w:color="auto"/>
            </w:tcBorders>
            <w:vAlign w:val="center"/>
            <w:hideMark/>
          </w:tcPr>
          <w:p w14:paraId="04A131D6" w14:textId="77777777" w:rsidR="00606104" w:rsidRPr="00133B3E" w:rsidRDefault="00606104" w:rsidP="00C826A3">
            <w:pPr>
              <w:spacing w:before="120" w:after="120" w:line="276" w:lineRule="auto"/>
              <w:ind w:left="572" w:hanging="357"/>
              <w:jc w:val="center"/>
              <w:rPr>
                <w:rFonts w:eastAsia="Calibri" w:cs="Times New Roman"/>
                <w:b/>
                <w:sz w:val="20"/>
                <w:szCs w:val="20"/>
              </w:rPr>
            </w:pPr>
            <w:r w:rsidRPr="00133B3E">
              <w:rPr>
                <w:rFonts w:eastAsia="Calibri" w:cs="Times New Roman"/>
                <w:b/>
                <w:sz w:val="20"/>
                <w:szCs w:val="20"/>
              </w:rPr>
              <w:t>Basıklık</w:t>
            </w:r>
          </w:p>
        </w:tc>
        <w:tc>
          <w:tcPr>
            <w:tcW w:w="469" w:type="pct"/>
            <w:tcBorders>
              <w:top w:val="single" w:sz="12" w:space="0" w:color="auto"/>
              <w:bottom w:val="single" w:sz="12" w:space="0" w:color="auto"/>
            </w:tcBorders>
            <w:vAlign w:val="center"/>
            <w:hideMark/>
          </w:tcPr>
          <w:p w14:paraId="37019CA2" w14:textId="77777777" w:rsidR="00606104" w:rsidRPr="00133B3E" w:rsidRDefault="00606104" w:rsidP="00C826A3">
            <w:pPr>
              <w:spacing w:before="120" w:after="120" w:line="276" w:lineRule="auto"/>
              <w:ind w:left="572" w:hanging="357"/>
              <w:jc w:val="center"/>
              <w:rPr>
                <w:rFonts w:eastAsia="Calibri" w:cs="Times New Roman"/>
                <w:b/>
                <w:sz w:val="20"/>
                <w:szCs w:val="20"/>
              </w:rPr>
            </w:pPr>
            <w:r w:rsidRPr="00133B3E">
              <w:rPr>
                <w:rFonts w:eastAsia="Calibri" w:cs="Times New Roman"/>
                <w:b/>
                <w:sz w:val="20"/>
                <w:szCs w:val="20"/>
              </w:rPr>
              <w:t>Min</w:t>
            </w:r>
          </w:p>
        </w:tc>
        <w:tc>
          <w:tcPr>
            <w:tcW w:w="512" w:type="pct"/>
            <w:tcBorders>
              <w:top w:val="single" w:sz="12" w:space="0" w:color="auto"/>
              <w:bottom w:val="single" w:sz="12" w:space="0" w:color="auto"/>
            </w:tcBorders>
            <w:vAlign w:val="center"/>
            <w:hideMark/>
          </w:tcPr>
          <w:p w14:paraId="53E2CE0A" w14:textId="1C13B381" w:rsidR="00606104" w:rsidRPr="00133B3E" w:rsidRDefault="00606104" w:rsidP="000F215B">
            <w:pPr>
              <w:spacing w:before="120" w:after="120" w:line="276" w:lineRule="auto"/>
              <w:ind w:left="572" w:hanging="357"/>
              <w:jc w:val="center"/>
              <w:rPr>
                <w:rFonts w:eastAsia="Calibri" w:cs="Times New Roman"/>
                <w:b/>
                <w:sz w:val="20"/>
                <w:szCs w:val="20"/>
              </w:rPr>
            </w:pPr>
            <w:r w:rsidRPr="00133B3E">
              <w:rPr>
                <w:rFonts w:eastAsia="Calibri" w:cs="Times New Roman"/>
                <w:b/>
                <w:sz w:val="20"/>
                <w:szCs w:val="20"/>
              </w:rPr>
              <w:t>Maks.</w:t>
            </w:r>
          </w:p>
        </w:tc>
      </w:tr>
      <w:tr w:rsidR="00606104" w:rsidRPr="00133B3E" w14:paraId="5EA9848B" w14:textId="77777777" w:rsidTr="00133B3E">
        <w:trPr>
          <w:trHeight w:val="137"/>
          <w:jc w:val="center"/>
        </w:trPr>
        <w:tc>
          <w:tcPr>
            <w:tcW w:w="931" w:type="pct"/>
            <w:tcBorders>
              <w:top w:val="single" w:sz="12" w:space="0" w:color="auto"/>
            </w:tcBorders>
            <w:vAlign w:val="center"/>
            <w:hideMark/>
          </w:tcPr>
          <w:p w14:paraId="120862E2" w14:textId="1511335F" w:rsidR="00606104" w:rsidRPr="00133B3E" w:rsidRDefault="001758D1" w:rsidP="001758D1">
            <w:pPr>
              <w:spacing w:before="120" w:after="120" w:line="276" w:lineRule="auto"/>
              <w:ind w:firstLine="0"/>
              <w:rPr>
                <w:rFonts w:eastAsia="Calibri" w:cs="Times New Roman"/>
                <w:b/>
                <w:sz w:val="20"/>
                <w:szCs w:val="20"/>
              </w:rPr>
            </w:pPr>
            <w:r w:rsidRPr="00133B3E">
              <w:rPr>
                <w:rFonts w:eastAsia="Calibri" w:cs="Times New Roman"/>
                <w:b/>
                <w:sz w:val="20"/>
                <w:szCs w:val="20"/>
              </w:rPr>
              <w:t>Öz Düzenleme Direnci</w:t>
            </w:r>
          </w:p>
        </w:tc>
        <w:tc>
          <w:tcPr>
            <w:tcW w:w="130" w:type="pct"/>
            <w:tcBorders>
              <w:top w:val="single" w:sz="12" w:space="0" w:color="auto"/>
            </w:tcBorders>
            <w:vAlign w:val="center"/>
            <w:hideMark/>
          </w:tcPr>
          <w:p w14:paraId="66C626B4" w14:textId="77777777" w:rsidR="00606104" w:rsidRPr="00133B3E" w:rsidRDefault="00606104" w:rsidP="00C826A3">
            <w:pPr>
              <w:spacing w:before="120" w:after="120" w:line="276" w:lineRule="auto"/>
              <w:ind w:left="572" w:hanging="357"/>
              <w:jc w:val="center"/>
              <w:rPr>
                <w:rFonts w:eastAsia="Calibri" w:cs="Times New Roman"/>
                <w:sz w:val="20"/>
                <w:szCs w:val="20"/>
              </w:rPr>
            </w:pPr>
            <w:r w:rsidRPr="00133B3E">
              <w:rPr>
                <w:rFonts w:eastAsia="Calibri" w:cs="Times New Roman"/>
                <w:sz w:val="20"/>
                <w:szCs w:val="20"/>
              </w:rPr>
              <w:t>403</w:t>
            </w:r>
          </w:p>
        </w:tc>
        <w:tc>
          <w:tcPr>
            <w:tcW w:w="469" w:type="pct"/>
            <w:tcBorders>
              <w:top w:val="single" w:sz="12" w:space="0" w:color="auto"/>
            </w:tcBorders>
            <w:vAlign w:val="center"/>
            <w:hideMark/>
          </w:tcPr>
          <w:p w14:paraId="5AC7C6D8" w14:textId="77777777" w:rsidR="00606104" w:rsidRPr="00133B3E" w:rsidRDefault="00606104" w:rsidP="00C826A3">
            <w:pPr>
              <w:spacing w:before="120" w:after="120" w:line="276" w:lineRule="auto"/>
              <w:ind w:left="572" w:hanging="357"/>
              <w:jc w:val="center"/>
              <w:rPr>
                <w:rFonts w:eastAsia="Calibri" w:cs="Times New Roman"/>
                <w:sz w:val="20"/>
                <w:szCs w:val="20"/>
              </w:rPr>
            </w:pPr>
            <w:r w:rsidRPr="00133B3E">
              <w:rPr>
                <w:rFonts w:eastAsia="Calibri" w:cs="Times New Roman"/>
                <w:sz w:val="20"/>
                <w:szCs w:val="20"/>
              </w:rPr>
              <w:t>38.66</w:t>
            </w:r>
          </w:p>
        </w:tc>
        <w:tc>
          <w:tcPr>
            <w:tcW w:w="469" w:type="pct"/>
            <w:tcBorders>
              <w:top w:val="single" w:sz="12" w:space="0" w:color="auto"/>
            </w:tcBorders>
            <w:vAlign w:val="center"/>
            <w:hideMark/>
          </w:tcPr>
          <w:p w14:paraId="3D24252F" w14:textId="77777777" w:rsidR="00606104" w:rsidRPr="00133B3E" w:rsidRDefault="00606104" w:rsidP="00C826A3">
            <w:pPr>
              <w:spacing w:before="120" w:after="120" w:line="276" w:lineRule="auto"/>
              <w:ind w:left="572" w:hanging="357"/>
              <w:jc w:val="center"/>
              <w:rPr>
                <w:rFonts w:eastAsia="Calibri" w:cs="Times New Roman"/>
                <w:sz w:val="20"/>
                <w:szCs w:val="20"/>
              </w:rPr>
            </w:pPr>
            <w:r w:rsidRPr="00133B3E">
              <w:rPr>
                <w:rFonts w:eastAsia="Calibri" w:cs="Times New Roman"/>
                <w:sz w:val="20"/>
                <w:szCs w:val="20"/>
              </w:rPr>
              <w:t>4.72</w:t>
            </w:r>
          </w:p>
        </w:tc>
        <w:tc>
          <w:tcPr>
            <w:tcW w:w="697" w:type="pct"/>
            <w:tcBorders>
              <w:top w:val="single" w:sz="12" w:space="0" w:color="auto"/>
            </w:tcBorders>
          </w:tcPr>
          <w:p w14:paraId="1B6E9C40" w14:textId="77777777" w:rsidR="00606104" w:rsidRPr="00133B3E" w:rsidRDefault="00606104" w:rsidP="00C826A3">
            <w:pPr>
              <w:spacing w:before="120" w:after="120" w:line="276" w:lineRule="auto"/>
              <w:ind w:left="572" w:hanging="357"/>
              <w:jc w:val="center"/>
              <w:rPr>
                <w:rFonts w:eastAsia="Calibri" w:cs="Times New Roman"/>
                <w:sz w:val="20"/>
                <w:szCs w:val="20"/>
              </w:rPr>
            </w:pPr>
          </w:p>
          <w:p w14:paraId="2261DED9" w14:textId="2BACB37D" w:rsidR="00606104" w:rsidRPr="00133B3E" w:rsidRDefault="00606104" w:rsidP="00C826A3">
            <w:pPr>
              <w:spacing w:before="120" w:after="120" w:line="276" w:lineRule="auto"/>
              <w:ind w:left="572" w:hanging="357"/>
              <w:jc w:val="center"/>
              <w:rPr>
                <w:rFonts w:eastAsia="Calibri" w:cs="Times New Roman"/>
                <w:sz w:val="20"/>
                <w:szCs w:val="20"/>
              </w:rPr>
            </w:pPr>
            <w:r w:rsidRPr="00133B3E">
              <w:rPr>
                <w:rFonts w:eastAsia="Calibri" w:cs="Times New Roman"/>
                <w:sz w:val="20"/>
                <w:szCs w:val="20"/>
              </w:rPr>
              <w:t>4.30</w:t>
            </w:r>
          </w:p>
        </w:tc>
        <w:tc>
          <w:tcPr>
            <w:tcW w:w="677" w:type="pct"/>
            <w:tcBorders>
              <w:top w:val="single" w:sz="12" w:space="0" w:color="auto"/>
            </w:tcBorders>
            <w:vAlign w:val="center"/>
            <w:hideMark/>
          </w:tcPr>
          <w:p w14:paraId="2EB35850" w14:textId="1F7D3B8A" w:rsidR="00606104" w:rsidRPr="00133B3E" w:rsidRDefault="00606104" w:rsidP="00C826A3">
            <w:pPr>
              <w:spacing w:before="120" w:after="120" w:line="276" w:lineRule="auto"/>
              <w:ind w:left="572" w:hanging="357"/>
              <w:jc w:val="center"/>
              <w:rPr>
                <w:rFonts w:eastAsia="Calibri" w:cs="Times New Roman"/>
                <w:sz w:val="20"/>
                <w:szCs w:val="20"/>
              </w:rPr>
            </w:pPr>
            <w:r w:rsidRPr="00133B3E">
              <w:rPr>
                <w:rFonts w:eastAsia="Calibri" w:cs="Times New Roman"/>
                <w:sz w:val="20"/>
                <w:szCs w:val="20"/>
              </w:rPr>
              <w:t>-0.392</w:t>
            </w:r>
          </w:p>
        </w:tc>
        <w:tc>
          <w:tcPr>
            <w:tcW w:w="646" w:type="pct"/>
            <w:tcBorders>
              <w:top w:val="single" w:sz="12" w:space="0" w:color="auto"/>
            </w:tcBorders>
            <w:vAlign w:val="center"/>
            <w:hideMark/>
          </w:tcPr>
          <w:p w14:paraId="314FBF8B" w14:textId="77777777" w:rsidR="00606104" w:rsidRPr="00133B3E" w:rsidRDefault="00606104" w:rsidP="00C826A3">
            <w:pPr>
              <w:spacing w:before="120" w:after="120" w:line="276" w:lineRule="auto"/>
              <w:ind w:left="572" w:hanging="357"/>
              <w:jc w:val="center"/>
              <w:rPr>
                <w:rFonts w:eastAsia="Calibri" w:cs="Times New Roman"/>
                <w:sz w:val="20"/>
                <w:szCs w:val="20"/>
              </w:rPr>
            </w:pPr>
            <w:r w:rsidRPr="00133B3E">
              <w:rPr>
                <w:rFonts w:eastAsia="Calibri" w:cs="Times New Roman"/>
                <w:sz w:val="20"/>
                <w:szCs w:val="20"/>
              </w:rPr>
              <w:t>-0.231</w:t>
            </w:r>
          </w:p>
        </w:tc>
        <w:tc>
          <w:tcPr>
            <w:tcW w:w="469" w:type="pct"/>
            <w:tcBorders>
              <w:top w:val="single" w:sz="12" w:space="0" w:color="auto"/>
            </w:tcBorders>
            <w:vAlign w:val="center"/>
            <w:hideMark/>
          </w:tcPr>
          <w:p w14:paraId="5B74001A" w14:textId="77777777" w:rsidR="00606104" w:rsidRPr="00133B3E" w:rsidRDefault="00606104" w:rsidP="00C826A3">
            <w:pPr>
              <w:spacing w:before="120" w:after="120" w:line="276" w:lineRule="auto"/>
              <w:ind w:left="572" w:hanging="357"/>
              <w:jc w:val="center"/>
              <w:rPr>
                <w:rFonts w:eastAsia="Calibri" w:cs="Times New Roman"/>
                <w:sz w:val="20"/>
                <w:szCs w:val="20"/>
              </w:rPr>
            </w:pPr>
            <w:r w:rsidRPr="00133B3E">
              <w:rPr>
                <w:rFonts w:eastAsia="Calibri" w:cs="Times New Roman"/>
                <w:sz w:val="20"/>
                <w:szCs w:val="20"/>
              </w:rPr>
              <w:t>25.00</w:t>
            </w:r>
          </w:p>
        </w:tc>
        <w:tc>
          <w:tcPr>
            <w:tcW w:w="512" w:type="pct"/>
            <w:tcBorders>
              <w:top w:val="single" w:sz="12" w:space="0" w:color="auto"/>
            </w:tcBorders>
            <w:vAlign w:val="center"/>
            <w:hideMark/>
          </w:tcPr>
          <w:p w14:paraId="0C34BFAA" w14:textId="77777777" w:rsidR="00606104" w:rsidRPr="00133B3E" w:rsidRDefault="00606104" w:rsidP="00C826A3">
            <w:pPr>
              <w:spacing w:before="120" w:after="120" w:line="276" w:lineRule="auto"/>
              <w:ind w:left="572" w:hanging="357"/>
              <w:jc w:val="center"/>
              <w:rPr>
                <w:rFonts w:eastAsia="Calibri" w:cs="Times New Roman"/>
                <w:sz w:val="20"/>
                <w:szCs w:val="20"/>
              </w:rPr>
            </w:pPr>
            <w:r w:rsidRPr="00133B3E">
              <w:rPr>
                <w:rFonts w:eastAsia="Calibri" w:cs="Times New Roman"/>
                <w:sz w:val="20"/>
                <w:szCs w:val="20"/>
              </w:rPr>
              <w:t>45.00</w:t>
            </w:r>
          </w:p>
        </w:tc>
      </w:tr>
      <w:tr w:rsidR="00606104" w:rsidRPr="00133B3E" w14:paraId="7630C7E1" w14:textId="77777777" w:rsidTr="00133B3E">
        <w:trPr>
          <w:trHeight w:val="137"/>
          <w:jc w:val="center"/>
        </w:trPr>
        <w:tc>
          <w:tcPr>
            <w:tcW w:w="931" w:type="pct"/>
            <w:vAlign w:val="center"/>
            <w:hideMark/>
          </w:tcPr>
          <w:p w14:paraId="284EB3A5" w14:textId="61605A7D" w:rsidR="00606104" w:rsidRPr="00133B3E" w:rsidRDefault="001758D1" w:rsidP="00133B3E">
            <w:pPr>
              <w:spacing w:before="120" w:after="120" w:line="276" w:lineRule="auto"/>
              <w:ind w:firstLine="0"/>
              <w:rPr>
                <w:rFonts w:eastAsia="Calibri" w:cs="Times New Roman"/>
                <w:b/>
                <w:sz w:val="20"/>
                <w:szCs w:val="20"/>
              </w:rPr>
            </w:pPr>
            <w:r w:rsidRPr="00133B3E">
              <w:rPr>
                <w:rFonts w:eastAsia="Calibri" w:cs="Times New Roman"/>
                <w:b/>
                <w:sz w:val="20"/>
                <w:szCs w:val="20"/>
              </w:rPr>
              <w:t>Sosyal Düzenleme Eğilimi</w:t>
            </w:r>
          </w:p>
        </w:tc>
        <w:tc>
          <w:tcPr>
            <w:tcW w:w="130" w:type="pct"/>
            <w:hideMark/>
          </w:tcPr>
          <w:p w14:paraId="6E4E910A" w14:textId="77777777" w:rsidR="00606104" w:rsidRPr="00133B3E" w:rsidRDefault="00606104" w:rsidP="00C826A3">
            <w:pPr>
              <w:spacing w:before="120" w:after="120" w:line="276" w:lineRule="auto"/>
              <w:ind w:left="572" w:hanging="357"/>
              <w:jc w:val="center"/>
              <w:rPr>
                <w:rFonts w:eastAsia="Calibri" w:cs="Times New Roman"/>
                <w:sz w:val="20"/>
                <w:szCs w:val="20"/>
              </w:rPr>
            </w:pPr>
            <w:r w:rsidRPr="00133B3E">
              <w:rPr>
                <w:rFonts w:eastAsia="Calibri" w:cs="Times New Roman"/>
                <w:sz w:val="20"/>
                <w:szCs w:val="20"/>
              </w:rPr>
              <w:t>403</w:t>
            </w:r>
          </w:p>
        </w:tc>
        <w:tc>
          <w:tcPr>
            <w:tcW w:w="469" w:type="pct"/>
            <w:vAlign w:val="center"/>
            <w:hideMark/>
          </w:tcPr>
          <w:p w14:paraId="571F0D24" w14:textId="77777777" w:rsidR="00606104" w:rsidRPr="00133B3E" w:rsidRDefault="00606104" w:rsidP="00C826A3">
            <w:pPr>
              <w:spacing w:before="120" w:after="120" w:line="276" w:lineRule="auto"/>
              <w:ind w:left="572" w:hanging="357"/>
              <w:jc w:val="center"/>
              <w:rPr>
                <w:rFonts w:eastAsia="Calibri" w:cs="Times New Roman"/>
                <w:sz w:val="20"/>
                <w:szCs w:val="20"/>
              </w:rPr>
            </w:pPr>
            <w:r w:rsidRPr="00133B3E">
              <w:rPr>
                <w:rFonts w:eastAsia="Calibri" w:cs="Times New Roman"/>
                <w:sz w:val="20"/>
                <w:szCs w:val="20"/>
              </w:rPr>
              <w:t>17.10</w:t>
            </w:r>
          </w:p>
        </w:tc>
        <w:tc>
          <w:tcPr>
            <w:tcW w:w="469" w:type="pct"/>
            <w:vAlign w:val="center"/>
            <w:hideMark/>
          </w:tcPr>
          <w:p w14:paraId="5D47F61E" w14:textId="77777777" w:rsidR="00606104" w:rsidRPr="00133B3E" w:rsidRDefault="00606104" w:rsidP="00C826A3">
            <w:pPr>
              <w:spacing w:before="120" w:after="120" w:line="276" w:lineRule="auto"/>
              <w:ind w:left="572" w:hanging="357"/>
              <w:jc w:val="center"/>
              <w:rPr>
                <w:rFonts w:eastAsia="Calibri" w:cs="Times New Roman"/>
                <w:sz w:val="20"/>
                <w:szCs w:val="20"/>
              </w:rPr>
            </w:pPr>
            <w:r w:rsidRPr="00133B3E">
              <w:rPr>
                <w:rFonts w:eastAsia="Calibri" w:cs="Times New Roman"/>
                <w:sz w:val="20"/>
                <w:szCs w:val="20"/>
              </w:rPr>
              <w:t>4.51</w:t>
            </w:r>
          </w:p>
        </w:tc>
        <w:tc>
          <w:tcPr>
            <w:tcW w:w="697" w:type="pct"/>
          </w:tcPr>
          <w:p w14:paraId="5BAF3237" w14:textId="77777777" w:rsidR="00606104" w:rsidRPr="00133B3E" w:rsidRDefault="00606104" w:rsidP="00C826A3">
            <w:pPr>
              <w:spacing w:before="120" w:after="120" w:line="276" w:lineRule="auto"/>
              <w:ind w:left="572" w:hanging="357"/>
              <w:jc w:val="center"/>
              <w:rPr>
                <w:rFonts w:eastAsia="Calibri" w:cs="Times New Roman"/>
                <w:sz w:val="20"/>
                <w:szCs w:val="20"/>
              </w:rPr>
            </w:pPr>
          </w:p>
          <w:p w14:paraId="144B1A96" w14:textId="793E0769" w:rsidR="00606104" w:rsidRPr="00133B3E" w:rsidRDefault="00606104" w:rsidP="00C826A3">
            <w:pPr>
              <w:spacing w:before="120" w:after="120" w:line="276" w:lineRule="auto"/>
              <w:ind w:left="572" w:hanging="357"/>
              <w:jc w:val="center"/>
              <w:rPr>
                <w:rFonts w:eastAsia="Calibri" w:cs="Times New Roman"/>
                <w:sz w:val="20"/>
                <w:szCs w:val="20"/>
              </w:rPr>
            </w:pPr>
            <w:r w:rsidRPr="00133B3E">
              <w:rPr>
                <w:rFonts w:eastAsia="Calibri" w:cs="Times New Roman"/>
                <w:sz w:val="20"/>
                <w:szCs w:val="20"/>
              </w:rPr>
              <w:t>3.42</w:t>
            </w:r>
          </w:p>
        </w:tc>
        <w:tc>
          <w:tcPr>
            <w:tcW w:w="677" w:type="pct"/>
            <w:vAlign w:val="center"/>
            <w:hideMark/>
          </w:tcPr>
          <w:p w14:paraId="2CB9C726" w14:textId="1FAEE9C6" w:rsidR="00606104" w:rsidRPr="00133B3E" w:rsidRDefault="00606104" w:rsidP="00C826A3">
            <w:pPr>
              <w:spacing w:before="120" w:after="120" w:line="276" w:lineRule="auto"/>
              <w:ind w:left="572" w:hanging="357"/>
              <w:jc w:val="center"/>
              <w:rPr>
                <w:rFonts w:eastAsia="Calibri" w:cs="Times New Roman"/>
                <w:sz w:val="20"/>
                <w:szCs w:val="20"/>
              </w:rPr>
            </w:pPr>
            <w:r w:rsidRPr="00133B3E">
              <w:rPr>
                <w:rFonts w:eastAsia="Calibri" w:cs="Times New Roman"/>
                <w:sz w:val="20"/>
                <w:szCs w:val="20"/>
              </w:rPr>
              <w:t>-0.099</w:t>
            </w:r>
          </w:p>
        </w:tc>
        <w:tc>
          <w:tcPr>
            <w:tcW w:w="646" w:type="pct"/>
            <w:vAlign w:val="center"/>
            <w:hideMark/>
          </w:tcPr>
          <w:p w14:paraId="6E19C602" w14:textId="77777777" w:rsidR="00606104" w:rsidRPr="00133B3E" w:rsidRDefault="00606104" w:rsidP="00C826A3">
            <w:pPr>
              <w:spacing w:before="120" w:after="120" w:line="276" w:lineRule="auto"/>
              <w:ind w:left="572" w:hanging="357"/>
              <w:jc w:val="center"/>
              <w:rPr>
                <w:rFonts w:eastAsia="Calibri" w:cs="Times New Roman"/>
                <w:sz w:val="20"/>
                <w:szCs w:val="20"/>
              </w:rPr>
            </w:pPr>
            <w:r w:rsidRPr="00133B3E">
              <w:rPr>
                <w:rFonts w:eastAsia="Calibri" w:cs="Times New Roman"/>
                <w:sz w:val="20"/>
                <w:szCs w:val="20"/>
              </w:rPr>
              <w:t>-0.549</w:t>
            </w:r>
          </w:p>
        </w:tc>
        <w:tc>
          <w:tcPr>
            <w:tcW w:w="469" w:type="pct"/>
            <w:vAlign w:val="center"/>
            <w:hideMark/>
          </w:tcPr>
          <w:p w14:paraId="6DCE2652" w14:textId="77777777" w:rsidR="00606104" w:rsidRPr="00133B3E" w:rsidRDefault="00606104" w:rsidP="00C826A3">
            <w:pPr>
              <w:spacing w:before="120" w:after="120" w:line="276" w:lineRule="auto"/>
              <w:ind w:left="572" w:hanging="357"/>
              <w:jc w:val="center"/>
              <w:rPr>
                <w:rFonts w:eastAsia="Calibri" w:cs="Times New Roman"/>
                <w:sz w:val="20"/>
                <w:szCs w:val="20"/>
              </w:rPr>
            </w:pPr>
            <w:r w:rsidRPr="00133B3E">
              <w:rPr>
                <w:rFonts w:eastAsia="Calibri" w:cs="Times New Roman"/>
                <w:sz w:val="20"/>
                <w:szCs w:val="20"/>
              </w:rPr>
              <w:t>5.00</w:t>
            </w:r>
          </w:p>
        </w:tc>
        <w:tc>
          <w:tcPr>
            <w:tcW w:w="512" w:type="pct"/>
            <w:vAlign w:val="center"/>
            <w:hideMark/>
          </w:tcPr>
          <w:p w14:paraId="18A111B3" w14:textId="77777777" w:rsidR="00606104" w:rsidRPr="00133B3E" w:rsidRDefault="00606104" w:rsidP="00C826A3">
            <w:pPr>
              <w:spacing w:before="120" w:after="120" w:line="276" w:lineRule="auto"/>
              <w:ind w:left="572" w:hanging="357"/>
              <w:jc w:val="center"/>
              <w:rPr>
                <w:rFonts w:eastAsia="Calibri" w:cs="Times New Roman"/>
                <w:sz w:val="20"/>
                <w:szCs w:val="20"/>
              </w:rPr>
            </w:pPr>
            <w:r w:rsidRPr="00133B3E">
              <w:rPr>
                <w:rFonts w:eastAsia="Calibri" w:cs="Times New Roman"/>
                <w:sz w:val="20"/>
                <w:szCs w:val="20"/>
              </w:rPr>
              <w:t>25.00</w:t>
            </w:r>
          </w:p>
        </w:tc>
      </w:tr>
      <w:tr w:rsidR="00606104" w:rsidRPr="00133B3E" w14:paraId="0E6E2DD3" w14:textId="77777777" w:rsidTr="00133B3E">
        <w:trPr>
          <w:trHeight w:val="137"/>
          <w:jc w:val="center"/>
        </w:trPr>
        <w:tc>
          <w:tcPr>
            <w:tcW w:w="931" w:type="pct"/>
            <w:vAlign w:val="center"/>
            <w:hideMark/>
          </w:tcPr>
          <w:p w14:paraId="48710A5C" w14:textId="220A3A21" w:rsidR="00606104" w:rsidRPr="00133B3E" w:rsidRDefault="001758D1" w:rsidP="001758D1">
            <w:pPr>
              <w:spacing w:before="120" w:after="120" w:line="276" w:lineRule="auto"/>
              <w:ind w:firstLine="0"/>
              <w:jc w:val="left"/>
              <w:rPr>
                <w:rFonts w:eastAsia="Calibri" w:cs="Times New Roman"/>
                <w:b/>
                <w:sz w:val="20"/>
                <w:szCs w:val="20"/>
              </w:rPr>
            </w:pPr>
            <w:r w:rsidRPr="00133B3E">
              <w:rPr>
                <w:rFonts w:eastAsia="Calibri" w:cs="Times New Roman"/>
                <w:b/>
                <w:sz w:val="20"/>
                <w:szCs w:val="20"/>
              </w:rPr>
              <w:t>Davranışsal Çözülme</w:t>
            </w:r>
          </w:p>
        </w:tc>
        <w:tc>
          <w:tcPr>
            <w:tcW w:w="130" w:type="pct"/>
            <w:hideMark/>
          </w:tcPr>
          <w:p w14:paraId="33A73C92" w14:textId="77777777" w:rsidR="00606104" w:rsidRPr="00133B3E" w:rsidRDefault="00606104" w:rsidP="00C826A3">
            <w:pPr>
              <w:spacing w:before="120" w:after="120" w:line="276" w:lineRule="auto"/>
              <w:ind w:left="572" w:hanging="357"/>
              <w:jc w:val="center"/>
              <w:rPr>
                <w:rFonts w:eastAsia="Calibri" w:cs="Times New Roman"/>
                <w:sz w:val="20"/>
                <w:szCs w:val="20"/>
              </w:rPr>
            </w:pPr>
            <w:r w:rsidRPr="00133B3E">
              <w:rPr>
                <w:rFonts w:eastAsia="Calibri" w:cs="Times New Roman"/>
                <w:sz w:val="20"/>
                <w:szCs w:val="20"/>
              </w:rPr>
              <w:t>403</w:t>
            </w:r>
          </w:p>
        </w:tc>
        <w:tc>
          <w:tcPr>
            <w:tcW w:w="469" w:type="pct"/>
            <w:vAlign w:val="center"/>
            <w:hideMark/>
          </w:tcPr>
          <w:p w14:paraId="31CB7C04" w14:textId="77777777" w:rsidR="00606104" w:rsidRPr="00133B3E" w:rsidRDefault="00606104" w:rsidP="00C826A3">
            <w:pPr>
              <w:spacing w:before="120" w:after="120" w:line="276" w:lineRule="auto"/>
              <w:ind w:left="572" w:hanging="357"/>
              <w:jc w:val="center"/>
              <w:rPr>
                <w:rFonts w:eastAsia="Calibri" w:cs="Times New Roman"/>
                <w:sz w:val="20"/>
                <w:szCs w:val="20"/>
              </w:rPr>
            </w:pPr>
            <w:r w:rsidRPr="00133B3E">
              <w:rPr>
                <w:rFonts w:eastAsia="Calibri" w:cs="Times New Roman"/>
                <w:sz w:val="20"/>
                <w:szCs w:val="20"/>
              </w:rPr>
              <w:t>31.40</w:t>
            </w:r>
          </w:p>
        </w:tc>
        <w:tc>
          <w:tcPr>
            <w:tcW w:w="469" w:type="pct"/>
            <w:vAlign w:val="center"/>
            <w:hideMark/>
          </w:tcPr>
          <w:p w14:paraId="66616A29" w14:textId="77777777" w:rsidR="00606104" w:rsidRPr="00133B3E" w:rsidRDefault="00606104" w:rsidP="00C826A3">
            <w:pPr>
              <w:spacing w:before="120" w:after="120" w:line="276" w:lineRule="auto"/>
              <w:ind w:left="572" w:hanging="357"/>
              <w:jc w:val="center"/>
              <w:rPr>
                <w:rFonts w:eastAsia="Calibri" w:cs="Times New Roman"/>
                <w:sz w:val="20"/>
                <w:szCs w:val="20"/>
              </w:rPr>
            </w:pPr>
            <w:r w:rsidRPr="00133B3E">
              <w:rPr>
                <w:rFonts w:eastAsia="Calibri" w:cs="Times New Roman"/>
                <w:sz w:val="20"/>
                <w:szCs w:val="20"/>
              </w:rPr>
              <w:t>11.35</w:t>
            </w:r>
          </w:p>
        </w:tc>
        <w:tc>
          <w:tcPr>
            <w:tcW w:w="697" w:type="pct"/>
          </w:tcPr>
          <w:p w14:paraId="681C0994" w14:textId="77777777" w:rsidR="00606104" w:rsidRPr="00133B3E" w:rsidRDefault="00606104" w:rsidP="00C826A3">
            <w:pPr>
              <w:spacing w:before="120" w:after="120" w:line="276" w:lineRule="auto"/>
              <w:ind w:left="572" w:hanging="357"/>
              <w:jc w:val="center"/>
              <w:rPr>
                <w:rFonts w:eastAsia="Calibri" w:cs="Times New Roman"/>
                <w:sz w:val="20"/>
                <w:szCs w:val="20"/>
              </w:rPr>
            </w:pPr>
          </w:p>
          <w:p w14:paraId="79FE3A2A" w14:textId="37C3A84B" w:rsidR="00606104" w:rsidRPr="00133B3E" w:rsidRDefault="00606104" w:rsidP="00C826A3">
            <w:pPr>
              <w:spacing w:before="120" w:after="120" w:line="276" w:lineRule="auto"/>
              <w:ind w:left="572" w:hanging="357"/>
              <w:jc w:val="center"/>
              <w:rPr>
                <w:rFonts w:eastAsia="Calibri" w:cs="Times New Roman"/>
                <w:sz w:val="20"/>
                <w:szCs w:val="20"/>
              </w:rPr>
            </w:pPr>
            <w:r w:rsidRPr="00133B3E">
              <w:rPr>
                <w:rFonts w:eastAsia="Calibri" w:cs="Times New Roman"/>
                <w:sz w:val="20"/>
                <w:szCs w:val="20"/>
              </w:rPr>
              <w:t>2.85</w:t>
            </w:r>
          </w:p>
        </w:tc>
        <w:tc>
          <w:tcPr>
            <w:tcW w:w="677" w:type="pct"/>
            <w:vAlign w:val="center"/>
            <w:hideMark/>
          </w:tcPr>
          <w:p w14:paraId="42329663" w14:textId="2047B52D" w:rsidR="00606104" w:rsidRPr="00133B3E" w:rsidRDefault="00606104" w:rsidP="00C826A3">
            <w:pPr>
              <w:spacing w:before="120" w:after="120" w:line="276" w:lineRule="auto"/>
              <w:ind w:left="572" w:hanging="357"/>
              <w:jc w:val="center"/>
              <w:rPr>
                <w:rFonts w:eastAsia="Calibri" w:cs="Times New Roman"/>
                <w:sz w:val="20"/>
                <w:szCs w:val="20"/>
              </w:rPr>
            </w:pPr>
            <w:r w:rsidRPr="00133B3E">
              <w:rPr>
                <w:rFonts w:eastAsia="Calibri" w:cs="Times New Roman"/>
                <w:sz w:val="20"/>
                <w:szCs w:val="20"/>
              </w:rPr>
              <w:t>0.157</w:t>
            </w:r>
          </w:p>
        </w:tc>
        <w:tc>
          <w:tcPr>
            <w:tcW w:w="646" w:type="pct"/>
            <w:vAlign w:val="center"/>
            <w:hideMark/>
          </w:tcPr>
          <w:p w14:paraId="29C03898" w14:textId="77777777" w:rsidR="00606104" w:rsidRPr="00133B3E" w:rsidRDefault="00606104" w:rsidP="00C826A3">
            <w:pPr>
              <w:spacing w:before="120" w:after="120" w:line="276" w:lineRule="auto"/>
              <w:ind w:left="572" w:hanging="357"/>
              <w:jc w:val="center"/>
              <w:rPr>
                <w:rFonts w:eastAsia="Calibri" w:cs="Times New Roman"/>
                <w:sz w:val="20"/>
                <w:szCs w:val="20"/>
              </w:rPr>
            </w:pPr>
            <w:r w:rsidRPr="00133B3E">
              <w:rPr>
                <w:rFonts w:eastAsia="Calibri" w:cs="Times New Roman"/>
                <w:sz w:val="20"/>
                <w:szCs w:val="20"/>
              </w:rPr>
              <w:t>-0.782</w:t>
            </w:r>
          </w:p>
        </w:tc>
        <w:tc>
          <w:tcPr>
            <w:tcW w:w="469" w:type="pct"/>
            <w:vAlign w:val="center"/>
            <w:hideMark/>
          </w:tcPr>
          <w:p w14:paraId="4E47F6E2" w14:textId="77777777" w:rsidR="00606104" w:rsidRPr="00133B3E" w:rsidRDefault="00606104" w:rsidP="00C826A3">
            <w:pPr>
              <w:spacing w:before="120" w:after="120" w:line="276" w:lineRule="auto"/>
              <w:ind w:left="572" w:hanging="357"/>
              <w:jc w:val="center"/>
              <w:rPr>
                <w:rFonts w:eastAsia="Calibri" w:cs="Times New Roman"/>
                <w:sz w:val="20"/>
                <w:szCs w:val="20"/>
              </w:rPr>
            </w:pPr>
            <w:r w:rsidRPr="00133B3E">
              <w:rPr>
                <w:rFonts w:eastAsia="Calibri" w:cs="Times New Roman"/>
                <w:sz w:val="20"/>
                <w:szCs w:val="20"/>
              </w:rPr>
              <w:t>11.00</w:t>
            </w:r>
          </w:p>
        </w:tc>
        <w:tc>
          <w:tcPr>
            <w:tcW w:w="512" w:type="pct"/>
            <w:vAlign w:val="center"/>
            <w:hideMark/>
          </w:tcPr>
          <w:p w14:paraId="39D729DF" w14:textId="77777777" w:rsidR="00606104" w:rsidRPr="00133B3E" w:rsidRDefault="00606104" w:rsidP="00C826A3">
            <w:pPr>
              <w:spacing w:before="120" w:after="120" w:line="276" w:lineRule="auto"/>
              <w:ind w:left="572" w:hanging="357"/>
              <w:jc w:val="center"/>
              <w:rPr>
                <w:rFonts w:eastAsia="Calibri" w:cs="Times New Roman"/>
                <w:sz w:val="20"/>
                <w:szCs w:val="20"/>
              </w:rPr>
            </w:pPr>
            <w:r w:rsidRPr="00133B3E">
              <w:rPr>
                <w:rFonts w:eastAsia="Calibri" w:cs="Times New Roman"/>
                <w:sz w:val="20"/>
                <w:szCs w:val="20"/>
              </w:rPr>
              <w:t>55.00</w:t>
            </w:r>
          </w:p>
        </w:tc>
      </w:tr>
      <w:tr w:rsidR="00606104" w:rsidRPr="00133B3E" w14:paraId="49218951" w14:textId="77777777" w:rsidTr="00133B3E">
        <w:trPr>
          <w:trHeight w:val="137"/>
          <w:jc w:val="center"/>
        </w:trPr>
        <w:tc>
          <w:tcPr>
            <w:tcW w:w="931" w:type="pct"/>
            <w:tcBorders>
              <w:bottom w:val="single" w:sz="4" w:space="0" w:color="auto"/>
            </w:tcBorders>
            <w:vAlign w:val="center"/>
            <w:hideMark/>
          </w:tcPr>
          <w:p w14:paraId="33E0BB04" w14:textId="1500E53A" w:rsidR="00606104" w:rsidRPr="00133B3E" w:rsidRDefault="001758D1" w:rsidP="001758D1">
            <w:pPr>
              <w:spacing w:before="120" w:after="120" w:line="276" w:lineRule="auto"/>
              <w:ind w:firstLine="0"/>
              <w:rPr>
                <w:rFonts w:eastAsia="Calibri" w:cs="Times New Roman"/>
                <w:b/>
                <w:sz w:val="20"/>
                <w:szCs w:val="20"/>
              </w:rPr>
            </w:pPr>
            <w:r w:rsidRPr="00133B3E">
              <w:rPr>
                <w:rFonts w:eastAsia="Calibri" w:cs="Times New Roman"/>
                <w:b/>
                <w:sz w:val="20"/>
                <w:szCs w:val="20"/>
              </w:rPr>
              <w:t>Ölçek (Toplam)</w:t>
            </w:r>
          </w:p>
        </w:tc>
        <w:tc>
          <w:tcPr>
            <w:tcW w:w="130" w:type="pct"/>
            <w:tcBorders>
              <w:bottom w:val="single" w:sz="4" w:space="0" w:color="auto"/>
            </w:tcBorders>
            <w:hideMark/>
          </w:tcPr>
          <w:p w14:paraId="4F73473E" w14:textId="77777777" w:rsidR="00606104" w:rsidRPr="00133B3E" w:rsidRDefault="00606104" w:rsidP="00C826A3">
            <w:pPr>
              <w:spacing w:before="120" w:after="120" w:line="276" w:lineRule="auto"/>
              <w:ind w:left="572" w:hanging="357"/>
              <w:jc w:val="center"/>
              <w:rPr>
                <w:rFonts w:eastAsia="Calibri" w:cs="Times New Roman"/>
                <w:sz w:val="20"/>
                <w:szCs w:val="20"/>
              </w:rPr>
            </w:pPr>
            <w:r w:rsidRPr="00133B3E">
              <w:rPr>
                <w:rFonts w:eastAsia="Calibri" w:cs="Times New Roman"/>
                <w:sz w:val="20"/>
                <w:szCs w:val="20"/>
              </w:rPr>
              <w:t>403</w:t>
            </w:r>
          </w:p>
        </w:tc>
        <w:tc>
          <w:tcPr>
            <w:tcW w:w="469" w:type="pct"/>
            <w:tcBorders>
              <w:bottom w:val="single" w:sz="4" w:space="0" w:color="auto"/>
            </w:tcBorders>
            <w:vAlign w:val="center"/>
            <w:hideMark/>
          </w:tcPr>
          <w:p w14:paraId="1480F79C" w14:textId="77777777" w:rsidR="00606104" w:rsidRPr="00133B3E" w:rsidRDefault="00606104" w:rsidP="00C826A3">
            <w:pPr>
              <w:spacing w:before="120" w:after="120" w:line="276" w:lineRule="auto"/>
              <w:ind w:left="572" w:hanging="357"/>
              <w:jc w:val="center"/>
              <w:rPr>
                <w:rFonts w:eastAsia="Calibri" w:cs="Times New Roman"/>
                <w:sz w:val="20"/>
                <w:szCs w:val="20"/>
              </w:rPr>
            </w:pPr>
            <w:r w:rsidRPr="00133B3E">
              <w:rPr>
                <w:rFonts w:eastAsia="Calibri" w:cs="Times New Roman"/>
                <w:sz w:val="20"/>
                <w:szCs w:val="20"/>
              </w:rPr>
              <w:t>59.63</w:t>
            </w:r>
          </w:p>
        </w:tc>
        <w:tc>
          <w:tcPr>
            <w:tcW w:w="469" w:type="pct"/>
            <w:tcBorders>
              <w:bottom w:val="single" w:sz="4" w:space="0" w:color="auto"/>
            </w:tcBorders>
            <w:vAlign w:val="center"/>
            <w:hideMark/>
          </w:tcPr>
          <w:p w14:paraId="32A7C63B" w14:textId="77777777" w:rsidR="00606104" w:rsidRPr="00133B3E" w:rsidRDefault="00606104" w:rsidP="00C826A3">
            <w:pPr>
              <w:spacing w:before="120" w:after="120" w:line="276" w:lineRule="auto"/>
              <w:ind w:left="572" w:hanging="357"/>
              <w:jc w:val="center"/>
              <w:rPr>
                <w:rFonts w:eastAsia="Calibri" w:cs="Times New Roman"/>
                <w:sz w:val="20"/>
                <w:szCs w:val="20"/>
              </w:rPr>
            </w:pPr>
            <w:r w:rsidRPr="00133B3E">
              <w:rPr>
                <w:rFonts w:eastAsia="Calibri" w:cs="Times New Roman"/>
                <w:sz w:val="20"/>
                <w:szCs w:val="20"/>
              </w:rPr>
              <w:t>13.19</w:t>
            </w:r>
          </w:p>
        </w:tc>
        <w:tc>
          <w:tcPr>
            <w:tcW w:w="697" w:type="pct"/>
            <w:tcBorders>
              <w:bottom w:val="single" w:sz="4" w:space="0" w:color="auto"/>
            </w:tcBorders>
          </w:tcPr>
          <w:p w14:paraId="0B51C4D5" w14:textId="77777777" w:rsidR="00606104" w:rsidRPr="00133B3E" w:rsidRDefault="00606104" w:rsidP="00C826A3">
            <w:pPr>
              <w:spacing w:before="120" w:after="120" w:line="276" w:lineRule="auto"/>
              <w:ind w:left="572" w:hanging="357"/>
              <w:jc w:val="center"/>
              <w:rPr>
                <w:rFonts w:eastAsia="Calibri" w:cs="Times New Roman"/>
                <w:sz w:val="20"/>
                <w:szCs w:val="20"/>
              </w:rPr>
            </w:pPr>
          </w:p>
        </w:tc>
        <w:tc>
          <w:tcPr>
            <w:tcW w:w="677" w:type="pct"/>
            <w:tcBorders>
              <w:bottom w:val="single" w:sz="4" w:space="0" w:color="auto"/>
            </w:tcBorders>
            <w:vAlign w:val="center"/>
            <w:hideMark/>
          </w:tcPr>
          <w:p w14:paraId="696CA5DD" w14:textId="290A4DA7" w:rsidR="00606104" w:rsidRPr="00133B3E" w:rsidRDefault="00606104" w:rsidP="00C826A3">
            <w:pPr>
              <w:spacing w:before="120" w:after="120" w:line="276" w:lineRule="auto"/>
              <w:ind w:left="572" w:hanging="357"/>
              <w:jc w:val="center"/>
              <w:rPr>
                <w:rFonts w:eastAsia="Calibri" w:cs="Times New Roman"/>
                <w:sz w:val="20"/>
                <w:szCs w:val="20"/>
              </w:rPr>
            </w:pPr>
            <w:r w:rsidRPr="00133B3E">
              <w:rPr>
                <w:rFonts w:eastAsia="Calibri" w:cs="Times New Roman"/>
                <w:sz w:val="20"/>
                <w:szCs w:val="20"/>
              </w:rPr>
              <w:t>-0.397</w:t>
            </w:r>
          </w:p>
        </w:tc>
        <w:tc>
          <w:tcPr>
            <w:tcW w:w="646" w:type="pct"/>
            <w:tcBorders>
              <w:bottom w:val="single" w:sz="4" w:space="0" w:color="auto"/>
            </w:tcBorders>
            <w:vAlign w:val="center"/>
            <w:hideMark/>
          </w:tcPr>
          <w:p w14:paraId="082406B9" w14:textId="77777777" w:rsidR="00606104" w:rsidRPr="00133B3E" w:rsidRDefault="00606104" w:rsidP="00C826A3">
            <w:pPr>
              <w:spacing w:before="120" w:after="120" w:line="276" w:lineRule="auto"/>
              <w:ind w:left="572" w:hanging="357"/>
              <w:jc w:val="center"/>
              <w:rPr>
                <w:rFonts w:eastAsia="Calibri" w:cs="Times New Roman"/>
                <w:sz w:val="20"/>
                <w:szCs w:val="20"/>
              </w:rPr>
            </w:pPr>
            <w:r w:rsidRPr="00133B3E">
              <w:rPr>
                <w:rFonts w:eastAsia="Calibri" w:cs="Times New Roman"/>
                <w:sz w:val="20"/>
                <w:szCs w:val="20"/>
              </w:rPr>
              <w:t>-0.565</w:t>
            </w:r>
          </w:p>
        </w:tc>
        <w:tc>
          <w:tcPr>
            <w:tcW w:w="469" w:type="pct"/>
            <w:tcBorders>
              <w:bottom w:val="single" w:sz="4" w:space="0" w:color="auto"/>
            </w:tcBorders>
            <w:vAlign w:val="center"/>
            <w:hideMark/>
          </w:tcPr>
          <w:p w14:paraId="6922AF36" w14:textId="77777777" w:rsidR="00606104" w:rsidRPr="00133B3E" w:rsidRDefault="00606104" w:rsidP="00C826A3">
            <w:pPr>
              <w:spacing w:before="120" w:after="120" w:line="276" w:lineRule="auto"/>
              <w:ind w:left="572" w:hanging="357"/>
              <w:jc w:val="center"/>
              <w:rPr>
                <w:rFonts w:eastAsia="Calibri" w:cs="Times New Roman"/>
                <w:sz w:val="20"/>
                <w:szCs w:val="20"/>
              </w:rPr>
            </w:pPr>
            <w:r w:rsidRPr="00133B3E">
              <w:rPr>
                <w:rFonts w:eastAsia="Calibri" w:cs="Times New Roman"/>
                <w:sz w:val="20"/>
                <w:szCs w:val="20"/>
              </w:rPr>
              <w:t>25.00</w:t>
            </w:r>
          </w:p>
        </w:tc>
        <w:tc>
          <w:tcPr>
            <w:tcW w:w="512" w:type="pct"/>
            <w:tcBorders>
              <w:bottom w:val="single" w:sz="4" w:space="0" w:color="auto"/>
            </w:tcBorders>
            <w:vAlign w:val="center"/>
            <w:hideMark/>
          </w:tcPr>
          <w:p w14:paraId="72A899CF" w14:textId="77777777" w:rsidR="00606104" w:rsidRPr="00133B3E" w:rsidRDefault="00606104" w:rsidP="00C826A3">
            <w:pPr>
              <w:spacing w:before="120" w:after="120" w:line="276" w:lineRule="auto"/>
              <w:ind w:left="572" w:hanging="357"/>
              <w:jc w:val="center"/>
              <w:rPr>
                <w:rFonts w:eastAsia="Calibri" w:cs="Times New Roman"/>
                <w:sz w:val="20"/>
                <w:szCs w:val="20"/>
              </w:rPr>
            </w:pPr>
            <w:r w:rsidRPr="00133B3E">
              <w:rPr>
                <w:rFonts w:eastAsia="Calibri" w:cs="Times New Roman"/>
                <w:sz w:val="20"/>
                <w:szCs w:val="20"/>
              </w:rPr>
              <w:t>90.00</w:t>
            </w:r>
          </w:p>
        </w:tc>
      </w:tr>
    </w:tbl>
    <w:p w14:paraId="269DD0A7" w14:textId="77777777" w:rsidR="00844E13" w:rsidRDefault="00844E13" w:rsidP="00844E13">
      <w:pPr>
        <w:spacing w:after="200"/>
        <w:ind w:left="-851" w:firstLine="851"/>
        <w:jc w:val="left"/>
        <w:rPr>
          <w:rFonts w:eastAsia="Calibri" w:cs="Times New Roman"/>
          <w:b/>
          <w:szCs w:val="24"/>
          <w:lang w:eastAsia="tr-TR"/>
        </w:rPr>
      </w:pPr>
    </w:p>
    <w:p w14:paraId="0F5A638C" w14:textId="3B01CEE8" w:rsidR="00844E13" w:rsidRDefault="00844E13" w:rsidP="0035212C">
      <w:pPr>
        <w:spacing w:after="120"/>
        <w:rPr>
          <w:rFonts w:eastAsia="Calibri" w:cs="Times New Roman"/>
          <w:szCs w:val="24"/>
          <w:lang w:eastAsia="tr-TR"/>
        </w:rPr>
      </w:pPr>
      <w:r w:rsidRPr="00710FBF">
        <w:rPr>
          <w:rFonts w:cs="Times New Roman"/>
          <w:color w:val="000000" w:themeColor="text1"/>
          <w:szCs w:val="24"/>
        </w:rPr>
        <w:t xml:space="preserve">Tablo </w:t>
      </w:r>
      <w:r w:rsidR="00070E24">
        <w:rPr>
          <w:rFonts w:cs="Times New Roman"/>
          <w:color w:val="000000" w:themeColor="text1"/>
          <w:szCs w:val="24"/>
        </w:rPr>
        <w:t>9</w:t>
      </w:r>
      <w:r w:rsidRPr="00710FBF">
        <w:rPr>
          <w:rFonts w:cs="Times New Roman"/>
          <w:color w:val="000000" w:themeColor="text1"/>
          <w:szCs w:val="24"/>
        </w:rPr>
        <w:t>’d</w:t>
      </w:r>
      <w:r w:rsidR="00C826A3">
        <w:rPr>
          <w:rFonts w:cs="Times New Roman"/>
          <w:color w:val="000000" w:themeColor="text1"/>
          <w:szCs w:val="24"/>
        </w:rPr>
        <w:t>a</w:t>
      </w:r>
      <w:r w:rsidRPr="00710FBF">
        <w:rPr>
          <w:rFonts w:cs="Times New Roman"/>
          <w:color w:val="000000" w:themeColor="text1"/>
          <w:szCs w:val="24"/>
        </w:rPr>
        <w:t xml:space="preserve"> kullanılan ölçme araçlarının puanlarının dağılımına yer verilmiştir. Tablodaki bulgulara göre, katılımcılara </w:t>
      </w:r>
      <w:r w:rsidRPr="00710FBF">
        <w:rPr>
          <w:rFonts w:eastAsia="Calibri" w:cs="Times New Roman"/>
          <w:szCs w:val="24"/>
          <w:lang w:eastAsia="tr-TR"/>
        </w:rPr>
        <w:t xml:space="preserve">ilişkin betimsel istatistikler incelendiğinde, </w:t>
      </w:r>
      <w:r w:rsidR="00A43DCE" w:rsidRPr="00A43DCE">
        <w:rPr>
          <w:rFonts w:eastAsia="Calibri" w:cs="Times New Roman"/>
          <w:szCs w:val="24"/>
          <w:lang w:eastAsia="tr-TR"/>
        </w:rPr>
        <w:t>öz düzenleme direnci</w:t>
      </w:r>
      <w:r w:rsidR="00A43DCE">
        <w:rPr>
          <w:rFonts w:eastAsia="Calibri" w:cs="Times New Roman"/>
          <w:szCs w:val="24"/>
          <w:lang w:eastAsia="tr-TR"/>
        </w:rPr>
        <w:t xml:space="preserve"> </w:t>
      </w:r>
      <w:r w:rsidRPr="00710FBF">
        <w:rPr>
          <w:rFonts w:eastAsia="Calibri" w:cs="Times New Roman"/>
          <w:szCs w:val="24"/>
          <w:lang w:eastAsia="tr-TR"/>
        </w:rPr>
        <w:t xml:space="preserve">alt boyutunun ortalamasının 38.66 (SS = 4.72), </w:t>
      </w:r>
      <w:r w:rsidR="00A43DCE" w:rsidRPr="00A43DCE">
        <w:rPr>
          <w:rFonts w:eastAsia="Calibri" w:cs="Times New Roman"/>
          <w:szCs w:val="24"/>
          <w:lang w:eastAsia="tr-TR"/>
        </w:rPr>
        <w:t>sosyal düzenleme eğilimi</w:t>
      </w:r>
      <w:r w:rsidR="00A43DCE">
        <w:rPr>
          <w:rFonts w:eastAsia="Calibri" w:cs="Times New Roman"/>
          <w:szCs w:val="24"/>
          <w:lang w:eastAsia="tr-TR"/>
        </w:rPr>
        <w:t xml:space="preserve"> </w:t>
      </w:r>
      <w:r w:rsidRPr="00710FBF">
        <w:rPr>
          <w:rFonts w:eastAsia="Calibri" w:cs="Times New Roman"/>
          <w:szCs w:val="24"/>
          <w:lang w:eastAsia="tr-TR"/>
        </w:rPr>
        <w:t xml:space="preserve">alt boyutunun ortalamasının 17.10 (SS = 4.51) ve </w:t>
      </w:r>
      <w:r w:rsidR="00A43DCE" w:rsidRPr="00A43DCE">
        <w:rPr>
          <w:rFonts w:eastAsia="Calibri" w:cs="Times New Roman"/>
          <w:szCs w:val="24"/>
          <w:lang w:eastAsia="tr-TR"/>
        </w:rPr>
        <w:t>davranışsal çözülme</w:t>
      </w:r>
      <w:r w:rsidR="00A43DCE" w:rsidRPr="00710FBF">
        <w:rPr>
          <w:rFonts w:eastAsia="Calibri" w:cs="Times New Roman"/>
          <w:szCs w:val="24"/>
          <w:lang w:eastAsia="tr-TR"/>
        </w:rPr>
        <w:t xml:space="preserve"> </w:t>
      </w:r>
      <w:r w:rsidRPr="00710FBF">
        <w:rPr>
          <w:rFonts w:eastAsia="Calibri" w:cs="Times New Roman"/>
          <w:szCs w:val="24"/>
          <w:lang w:eastAsia="tr-TR"/>
        </w:rPr>
        <w:t>alt boyutunun ortalamasının ise 31.40 (SS = 11.35) olduğu belirlenmiştir. Ayrıca ölçeğin toplam puan ortalaması 59.63 (SS</w:t>
      </w:r>
      <w:r w:rsidR="00C826A3">
        <w:rPr>
          <w:rFonts w:eastAsia="Calibri" w:cs="Times New Roman"/>
          <w:szCs w:val="24"/>
          <w:lang w:eastAsia="tr-TR"/>
        </w:rPr>
        <w:t xml:space="preserve"> </w:t>
      </w:r>
      <w:r w:rsidR="00A43DCE">
        <w:rPr>
          <w:rFonts w:eastAsia="Calibri" w:cs="Times New Roman"/>
          <w:szCs w:val="24"/>
          <w:lang w:eastAsia="tr-TR"/>
        </w:rPr>
        <w:t>= 13.19) olarak hesaplanmıştır.</w:t>
      </w:r>
    </w:p>
    <w:p w14:paraId="645D3CC7" w14:textId="7EA3DE0A" w:rsidR="00133B3E" w:rsidRDefault="00133B3E" w:rsidP="00133B3E">
      <w:pPr>
        <w:spacing w:after="120"/>
        <w:rPr>
          <w:rFonts w:eastAsia="Calibri" w:cs="Times New Roman"/>
          <w:szCs w:val="24"/>
          <w:lang w:eastAsia="tr-TR"/>
        </w:rPr>
      </w:pPr>
      <w:r w:rsidRPr="00133B3E">
        <w:rPr>
          <w:rFonts w:eastAsia="Calibri" w:cs="Times New Roman"/>
          <w:szCs w:val="24"/>
          <w:lang w:eastAsia="tr-TR"/>
        </w:rPr>
        <w:t xml:space="preserve">Alt boyutlar farklı sayıda maddeden oluştuğu için ham puan ortalamalarının doğrudan karşılaştırılması uygun değildir. Bu nedenle her bir alt boyut için madde başına düşen ortalama puanlar (5'li Likert ortalaması) hesaplanmıştır. Buna göre katılımcıların en yüksek puan ortalamasına </w:t>
      </w:r>
      <w:r w:rsidRPr="00133B3E">
        <w:rPr>
          <w:rFonts w:eastAsia="Calibri" w:cs="Times New Roman"/>
          <w:bCs/>
          <w:szCs w:val="24"/>
          <w:lang w:eastAsia="tr-TR"/>
        </w:rPr>
        <w:t>Öz Düzenleme Direnci</w:t>
      </w:r>
      <w:r w:rsidRPr="00133B3E">
        <w:rPr>
          <w:rFonts w:eastAsia="Calibri" w:cs="Times New Roman"/>
          <w:szCs w:val="24"/>
          <w:lang w:eastAsia="tr-TR"/>
        </w:rPr>
        <w:t xml:space="preserve"> boyutunda (X̄ = 4.30), ardından </w:t>
      </w:r>
      <w:r w:rsidRPr="00133B3E">
        <w:rPr>
          <w:rFonts w:eastAsia="Calibri" w:cs="Times New Roman"/>
          <w:bCs/>
          <w:szCs w:val="24"/>
          <w:lang w:eastAsia="tr-TR"/>
        </w:rPr>
        <w:t>Sosyal Düzenleme Eğilimi</w:t>
      </w:r>
      <w:r w:rsidRPr="00133B3E">
        <w:rPr>
          <w:rFonts w:eastAsia="Calibri" w:cs="Times New Roman"/>
          <w:szCs w:val="24"/>
          <w:lang w:eastAsia="tr-TR"/>
        </w:rPr>
        <w:t xml:space="preserve"> boyutunda (X̄ = 3.42) sahip oldukları görülmektedir. En düşük ortalama ise </w:t>
      </w:r>
      <w:r w:rsidRPr="00133B3E">
        <w:rPr>
          <w:rFonts w:eastAsia="Calibri" w:cs="Times New Roman"/>
          <w:bCs/>
          <w:szCs w:val="24"/>
          <w:lang w:eastAsia="tr-TR"/>
        </w:rPr>
        <w:t>Davranışsal Çözülme</w:t>
      </w:r>
      <w:r w:rsidRPr="00133B3E">
        <w:rPr>
          <w:rFonts w:eastAsia="Calibri" w:cs="Times New Roman"/>
          <w:szCs w:val="24"/>
          <w:lang w:eastAsia="tr-TR"/>
        </w:rPr>
        <w:t xml:space="preserve"> boyutunda (X̄ = 2.85) elde edilmiştir. Bu bulgu, katılımcıların sporda irade zayıflığına ilişkin tutumlarının en belirgin şekilde öz düzenleme direnci boyutunda yoğunlaştığını, davranışsal çözülme boyutunda ise daha düşük düzeyde olduğunu göstermektedir.</w:t>
      </w:r>
    </w:p>
    <w:p w14:paraId="6F8A2742" w14:textId="77C6B540" w:rsidR="003B1813" w:rsidRDefault="003B1813" w:rsidP="00133B3E">
      <w:pPr>
        <w:spacing w:after="120"/>
        <w:rPr>
          <w:rFonts w:eastAsia="Calibri" w:cs="Times New Roman"/>
          <w:szCs w:val="24"/>
          <w:lang w:eastAsia="tr-TR"/>
        </w:rPr>
      </w:pPr>
    </w:p>
    <w:p w14:paraId="1D244306" w14:textId="77777777" w:rsidR="003B1813" w:rsidRPr="00133B3E" w:rsidRDefault="003B1813" w:rsidP="00133B3E">
      <w:pPr>
        <w:spacing w:after="120"/>
        <w:rPr>
          <w:rFonts w:eastAsia="Calibri" w:cs="Times New Roman"/>
          <w:szCs w:val="24"/>
          <w:lang w:eastAsia="tr-TR"/>
        </w:rPr>
      </w:pPr>
    </w:p>
    <w:p w14:paraId="4F6B631C" w14:textId="77777777" w:rsidR="00133B3E" w:rsidRPr="00C826A3" w:rsidRDefault="00133B3E" w:rsidP="0035212C">
      <w:pPr>
        <w:spacing w:after="120"/>
        <w:rPr>
          <w:rFonts w:eastAsia="Calibri" w:cs="Times New Roman"/>
          <w:szCs w:val="24"/>
          <w:lang w:eastAsia="tr-TR"/>
        </w:rPr>
      </w:pPr>
    </w:p>
    <w:p w14:paraId="19A9B346" w14:textId="7E2723BA" w:rsidR="00844E13" w:rsidRPr="00070E24" w:rsidRDefault="00070E24" w:rsidP="00070E24">
      <w:pPr>
        <w:pStyle w:val="ResimYazs"/>
        <w:keepNext/>
        <w:ind w:firstLine="0"/>
      </w:pPr>
      <w:bookmarkStart w:id="105" w:name="_Toc231128768"/>
      <w:r w:rsidRPr="00070E24">
        <w:rPr>
          <w:b/>
          <w:i w:val="0"/>
          <w:color w:val="000000" w:themeColor="text1"/>
          <w:sz w:val="24"/>
        </w:rPr>
        <w:lastRenderedPageBreak/>
        <w:t xml:space="preserve">Tablo </w:t>
      </w:r>
      <w:r w:rsidRPr="00070E24">
        <w:rPr>
          <w:b/>
          <w:i w:val="0"/>
          <w:color w:val="000000" w:themeColor="text1"/>
          <w:sz w:val="24"/>
        </w:rPr>
        <w:fldChar w:fldCharType="begin"/>
      </w:r>
      <w:r w:rsidRPr="00070E24">
        <w:rPr>
          <w:b/>
          <w:i w:val="0"/>
          <w:color w:val="000000" w:themeColor="text1"/>
          <w:sz w:val="24"/>
        </w:rPr>
        <w:instrText xml:space="preserve"> SEQ Tablo \* ARABIC </w:instrText>
      </w:r>
      <w:r w:rsidRPr="00070E24">
        <w:rPr>
          <w:b/>
          <w:i w:val="0"/>
          <w:color w:val="000000" w:themeColor="text1"/>
          <w:sz w:val="24"/>
        </w:rPr>
        <w:fldChar w:fldCharType="separate"/>
      </w:r>
      <w:r w:rsidR="00F37BB1">
        <w:rPr>
          <w:b/>
          <w:i w:val="0"/>
          <w:noProof/>
          <w:color w:val="000000" w:themeColor="text1"/>
          <w:sz w:val="24"/>
        </w:rPr>
        <w:t>10</w:t>
      </w:r>
      <w:r w:rsidRPr="00070E24">
        <w:rPr>
          <w:b/>
          <w:i w:val="0"/>
          <w:color w:val="000000" w:themeColor="text1"/>
          <w:sz w:val="24"/>
        </w:rPr>
        <w:fldChar w:fldCharType="end"/>
      </w:r>
      <w:r w:rsidRPr="00070E24">
        <w:rPr>
          <w:b/>
          <w:i w:val="0"/>
          <w:color w:val="000000" w:themeColor="text1"/>
          <w:sz w:val="24"/>
        </w:rPr>
        <w:t>.</w:t>
      </w:r>
      <w:r w:rsidRPr="00070E24">
        <w:rPr>
          <w:color w:val="000000" w:themeColor="text1"/>
          <w:sz w:val="24"/>
        </w:rPr>
        <w:t xml:space="preserve"> </w:t>
      </w:r>
      <w:r w:rsidRPr="004D1D15">
        <w:rPr>
          <w:rFonts w:cs="Times New Roman"/>
          <w:i w:val="0"/>
          <w:color w:val="000000" w:themeColor="text1"/>
          <w:sz w:val="24"/>
          <w:szCs w:val="24"/>
        </w:rPr>
        <w:t xml:space="preserve">Sporda </w:t>
      </w:r>
      <w:r w:rsidR="008D1810" w:rsidRPr="004D1D15">
        <w:rPr>
          <w:rFonts w:cs="Times New Roman"/>
          <w:i w:val="0"/>
          <w:color w:val="000000" w:themeColor="text1"/>
          <w:sz w:val="24"/>
          <w:szCs w:val="24"/>
        </w:rPr>
        <w:t xml:space="preserve">irade zayıflığına yönelik tutum ölçeği </w:t>
      </w:r>
      <w:r w:rsidR="008D1810" w:rsidRPr="004D1D15">
        <w:rPr>
          <w:rFonts w:cs="Times New Roman"/>
          <w:i w:val="0"/>
          <w:color w:val="000000" w:themeColor="text1"/>
          <w:sz w:val="24"/>
        </w:rPr>
        <w:t>puanlarının cinsiyete göre farklılaşması</w:t>
      </w:r>
      <w:bookmarkEnd w:id="105"/>
      <w:r w:rsidR="008D1810">
        <w:rPr>
          <w:rFonts w:cs="Times New Roman"/>
          <w:i w:val="0"/>
          <w:color w:val="000000" w:themeColor="text1"/>
          <w:sz w:val="24"/>
        </w:rPr>
        <w:t>.</w:t>
      </w:r>
    </w:p>
    <w:tbl>
      <w:tblPr>
        <w:tblStyle w:val="TabloKlavuzu4"/>
        <w:tblW w:w="5000" w:type="pct"/>
        <w:tblLook w:val="01E0" w:firstRow="1" w:lastRow="1" w:firstColumn="1" w:lastColumn="1" w:noHBand="0" w:noVBand="0"/>
      </w:tblPr>
      <w:tblGrid>
        <w:gridCol w:w="2428"/>
        <w:gridCol w:w="1201"/>
        <w:gridCol w:w="733"/>
        <w:gridCol w:w="983"/>
        <w:gridCol w:w="865"/>
        <w:gridCol w:w="761"/>
        <w:gridCol w:w="1284"/>
        <w:gridCol w:w="816"/>
      </w:tblGrid>
      <w:tr w:rsidR="00C826A3" w:rsidRPr="0035212C" w14:paraId="3F03B018" w14:textId="77777777" w:rsidTr="00C826A3">
        <w:trPr>
          <w:trHeight w:val="283"/>
        </w:trPr>
        <w:tc>
          <w:tcPr>
            <w:tcW w:w="1379" w:type="pct"/>
            <w:tcBorders>
              <w:top w:val="single" w:sz="12" w:space="0" w:color="auto"/>
              <w:left w:val="nil"/>
              <w:bottom w:val="single" w:sz="12" w:space="0" w:color="auto"/>
              <w:right w:val="nil"/>
            </w:tcBorders>
            <w:vAlign w:val="center"/>
            <w:hideMark/>
          </w:tcPr>
          <w:p w14:paraId="1E4F4DDD" w14:textId="77777777" w:rsidR="00C826A3" w:rsidRPr="0035212C" w:rsidRDefault="00C826A3" w:rsidP="00C826A3">
            <w:pPr>
              <w:adjustRightInd w:val="0"/>
              <w:ind w:left="572" w:hanging="357"/>
              <w:rPr>
                <w:rFonts w:eastAsia="Calibri" w:cs="Times New Roman"/>
                <w:b/>
                <w:sz w:val="22"/>
              </w:rPr>
            </w:pPr>
            <w:r w:rsidRPr="0035212C">
              <w:rPr>
                <w:rFonts w:eastAsia="Calibri" w:cs="Times New Roman"/>
                <w:b/>
                <w:sz w:val="22"/>
              </w:rPr>
              <w:t>Değişken</w:t>
            </w:r>
          </w:p>
        </w:tc>
        <w:tc>
          <w:tcPr>
            <w:tcW w:w="601" w:type="pct"/>
            <w:tcBorders>
              <w:top w:val="single" w:sz="12" w:space="0" w:color="auto"/>
              <w:left w:val="nil"/>
              <w:bottom w:val="single" w:sz="12" w:space="0" w:color="auto"/>
              <w:right w:val="nil"/>
            </w:tcBorders>
            <w:vAlign w:val="center"/>
            <w:hideMark/>
          </w:tcPr>
          <w:p w14:paraId="636ACB0F" w14:textId="77777777" w:rsidR="00C826A3" w:rsidRPr="0035212C" w:rsidRDefault="00C826A3" w:rsidP="00C826A3">
            <w:pPr>
              <w:adjustRightInd w:val="0"/>
              <w:ind w:left="572" w:hanging="357"/>
              <w:rPr>
                <w:rFonts w:eastAsia="Calibri" w:cs="Times New Roman"/>
                <w:b/>
                <w:sz w:val="22"/>
              </w:rPr>
            </w:pPr>
            <w:r w:rsidRPr="0035212C">
              <w:rPr>
                <w:rFonts w:eastAsia="Calibri" w:cs="Times New Roman"/>
                <w:b/>
                <w:sz w:val="22"/>
              </w:rPr>
              <w:t>Cinsiyet</w:t>
            </w:r>
          </w:p>
        </w:tc>
        <w:tc>
          <w:tcPr>
            <w:tcW w:w="445" w:type="pct"/>
            <w:tcBorders>
              <w:top w:val="single" w:sz="12" w:space="0" w:color="auto"/>
              <w:left w:val="nil"/>
              <w:bottom w:val="single" w:sz="12" w:space="0" w:color="auto"/>
              <w:right w:val="nil"/>
            </w:tcBorders>
            <w:vAlign w:val="center"/>
            <w:hideMark/>
          </w:tcPr>
          <w:p w14:paraId="12FCEBFF" w14:textId="77777777" w:rsidR="00C826A3" w:rsidRPr="0035212C" w:rsidRDefault="00C826A3" w:rsidP="00C826A3">
            <w:pPr>
              <w:adjustRightInd w:val="0"/>
              <w:ind w:left="572" w:hanging="357"/>
              <w:jc w:val="center"/>
              <w:rPr>
                <w:rFonts w:eastAsia="Calibri" w:cs="Times New Roman"/>
                <w:b/>
                <w:sz w:val="22"/>
              </w:rPr>
            </w:pPr>
            <w:r w:rsidRPr="0035212C">
              <w:rPr>
                <w:rFonts w:eastAsia="Calibri" w:cs="Times New Roman"/>
                <w:b/>
                <w:sz w:val="22"/>
              </w:rPr>
              <w:t>N</w:t>
            </w:r>
          </w:p>
        </w:tc>
        <w:tc>
          <w:tcPr>
            <w:tcW w:w="582" w:type="pct"/>
            <w:tcBorders>
              <w:top w:val="single" w:sz="12" w:space="0" w:color="auto"/>
              <w:left w:val="nil"/>
              <w:bottom w:val="single" w:sz="12" w:space="0" w:color="auto"/>
              <w:right w:val="nil"/>
            </w:tcBorders>
            <w:vAlign w:val="center"/>
            <w:hideMark/>
          </w:tcPr>
          <w:p w14:paraId="0BF65E8C" w14:textId="77777777" w:rsidR="00C826A3" w:rsidRPr="0035212C" w:rsidRDefault="00C826A3" w:rsidP="00C826A3">
            <w:pPr>
              <w:adjustRightInd w:val="0"/>
              <w:ind w:left="572" w:hanging="357"/>
              <w:jc w:val="center"/>
              <w:rPr>
                <w:rFonts w:eastAsia="Calibri" w:cs="Times New Roman"/>
                <w:b/>
                <w:sz w:val="22"/>
              </w:rPr>
            </w:pPr>
            <w:r w:rsidRPr="0035212C">
              <w:rPr>
                <w:rFonts w:eastAsia="Calibri" w:cs="Times New Roman"/>
                <w:b/>
                <w:sz w:val="22"/>
              </w:rPr>
              <w:t>Ort.</w:t>
            </w:r>
          </w:p>
        </w:tc>
        <w:tc>
          <w:tcPr>
            <w:tcW w:w="517" w:type="pct"/>
            <w:tcBorders>
              <w:top w:val="single" w:sz="12" w:space="0" w:color="auto"/>
              <w:left w:val="nil"/>
              <w:bottom w:val="single" w:sz="12" w:space="0" w:color="auto"/>
              <w:right w:val="nil"/>
            </w:tcBorders>
            <w:vAlign w:val="center"/>
            <w:hideMark/>
          </w:tcPr>
          <w:p w14:paraId="0595CA39" w14:textId="77777777" w:rsidR="00C826A3" w:rsidRPr="0035212C" w:rsidRDefault="00C826A3" w:rsidP="00C826A3">
            <w:pPr>
              <w:adjustRightInd w:val="0"/>
              <w:ind w:left="572" w:hanging="357"/>
              <w:jc w:val="center"/>
              <w:rPr>
                <w:rFonts w:eastAsia="Calibri" w:cs="Times New Roman"/>
                <w:b/>
                <w:sz w:val="22"/>
              </w:rPr>
            </w:pPr>
            <w:r w:rsidRPr="0035212C">
              <w:rPr>
                <w:rFonts w:eastAsia="Calibri" w:cs="Times New Roman"/>
                <w:b/>
                <w:sz w:val="22"/>
              </w:rPr>
              <w:t>Ss.</w:t>
            </w:r>
          </w:p>
        </w:tc>
        <w:tc>
          <w:tcPr>
            <w:tcW w:w="396" w:type="pct"/>
            <w:tcBorders>
              <w:top w:val="single" w:sz="12" w:space="0" w:color="auto"/>
              <w:left w:val="nil"/>
              <w:bottom w:val="single" w:sz="12" w:space="0" w:color="auto"/>
              <w:right w:val="nil"/>
            </w:tcBorders>
            <w:vAlign w:val="center"/>
            <w:hideMark/>
          </w:tcPr>
          <w:p w14:paraId="5E7BAA5F" w14:textId="77777777" w:rsidR="00C826A3" w:rsidRPr="0035212C" w:rsidRDefault="00C826A3" w:rsidP="00C826A3">
            <w:pPr>
              <w:adjustRightInd w:val="0"/>
              <w:ind w:left="572" w:hanging="357"/>
              <w:jc w:val="center"/>
              <w:rPr>
                <w:rFonts w:eastAsia="Calibri" w:cs="Times New Roman"/>
                <w:b/>
                <w:sz w:val="22"/>
              </w:rPr>
            </w:pPr>
            <w:r w:rsidRPr="0035212C">
              <w:rPr>
                <w:rFonts w:eastAsia="Calibri" w:cs="Times New Roman"/>
                <w:b/>
                <w:sz w:val="22"/>
              </w:rPr>
              <w:t>Sd</w:t>
            </w:r>
          </w:p>
        </w:tc>
        <w:tc>
          <w:tcPr>
            <w:tcW w:w="658" w:type="pct"/>
            <w:tcBorders>
              <w:top w:val="single" w:sz="12" w:space="0" w:color="auto"/>
              <w:left w:val="nil"/>
              <w:bottom w:val="single" w:sz="12" w:space="0" w:color="auto"/>
              <w:right w:val="nil"/>
            </w:tcBorders>
            <w:vAlign w:val="center"/>
            <w:hideMark/>
          </w:tcPr>
          <w:p w14:paraId="4943EB28" w14:textId="77777777" w:rsidR="00C826A3" w:rsidRPr="0035212C" w:rsidRDefault="00C826A3" w:rsidP="00C826A3">
            <w:pPr>
              <w:adjustRightInd w:val="0"/>
              <w:ind w:left="572" w:hanging="357"/>
              <w:jc w:val="center"/>
              <w:rPr>
                <w:rFonts w:eastAsia="Calibri" w:cs="Times New Roman"/>
                <w:b/>
                <w:sz w:val="22"/>
              </w:rPr>
            </w:pPr>
            <w:proofErr w:type="gramStart"/>
            <w:r w:rsidRPr="0035212C">
              <w:rPr>
                <w:rFonts w:eastAsia="Calibri" w:cs="Times New Roman"/>
                <w:b/>
                <w:sz w:val="22"/>
              </w:rPr>
              <w:t>t</w:t>
            </w:r>
            <w:proofErr w:type="gramEnd"/>
          </w:p>
        </w:tc>
        <w:tc>
          <w:tcPr>
            <w:tcW w:w="422" w:type="pct"/>
            <w:tcBorders>
              <w:top w:val="single" w:sz="12" w:space="0" w:color="auto"/>
              <w:left w:val="nil"/>
              <w:bottom w:val="single" w:sz="12" w:space="0" w:color="auto"/>
              <w:right w:val="nil"/>
            </w:tcBorders>
            <w:vAlign w:val="center"/>
            <w:hideMark/>
          </w:tcPr>
          <w:p w14:paraId="4DA145E8" w14:textId="77777777" w:rsidR="00C826A3" w:rsidRPr="0035212C" w:rsidRDefault="00C826A3" w:rsidP="00C826A3">
            <w:pPr>
              <w:adjustRightInd w:val="0"/>
              <w:ind w:left="572" w:hanging="357"/>
              <w:jc w:val="center"/>
              <w:rPr>
                <w:rFonts w:eastAsia="Calibri" w:cs="Times New Roman"/>
                <w:b/>
                <w:sz w:val="22"/>
              </w:rPr>
            </w:pPr>
            <w:proofErr w:type="gramStart"/>
            <w:r w:rsidRPr="0035212C">
              <w:rPr>
                <w:rFonts w:eastAsia="Calibri" w:cs="Times New Roman"/>
                <w:b/>
                <w:sz w:val="22"/>
              </w:rPr>
              <w:t>p</w:t>
            </w:r>
            <w:proofErr w:type="gramEnd"/>
          </w:p>
        </w:tc>
      </w:tr>
      <w:tr w:rsidR="00C826A3" w:rsidRPr="0035212C" w14:paraId="163074ED" w14:textId="77777777" w:rsidTr="00C826A3">
        <w:trPr>
          <w:trHeight w:val="283"/>
        </w:trPr>
        <w:tc>
          <w:tcPr>
            <w:tcW w:w="1379" w:type="pct"/>
            <w:vMerge w:val="restart"/>
            <w:tcBorders>
              <w:top w:val="single" w:sz="12" w:space="0" w:color="auto"/>
              <w:left w:val="nil"/>
              <w:bottom w:val="single" w:sz="4" w:space="0" w:color="auto"/>
              <w:right w:val="nil"/>
            </w:tcBorders>
            <w:vAlign w:val="center"/>
            <w:hideMark/>
          </w:tcPr>
          <w:p w14:paraId="0B876841" w14:textId="77777777" w:rsidR="00C826A3" w:rsidRPr="0035212C" w:rsidRDefault="00A43DCE" w:rsidP="0035212C">
            <w:pPr>
              <w:spacing w:line="276" w:lineRule="auto"/>
              <w:ind w:left="572" w:hanging="357"/>
              <w:jc w:val="left"/>
              <w:rPr>
                <w:rFonts w:eastAsia="Calibri" w:cs="Times New Roman"/>
                <w:b/>
                <w:sz w:val="22"/>
              </w:rPr>
            </w:pPr>
            <w:r w:rsidRPr="0035212C">
              <w:rPr>
                <w:rFonts w:eastAsia="Calibri" w:cs="Times New Roman"/>
                <w:b/>
                <w:sz w:val="22"/>
              </w:rPr>
              <w:t>Öz Düzenleme Direnci</w:t>
            </w:r>
          </w:p>
        </w:tc>
        <w:tc>
          <w:tcPr>
            <w:tcW w:w="601" w:type="pct"/>
            <w:tcBorders>
              <w:top w:val="single" w:sz="12" w:space="0" w:color="auto"/>
              <w:left w:val="nil"/>
              <w:bottom w:val="single" w:sz="4" w:space="0" w:color="000000"/>
              <w:right w:val="nil"/>
            </w:tcBorders>
            <w:vAlign w:val="center"/>
            <w:hideMark/>
          </w:tcPr>
          <w:p w14:paraId="64B74FCA" w14:textId="77777777" w:rsidR="00C826A3" w:rsidRPr="0035212C" w:rsidRDefault="00C826A3" w:rsidP="00C826A3">
            <w:pPr>
              <w:widowControl w:val="0"/>
              <w:autoSpaceDE w:val="0"/>
              <w:autoSpaceDN w:val="0"/>
              <w:ind w:left="100" w:right="95" w:firstLine="0"/>
              <w:jc w:val="center"/>
              <w:rPr>
                <w:rFonts w:eastAsia="Times New Roman" w:cs="Times New Roman"/>
                <w:sz w:val="22"/>
                <w:lang w:val="en-US" w:bidi="tr-TR"/>
              </w:rPr>
            </w:pPr>
            <w:r w:rsidRPr="0035212C">
              <w:rPr>
                <w:rFonts w:eastAsia="Times New Roman" w:cs="Times New Roman"/>
                <w:sz w:val="22"/>
                <w:lang w:val="en-US" w:bidi="tr-TR"/>
              </w:rPr>
              <w:t>Kadın</w:t>
            </w:r>
          </w:p>
        </w:tc>
        <w:tc>
          <w:tcPr>
            <w:tcW w:w="445" w:type="pct"/>
            <w:tcBorders>
              <w:top w:val="single" w:sz="12" w:space="0" w:color="auto"/>
              <w:left w:val="nil"/>
              <w:bottom w:val="single" w:sz="4" w:space="0" w:color="000000"/>
              <w:right w:val="nil"/>
            </w:tcBorders>
            <w:hideMark/>
          </w:tcPr>
          <w:p w14:paraId="677CF1D7" w14:textId="77777777" w:rsidR="00C826A3" w:rsidRPr="0035212C"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35212C">
              <w:rPr>
                <w:rFonts w:eastAsia="Calibri" w:cs="Times New Roman"/>
                <w:color w:val="010205"/>
                <w:sz w:val="22"/>
              </w:rPr>
              <w:t>194</w:t>
            </w:r>
          </w:p>
        </w:tc>
        <w:tc>
          <w:tcPr>
            <w:tcW w:w="582" w:type="pct"/>
            <w:tcBorders>
              <w:top w:val="single" w:sz="12" w:space="0" w:color="auto"/>
              <w:left w:val="nil"/>
              <w:bottom w:val="single" w:sz="4" w:space="0" w:color="000000"/>
              <w:right w:val="nil"/>
            </w:tcBorders>
            <w:hideMark/>
          </w:tcPr>
          <w:p w14:paraId="3F56AFCE" w14:textId="77777777" w:rsidR="00C826A3" w:rsidRPr="0035212C"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35212C">
              <w:rPr>
                <w:rFonts w:eastAsia="Calibri" w:cs="Times New Roman"/>
                <w:color w:val="010205"/>
                <w:sz w:val="22"/>
              </w:rPr>
              <w:t>38,31</w:t>
            </w:r>
          </w:p>
        </w:tc>
        <w:tc>
          <w:tcPr>
            <w:tcW w:w="517" w:type="pct"/>
            <w:tcBorders>
              <w:top w:val="single" w:sz="12" w:space="0" w:color="auto"/>
              <w:left w:val="nil"/>
              <w:bottom w:val="single" w:sz="4" w:space="0" w:color="000000"/>
              <w:right w:val="nil"/>
            </w:tcBorders>
            <w:hideMark/>
          </w:tcPr>
          <w:p w14:paraId="7BA33E7C" w14:textId="77777777" w:rsidR="00C826A3" w:rsidRPr="0035212C"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35212C">
              <w:rPr>
                <w:rFonts w:eastAsia="Calibri" w:cs="Times New Roman"/>
                <w:color w:val="010205"/>
                <w:sz w:val="22"/>
              </w:rPr>
              <w:t>4,50</w:t>
            </w:r>
          </w:p>
        </w:tc>
        <w:tc>
          <w:tcPr>
            <w:tcW w:w="396" w:type="pct"/>
            <w:vMerge w:val="restart"/>
            <w:tcBorders>
              <w:top w:val="single" w:sz="12" w:space="0" w:color="auto"/>
              <w:left w:val="nil"/>
              <w:bottom w:val="single" w:sz="4" w:space="0" w:color="auto"/>
              <w:right w:val="nil"/>
            </w:tcBorders>
            <w:vAlign w:val="center"/>
            <w:hideMark/>
          </w:tcPr>
          <w:p w14:paraId="40A11448" w14:textId="77777777" w:rsidR="00C826A3" w:rsidRPr="0035212C" w:rsidRDefault="00C826A3" w:rsidP="00C826A3">
            <w:pPr>
              <w:ind w:left="572" w:hanging="357"/>
              <w:jc w:val="center"/>
              <w:rPr>
                <w:rFonts w:eastAsia="Calibri" w:cs="Times New Roman"/>
                <w:sz w:val="22"/>
              </w:rPr>
            </w:pPr>
            <w:r w:rsidRPr="0035212C">
              <w:rPr>
                <w:rFonts w:eastAsia="Calibri" w:cs="Times New Roman"/>
                <w:sz w:val="22"/>
              </w:rPr>
              <w:t>401</w:t>
            </w:r>
          </w:p>
        </w:tc>
        <w:tc>
          <w:tcPr>
            <w:tcW w:w="658" w:type="pct"/>
            <w:vMerge w:val="restart"/>
            <w:tcBorders>
              <w:top w:val="single" w:sz="12" w:space="0" w:color="auto"/>
              <w:left w:val="nil"/>
              <w:bottom w:val="single" w:sz="4" w:space="0" w:color="auto"/>
              <w:right w:val="nil"/>
            </w:tcBorders>
            <w:vAlign w:val="center"/>
            <w:hideMark/>
          </w:tcPr>
          <w:p w14:paraId="7E93E418" w14:textId="77777777" w:rsidR="00C826A3" w:rsidRPr="0035212C" w:rsidRDefault="00C826A3" w:rsidP="00C826A3">
            <w:pPr>
              <w:adjustRightInd w:val="0"/>
              <w:ind w:left="572" w:hanging="357"/>
              <w:jc w:val="center"/>
              <w:rPr>
                <w:rFonts w:eastAsia="Calibri" w:cs="Times New Roman"/>
                <w:sz w:val="22"/>
              </w:rPr>
            </w:pPr>
            <w:r w:rsidRPr="0035212C">
              <w:rPr>
                <w:rFonts w:eastAsia="Calibri" w:cs="Times New Roman"/>
                <w:sz w:val="22"/>
              </w:rPr>
              <w:t>-1.426</w:t>
            </w:r>
          </w:p>
        </w:tc>
        <w:tc>
          <w:tcPr>
            <w:tcW w:w="422" w:type="pct"/>
            <w:vMerge w:val="restart"/>
            <w:tcBorders>
              <w:top w:val="single" w:sz="12" w:space="0" w:color="auto"/>
              <w:left w:val="nil"/>
              <w:bottom w:val="single" w:sz="4" w:space="0" w:color="auto"/>
              <w:right w:val="nil"/>
            </w:tcBorders>
            <w:vAlign w:val="center"/>
            <w:hideMark/>
          </w:tcPr>
          <w:p w14:paraId="0AA27A09" w14:textId="77777777" w:rsidR="00C826A3" w:rsidRPr="0035212C" w:rsidRDefault="00C826A3" w:rsidP="00C826A3">
            <w:pPr>
              <w:adjustRightInd w:val="0"/>
              <w:ind w:left="572" w:hanging="357"/>
              <w:jc w:val="center"/>
              <w:rPr>
                <w:rFonts w:eastAsia="Calibri" w:cs="Times New Roman"/>
                <w:sz w:val="22"/>
              </w:rPr>
            </w:pPr>
            <w:r w:rsidRPr="0035212C">
              <w:rPr>
                <w:rFonts w:eastAsia="Calibri" w:cs="Times New Roman"/>
                <w:sz w:val="22"/>
              </w:rPr>
              <w:t>0.15</w:t>
            </w:r>
          </w:p>
        </w:tc>
      </w:tr>
      <w:tr w:rsidR="00C826A3" w:rsidRPr="0035212C" w14:paraId="6484943B" w14:textId="77777777" w:rsidTr="00C826A3">
        <w:trPr>
          <w:trHeight w:val="283"/>
        </w:trPr>
        <w:tc>
          <w:tcPr>
            <w:tcW w:w="1379" w:type="pct"/>
            <w:vMerge/>
            <w:tcBorders>
              <w:top w:val="single" w:sz="12" w:space="0" w:color="auto"/>
              <w:left w:val="nil"/>
              <w:bottom w:val="single" w:sz="4" w:space="0" w:color="auto"/>
              <w:right w:val="nil"/>
            </w:tcBorders>
            <w:vAlign w:val="center"/>
            <w:hideMark/>
          </w:tcPr>
          <w:p w14:paraId="5C0270C7" w14:textId="77777777" w:rsidR="00C826A3" w:rsidRPr="0035212C" w:rsidRDefault="00C826A3" w:rsidP="00C826A3">
            <w:pPr>
              <w:spacing w:line="276" w:lineRule="auto"/>
              <w:ind w:left="572" w:hanging="357"/>
              <w:rPr>
                <w:rFonts w:eastAsia="Calibri" w:cs="Times New Roman"/>
                <w:b/>
                <w:sz w:val="22"/>
              </w:rPr>
            </w:pPr>
          </w:p>
        </w:tc>
        <w:tc>
          <w:tcPr>
            <w:tcW w:w="601" w:type="pct"/>
            <w:tcBorders>
              <w:top w:val="single" w:sz="4" w:space="0" w:color="000000"/>
              <w:left w:val="nil"/>
              <w:bottom w:val="single" w:sz="4" w:space="0" w:color="auto"/>
              <w:right w:val="nil"/>
            </w:tcBorders>
            <w:vAlign w:val="center"/>
            <w:hideMark/>
          </w:tcPr>
          <w:p w14:paraId="64AD6379" w14:textId="77777777" w:rsidR="00C826A3" w:rsidRPr="0035212C" w:rsidRDefault="00C826A3" w:rsidP="00C826A3">
            <w:pPr>
              <w:widowControl w:val="0"/>
              <w:autoSpaceDE w:val="0"/>
              <w:autoSpaceDN w:val="0"/>
              <w:ind w:left="101" w:right="94" w:firstLine="0"/>
              <w:jc w:val="center"/>
              <w:rPr>
                <w:rFonts w:eastAsia="Times New Roman" w:cs="Times New Roman"/>
                <w:sz w:val="22"/>
                <w:lang w:val="en-US" w:bidi="tr-TR"/>
              </w:rPr>
            </w:pPr>
            <w:r w:rsidRPr="0035212C">
              <w:rPr>
                <w:rFonts w:eastAsia="Times New Roman" w:cs="Times New Roman"/>
                <w:sz w:val="22"/>
                <w:lang w:val="en-US" w:bidi="tr-TR"/>
              </w:rPr>
              <w:t>Erkek</w:t>
            </w:r>
          </w:p>
        </w:tc>
        <w:tc>
          <w:tcPr>
            <w:tcW w:w="445" w:type="pct"/>
            <w:tcBorders>
              <w:top w:val="single" w:sz="4" w:space="0" w:color="000000"/>
              <w:left w:val="nil"/>
              <w:bottom w:val="single" w:sz="4" w:space="0" w:color="auto"/>
              <w:right w:val="nil"/>
            </w:tcBorders>
            <w:hideMark/>
          </w:tcPr>
          <w:p w14:paraId="6ACE0959" w14:textId="77777777" w:rsidR="00C826A3" w:rsidRPr="0035212C"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35212C">
              <w:rPr>
                <w:rFonts w:eastAsia="Calibri" w:cs="Times New Roman"/>
                <w:color w:val="010205"/>
                <w:sz w:val="22"/>
              </w:rPr>
              <w:t>209</w:t>
            </w:r>
          </w:p>
        </w:tc>
        <w:tc>
          <w:tcPr>
            <w:tcW w:w="582" w:type="pct"/>
            <w:tcBorders>
              <w:top w:val="single" w:sz="4" w:space="0" w:color="000000"/>
              <w:left w:val="nil"/>
              <w:bottom w:val="single" w:sz="4" w:space="0" w:color="auto"/>
              <w:right w:val="nil"/>
            </w:tcBorders>
            <w:hideMark/>
          </w:tcPr>
          <w:p w14:paraId="7D4986DA" w14:textId="77777777" w:rsidR="00C826A3" w:rsidRPr="0035212C"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35212C">
              <w:rPr>
                <w:rFonts w:eastAsia="Calibri" w:cs="Times New Roman"/>
                <w:color w:val="010205"/>
                <w:sz w:val="22"/>
              </w:rPr>
              <w:t>38,99</w:t>
            </w:r>
          </w:p>
        </w:tc>
        <w:tc>
          <w:tcPr>
            <w:tcW w:w="517" w:type="pct"/>
            <w:tcBorders>
              <w:top w:val="single" w:sz="4" w:space="0" w:color="000000"/>
              <w:left w:val="nil"/>
              <w:bottom w:val="single" w:sz="4" w:space="0" w:color="auto"/>
              <w:right w:val="nil"/>
            </w:tcBorders>
            <w:hideMark/>
          </w:tcPr>
          <w:p w14:paraId="08C74C37" w14:textId="77777777" w:rsidR="00C826A3" w:rsidRPr="0035212C"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35212C">
              <w:rPr>
                <w:rFonts w:eastAsia="Calibri" w:cs="Times New Roman"/>
                <w:color w:val="010205"/>
                <w:sz w:val="22"/>
              </w:rPr>
              <w:t>4,91</w:t>
            </w:r>
          </w:p>
        </w:tc>
        <w:tc>
          <w:tcPr>
            <w:tcW w:w="0" w:type="auto"/>
            <w:vMerge/>
            <w:tcBorders>
              <w:top w:val="single" w:sz="12" w:space="0" w:color="auto"/>
              <w:left w:val="nil"/>
              <w:bottom w:val="single" w:sz="4" w:space="0" w:color="auto"/>
              <w:right w:val="nil"/>
            </w:tcBorders>
            <w:vAlign w:val="center"/>
            <w:hideMark/>
          </w:tcPr>
          <w:p w14:paraId="60C38690" w14:textId="77777777" w:rsidR="00C826A3" w:rsidRPr="0035212C" w:rsidRDefault="00C826A3" w:rsidP="00C826A3">
            <w:pPr>
              <w:spacing w:line="276" w:lineRule="auto"/>
              <w:ind w:left="572" w:hanging="357"/>
              <w:jc w:val="center"/>
              <w:rPr>
                <w:rFonts w:eastAsia="Calibri" w:cs="Times New Roman"/>
                <w:sz w:val="22"/>
              </w:rPr>
            </w:pPr>
          </w:p>
        </w:tc>
        <w:tc>
          <w:tcPr>
            <w:tcW w:w="0" w:type="auto"/>
            <w:vMerge/>
            <w:tcBorders>
              <w:top w:val="single" w:sz="12" w:space="0" w:color="auto"/>
              <w:left w:val="nil"/>
              <w:bottom w:val="single" w:sz="4" w:space="0" w:color="auto"/>
              <w:right w:val="nil"/>
            </w:tcBorders>
            <w:vAlign w:val="center"/>
            <w:hideMark/>
          </w:tcPr>
          <w:p w14:paraId="480E1F13" w14:textId="77777777" w:rsidR="00C826A3" w:rsidRPr="0035212C" w:rsidRDefault="00C826A3" w:rsidP="00C826A3">
            <w:pPr>
              <w:spacing w:line="276" w:lineRule="auto"/>
              <w:ind w:left="572" w:hanging="357"/>
              <w:rPr>
                <w:rFonts w:eastAsia="Calibri" w:cs="Times New Roman"/>
                <w:sz w:val="22"/>
              </w:rPr>
            </w:pPr>
          </w:p>
        </w:tc>
        <w:tc>
          <w:tcPr>
            <w:tcW w:w="0" w:type="auto"/>
            <w:vMerge/>
            <w:tcBorders>
              <w:top w:val="single" w:sz="12" w:space="0" w:color="auto"/>
              <w:left w:val="nil"/>
              <w:bottom w:val="single" w:sz="4" w:space="0" w:color="auto"/>
              <w:right w:val="nil"/>
            </w:tcBorders>
            <w:vAlign w:val="center"/>
            <w:hideMark/>
          </w:tcPr>
          <w:p w14:paraId="60CAF0CB" w14:textId="77777777" w:rsidR="00C826A3" w:rsidRPr="0035212C" w:rsidRDefault="00C826A3" w:rsidP="00C826A3">
            <w:pPr>
              <w:spacing w:line="276" w:lineRule="auto"/>
              <w:ind w:left="572" w:hanging="357"/>
              <w:rPr>
                <w:rFonts w:eastAsia="Calibri" w:cs="Times New Roman"/>
                <w:sz w:val="22"/>
              </w:rPr>
            </w:pPr>
          </w:p>
        </w:tc>
      </w:tr>
      <w:tr w:rsidR="00C826A3" w:rsidRPr="0035212C" w14:paraId="4FF4A44B" w14:textId="77777777" w:rsidTr="00C826A3">
        <w:trPr>
          <w:trHeight w:val="283"/>
        </w:trPr>
        <w:tc>
          <w:tcPr>
            <w:tcW w:w="1379" w:type="pct"/>
            <w:vMerge w:val="restart"/>
            <w:tcBorders>
              <w:top w:val="single" w:sz="4" w:space="0" w:color="auto"/>
              <w:left w:val="nil"/>
              <w:bottom w:val="single" w:sz="4" w:space="0" w:color="auto"/>
              <w:right w:val="nil"/>
            </w:tcBorders>
            <w:vAlign w:val="center"/>
            <w:hideMark/>
          </w:tcPr>
          <w:p w14:paraId="4D377845" w14:textId="77777777" w:rsidR="00C826A3" w:rsidRPr="0035212C" w:rsidRDefault="00A43DCE" w:rsidP="00A43DCE">
            <w:pPr>
              <w:ind w:left="572" w:hanging="357"/>
              <w:jc w:val="left"/>
              <w:rPr>
                <w:rFonts w:eastAsia="Calibri" w:cs="Times New Roman"/>
                <w:b/>
                <w:sz w:val="22"/>
              </w:rPr>
            </w:pPr>
            <w:r w:rsidRPr="0035212C">
              <w:rPr>
                <w:rFonts w:eastAsia="Calibri" w:cs="Times New Roman"/>
                <w:b/>
                <w:sz w:val="22"/>
              </w:rPr>
              <w:t>Sosyal Düzenleme Eğilimi</w:t>
            </w:r>
          </w:p>
        </w:tc>
        <w:tc>
          <w:tcPr>
            <w:tcW w:w="601" w:type="pct"/>
            <w:tcBorders>
              <w:top w:val="single" w:sz="4" w:space="0" w:color="auto"/>
              <w:left w:val="nil"/>
              <w:bottom w:val="single" w:sz="4" w:space="0" w:color="000000"/>
              <w:right w:val="nil"/>
            </w:tcBorders>
            <w:vAlign w:val="center"/>
            <w:hideMark/>
          </w:tcPr>
          <w:p w14:paraId="640DCAED" w14:textId="77777777" w:rsidR="00C826A3" w:rsidRPr="0035212C" w:rsidRDefault="00C826A3" w:rsidP="00C826A3">
            <w:pPr>
              <w:widowControl w:val="0"/>
              <w:autoSpaceDE w:val="0"/>
              <w:autoSpaceDN w:val="0"/>
              <w:ind w:left="100" w:right="95" w:firstLine="0"/>
              <w:jc w:val="center"/>
              <w:rPr>
                <w:rFonts w:eastAsia="Times New Roman" w:cs="Times New Roman"/>
                <w:sz w:val="22"/>
                <w:lang w:val="en-US" w:bidi="tr-TR"/>
              </w:rPr>
            </w:pPr>
            <w:r w:rsidRPr="0035212C">
              <w:rPr>
                <w:rFonts w:eastAsia="Times New Roman" w:cs="Times New Roman"/>
                <w:sz w:val="22"/>
                <w:lang w:val="en-US" w:bidi="tr-TR"/>
              </w:rPr>
              <w:t>Kadın</w:t>
            </w:r>
          </w:p>
        </w:tc>
        <w:tc>
          <w:tcPr>
            <w:tcW w:w="445" w:type="pct"/>
            <w:tcBorders>
              <w:top w:val="single" w:sz="4" w:space="0" w:color="auto"/>
              <w:left w:val="nil"/>
              <w:bottom w:val="single" w:sz="4" w:space="0" w:color="000000"/>
              <w:right w:val="nil"/>
            </w:tcBorders>
            <w:hideMark/>
          </w:tcPr>
          <w:p w14:paraId="002EDA77" w14:textId="77777777" w:rsidR="00C826A3" w:rsidRPr="0035212C"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35212C">
              <w:rPr>
                <w:rFonts w:eastAsia="Calibri" w:cs="Times New Roman"/>
                <w:color w:val="010205"/>
                <w:sz w:val="22"/>
              </w:rPr>
              <w:t>194</w:t>
            </w:r>
          </w:p>
        </w:tc>
        <w:tc>
          <w:tcPr>
            <w:tcW w:w="582" w:type="pct"/>
            <w:tcBorders>
              <w:top w:val="single" w:sz="4" w:space="0" w:color="auto"/>
              <w:left w:val="nil"/>
              <w:bottom w:val="single" w:sz="4" w:space="0" w:color="000000"/>
              <w:right w:val="nil"/>
            </w:tcBorders>
            <w:hideMark/>
          </w:tcPr>
          <w:p w14:paraId="207FBE15" w14:textId="77777777" w:rsidR="00C826A3" w:rsidRPr="0035212C"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35212C">
              <w:rPr>
                <w:rFonts w:eastAsia="Calibri" w:cs="Times New Roman"/>
                <w:color w:val="010205"/>
                <w:sz w:val="22"/>
              </w:rPr>
              <w:t>16,72</w:t>
            </w:r>
          </w:p>
        </w:tc>
        <w:tc>
          <w:tcPr>
            <w:tcW w:w="517" w:type="pct"/>
            <w:tcBorders>
              <w:top w:val="single" w:sz="4" w:space="0" w:color="auto"/>
              <w:left w:val="nil"/>
              <w:bottom w:val="single" w:sz="4" w:space="0" w:color="000000"/>
              <w:right w:val="nil"/>
            </w:tcBorders>
            <w:hideMark/>
          </w:tcPr>
          <w:p w14:paraId="5FABDD9B" w14:textId="77777777" w:rsidR="00C826A3" w:rsidRPr="0035212C"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35212C">
              <w:rPr>
                <w:rFonts w:eastAsia="Calibri" w:cs="Times New Roman"/>
                <w:color w:val="010205"/>
                <w:sz w:val="22"/>
              </w:rPr>
              <w:t>4,43</w:t>
            </w:r>
          </w:p>
        </w:tc>
        <w:tc>
          <w:tcPr>
            <w:tcW w:w="396" w:type="pct"/>
            <w:vMerge w:val="restart"/>
            <w:tcBorders>
              <w:top w:val="single" w:sz="4" w:space="0" w:color="auto"/>
              <w:left w:val="nil"/>
              <w:bottom w:val="single" w:sz="4" w:space="0" w:color="auto"/>
              <w:right w:val="nil"/>
            </w:tcBorders>
            <w:vAlign w:val="center"/>
            <w:hideMark/>
          </w:tcPr>
          <w:p w14:paraId="5F617174" w14:textId="77777777" w:rsidR="00C826A3" w:rsidRPr="0035212C" w:rsidRDefault="00C826A3" w:rsidP="00C826A3">
            <w:pPr>
              <w:spacing w:line="276" w:lineRule="auto"/>
              <w:ind w:left="572" w:hanging="357"/>
              <w:jc w:val="center"/>
              <w:rPr>
                <w:rFonts w:eastAsia="Calibri" w:cs="Times New Roman"/>
                <w:sz w:val="22"/>
              </w:rPr>
            </w:pPr>
            <w:r w:rsidRPr="0035212C">
              <w:rPr>
                <w:rFonts w:eastAsia="Calibri" w:cs="Times New Roman"/>
                <w:sz w:val="22"/>
              </w:rPr>
              <w:t>401</w:t>
            </w:r>
          </w:p>
        </w:tc>
        <w:tc>
          <w:tcPr>
            <w:tcW w:w="658" w:type="pct"/>
            <w:vMerge w:val="restart"/>
            <w:tcBorders>
              <w:top w:val="single" w:sz="4" w:space="0" w:color="auto"/>
              <w:left w:val="nil"/>
              <w:bottom w:val="single" w:sz="4" w:space="0" w:color="auto"/>
              <w:right w:val="nil"/>
            </w:tcBorders>
            <w:vAlign w:val="center"/>
            <w:hideMark/>
          </w:tcPr>
          <w:p w14:paraId="384A496E" w14:textId="77777777" w:rsidR="00C826A3" w:rsidRPr="0035212C" w:rsidRDefault="00C826A3" w:rsidP="00C826A3">
            <w:pPr>
              <w:adjustRightInd w:val="0"/>
              <w:ind w:left="572" w:hanging="357"/>
              <w:jc w:val="center"/>
              <w:rPr>
                <w:rFonts w:eastAsia="Calibri" w:cs="Times New Roman"/>
                <w:sz w:val="22"/>
              </w:rPr>
            </w:pPr>
            <w:r w:rsidRPr="0035212C">
              <w:rPr>
                <w:rFonts w:eastAsia="Calibri" w:cs="Times New Roman"/>
                <w:sz w:val="22"/>
              </w:rPr>
              <w:t>-1.619</w:t>
            </w:r>
          </w:p>
        </w:tc>
        <w:tc>
          <w:tcPr>
            <w:tcW w:w="422" w:type="pct"/>
            <w:vMerge w:val="restart"/>
            <w:tcBorders>
              <w:top w:val="single" w:sz="4" w:space="0" w:color="auto"/>
              <w:left w:val="nil"/>
              <w:bottom w:val="single" w:sz="4" w:space="0" w:color="auto"/>
              <w:right w:val="nil"/>
            </w:tcBorders>
            <w:vAlign w:val="center"/>
            <w:hideMark/>
          </w:tcPr>
          <w:p w14:paraId="14EFD615" w14:textId="77777777" w:rsidR="00C826A3" w:rsidRPr="0035212C" w:rsidRDefault="00C826A3" w:rsidP="00C826A3">
            <w:pPr>
              <w:adjustRightInd w:val="0"/>
              <w:ind w:left="572" w:hanging="357"/>
              <w:jc w:val="center"/>
              <w:rPr>
                <w:rFonts w:eastAsia="Calibri" w:cs="Times New Roman"/>
                <w:sz w:val="22"/>
              </w:rPr>
            </w:pPr>
            <w:r w:rsidRPr="0035212C">
              <w:rPr>
                <w:rFonts w:eastAsia="Calibri" w:cs="Times New Roman"/>
                <w:sz w:val="22"/>
              </w:rPr>
              <w:t>0.10</w:t>
            </w:r>
          </w:p>
        </w:tc>
      </w:tr>
      <w:tr w:rsidR="00C826A3" w:rsidRPr="0035212C" w14:paraId="69DE78AF" w14:textId="77777777" w:rsidTr="00C826A3">
        <w:trPr>
          <w:trHeight w:val="283"/>
        </w:trPr>
        <w:tc>
          <w:tcPr>
            <w:tcW w:w="1379" w:type="pct"/>
            <w:vMerge/>
            <w:tcBorders>
              <w:top w:val="single" w:sz="4" w:space="0" w:color="auto"/>
              <w:left w:val="nil"/>
              <w:bottom w:val="single" w:sz="4" w:space="0" w:color="auto"/>
              <w:right w:val="nil"/>
            </w:tcBorders>
            <w:vAlign w:val="center"/>
            <w:hideMark/>
          </w:tcPr>
          <w:p w14:paraId="774FA1B7" w14:textId="77777777" w:rsidR="00C826A3" w:rsidRPr="0035212C" w:rsidRDefault="00C826A3" w:rsidP="00C826A3">
            <w:pPr>
              <w:spacing w:line="276" w:lineRule="auto"/>
              <w:ind w:left="572" w:hanging="357"/>
              <w:rPr>
                <w:rFonts w:eastAsia="Calibri" w:cs="Times New Roman"/>
                <w:b/>
                <w:sz w:val="22"/>
              </w:rPr>
            </w:pPr>
          </w:p>
        </w:tc>
        <w:tc>
          <w:tcPr>
            <w:tcW w:w="601" w:type="pct"/>
            <w:tcBorders>
              <w:top w:val="single" w:sz="4" w:space="0" w:color="000000"/>
              <w:left w:val="nil"/>
              <w:bottom w:val="single" w:sz="4" w:space="0" w:color="000000"/>
              <w:right w:val="nil"/>
            </w:tcBorders>
            <w:vAlign w:val="center"/>
            <w:hideMark/>
          </w:tcPr>
          <w:p w14:paraId="44FBECD4" w14:textId="77777777" w:rsidR="00C826A3" w:rsidRPr="0035212C" w:rsidRDefault="00C826A3" w:rsidP="00C826A3">
            <w:pPr>
              <w:widowControl w:val="0"/>
              <w:autoSpaceDE w:val="0"/>
              <w:autoSpaceDN w:val="0"/>
              <w:ind w:left="101" w:right="94" w:firstLine="0"/>
              <w:jc w:val="center"/>
              <w:rPr>
                <w:rFonts w:eastAsia="Times New Roman" w:cs="Times New Roman"/>
                <w:sz w:val="22"/>
                <w:lang w:val="en-US" w:bidi="tr-TR"/>
              </w:rPr>
            </w:pPr>
            <w:r w:rsidRPr="0035212C">
              <w:rPr>
                <w:rFonts w:eastAsia="Times New Roman" w:cs="Times New Roman"/>
                <w:sz w:val="22"/>
                <w:lang w:val="en-US" w:bidi="tr-TR"/>
              </w:rPr>
              <w:t>Erkek</w:t>
            </w:r>
          </w:p>
        </w:tc>
        <w:tc>
          <w:tcPr>
            <w:tcW w:w="445" w:type="pct"/>
            <w:tcBorders>
              <w:top w:val="single" w:sz="4" w:space="0" w:color="000000"/>
              <w:left w:val="nil"/>
              <w:bottom w:val="single" w:sz="4" w:space="0" w:color="000000"/>
              <w:right w:val="nil"/>
            </w:tcBorders>
            <w:hideMark/>
          </w:tcPr>
          <w:p w14:paraId="0FB96AE4" w14:textId="77777777" w:rsidR="00C826A3" w:rsidRPr="0035212C"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35212C">
              <w:rPr>
                <w:rFonts w:eastAsia="Calibri" w:cs="Times New Roman"/>
                <w:color w:val="010205"/>
                <w:sz w:val="22"/>
              </w:rPr>
              <w:t>209</w:t>
            </w:r>
          </w:p>
        </w:tc>
        <w:tc>
          <w:tcPr>
            <w:tcW w:w="582" w:type="pct"/>
            <w:tcBorders>
              <w:top w:val="single" w:sz="4" w:space="0" w:color="000000"/>
              <w:left w:val="nil"/>
              <w:bottom w:val="single" w:sz="4" w:space="0" w:color="000000"/>
              <w:right w:val="nil"/>
            </w:tcBorders>
            <w:hideMark/>
          </w:tcPr>
          <w:p w14:paraId="5746798E" w14:textId="77777777" w:rsidR="00C826A3" w:rsidRPr="0035212C"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35212C">
              <w:rPr>
                <w:rFonts w:eastAsia="Calibri" w:cs="Times New Roman"/>
                <w:color w:val="010205"/>
                <w:sz w:val="22"/>
              </w:rPr>
              <w:t>17,45</w:t>
            </w:r>
          </w:p>
        </w:tc>
        <w:tc>
          <w:tcPr>
            <w:tcW w:w="517" w:type="pct"/>
            <w:tcBorders>
              <w:top w:val="single" w:sz="4" w:space="0" w:color="000000"/>
              <w:left w:val="nil"/>
              <w:bottom w:val="single" w:sz="4" w:space="0" w:color="000000"/>
              <w:right w:val="nil"/>
            </w:tcBorders>
            <w:hideMark/>
          </w:tcPr>
          <w:p w14:paraId="45B2166D" w14:textId="77777777" w:rsidR="00C826A3" w:rsidRPr="0035212C"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35212C">
              <w:rPr>
                <w:rFonts w:eastAsia="Calibri" w:cs="Times New Roman"/>
                <w:color w:val="010205"/>
                <w:sz w:val="22"/>
              </w:rPr>
              <w:t>4,56</w:t>
            </w:r>
          </w:p>
        </w:tc>
        <w:tc>
          <w:tcPr>
            <w:tcW w:w="0" w:type="auto"/>
            <w:vMerge/>
            <w:tcBorders>
              <w:top w:val="single" w:sz="4" w:space="0" w:color="auto"/>
              <w:left w:val="nil"/>
              <w:bottom w:val="single" w:sz="4" w:space="0" w:color="auto"/>
              <w:right w:val="nil"/>
            </w:tcBorders>
            <w:vAlign w:val="center"/>
            <w:hideMark/>
          </w:tcPr>
          <w:p w14:paraId="5C132545" w14:textId="77777777" w:rsidR="00C826A3" w:rsidRPr="0035212C" w:rsidRDefault="00C826A3" w:rsidP="00C826A3">
            <w:pPr>
              <w:spacing w:line="276" w:lineRule="auto"/>
              <w:ind w:left="572" w:hanging="357"/>
              <w:jc w:val="center"/>
              <w:rPr>
                <w:rFonts w:eastAsia="Calibri" w:cs="Times New Roman"/>
                <w:sz w:val="22"/>
              </w:rPr>
            </w:pPr>
          </w:p>
        </w:tc>
        <w:tc>
          <w:tcPr>
            <w:tcW w:w="0" w:type="auto"/>
            <w:vMerge/>
            <w:tcBorders>
              <w:top w:val="single" w:sz="4" w:space="0" w:color="auto"/>
              <w:left w:val="nil"/>
              <w:bottom w:val="single" w:sz="4" w:space="0" w:color="auto"/>
              <w:right w:val="nil"/>
            </w:tcBorders>
            <w:vAlign w:val="center"/>
            <w:hideMark/>
          </w:tcPr>
          <w:p w14:paraId="6589A174" w14:textId="77777777" w:rsidR="00C826A3" w:rsidRPr="0035212C" w:rsidRDefault="00C826A3" w:rsidP="00C826A3">
            <w:pPr>
              <w:spacing w:line="276" w:lineRule="auto"/>
              <w:ind w:left="572" w:hanging="357"/>
              <w:rPr>
                <w:rFonts w:eastAsia="Calibri" w:cs="Times New Roman"/>
                <w:sz w:val="22"/>
              </w:rPr>
            </w:pPr>
          </w:p>
        </w:tc>
        <w:tc>
          <w:tcPr>
            <w:tcW w:w="0" w:type="auto"/>
            <w:vMerge/>
            <w:tcBorders>
              <w:top w:val="single" w:sz="4" w:space="0" w:color="auto"/>
              <w:left w:val="nil"/>
              <w:bottom w:val="single" w:sz="4" w:space="0" w:color="auto"/>
              <w:right w:val="nil"/>
            </w:tcBorders>
            <w:vAlign w:val="center"/>
            <w:hideMark/>
          </w:tcPr>
          <w:p w14:paraId="6C03D3BA" w14:textId="77777777" w:rsidR="00C826A3" w:rsidRPr="0035212C" w:rsidRDefault="00C826A3" w:rsidP="00C826A3">
            <w:pPr>
              <w:spacing w:line="276" w:lineRule="auto"/>
              <w:ind w:left="572" w:hanging="357"/>
              <w:rPr>
                <w:rFonts w:eastAsia="Calibri" w:cs="Times New Roman"/>
                <w:sz w:val="22"/>
              </w:rPr>
            </w:pPr>
          </w:p>
        </w:tc>
      </w:tr>
      <w:tr w:rsidR="00C826A3" w:rsidRPr="0035212C" w14:paraId="37C086C8" w14:textId="77777777" w:rsidTr="00C826A3">
        <w:trPr>
          <w:trHeight w:val="283"/>
        </w:trPr>
        <w:tc>
          <w:tcPr>
            <w:tcW w:w="1379" w:type="pct"/>
            <w:vMerge w:val="restart"/>
            <w:tcBorders>
              <w:top w:val="single" w:sz="4" w:space="0" w:color="auto"/>
              <w:left w:val="nil"/>
              <w:bottom w:val="single" w:sz="4" w:space="0" w:color="auto"/>
              <w:right w:val="nil"/>
            </w:tcBorders>
            <w:vAlign w:val="center"/>
            <w:hideMark/>
          </w:tcPr>
          <w:p w14:paraId="16C8C3FE" w14:textId="77777777" w:rsidR="00C826A3" w:rsidRPr="0035212C" w:rsidRDefault="00A43DCE" w:rsidP="0035212C">
            <w:pPr>
              <w:ind w:left="572" w:hanging="357"/>
              <w:jc w:val="left"/>
              <w:rPr>
                <w:rFonts w:eastAsia="Calibri" w:cs="Times New Roman"/>
                <w:b/>
                <w:sz w:val="22"/>
              </w:rPr>
            </w:pPr>
            <w:r w:rsidRPr="0035212C">
              <w:rPr>
                <w:rFonts w:eastAsia="Calibri" w:cs="Times New Roman"/>
                <w:b/>
                <w:sz w:val="22"/>
              </w:rPr>
              <w:t>Davranışsal Çözülme</w:t>
            </w:r>
          </w:p>
        </w:tc>
        <w:tc>
          <w:tcPr>
            <w:tcW w:w="601" w:type="pct"/>
            <w:tcBorders>
              <w:top w:val="single" w:sz="4" w:space="0" w:color="000000"/>
              <w:left w:val="nil"/>
              <w:bottom w:val="single" w:sz="4" w:space="0" w:color="000000"/>
              <w:right w:val="nil"/>
            </w:tcBorders>
            <w:vAlign w:val="center"/>
            <w:hideMark/>
          </w:tcPr>
          <w:p w14:paraId="2F13A8C3" w14:textId="77777777" w:rsidR="00C826A3" w:rsidRPr="0035212C" w:rsidRDefault="00C826A3" w:rsidP="00C826A3">
            <w:pPr>
              <w:widowControl w:val="0"/>
              <w:autoSpaceDE w:val="0"/>
              <w:autoSpaceDN w:val="0"/>
              <w:ind w:left="100" w:right="95" w:firstLine="0"/>
              <w:jc w:val="center"/>
              <w:rPr>
                <w:rFonts w:eastAsia="Times New Roman" w:cs="Times New Roman"/>
                <w:sz w:val="22"/>
                <w:lang w:val="en-US" w:bidi="tr-TR"/>
              </w:rPr>
            </w:pPr>
            <w:r w:rsidRPr="0035212C">
              <w:rPr>
                <w:rFonts w:eastAsia="Times New Roman" w:cs="Times New Roman"/>
                <w:sz w:val="22"/>
                <w:lang w:val="en-US" w:bidi="tr-TR"/>
              </w:rPr>
              <w:t>Kadın</w:t>
            </w:r>
          </w:p>
        </w:tc>
        <w:tc>
          <w:tcPr>
            <w:tcW w:w="445" w:type="pct"/>
            <w:tcBorders>
              <w:top w:val="single" w:sz="4" w:space="0" w:color="000000"/>
              <w:left w:val="nil"/>
              <w:bottom w:val="single" w:sz="4" w:space="0" w:color="000000"/>
              <w:right w:val="nil"/>
            </w:tcBorders>
            <w:hideMark/>
          </w:tcPr>
          <w:p w14:paraId="203E113D" w14:textId="77777777" w:rsidR="00C826A3" w:rsidRPr="0035212C"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35212C">
              <w:rPr>
                <w:rFonts w:eastAsia="Calibri" w:cs="Times New Roman"/>
                <w:color w:val="010205"/>
                <w:sz w:val="22"/>
              </w:rPr>
              <w:t>194</w:t>
            </w:r>
          </w:p>
        </w:tc>
        <w:tc>
          <w:tcPr>
            <w:tcW w:w="582" w:type="pct"/>
            <w:tcBorders>
              <w:top w:val="single" w:sz="4" w:space="0" w:color="000000"/>
              <w:left w:val="nil"/>
              <w:bottom w:val="single" w:sz="4" w:space="0" w:color="000000"/>
              <w:right w:val="nil"/>
            </w:tcBorders>
            <w:hideMark/>
          </w:tcPr>
          <w:p w14:paraId="0828272E" w14:textId="77777777" w:rsidR="00C826A3" w:rsidRPr="0035212C"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35212C">
              <w:rPr>
                <w:rFonts w:eastAsia="Calibri" w:cs="Times New Roman"/>
                <w:color w:val="010205"/>
                <w:sz w:val="22"/>
              </w:rPr>
              <w:t>31,21</w:t>
            </w:r>
          </w:p>
        </w:tc>
        <w:tc>
          <w:tcPr>
            <w:tcW w:w="517" w:type="pct"/>
            <w:tcBorders>
              <w:top w:val="single" w:sz="4" w:space="0" w:color="000000"/>
              <w:left w:val="nil"/>
              <w:bottom w:val="single" w:sz="4" w:space="0" w:color="000000"/>
              <w:right w:val="nil"/>
            </w:tcBorders>
            <w:hideMark/>
          </w:tcPr>
          <w:p w14:paraId="0773D745" w14:textId="77777777" w:rsidR="00C826A3" w:rsidRPr="0035212C"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35212C">
              <w:rPr>
                <w:rFonts w:eastAsia="Calibri" w:cs="Times New Roman"/>
                <w:color w:val="010205"/>
                <w:sz w:val="22"/>
              </w:rPr>
              <w:t>11,20</w:t>
            </w:r>
          </w:p>
        </w:tc>
        <w:tc>
          <w:tcPr>
            <w:tcW w:w="396" w:type="pct"/>
            <w:vMerge w:val="restart"/>
            <w:tcBorders>
              <w:top w:val="single" w:sz="4" w:space="0" w:color="auto"/>
              <w:left w:val="nil"/>
              <w:bottom w:val="single" w:sz="4" w:space="0" w:color="auto"/>
              <w:right w:val="nil"/>
            </w:tcBorders>
            <w:vAlign w:val="center"/>
            <w:hideMark/>
          </w:tcPr>
          <w:p w14:paraId="02163774" w14:textId="77777777" w:rsidR="00C826A3" w:rsidRPr="0035212C" w:rsidRDefault="00C826A3" w:rsidP="00C826A3">
            <w:pPr>
              <w:spacing w:line="276" w:lineRule="auto"/>
              <w:ind w:left="572" w:hanging="357"/>
              <w:jc w:val="center"/>
              <w:rPr>
                <w:rFonts w:eastAsia="Calibri" w:cs="Times New Roman"/>
                <w:sz w:val="22"/>
              </w:rPr>
            </w:pPr>
            <w:r w:rsidRPr="0035212C">
              <w:rPr>
                <w:rFonts w:eastAsia="Calibri" w:cs="Times New Roman"/>
                <w:sz w:val="22"/>
              </w:rPr>
              <w:t>401</w:t>
            </w:r>
          </w:p>
        </w:tc>
        <w:tc>
          <w:tcPr>
            <w:tcW w:w="658" w:type="pct"/>
            <w:vMerge w:val="restart"/>
            <w:tcBorders>
              <w:top w:val="single" w:sz="4" w:space="0" w:color="auto"/>
              <w:left w:val="nil"/>
              <w:bottom w:val="single" w:sz="4" w:space="0" w:color="auto"/>
              <w:right w:val="nil"/>
            </w:tcBorders>
            <w:vAlign w:val="center"/>
            <w:hideMark/>
          </w:tcPr>
          <w:p w14:paraId="295A1843" w14:textId="77777777" w:rsidR="00C826A3" w:rsidRPr="0035212C" w:rsidRDefault="00C826A3" w:rsidP="00C826A3">
            <w:pPr>
              <w:adjustRightInd w:val="0"/>
              <w:ind w:left="572" w:hanging="357"/>
              <w:jc w:val="center"/>
              <w:rPr>
                <w:rFonts w:eastAsia="Calibri" w:cs="Times New Roman"/>
                <w:sz w:val="22"/>
              </w:rPr>
            </w:pPr>
            <w:r w:rsidRPr="0035212C">
              <w:rPr>
                <w:rFonts w:eastAsia="Calibri" w:cs="Times New Roman"/>
                <w:sz w:val="22"/>
              </w:rPr>
              <w:t>-0.316</w:t>
            </w:r>
          </w:p>
        </w:tc>
        <w:tc>
          <w:tcPr>
            <w:tcW w:w="422" w:type="pct"/>
            <w:vMerge w:val="restart"/>
            <w:tcBorders>
              <w:top w:val="single" w:sz="4" w:space="0" w:color="auto"/>
              <w:left w:val="nil"/>
              <w:bottom w:val="single" w:sz="4" w:space="0" w:color="auto"/>
              <w:right w:val="nil"/>
            </w:tcBorders>
            <w:vAlign w:val="center"/>
            <w:hideMark/>
          </w:tcPr>
          <w:p w14:paraId="006181E3" w14:textId="77777777" w:rsidR="00C826A3" w:rsidRPr="0035212C" w:rsidRDefault="00C826A3" w:rsidP="00C826A3">
            <w:pPr>
              <w:adjustRightInd w:val="0"/>
              <w:ind w:left="572" w:hanging="357"/>
              <w:jc w:val="center"/>
              <w:rPr>
                <w:rFonts w:eastAsia="Calibri" w:cs="Times New Roman"/>
                <w:sz w:val="22"/>
              </w:rPr>
            </w:pPr>
            <w:r w:rsidRPr="0035212C">
              <w:rPr>
                <w:rFonts w:eastAsia="Calibri" w:cs="Times New Roman"/>
                <w:sz w:val="22"/>
              </w:rPr>
              <w:t>0.75</w:t>
            </w:r>
          </w:p>
        </w:tc>
      </w:tr>
      <w:tr w:rsidR="00C826A3" w:rsidRPr="0035212C" w14:paraId="4AB10FFC" w14:textId="77777777" w:rsidTr="00C826A3">
        <w:trPr>
          <w:trHeight w:val="283"/>
        </w:trPr>
        <w:tc>
          <w:tcPr>
            <w:tcW w:w="1379" w:type="pct"/>
            <w:vMerge/>
            <w:tcBorders>
              <w:top w:val="single" w:sz="4" w:space="0" w:color="auto"/>
              <w:left w:val="nil"/>
              <w:bottom w:val="single" w:sz="4" w:space="0" w:color="auto"/>
              <w:right w:val="nil"/>
            </w:tcBorders>
            <w:vAlign w:val="center"/>
            <w:hideMark/>
          </w:tcPr>
          <w:p w14:paraId="6FFF6BAA" w14:textId="77777777" w:rsidR="00C826A3" w:rsidRPr="0035212C" w:rsidRDefault="00C826A3" w:rsidP="00C826A3">
            <w:pPr>
              <w:spacing w:line="276" w:lineRule="auto"/>
              <w:ind w:left="572" w:hanging="357"/>
              <w:rPr>
                <w:rFonts w:eastAsia="Calibri" w:cs="Times New Roman"/>
                <w:b/>
                <w:sz w:val="22"/>
              </w:rPr>
            </w:pPr>
          </w:p>
        </w:tc>
        <w:tc>
          <w:tcPr>
            <w:tcW w:w="601" w:type="pct"/>
            <w:tcBorders>
              <w:top w:val="single" w:sz="4" w:space="0" w:color="000000"/>
              <w:left w:val="nil"/>
              <w:bottom w:val="single" w:sz="4" w:space="0" w:color="000000"/>
              <w:right w:val="nil"/>
            </w:tcBorders>
            <w:vAlign w:val="center"/>
            <w:hideMark/>
          </w:tcPr>
          <w:p w14:paraId="34D24C26" w14:textId="77777777" w:rsidR="00C826A3" w:rsidRPr="0035212C" w:rsidRDefault="00C826A3" w:rsidP="00C826A3">
            <w:pPr>
              <w:widowControl w:val="0"/>
              <w:autoSpaceDE w:val="0"/>
              <w:autoSpaceDN w:val="0"/>
              <w:ind w:left="101" w:right="94" w:firstLine="0"/>
              <w:jc w:val="center"/>
              <w:rPr>
                <w:rFonts w:eastAsia="Times New Roman" w:cs="Times New Roman"/>
                <w:sz w:val="22"/>
                <w:lang w:val="en-US" w:bidi="tr-TR"/>
              </w:rPr>
            </w:pPr>
            <w:r w:rsidRPr="0035212C">
              <w:rPr>
                <w:rFonts w:eastAsia="Times New Roman" w:cs="Times New Roman"/>
                <w:sz w:val="22"/>
                <w:lang w:val="en-US" w:bidi="tr-TR"/>
              </w:rPr>
              <w:t>Erkek</w:t>
            </w:r>
          </w:p>
        </w:tc>
        <w:tc>
          <w:tcPr>
            <w:tcW w:w="445" w:type="pct"/>
            <w:tcBorders>
              <w:top w:val="single" w:sz="4" w:space="0" w:color="000000"/>
              <w:left w:val="nil"/>
              <w:bottom w:val="single" w:sz="4" w:space="0" w:color="000000"/>
              <w:right w:val="nil"/>
            </w:tcBorders>
            <w:hideMark/>
          </w:tcPr>
          <w:p w14:paraId="02C01D28" w14:textId="77777777" w:rsidR="00C826A3" w:rsidRPr="0035212C"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35212C">
              <w:rPr>
                <w:rFonts w:eastAsia="Calibri" w:cs="Times New Roman"/>
                <w:color w:val="010205"/>
                <w:sz w:val="22"/>
              </w:rPr>
              <w:t>209</w:t>
            </w:r>
          </w:p>
        </w:tc>
        <w:tc>
          <w:tcPr>
            <w:tcW w:w="582" w:type="pct"/>
            <w:tcBorders>
              <w:top w:val="single" w:sz="4" w:space="0" w:color="000000"/>
              <w:left w:val="nil"/>
              <w:bottom w:val="single" w:sz="4" w:space="0" w:color="000000"/>
              <w:right w:val="nil"/>
            </w:tcBorders>
            <w:hideMark/>
          </w:tcPr>
          <w:p w14:paraId="1F2B48B9" w14:textId="77777777" w:rsidR="00C826A3" w:rsidRPr="0035212C"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35212C">
              <w:rPr>
                <w:rFonts w:eastAsia="Calibri" w:cs="Times New Roman"/>
                <w:color w:val="010205"/>
                <w:sz w:val="22"/>
              </w:rPr>
              <w:t>31,57</w:t>
            </w:r>
          </w:p>
        </w:tc>
        <w:tc>
          <w:tcPr>
            <w:tcW w:w="517" w:type="pct"/>
            <w:tcBorders>
              <w:top w:val="single" w:sz="4" w:space="0" w:color="000000"/>
              <w:left w:val="nil"/>
              <w:bottom w:val="single" w:sz="4" w:space="0" w:color="000000"/>
              <w:right w:val="nil"/>
            </w:tcBorders>
            <w:hideMark/>
          </w:tcPr>
          <w:p w14:paraId="5A9195BC" w14:textId="77777777" w:rsidR="00C826A3" w:rsidRPr="0035212C"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35212C">
              <w:rPr>
                <w:rFonts w:eastAsia="Calibri" w:cs="Times New Roman"/>
                <w:color w:val="010205"/>
                <w:sz w:val="22"/>
              </w:rPr>
              <w:t>11,51</w:t>
            </w:r>
          </w:p>
        </w:tc>
        <w:tc>
          <w:tcPr>
            <w:tcW w:w="0" w:type="auto"/>
            <w:vMerge/>
            <w:tcBorders>
              <w:top w:val="single" w:sz="4" w:space="0" w:color="auto"/>
              <w:left w:val="nil"/>
              <w:bottom w:val="single" w:sz="4" w:space="0" w:color="auto"/>
              <w:right w:val="nil"/>
            </w:tcBorders>
            <w:vAlign w:val="center"/>
            <w:hideMark/>
          </w:tcPr>
          <w:p w14:paraId="1E2A2471" w14:textId="77777777" w:rsidR="00C826A3" w:rsidRPr="0035212C" w:rsidRDefault="00C826A3" w:rsidP="00C826A3">
            <w:pPr>
              <w:spacing w:line="276" w:lineRule="auto"/>
              <w:ind w:left="572" w:hanging="357"/>
              <w:jc w:val="center"/>
              <w:rPr>
                <w:rFonts w:eastAsia="Calibri" w:cs="Times New Roman"/>
                <w:sz w:val="22"/>
              </w:rPr>
            </w:pPr>
          </w:p>
        </w:tc>
        <w:tc>
          <w:tcPr>
            <w:tcW w:w="0" w:type="auto"/>
            <w:vMerge/>
            <w:tcBorders>
              <w:top w:val="single" w:sz="4" w:space="0" w:color="auto"/>
              <w:left w:val="nil"/>
              <w:bottom w:val="single" w:sz="4" w:space="0" w:color="auto"/>
              <w:right w:val="nil"/>
            </w:tcBorders>
            <w:vAlign w:val="center"/>
            <w:hideMark/>
          </w:tcPr>
          <w:p w14:paraId="51C4C00B" w14:textId="77777777" w:rsidR="00C826A3" w:rsidRPr="0035212C" w:rsidRDefault="00C826A3" w:rsidP="00C826A3">
            <w:pPr>
              <w:spacing w:line="276" w:lineRule="auto"/>
              <w:ind w:left="572" w:hanging="357"/>
              <w:rPr>
                <w:rFonts w:eastAsia="Calibri" w:cs="Times New Roman"/>
                <w:sz w:val="22"/>
              </w:rPr>
            </w:pPr>
          </w:p>
        </w:tc>
        <w:tc>
          <w:tcPr>
            <w:tcW w:w="0" w:type="auto"/>
            <w:vMerge/>
            <w:tcBorders>
              <w:top w:val="single" w:sz="4" w:space="0" w:color="auto"/>
              <w:left w:val="nil"/>
              <w:bottom w:val="single" w:sz="4" w:space="0" w:color="auto"/>
              <w:right w:val="nil"/>
            </w:tcBorders>
            <w:vAlign w:val="center"/>
            <w:hideMark/>
          </w:tcPr>
          <w:p w14:paraId="04083A4B" w14:textId="77777777" w:rsidR="00C826A3" w:rsidRPr="0035212C" w:rsidRDefault="00C826A3" w:rsidP="00C826A3">
            <w:pPr>
              <w:spacing w:line="276" w:lineRule="auto"/>
              <w:ind w:left="572" w:hanging="357"/>
              <w:rPr>
                <w:rFonts w:eastAsia="Calibri" w:cs="Times New Roman"/>
                <w:sz w:val="22"/>
              </w:rPr>
            </w:pPr>
          </w:p>
        </w:tc>
      </w:tr>
      <w:tr w:rsidR="00C826A3" w:rsidRPr="0035212C" w14:paraId="6822316E" w14:textId="77777777" w:rsidTr="00C826A3">
        <w:trPr>
          <w:trHeight w:val="283"/>
        </w:trPr>
        <w:tc>
          <w:tcPr>
            <w:tcW w:w="1379" w:type="pct"/>
            <w:vMerge w:val="restart"/>
            <w:tcBorders>
              <w:top w:val="single" w:sz="4" w:space="0" w:color="auto"/>
              <w:left w:val="nil"/>
              <w:bottom w:val="single" w:sz="12" w:space="0" w:color="auto"/>
              <w:right w:val="nil"/>
            </w:tcBorders>
            <w:vAlign w:val="center"/>
            <w:hideMark/>
          </w:tcPr>
          <w:p w14:paraId="05BF0DFE" w14:textId="77777777" w:rsidR="00C826A3" w:rsidRPr="0035212C" w:rsidRDefault="00C826A3" w:rsidP="00C826A3">
            <w:pPr>
              <w:spacing w:line="276" w:lineRule="auto"/>
              <w:ind w:left="572" w:right="-57" w:hanging="357"/>
              <w:rPr>
                <w:rFonts w:eastAsia="Calibri" w:cs="Times New Roman"/>
                <w:b/>
                <w:color w:val="FF0000"/>
                <w:sz w:val="22"/>
                <w:lang w:val="en-US"/>
              </w:rPr>
            </w:pPr>
            <w:r w:rsidRPr="0035212C">
              <w:rPr>
                <w:rFonts w:eastAsia="Calibri" w:cs="Times New Roman"/>
                <w:b/>
                <w:sz w:val="22"/>
              </w:rPr>
              <w:t>Ölçek (Toplam)</w:t>
            </w:r>
          </w:p>
        </w:tc>
        <w:tc>
          <w:tcPr>
            <w:tcW w:w="601" w:type="pct"/>
            <w:tcBorders>
              <w:top w:val="single" w:sz="4" w:space="0" w:color="000000"/>
              <w:left w:val="nil"/>
              <w:bottom w:val="single" w:sz="4" w:space="0" w:color="000000"/>
              <w:right w:val="nil"/>
            </w:tcBorders>
            <w:vAlign w:val="center"/>
            <w:hideMark/>
          </w:tcPr>
          <w:p w14:paraId="0D887BC7" w14:textId="77777777" w:rsidR="00C826A3" w:rsidRPr="0035212C" w:rsidRDefault="00C826A3" w:rsidP="00C826A3">
            <w:pPr>
              <w:widowControl w:val="0"/>
              <w:autoSpaceDE w:val="0"/>
              <w:autoSpaceDN w:val="0"/>
              <w:ind w:left="100" w:right="95" w:firstLine="0"/>
              <w:jc w:val="center"/>
              <w:rPr>
                <w:rFonts w:eastAsia="Times New Roman" w:cs="Times New Roman"/>
                <w:sz w:val="22"/>
                <w:lang w:val="en-US" w:bidi="tr-TR"/>
              </w:rPr>
            </w:pPr>
            <w:r w:rsidRPr="0035212C">
              <w:rPr>
                <w:rFonts w:eastAsia="Times New Roman" w:cs="Times New Roman"/>
                <w:sz w:val="22"/>
                <w:lang w:val="en-US" w:bidi="tr-TR"/>
              </w:rPr>
              <w:t>Kadın</w:t>
            </w:r>
          </w:p>
        </w:tc>
        <w:tc>
          <w:tcPr>
            <w:tcW w:w="445" w:type="pct"/>
            <w:tcBorders>
              <w:top w:val="single" w:sz="4" w:space="0" w:color="000000"/>
              <w:left w:val="nil"/>
              <w:bottom w:val="single" w:sz="4" w:space="0" w:color="000000"/>
              <w:right w:val="nil"/>
            </w:tcBorders>
            <w:hideMark/>
          </w:tcPr>
          <w:p w14:paraId="4801451A" w14:textId="77777777" w:rsidR="00C826A3" w:rsidRPr="0035212C"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35212C">
              <w:rPr>
                <w:rFonts w:eastAsia="Calibri" w:cs="Times New Roman"/>
                <w:color w:val="010205"/>
                <w:sz w:val="22"/>
              </w:rPr>
              <w:t>194</w:t>
            </w:r>
          </w:p>
        </w:tc>
        <w:tc>
          <w:tcPr>
            <w:tcW w:w="582" w:type="pct"/>
            <w:tcBorders>
              <w:top w:val="single" w:sz="4" w:space="0" w:color="000000"/>
              <w:left w:val="nil"/>
              <w:bottom w:val="single" w:sz="4" w:space="0" w:color="000000"/>
              <w:right w:val="nil"/>
            </w:tcBorders>
            <w:hideMark/>
          </w:tcPr>
          <w:p w14:paraId="73C4DF0B" w14:textId="77777777" w:rsidR="00C826A3" w:rsidRPr="0035212C"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35212C">
              <w:rPr>
                <w:rFonts w:eastAsia="Calibri" w:cs="Times New Roman"/>
                <w:color w:val="010205"/>
                <w:sz w:val="22"/>
              </w:rPr>
              <w:t>60,17</w:t>
            </w:r>
          </w:p>
        </w:tc>
        <w:tc>
          <w:tcPr>
            <w:tcW w:w="517" w:type="pct"/>
            <w:tcBorders>
              <w:top w:val="single" w:sz="4" w:space="0" w:color="000000"/>
              <w:left w:val="nil"/>
              <w:bottom w:val="single" w:sz="4" w:space="0" w:color="000000"/>
              <w:right w:val="nil"/>
            </w:tcBorders>
            <w:hideMark/>
          </w:tcPr>
          <w:p w14:paraId="62AD98B6" w14:textId="77777777" w:rsidR="00C826A3" w:rsidRPr="0035212C"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35212C">
              <w:rPr>
                <w:rFonts w:eastAsia="Calibri" w:cs="Times New Roman"/>
                <w:color w:val="010205"/>
                <w:sz w:val="22"/>
              </w:rPr>
              <w:t>12,96</w:t>
            </w:r>
          </w:p>
        </w:tc>
        <w:tc>
          <w:tcPr>
            <w:tcW w:w="396" w:type="pct"/>
            <w:vMerge w:val="restart"/>
            <w:tcBorders>
              <w:top w:val="single" w:sz="4" w:space="0" w:color="auto"/>
              <w:left w:val="nil"/>
              <w:bottom w:val="single" w:sz="12" w:space="0" w:color="auto"/>
              <w:right w:val="nil"/>
            </w:tcBorders>
            <w:vAlign w:val="center"/>
            <w:hideMark/>
          </w:tcPr>
          <w:p w14:paraId="38C877BA" w14:textId="77777777" w:rsidR="00C826A3" w:rsidRPr="0035212C" w:rsidRDefault="00C826A3" w:rsidP="00C826A3">
            <w:pPr>
              <w:spacing w:line="276" w:lineRule="auto"/>
              <w:ind w:left="572" w:hanging="357"/>
              <w:jc w:val="center"/>
              <w:rPr>
                <w:rFonts w:eastAsia="Calibri" w:cs="Times New Roman"/>
                <w:sz w:val="22"/>
              </w:rPr>
            </w:pPr>
            <w:r w:rsidRPr="0035212C">
              <w:rPr>
                <w:rFonts w:eastAsia="Calibri" w:cs="Times New Roman"/>
                <w:sz w:val="22"/>
              </w:rPr>
              <w:t>401</w:t>
            </w:r>
          </w:p>
        </w:tc>
        <w:tc>
          <w:tcPr>
            <w:tcW w:w="658" w:type="pct"/>
            <w:vMerge w:val="restart"/>
            <w:tcBorders>
              <w:top w:val="single" w:sz="4" w:space="0" w:color="auto"/>
              <w:left w:val="nil"/>
              <w:bottom w:val="single" w:sz="12" w:space="0" w:color="auto"/>
              <w:right w:val="nil"/>
            </w:tcBorders>
            <w:vAlign w:val="center"/>
            <w:hideMark/>
          </w:tcPr>
          <w:p w14:paraId="7DA5ECD7" w14:textId="77777777" w:rsidR="00C826A3" w:rsidRPr="0035212C" w:rsidRDefault="00C826A3" w:rsidP="00C826A3">
            <w:pPr>
              <w:widowControl w:val="0"/>
              <w:autoSpaceDE w:val="0"/>
              <w:autoSpaceDN w:val="0"/>
              <w:ind w:left="107" w:firstLine="0"/>
              <w:jc w:val="center"/>
              <w:rPr>
                <w:rFonts w:eastAsia="Times New Roman" w:cs="Times New Roman"/>
                <w:sz w:val="22"/>
                <w:lang w:val="en-US" w:bidi="tr-TR"/>
              </w:rPr>
            </w:pPr>
            <w:r w:rsidRPr="0035212C">
              <w:rPr>
                <w:rFonts w:eastAsia="Times New Roman" w:cs="Times New Roman"/>
                <w:sz w:val="22"/>
                <w:lang w:val="en-US" w:bidi="tr-TR"/>
              </w:rPr>
              <w:t>0.791</w:t>
            </w:r>
          </w:p>
        </w:tc>
        <w:tc>
          <w:tcPr>
            <w:tcW w:w="422" w:type="pct"/>
            <w:vMerge w:val="restart"/>
            <w:tcBorders>
              <w:top w:val="single" w:sz="4" w:space="0" w:color="auto"/>
              <w:left w:val="nil"/>
              <w:bottom w:val="single" w:sz="12" w:space="0" w:color="auto"/>
              <w:right w:val="nil"/>
            </w:tcBorders>
            <w:vAlign w:val="center"/>
            <w:hideMark/>
          </w:tcPr>
          <w:p w14:paraId="617BDEE0" w14:textId="77777777" w:rsidR="00C826A3" w:rsidRPr="0035212C" w:rsidRDefault="00C826A3" w:rsidP="00C826A3">
            <w:pPr>
              <w:adjustRightInd w:val="0"/>
              <w:ind w:left="572" w:hanging="357"/>
              <w:jc w:val="center"/>
              <w:rPr>
                <w:rFonts w:eastAsia="Calibri" w:cs="Times New Roman"/>
                <w:sz w:val="22"/>
              </w:rPr>
            </w:pPr>
            <w:r w:rsidRPr="0035212C">
              <w:rPr>
                <w:rFonts w:eastAsia="Calibri" w:cs="Times New Roman"/>
                <w:sz w:val="22"/>
              </w:rPr>
              <w:t>0.43</w:t>
            </w:r>
          </w:p>
        </w:tc>
      </w:tr>
      <w:tr w:rsidR="00C826A3" w:rsidRPr="0035212C" w14:paraId="346A153C" w14:textId="77777777" w:rsidTr="00C826A3">
        <w:trPr>
          <w:trHeight w:val="283"/>
        </w:trPr>
        <w:tc>
          <w:tcPr>
            <w:tcW w:w="1379" w:type="pct"/>
            <w:vMerge/>
            <w:tcBorders>
              <w:top w:val="single" w:sz="4" w:space="0" w:color="auto"/>
              <w:left w:val="nil"/>
              <w:bottom w:val="single" w:sz="12" w:space="0" w:color="auto"/>
              <w:right w:val="nil"/>
            </w:tcBorders>
            <w:vAlign w:val="center"/>
            <w:hideMark/>
          </w:tcPr>
          <w:p w14:paraId="02CF450C" w14:textId="77777777" w:rsidR="00C826A3" w:rsidRPr="0035212C" w:rsidRDefault="00C826A3" w:rsidP="00C826A3">
            <w:pPr>
              <w:spacing w:line="276" w:lineRule="auto"/>
              <w:ind w:left="572" w:hanging="357"/>
              <w:rPr>
                <w:rFonts w:eastAsia="Calibri" w:cs="Times New Roman"/>
                <w:b/>
                <w:color w:val="FF0000"/>
                <w:sz w:val="22"/>
              </w:rPr>
            </w:pPr>
          </w:p>
        </w:tc>
        <w:tc>
          <w:tcPr>
            <w:tcW w:w="601" w:type="pct"/>
            <w:tcBorders>
              <w:top w:val="single" w:sz="4" w:space="0" w:color="000000"/>
              <w:left w:val="nil"/>
              <w:bottom w:val="single" w:sz="12" w:space="0" w:color="auto"/>
              <w:right w:val="nil"/>
            </w:tcBorders>
            <w:vAlign w:val="center"/>
            <w:hideMark/>
          </w:tcPr>
          <w:p w14:paraId="6498890A" w14:textId="77777777" w:rsidR="00C826A3" w:rsidRPr="0035212C" w:rsidRDefault="00C826A3" w:rsidP="00C826A3">
            <w:pPr>
              <w:widowControl w:val="0"/>
              <w:autoSpaceDE w:val="0"/>
              <w:autoSpaceDN w:val="0"/>
              <w:ind w:left="101" w:right="94" w:firstLine="0"/>
              <w:jc w:val="center"/>
              <w:rPr>
                <w:rFonts w:eastAsia="Times New Roman" w:cs="Times New Roman"/>
                <w:sz w:val="22"/>
                <w:lang w:val="en-US" w:bidi="tr-TR"/>
              </w:rPr>
            </w:pPr>
            <w:r w:rsidRPr="0035212C">
              <w:rPr>
                <w:rFonts w:eastAsia="Times New Roman" w:cs="Times New Roman"/>
                <w:sz w:val="22"/>
                <w:lang w:val="en-US" w:bidi="tr-TR"/>
              </w:rPr>
              <w:t>Erkek</w:t>
            </w:r>
          </w:p>
        </w:tc>
        <w:tc>
          <w:tcPr>
            <w:tcW w:w="445" w:type="pct"/>
            <w:tcBorders>
              <w:top w:val="single" w:sz="4" w:space="0" w:color="000000"/>
              <w:left w:val="nil"/>
              <w:bottom w:val="single" w:sz="12" w:space="0" w:color="auto"/>
              <w:right w:val="nil"/>
            </w:tcBorders>
            <w:hideMark/>
          </w:tcPr>
          <w:p w14:paraId="4ACE40DE" w14:textId="77777777" w:rsidR="00C826A3" w:rsidRPr="0035212C"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35212C">
              <w:rPr>
                <w:rFonts w:eastAsia="Calibri" w:cs="Times New Roman"/>
                <w:color w:val="010205"/>
                <w:sz w:val="22"/>
              </w:rPr>
              <w:t>209</w:t>
            </w:r>
          </w:p>
        </w:tc>
        <w:tc>
          <w:tcPr>
            <w:tcW w:w="582" w:type="pct"/>
            <w:tcBorders>
              <w:top w:val="single" w:sz="4" w:space="0" w:color="000000"/>
              <w:left w:val="nil"/>
              <w:bottom w:val="single" w:sz="12" w:space="0" w:color="auto"/>
              <w:right w:val="nil"/>
            </w:tcBorders>
            <w:hideMark/>
          </w:tcPr>
          <w:p w14:paraId="659B5545" w14:textId="77777777" w:rsidR="00C826A3" w:rsidRPr="0035212C"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35212C">
              <w:rPr>
                <w:rFonts w:eastAsia="Calibri" w:cs="Times New Roman"/>
                <w:color w:val="010205"/>
                <w:sz w:val="22"/>
              </w:rPr>
              <w:t>59,12</w:t>
            </w:r>
          </w:p>
        </w:tc>
        <w:tc>
          <w:tcPr>
            <w:tcW w:w="517" w:type="pct"/>
            <w:tcBorders>
              <w:top w:val="single" w:sz="4" w:space="0" w:color="000000"/>
              <w:left w:val="nil"/>
              <w:bottom w:val="single" w:sz="12" w:space="0" w:color="auto"/>
              <w:right w:val="nil"/>
            </w:tcBorders>
            <w:hideMark/>
          </w:tcPr>
          <w:p w14:paraId="132322FE" w14:textId="77777777" w:rsidR="00C826A3" w:rsidRPr="0035212C"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35212C">
              <w:rPr>
                <w:rFonts w:eastAsia="Calibri" w:cs="Times New Roman"/>
                <w:color w:val="010205"/>
                <w:sz w:val="22"/>
              </w:rPr>
              <w:t>13,42</w:t>
            </w:r>
          </w:p>
        </w:tc>
        <w:tc>
          <w:tcPr>
            <w:tcW w:w="0" w:type="auto"/>
            <w:vMerge/>
            <w:tcBorders>
              <w:top w:val="single" w:sz="4" w:space="0" w:color="auto"/>
              <w:left w:val="nil"/>
              <w:bottom w:val="single" w:sz="12" w:space="0" w:color="auto"/>
              <w:right w:val="nil"/>
            </w:tcBorders>
            <w:vAlign w:val="center"/>
            <w:hideMark/>
          </w:tcPr>
          <w:p w14:paraId="46022577" w14:textId="77777777" w:rsidR="00C826A3" w:rsidRPr="0035212C" w:rsidRDefault="00C826A3" w:rsidP="00C826A3">
            <w:pPr>
              <w:spacing w:line="276" w:lineRule="auto"/>
              <w:ind w:left="572" w:hanging="357"/>
              <w:rPr>
                <w:rFonts w:eastAsia="Calibri" w:cs="Times New Roman"/>
                <w:sz w:val="22"/>
                <w:lang w:val="en-US" w:bidi="tr-TR"/>
              </w:rPr>
            </w:pPr>
          </w:p>
        </w:tc>
        <w:tc>
          <w:tcPr>
            <w:tcW w:w="0" w:type="auto"/>
            <w:vMerge/>
            <w:tcBorders>
              <w:top w:val="single" w:sz="4" w:space="0" w:color="auto"/>
              <w:left w:val="nil"/>
              <w:bottom w:val="single" w:sz="12" w:space="0" w:color="auto"/>
              <w:right w:val="nil"/>
            </w:tcBorders>
            <w:vAlign w:val="center"/>
            <w:hideMark/>
          </w:tcPr>
          <w:p w14:paraId="5B64331A" w14:textId="77777777" w:rsidR="00C826A3" w:rsidRPr="0035212C" w:rsidRDefault="00C826A3" w:rsidP="00C826A3">
            <w:pPr>
              <w:spacing w:line="276" w:lineRule="auto"/>
              <w:ind w:left="572" w:hanging="357"/>
              <w:rPr>
                <w:rFonts w:eastAsia="Calibri" w:cs="Times New Roman"/>
                <w:sz w:val="22"/>
                <w:lang w:val="en-US" w:bidi="tr-TR"/>
              </w:rPr>
            </w:pPr>
          </w:p>
        </w:tc>
        <w:tc>
          <w:tcPr>
            <w:tcW w:w="0" w:type="auto"/>
            <w:vMerge/>
            <w:tcBorders>
              <w:top w:val="single" w:sz="4" w:space="0" w:color="auto"/>
              <w:left w:val="nil"/>
              <w:bottom w:val="single" w:sz="12" w:space="0" w:color="auto"/>
              <w:right w:val="nil"/>
            </w:tcBorders>
            <w:vAlign w:val="center"/>
            <w:hideMark/>
          </w:tcPr>
          <w:p w14:paraId="2E09435D" w14:textId="77777777" w:rsidR="00C826A3" w:rsidRPr="0035212C" w:rsidRDefault="00C826A3" w:rsidP="00C826A3">
            <w:pPr>
              <w:spacing w:line="276" w:lineRule="auto"/>
              <w:ind w:left="572" w:hanging="357"/>
              <w:rPr>
                <w:rFonts w:eastAsia="Calibri" w:cs="Times New Roman"/>
                <w:b/>
                <w:i/>
                <w:sz w:val="22"/>
                <w:lang w:val="en-US" w:bidi="tr-TR"/>
              </w:rPr>
            </w:pPr>
          </w:p>
        </w:tc>
      </w:tr>
    </w:tbl>
    <w:p w14:paraId="64BD7F74" w14:textId="77777777" w:rsidR="00844E13" w:rsidRDefault="00844E13" w:rsidP="00844E13"/>
    <w:p w14:paraId="54CF6B1E" w14:textId="77777777" w:rsidR="00844E13" w:rsidRDefault="00844E13" w:rsidP="0035212C">
      <w:pPr>
        <w:spacing w:after="120"/>
        <w:rPr>
          <w:rFonts w:cs="Times New Roman"/>
          <w:color w:val="000000" w:themeColor="text1"/>
          <w:szCs w:val="24"/>
        </w:rPr>
      </w:pPr>
      <w:proofErr w:type="gramStart"/>
      <w:r w:rsidRPr="00494630">
        <w:rPr>
          <w:rFonts w:cs="Times New Roman"/>
          <w:color w:val="000000" w:themeColor="text1"/>
          <w:szCs w:val="24"/>
        </w:rPr>
        <w:t xml:space="preserve">Analizler, katılımcıların cinsiyetine göre </w:t>
      </w:r>
      <w:r>
        <w:rPr>
          <w:rFonts w:cs="Times New Roman"/>
          <w:i/>
          <w:szCs w:val="24"/>
        </w:rPr>
        <w:t>Sporda</w:t>
      </w:r>
      <w:r w:rsidRPr="00494630">
        <w:rPr>
          <w:rFonts w:cs="Times New Roman"/>
          <w:i/>
          <w:color w:val="000000" w:themeColor="text1"/>
          <w:szCs w:val="24"/>
        </w:rPr>
        <w:t xml:space="preserve"> </w:t>
      </w:r>
      <w:r>
        <w:rPr>
          <w:rFonts w:cs="Times New Roman"/>
          <w:i/>
          <w:color w:val="000000" w:themeColor="text1"/>
          <w:szCs w:val="24"/>
        </w:rPr>
        <w:t xml:space="preserve">İrade Zayıflığına Yönelik Tutum Ölçeği </w:t>
      </w:r>
      <w:r w:rsidRPr="00494630">
        <w:rPr>
          <w:rFonts w:cs="Times New Roman"/>
          <w:i/>
          <w:color w:val="000000" w:themeColor="text1"/>
          <w:szCs w:val="24"/>
        </w:rPr>
        <w:t xml:space="preserve">geneli </w:t>
      </w:r>
      <w:r>
        <w:rPr>
          <w:rFonts w:cs="Times New Roman"/>
          <w:color w:val="000000" w:themeColor="text1"/>
          <w:szCs w:val="24"/>
        </w:rPr>
        <w:t>(t= 0.791</w:t>
      </w:r>
      <w:r w:rsidRPr="00494630">
        <w:rPr>
          <w:rFonts w:cs="Times New Roman"/>
          <w:color w:val="000000" w:themeColor="text1"/>
          <w:szCs w:val="24"/>
        </w:rPr>
        <w:t xml:space="preserve">, p&gt;0.05) ile </w:t>
      </w:r>
      <w:r w:rsidR="00A43DCE" w:rsidRPr="00A43DCE">
        <w:rPr>
          <w:rFonts w:cs="Times New Roman"/>
          <w:i/>
          <w:color w:val="000000" w:themeColor="text1"/>
          <w:szCs w:val="24"/>
        </w:rPr>
        <w:t xml:space="preserve">Öz Düzenleme Direnci </w:t>
      </w:r>
      <w:r>
        <w:rPr>
          <w:rFonts w:cs="Times New Roman"/>
          <w:color w:val="000000" w:themeColor="text1"/>
          <w:szCs w:val="24"/>
        </w:rPr>
        <w:t>(t= -1.426</w:t>
      </w:r>
      <w:r w:rsidRPr="00494630">
        <w:rPr>
          <w:rFonts w:cs="Times New Roman"/>
          <w:color w:val="000000" w:themeColor="text1"/>
          <w:szCs w:val="24"/>
        </w:rPr>
        <w:t xml:space="preserve">, p&gt;0.05), </w:t>
      </w:r>
      <w:r w:rsidR="00A43DCE" w:rsidRPr="00A43DCE">
        <w:rPr>
          <w:rFonts w:cs="Times New Roman"/>
          <w:i/>
          <w:color w:val="000000" w:themeColor="text1"/>
          <w:szCs w:val="24"/>
        </w:rPr>
        <w:t xml:space="preserve">Sosyal Düzenleme Eğilimi </w:t>
      </w:r>
      <w:r>
        <w:rPr>
          <w:rFonts w:cs="Times New Roman"/>
          <w:color w:val="000000" w:themeColor="text1"/>
          <w:szCs w:val="24"/>
        </w:rPr>
        <w:t>(t= -1.619</w:t>
      </w:r>
      <w:r w:rsidRPr="00494630">
        <w:rPr>
          <w:rFonts w:cs="Times New Roman"/>
          <w:color w:val="000000" w:themeColor="text1"/>
          <w:szCs w:val="24"/>
        </w:rPr>
        <w:t>, p&gt;</w:t>
      </w:r>
      <w:r>
        <w:rPr>
          <w:rFonts w:cs="Times New Roman"/>
          <w:color w:val="000000" w:themeColor="text1"/>
          <w:szCs w:val="24"/>
        </w:rPr>
        <w:t xml:space="preserve">0.05) ve </w:t>
      </w:r>
      <w:r w:rsidR="00A43DCE" w:rsidRPr="00A43DCE">
        <w:rPr>
          <w:rFonts w:cs="Times New Roman"/>
          <w:i/>
          <w:color w:val="000000" w:themeColor="text1"/>
          <w:szCs w:val="24"/>
        </w:rPr>
        <w:t>Davranışsal Çözülme</w:t>
      </w:r>
      <w:r w:rsidRPr="00AA5470">
        <w:rPr>
          <w:rFonts w:cs="Times New Roman"/>
          <w:i/>
          <w:color w:val="000000" w:themeColor="text1"/>
          <w:szCs w:val="24"/>
        </w:rPr>
        <w:t xml:space="preserve"> </w:t>
      </w:r>
      <w:r>
        <w:rPr>
          <w:rFonts w:cs="Times New Roman"/>
          <w:color w:val="000000" w:themeColor="text1"/>
          <w:szCs w:val="24"/>
        </w:rPr>
        <w:t>(t= -0.316</w:t>
      </w:r>
      <w:r w:rsidRPr="00494630">
        <w:rPr>
          <w:rFonts w:cs="Times New Roman"/>
          <w:color w:val="000000" w:themeColor="text1"/>
          <w:szCs w:val="24"/>
        </w:rPr>
        <w:t>, p&gt;0.05) alt boyutlarından elde edilen puanların anlamlı olarak fa</w:t>
      </w:r>
      <w:r w:rsidR="00A43DCE">
        <w:rPr>
          <w:rFonts w:cs="Times New Roman"/>
          <w:color w:val="000000" w:themeColor="text1"/>
          <w:szCs w:val="24"/>
        </w:rPr>
        <w:t>rklılaşmadığını göstermektedir.</w:t>
      </w:r>
      <w:proofErr w:type="gramEnd"/>
    </w:p>
    <w:p w14:paraId="344D3FE8" w14:textId="77777777" w:rsidR="00C826A3" w:rsidRDefault="00C826A3" w:rsidP="00C826A3">
      <w:pPr>
        <w:ind w:firstLine="709"/>
        <w:rPr>
          <w:rFonts w:cs="Times New Roman"/>
          <w:color w:val="000000" w:themeColor="text1"/>
          <w:szCs w:val="24"/>
        </w:rPr>
      </w:pPr>
    </w:p>
    <w:p w14:paraId="1299713D" w14:textId="34CE2ECB" w:rsidR="00844E13" w:rsidRPr="00070E24" w:rsidRDefault="00070E24" w:rsidP="004D1D15">
      <w:pPr>
        <w:pStyle w:val="ResimYazs"/>
        <w:keepNext/>
        <w:ind w:firstLine="0"/>
        <w:rPr>
          <w:b/>
          <w:i w:val="0"/>
          <w:color w:val="000000" w:themeColor="text1"/>
          <w:sz w:val="24"/>
        </w:rPr>
      </w:pPr>
      <w:bookmarkStart w:id="106" w:name="_Toc231128769"/>
      <w:r w:rsidRPr="00070E24">
        <w:rPr>
          <w:b/>
          <w:i w:val="0"/>
          <w:color w:val="000000" w:themeColor="text1"/>
          <w:sz w:val="24"/>
        </w:rPr>
        <w:t xml:space="preserve">Tablo </w:t>
      </w:r>
      <w:r w:rsidRPr="00070E24">
        <w:rPr>
          <w:b/>
          <w:i w:val="0"/>
          <w:color w:val="000000" w:themeColor="text1"/>
          <w:sz w:val="24"/>
        </w:rPr>
        <w:fldChar w:fldCharType="begin"/>
      </w:r>
      <w:r w:rsidRPr="00070E24">
        <w:rPr>
          <w:b/>
          <w:i w:val="0"/>
          <w:color w:val="000000" w:themeColor="text1"/>
          <w:sz w:val="24"/>
        </w:rPr>
        <w:instrText xml:space="preserve"> SEQ Tablo \* ARABIC </w:instrText>
      </w:r>
      <w:r w:rsidRPr="00070E24">
        <w:rPr>
          <w:b/>
          <w:i w:val="0"/>
          <w:color w:val="000000" w:themeColor="text1"/>
          <w:sz w:val="24"/>
        </w:rPr>
        <w:fldChar w:fldCharType="separate"/>
      </w:r>
      <w:r w:rsidR="00F37BB1">
        <w:rPr>
          <w:b/>
          <w:i w:val="0"/>
          <w:noProof/>
          <w:color w:val="000000" w:themeColor="text1"/>
          <w:sz w:val="24"/>
        </w:rPr>
        <w:t>11</w:t>
      </w:r>
      <w:r w:rsidRPr="00070E24">
        <w:rPr>
          <w:b/>
          <w:i w:val="0"/>
          <w:color w:val="000000" w:themeColor="text1"/>
          <w:sz w:val="24"/>
        </w:rPr>
        <w:fldChar w:fldCharType="end"/>
      </w:r>
      <w:r w:rsidRPr="00070E24">
        <w:rPr>
          <w:b/>
          <w:i w:val="0"/>
          <w:color w:val="000000" w:themeColor="text1"/>
          <w:sz w:val="24"/>
        </w:rPr>
        <w:t xml:space="preserve">. </w:t>
      </w:r>
      <w:r w:rsidRPr="004D1D15">
        <w:rPr>
          <w:rFonts w:cs="Times New Roman"/>
          <w:i w:val="0"/>
          <w:color w:val="000000" w:themeColor="text1"/>
          <w:sz w:val="24"/>
        </w:rPr>
        <w:t xml:space="preserve">Sporda </w:t>
      </w:r>
      <w:r w:rsidR="008D1810" w:rsidRPr="004D1D15">
        <w:rPr>
          <w:rFonts w:cs="Times New Roman"/>
          <w:i w:val="0"/>
          <w:color w:val="000000" w:themeColor="text1"/>
          <w:sz w:val="24"/>
        </w:rPr>
        <w:t>irade zayıflığına yönelik tutum ölçeği puanlarının yaşa göre farklılaşması</w:t>
      </w:r>
      <w:bookmarkEnd w:id="106"/>
      <w:r w:rsidR="008D1810">
        <w:rPr>
          <w:rFonts w:cs="Times New Roman"/>
          <w:i w:val="0"/>
          <w:color w:val="000000" w:themeColor="text1"/>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40"/>
        <w:gridCol w:w="2389"/>
        <w:gridCol w:w="1763"/>
        <w:gridCol w:w="1779"/>
      </w:tblGrid>
      <w:tr w:rsidR="00844E13" w:rsidRPr="00DB35E4" w14:paraId="7DADDA89" w14:textId="77777777" w:rsidTr="00844E13">
        <w:trPr>
          <w:trHeight w:val="473"/>
          <w:jc w:val="center"/>
        </w:trPr>
        <w:tc>
          <w:tcPr>
            <w:tcW w:w="1371" w:type="pct"/>
            <w:tcBorders>
              <w:top w:val="single" w:sz="12" w:space="0" w:color="auto"/>
              <w:left w:val="nil"/>
              <w:bottom w:val="single" w:sz="4" w:space="0" w:color="auto"/>
              <w:right w:val="nil"/>
            </w:tcBorders>
            <w:noWrap/>
            <w:vAlign w:val="center"/>
          </w:tcPr>
          <w:p w14:paraId="2399EF5A" w14:textId="77777777" w:rsidR="00844E13" w:rsidRPr="00DB35E4" w:rsidRDefault="00844E13" w:rsidP="00844E13">
            <w:pPr>
              <w:spacing w:line="240" w:lineRule="auto"/>
              <w:jc w:val="center"/>
              <w:rPr>
                <w:rFonts w:eastAsia="Calibri" w:cs="Times New Roman"/>
                <w:b/>
                <w:color w:val="000000" w:themeColor="text1"/>
                <w:sz w:val="22"/>
              </w:rPr>
            </w:pPr>
          </w:p>
        </w:tc>
        <w:tc>
          <w:tcPr>
            <w:tcW w:w="1437" w:type="pct"/>
            <w:tcBorders>
              <w:top w:val="single" w:sz="12" w:space="0" w:color="auto"/>
              <w:left w:val="nil"/>
              <w:bottom w:val="single" w:sz="4" w:space="0" w:color="auto"/>
              <w:right w:val="nil"/>
            </w:tcBorders>
            <w:noWrap/>
            <w:vAlign w:val="center"/>
          </w:tcPr>
          <w:p w14:paraId="63802064" w14:textId="77777777" w:rsidR="00844E13" w:rsidRPr="00DB35E4" w:rsidRDefault="00844E13" w:rsidP="00844E13">
            <w:pPr>
              <w:spacing w:line="240" w:lineRule="auto"/>
              <w:jc w:val="center"/>
              <w:rPr>
                <w:rFonts w:eastAsia="Calibri" w:cs="Times New Roman"/>
                <w:b/>
                <w:color w:val="000000" w:themeColor="text1"/>
                <w:sz w:val="22"/>
              </w:rPr>
            </w:pPr>
          </w:p>
        </w:tc>
        <w:tc>
          <w:tcPr>
            <w:tcW w:w="1092" w:type="pct"/>
            <w:tcBorders>
              <w:top w:val="single" w:sz="12" w:space="0" w:color="auto"/>
              <w:left w:val="nil"/>
              <w:bottom w:val="single" w:sz="4" w:space="0" w:color="auto"/>
              <w:right w:val="nil"/>
            </w:tcBorders>
            <w:vAlign w:val="center"/>
          </w:tcPr>
          <w:p w14:paraId="45678E38" w14:textId="77777777" w:rsidR="00844E13" w:rsidRPr="00DB35E4" w:rsidRDefault="00844E13" w:rsidP="00844E13">
            <w:pPr>
              <w:spacing w:line="240" w:lineRule="auto"/>
              <w:rPr>
                <w:rFonts w:eastAsia="Calibri" w:cs="Times New Roman"/>
                <w:b/>
                <w:color w:val="000000" w:themeColor="text1"/>
                <w:sz w:val="22"/>
              </w:rPr>
            </w:pPr>
            <w:r w:rsidRPr="00DB35E4">
              <w:rPr>
                <w:rFonts w:eastAsia="Calibri" w:cs="Times New Roman"/>
                <w:b/>
                <w:color w:val="000000" w:themeColor="text1"/>
                <w:sz w:val="22"/>
              </w:rPr>
              <w:t>Yaş</w:t>
            </w:r>
          </w:p>
        </w:tc>
        <w:tc>
          <w:tcPr>
            <w:tcW w:w="1100" w:type="pct"/>
            <w:tcBorders>
              <w:top w:val="single" w:sz="12" w:space="0" w:color="auto"/>
              <w:left w:val="nil"/>
              <w:bottom w:val="single" w:sz="4" w:space="0" w:color="auto"/>
              <w:right w:val="nil"/>
            </w:tcBorders>
            <w:vAlign w:val="center"/>
          </w:tcPr>
          <w:p w14:paraId="30C7D7C8" w14:textId="77777777" w:rsidR="00844E13" w:rsidRPr="00DB35E4" w:rsidRDefault="00844E13" w:rsidP="00844E13">
            <w:pPr>
              <w:spacing w:line="240" w:lineRule="auto"/>
              <w:jc w:val="center"/>
              <w:rPr>
                <w:rFonts w:eastAsia="Calibri" w:cs="Times New Roman"/>
                <w:b/>
                <w:color w:val="000000" w:themeColor="text1"/>
                <w:sz w:val="22"/>
              </w:rPr>
            </w:pPr>
          </w:p>
        </w:tc>
      </w:tr>
      <w:tr w:rsidR="00844E13" w:rsidRPr="00DB35E4" w14:paraId="13584875" w14:textId="77777777" w:rsidTr="00844E13">
        <w:trPr>
          <w:trHeight w:val="473"/>
          <w:jc w:val="center"/>
        </w:trPr>
        <w:tc>
          <w:tcPr>
            <w:tcW w:w="1371" w:type="pct"/>
            <w:tcBorders>
              <w:top w:val="single" w:sz="12" w:space="0" w:color="auto"/>
              <w:left w:val="nil"/>
              <w:bottom w:val="single" w:sz="4" w:space="0" w:color="auto"/>
              <w:right w:val="nil"/>
            </w:tcBorders>
            <w:noWrap/>
            <w:vAlign w:val="center"/>
          </w:tcPr>
          <w:p w14:paraId="11A5B388" w14:textId="77777777" w:rsidR="00844E13" w:rsidRPr="00DB35E4" w:rsidRDefault="00844E13" w:rsidP="00844E13">
            <w:pPr>
              <w:spacing w:line="240" w:lineRule="auto"/>
              <w:jc w:val="center"/>
              <w:rPr>
                <w:rFonts w:eastAsia="Calibri" w:cs="Times New Roman"/>
                <w:b/>
                <w:color w:val="000000" w:themeColor="text1"/>
                <w:sz w:val="22"/>
              </w:rPr>
            </w:pPr>
          </w:p>
        </w:tc>
        <w:tc>
          <w:tcPr>
            <w:tcW w:w="1437" w:type="pct"/>
            <w:tcBorders>
              <w:top w:val="single" w:sz="12" w:space="0" w:color="auto"/>
              <w:left w:val="nil"/>
              <w:bottom w:val="single" w:sz="4" w:space="0" w:color="auto"/>
              <w:right w:val="nil"/>
            </w:tcBorders>
            <w:noWrap/>
            <w:vAlign w:val="center"/>
          </w:tcPr>
          <w:p w14:paraId="1CE52254" w14:textId="77777777" w:rsidR="00844E13" w:rsidRPr="00DB35E4" w:rsidRDefault="00844E13" w:rsidP="00844E13">
            <w:pPr>
              <w:spacing w:line="240" w:lineRule="auto"/>
              <w:jc w:val="center"/>
              <w:rPr>
                <w:rFonts w:eastAsia="Calibri" w:cs="Times New Roman"/>
                <w:b/>
                <w:color w:val="000000" w:themeColor="text1"/>
                <w:sz w:val="22"/>
              </w:rPr>
            </w:pPr>
            <w:r w:rsidRPr="00DB35E4">
              <w:rPr>
                <w:rFonts w:eastAsia="Calibri" w:cs="Times New Roman"/>
                <w:b/>
                <w:color w:val="000000" w:themeColor="text1"/>
                <w:sz w:val="22"/>
              </w:rPr>
              <w:t xml:space="preserve"> </w:t>
            </w:r>
            <w:proofErr w:type="gramStart"/>
            <w:r w:rsidRPr="00DB35E4">
              <w:rPr>
                <w:rFonts w:eastAsia="Calibri" w:cs="Times New Roman"/>
                <w:b/>
                <w:color w:val="000000" w:themeColor="text1"/>
                <w:sz w:val="22"/>
              </w:rPr>
              <w:t>n</w:t>
            </w:r>
            <w:proofErr w:type="gramEnd"/>
          </w:p>
        </w:tc>
        <w:tc>
          <w:tcPr>
            <w:tcW w:w="1092" w:type="pct"/>
            <w:tcBorders>
              <w:top w:val="single" w:sz="12" w:space="0" w:color="auto"/>
              <w:left w:val="nil"/>
              <w:bottom w:val="single" w:sz="4" w:space="0" w:color="auto"/>
              <w:right w:val="nil"/>
            </w:tcBorders>
            <w:vAlign w:val="center"/>
          </w:tcPr>
          <w:p w14:paraId="1D62B3A7" w14:textId="77777777" w:rsidR="00844E13" w:rsidRPr="00DB35E4" w:rsidRDefault="00844E13" w:rsidP="00844E13">
            <w:pPr>
              <w:spacing w:line="240" w:lineRule="auto"/>
              <w:jc w:val="center"/>
              <w:rPr>
                <w:rFonts w:eastAsia="Calibri" w:cs="Times New Roman"/>
                <w:b/>
                <w:color w:val="000000" w:themeColor="text1"/>
                <w:sz w:val="22"/>
              </w:rPr>
            </w:pPr>
            <w:r w:rsidRPr="00DB35E4">
              <w:rPr>
                <w:rFonts w:eastAsia="Calibri" w:cs="Times New Roman"/>
                <w:b/>
                <w:color w:val="000000" w:themeColor="text1"/>
                <w:sz w:val="22"/>
              </w:rPr>
              <w:t xml:space="preserve"> </w:t>
            </w:r>
            <w:proofErr w:type="gramStart"/>
            <w:r w:rsidRPr="00DB35E4">
              <w:rPr>
                <w:rFonts w:eastAsia="Calibri" w:cs="Times New Roman"/>
                <w:b/>
                <w:color w:val="000000" w:themeColor="text1"/>
                <w:sz w:val="22"/>
              </w:rPr>
              <w:t>r</w:t>
            </w:r>
            <w:proofErr w:type="gramEnd"/>
          </w:p>
        </w:tc>
        <w:tc>
          <w:tcPr>
            <w:tcW w:w="1100" w:type="pct"/>
            <w:tcBorders>
              <w:top w:val="single" w:sz="12" w:space="0" w:color="auto"/>
              <w:left w:val="nil"/>
              <w:bottom w:val="single" w:sz="4" w:space="0" w:color="auto"/>
              <w:right w:val="nil"/>
            </w:tcBorders>
            <w:vAlign w:val="center"/>
          </w:tcPr>
          <w:p w14:paraId="6E92DDEA" w14:textId="77777777" w:rsidR="00844E13" w:rsidRPr="00DB35E4" w:rsidRDefault="00844E13" w:rsidP="00844E13">
            <w:pPr>
              <w:spacing w:line="240" w:lineRule="auto"/>
              <w:jc w:val="center"/>
              <w:rPr>
                <w:rFonts w:eastAsia="Calibri" w:cs="Times New Roman"/>
                <w:b/>
                <w:color w:val="000000" w:themeColor="text1"/>
                <w:sz w:val="22"/>
              </w:rPr>
            </w:pPr>
            <w:r w:rsidRPr="00DB35E4">
              <w:rPr>
                <w:rFonts w:eastAsia="Calibri" w:cs="Times New Roman"/>
                <w:b/>
                <w:color w:val="000000" w:themeColor="text1"/>
                <w:sz w:val="22"/>
              </w:rPr>
              <w:t xml:space="preserve"> </w:t>
            </w:r>
            <w:proofErr w:type="gramStart"/>
            <w:r w:rsidRPr="00DB35E4">
              <w:rPr>
                <w:rFonts w:eastAsia="Calibri" w:cs="Times New Roman"/>
                <w:b/>
                <w:color w:val="000000" w:themeColor="text1"/>
                <w:sz w:val="22"/>
              </w:rPr>
              <w:t>p</w:t>
            </w:r>
            <w:proofErr w:type="gramEnd"/>
          </w:p>
        </w:tc>
      </w:tr>
      <w:tr w:rsidR="00844E13" w:rsidRPr="00DB35E4" w14:paraId="35B0DEE9" w14:textId="77777777" w:rsidTr="00844E13">
        <w:trPr>
          <w:trHeight w:val="473"/>
          <w:jc w:val="center"/>
        </w:trPr>
        <w:tc>
          <w:tcPr>
            <w:tcW w:w="1371" w:type="pct"/>
            <w:tcBorders>
              <w:top w:val="single" w:sz="12" w:space="0" w:color="auto"/>
              <w:left w:val="nil"/>
              <w:bottom w:val="single" w:sz="4" w:space="0" w:color="auto"/>
              <w:right w:val="nil"/>
            </w:tcBorders>
            <w:noWrap/>
            <w:vAlign w:val="center"/>
            <w:hideMark/>
          </w:tcPr>
          <w:p w14:paraId="3CE05A17" w14:textId="77777777" w:rsidR="00844E13" w:rsidRPr="0035212C" w:rsidRDefault="00A43DCE" w:rsidP="00844E13">
            <w:pPr>
              <w:spacing w:line="240" w:lineRule="auto"/>
              <w:ind w:right="-57"/>
              <w:rPr>
                <w:rFonts w:cs="Times New Roman"/>
                <w:b/>
                <w:color w:val="000000" w:themeColor="text1"/>
                <w:sz w:val="22"/>
                <w:lang w:val="en-US"/>
              </w:rPr>
            </w:pPr>
            <w:r w:rsidRPr="0035212C">
              <w:rPr>
                <w:rFonts w:cs="Times New Roman"/>
                <w:b/>
                <w:sz w:val="22"/>
              </w:rPr>
              <w:t>Öz Düzenleme Direnci</w:t>
            </w:r>
          </w:p>
        </w:tc>
        <w:tc>
          <w:tcPr>
            <w:tcW w:w="1437" w:type="pct"/>
            <w:tcBorders>
              <w:top w:val="single" w:sz="12" w:space="0" w:color="auto"/>
              <w:left w:val="nil"/>
              <w:bottom w:val="single" w:sz="4" w:space="0" w:color="auto"/>
              <w:right w:val="nil"/>
            </w:tcBorders>
            <w:noWrap/>
            <w:vAlign w:val="center"/>
            <w:hideMark/>
          </w:tcPr>
          <w:p w14:paraId="05ECF6EE" w14:textId="77777777" w:rsidR="00844E13" w:rsidRPr="00DB35E4" w:rsidRDefault="00844E13" w:rsidP="00844E13">
            <w:pPr>
              <w:spacing w:line="240" w:lineRule="auto"/>
              <w:jc w:val="center"/>
              <w:rPr>
                <w:rFonts w:eastAsia="Calibri" w:cs="Times New Roman"/>
                <w:color w:val="000000" w:themeColor="text1"/>
                <w:sz w:val="22"/>
              </w:rPr>
            </w:pPr>
            <w:r w:rsidRPr="00DB35E4">
              <w:rPr>
                <w:rFonts w:cs="Times New Roman"/>
                <w:color w:val="000000" w:themeColor="text1"/>
                <w:sz w:val="22"/>
              </w:rPr>
              <w:t>403</w:t>
            </w:r>
          </w:p>
        </w:tc>
        <w:tc>
          <w:tcPr>
            <w:tcW w:w="1092" w:type="pct"/>
            <w:tcBorders>
              <w:top w:val="single" w:sz="12" w:space="0" w:color="auto"/>
              <w:left w:val="nil"/>
              <w:bottom w:val="single" w:sz="4" w:space="0" w:color="auto"/>
              <w:right w:val="nil"/>
            </w:tcBorders>
            <w:vAlign w:val="center"/>
            <w:hideMark/>
          </w:tcPr>
          <w:p w14:paraId="6EC9C261" w14:textId="77777777" w:rsidR="00844E13" w:rsidRPr="00DB35E4" w:rsidRDefault="00844E13" w:rsidP="00844E13">
            <w:pPr>
              <w:spacing w:line="240" w:lineRule="auto"/>
              <w:jc w:val="center"/>
              <w:rPr>
                <w:rFonts w:eastAsia="Calibri" w:cs="Times New Roman"/>
                <w:color w:val="000000" w:themeColor="text1"/>
                <w:sz w:val="22"/>
                <w:lang w:eastAsia="tr-TR"/>
              </w:rPr>
            </w:pPr>
            <w:r w:rsidRPr="00DB35E4">
              <w:rPr>
                <w:rFonts w:eastAsia="Calibri" w:cs="Times New Roman"/>
                <w:color w:val="000000" w:themeColor="text1"/>
                <w:sz w:val="22"/>
                <w:lang w:eastAsia="tr-TR"/>
              </w:rPr>
              <w:t>-,076</w:t>
            </w:r>
          </w:p>
        </w:tc>
        <w:tc>
          <w:tcPr>
            <w:tcW w:w="1100" w:type="pct"/>
            <w:tcBorders>
              <w:top w:val="single" w:sz="12" w:space="0" w:color="auto"/>
              <w:left w:val="nil"/>
              <w:bottom w:val="single" w:sz="4" w:space="0" w:color="auto"/>
              <w:right w:val="nil"/>
            </w:tcBorders>
            <w:vAlign w:val="center"/>
            <w:hideMark/>
          </w:tcPr>
          <w:p w14:paraId="4D32ECBD" w14:textId="77777777" w:rsidR="00844E13" w:rsidRPr="00DB35E4" w:rsidRDefault="00844E13" w:rsidP="00844E13">
            <w:pPr>
              <w:spacing w:line="240" w:lineRule="auto"/>
              <w:jc w:val="center"/>
              <w:rPr>
                <w:rFonts w:eastAsia="Calibri" w:cs="Times New Roman"/>
                <w:color w:val="000000" w:themeColor="text1"/>
                <w:sz w:val="22"/>
                <w:lang w:eastAsia="tr-TR"/>
              </w:rPr>
            </w:pPr>
            <w:r w:rsidRPr="00DB35E4">
              <w:rPr>
                <w:rFonts w:eastAsia="Calibri" w:cs="Times New Roman"/>
                <w:color w:val="000000" w:themeColor="text1"/>
                <w:sz w:val="22"/>
                <w:lang w:eastAsia="tr-TR"/>
              </w:rPr>
              <w:t>0.12</w:t>
            </w:r>
          </w:p>
        </w:tc>
      </w:tr>
      <w:tr w:rsidR="00844E13" w:rsidRPr="00DB35E4" w14:paraId="50BFBF7B" w14:textId="77777777" w:rsidTr="00844E13">
        <w:trPr>
          <w:trHeight w:val="473"/>
          <w:jc w:val="center"/>
        </w:trPr>
        <w:tc>
          <w:tcPr>
            <w:tcW w:w="1371" w:type="pct"/>
            <w:tcBorders>
              <w:top w:val="single" w:sz="4" w:space="0" w:color="auto"/>
              <w:left w:val="nil"/>
              <w:bottom w:val="single" w:sz="4" w:space="0" w:color="auto"/>
              <w:right w:val="nil"/>
            </w:tcBorders>
            <w:noWrap/>
            <w:vAlign w:val="center"/>
            <w:hideMark/>
          </w:tcPr>
          <w:p w14:paraId="5D6458B9" w14:textId="77777777" w:rsidR="00844E13" w:rsidRPr="0035212C" w:rsidRDefault="00A43DCE" w:rsidP="00844E13">
            <w:pPr>
              <w:spacing w:line="240" w:lineRule="auto"/>
              <w:ind w:right="-57"/>
              <w:rPr>
                <w:rFonts w:cs="Times New Roman"/>
                <w:b/>
                <w:color w:val="000000" w:themeColor="text1"/>
                <w:sz w:val="22"/>
                <w:lang w:val="en-US"/>
              </w:rPr>
            </w:pPr>
            <w:r w:rsidRPr="0035212C">
              <w:rPr>
                <w:rFonts w:cs="Times New Roman"/>
                <w:b/>
                <w:sz w:val="22"/>
              </w:rPr>
              <w:t>Sosyal Düzenleme Eğilimi</w:t>
            </w:r>
          </w:p>
        </w:tc>
        <w:tc>
          <w:tcPr>
            <w:tcW w:w="1437" w:type="pct"/>
            <w:tcBorders>
              <w:top w:val="single" w:sz="4" w:space="0" w:color="auto"/>
              <w:left w:val="nil"/>
              <w:bottom w:val="single" w:sz="4" w:space="0" w:color="auto"/>
              <w:right w:val="nil"/>
            </w:tcBorders>
            <w:noWrap/>
            <w:vAlign w:val="center"/>
            <w:hideMark/>
          </w:tcPr>
          <w:p w14:paraId="6DACA75E" w14:textId="77777777" w:rsidR="00844E13" w:rsidRPr="00DB35E4" w:rsidRDefault="00844E13" w:rsidP="00844E13">
            <w:pPr>
              <w:spacing w:line="240" w:lineRule="auto"/>
              <w:jc w:val="center"/>
              <w:rPr>
                <w:rFonts w:eastAsia="Calibri" w:cs="Times New Roman"/>
                <w:color w:val="000000" w:themeColor="text1"/>
                <w:sz w:val="22"/>
              </w:rPr>
            </w:pPr>
            <w:r w:rsidRPr="00DB35E4">
              <w:rPr>
                <w:rFonts w:cs="Times New Roman"/>
                <w:color w:val="000000" w:themeColor="text1"/>
                <w:sz w:val="22"/>
              </w:rPr>
              <w:t>403</w:t>
            </w:r>
          </w:p>
        </w:tc>
        <w:tc>
          <w:tcPr>
            <w:tcW w:w="1092" w:type="pct"/>
            <w:tcBorders>
              <w:top w:val="single" w:sz="4" w:space="0" w:color="auto"/>
              <w:left w:val="nil"/>
              <w:bottom w:val="single" w:sz="4" w:space="0" w:color="auto"/>
              <w:right w:val="nil"/>
            </w:tcBorders>
            <w:vAlign w:val="center"/>
            <w:hideMark/>
          </w:tcPr>
          <w:p w14:paraId="139DAC26" w14:textId="77777777" w:rsidR="00844E13" w:rsidRPr="00DB35E4" w:rsidRDefault="00844E13" w:rsidP="00844E13">
            <w:pPr>
              <w:spacing w:line="240" w:lineRule="auto"/>
              <w:jc w:val="center"/>
              <w:rPr>
                <w:rFonts w:eastAsia="Calibri" w:cs="Times New Roman"/>
                <w:color w:val="000000" w:themeColor="text1"/>
                <w:sz w:val="22"/>
                <w:lang w:eastAsia="tr-TR"/>
              </w:rPr>
            </w:pPr>
            <w:r w:rsidRPr="00DB35E4">
              <w:rPr>
                <w:rFonts w:eastAsia="Calibri" w:cs="Times New Roman"/>
                <w:color w:val="000000" w:themeColor="text1"/>
                <w:sz w:val="22"/>
                <w:lang w:eastAsia="tr-TR"/>
              </w:rPr>
              <w:t>-,057</w:t>
            </w:r>
          </w:p>
        </w:tc>
        <w:tc>
          <w:tcPr>
            <w:tcW w:w="1100" w:type="pct"/>
            <w:tcBorders>
              <w:top w:val="single" w:sz="4" w:space="0" w:color="auto"/>
              <w:left w:val="nil"/>
              <w:bottom w:val="single" w:sz="4" w:space="0" w:color="auto"/>
              <w:right w:val="nil"/>
            </w:tcBorders>
            <w:vAlign w:val="center"/>
            <w:hideMark/>
          </w:tcPr>
          <w:p w14:paraId="22E1EFF8" w14:textId="77777777" w:rsidR="00844E13" w:rsidRPr="00DB35E4" w:rsidRDefault="00844E13" w:rsidP="00844E13">
            <w:pPr>
              <w:spacing w:line="240" w:lineRule="auto"/>
              <w:jc w:val="center"/>
              <w:rPr>
                <w:rFonts w:eastAsia="Calibri" w:cs="Times New Roman"/>
                <w:color w:val="000000" w:themeColor="text1"/>
                <w:sz w:val="22"/>
                <w:lang w:eastAsia="tr-TR"/>
              </w:rPr>
            </w:pPr>
            <w:r w:rsidRPr="00DB35E4">
              <w:rPr>
                <w:rFonts w:eastAsia="Calibri" w:cs="Times New Roman"/>
                <w:color w:val="000000" w:themeColor="text1"/>
                <w:sz w:val="22"/>
                <w:lang w:eastAsia="tr-TR"/>
              </w:rPr>
              <w:t>0.25</w:t>
            </w:r>
          </w:p>
        </w:tc>
      </w:tr>
      <w:tr w:rsidR="00844E13" w:rsidRPr="00DB35E4" w14:paraId="4137A68D" w14:textId="77777777" w:rsidTr="00844E13">
        <w:trPr>
          <w:trHeight w:val="473"/>
          <w:jc w:val="center"/>
        </w:trPr>
        <w:tc>
          <w:tcPr>
            <w:tcW w:w="1371" w:type="pct"/>
            <w:tcBorders>
              <w:top w:val="single" w:sz="4" w:space="0" w:color="auto"/>
              <w:left w:val="nil"/>
              <w:bottom w:val="single" w:sz="4" w:space="0" w:color="auto"/>
              <w:right w:val="nil"/>
            </w:tcBorders>
            <w:noWrap/>
            <w:vAlign w:val="center"/>
            <w:hideMark/>
          </w:tcPr>
          <w:p w14:paraId="6721A8F9" w14:textId="77777777" w:rsidR="00844E13" w:rsidRPr="0035212C" w:rsidRDefault="00A43DCE" w:rsidP="00844E13">
            <w:pPr>
              <w:spacing w:line="240" w:lineRule="auto"/>
              <w:ind w:right="-57"/>
              <w:rPr>
                <w:rFonts w:cs="Times New Roman"/>
                <w:b/>
                <w:color w:val="000000" w:themeColor="text1"/>
                <w:sz w:val="22"/>
                <w:lang w:val="en-US"/>
              </w:rPr>
            </w:pPr>
            <w:r w:rsidRPr="0035212C">
              <w:rPr>
                <w:rFonts w:cs="Times New Roman"/>
                <w:b/>
                <w:sz w:val="22"/>
              </w:rPr>
              <w:t>Davranışsal Çözülme</w:t>
            </w:r>
          </w:p>
        </w:tc>
        <w:tc>
          <w:tcPr>
            <w:tcW w:w="1437" w:type="pct"/>
            <w:tcBorders>
              <w:top w:val="single" w:sz="4" w:space="0" w:color="auto"/>
              <w:left w:val="nil"/>
              <w:bottom w:val="single" w:sz="4" w:space="0" w:color="auto"/>
              <w:right w:val="nil"/>
            </w:tcBorders>
            <w:noWrap/>
            <w:vAlign w:val="center"/>
            <w:hideMark/>
          </w:tcPr>
          <w:p w14:paraId="115C49C0" w14:textId="77777777" w:rsidR="00844E13" w:rsidRPr="00DB35E4" w:rsidRDefault="00844E13" w:rsidP="00844E13">
            <w:pPr>
              <w:spacing w:line="240" w:lineRule="auto"/>
              <w:jc w:val="center"/>
              <w:rPr>
                <w:rFonts w:eastAsia="Calibri" w:cs="Times New Roman"/>
                <w:color w:val="000000" w:themeColor="text1"/>
                <w:sz w:val="22"/>
              </w:rPr>
            </w:pPr>
            <w:r w:rsidRPr="00DB35E4">
              <w:rPr>
                <w:rFonts w:cs="Times New Roman"/>
                <w:color w:val="000000" w:themeColor="text1"/>
                <w:sz w:val="22"/>
              </w:rPr>
              <w:t>403</w:t>
            </w:r>
          </w:p>
        </w:tc>
        <w:tc>
          <w:tcPr>
            <w:tcW w:w="1092" w:type="pct"/>
            <w:tcBorders>
              <w:top w:val="single" w:sz="4" w:space="0" w:color="auto"/>
              <w:left w:val="nil"/>
              <w:bottom w:val="single" w:sz="4" w:space="0" w:color="auto"/>
              <w:right w:val="nil"/>
            </w:tcBorders>
            <w:vAlign w:val="center"/>
            <w:hideMark/>
          </w:tcPr>
          <w:p w14:paraId="1C8616CE" w14:textId="77777777" w:rsidR="00844E13" w:rsidRPr="00DB35E4" w:rsidRDefault="00844E13" w:rsidP="00844E13">
            <w:pPr>
              <w:spacing w:line="240" w:lineRule="auto"/>
              <w:jc w:val="center"/>
              <w:rPr>
                <w:rFonts w:eastAsia="Calibri" w:cs="Times New Roman"/>
                <w:color w:val="000000" w:themeColor="text1"/>
                <w:sz w:val="22"/>
                <w:lang w:eastAsia="tr-TR"/>
              </w:rPr>
            </w:pPr>
            <w:r w:rsidRPr="00DB35E4">
              <w:rPr>
                <w:rFonts w:eastAsia="Calibri" w:cs="Times New Roman"/>
                <w:color w:val="000000" w:themeColor="text1"/>
                <w:sz w:val="22"/>
                <w:lang w:eastAsia="tr-TR"/>
              </w:rPr>
              <w:t>,095</w:t>
            </w:r>
          </w:p>
        </w:tc>
        <w:tc>
          <w:tcPr>
            <w:tcW w:w="1100" w:type="pct"/>
            <w:tcBorders>
              <w:top w:val="single" w:sz="4" w:space="0" w:color="auto"/>
              <w:left w:val="nil"/>
              <w:bottom w:val="single" w:sz="4" w:space="0" w:color="auto"/>
              <w:right w:val="nil"/>
            </w:tcBorders>
            <w:vAlign w:val="center"/>
            <w:hideMark/>
          </w:tcPr>
          <w:p w14:paraId="5F259E52" w14:textId="77777777" w:rsidR="00844E13" w:rsidRPr="00DB35E4" w:rsidRDefault="00844E13" w:rsidP="00844E13">
            <w:pPr>
              <w:spacing w:line="240" w:lineRule="auto"/>
              <w:jc w:val="center"/>
              <w:rPr>
                <w:rFonts w:eastAsia="Calibri" w:cs="Times New Roman"/>
                <w:color w:val="000000" w:themeColor="text1"/>
                <w:sz w:val="22"/>
                <w:lang w:eastAsia="tr-TR"/>
              </w:rPr>
            </w:pPr>
            <w:r w:rsidRPr="00DB35E4">
              <w:rPr>
                <w:rFonts w:eastAsia="Calibri" w:cs="Times New Roman"/>
                <w:color w:val="000000" w:themeColor="text1"/>
                <w:sz w:val="22"/>
                <w:lang w:eastAsia="tr-TR"/>
              </w:rPr>
              <w:t>0.05</w:t>
            </w:r>
          </w:p>
        </w:tc>
      </w:tr>
      <w:tr w:rsidR="00844E13" w:rsidRPr="00DB35E4" w14:paraId="1D777D05" w14:textId="77777777" w:rsidTr="00844E13">
        <w:trPr>
          <w:trHeight w:val="473"/>
          <w:jc w:val="center"/>
        </w:trPr>
        <w:tc>
          <w:tcPr>
            <w:tcW w:w="1371" w:type="pct"/>
            <w:tcBorders>
              <w:top w:val="single" w:sz="4" w:space="0" w:color="auto"/>
              <w:left w:val="nil"/>
              <w:bottom w:val="single" w:sz="12" w:space="0" w:color="auto"/>
              <w:right w:val="nil"/>
            </w:tcBorders>
            <w:noWrap/>
            <w:vAlign w:val="center"/>
            <w:hideMark/>
          </w:tcPr>
          <w:p w14:paraId="0EFD453E" w14:textId="77777777" w:rsidR="00844E13" w:rsidRPr="00DB35E4" w:rsidRDefault="00844E13" w:rsidP="00844E13">
            <w:pPr>
              <w:spacing w:line="240" w:lineRule="auto"/>
              <w:ind w:right="-57"/>
              <w:rPr>
                <w:rFonts w:cs="Times New Roman"/>
                <w:b/>
                <w:color w:val="FF0000"/>
                <w:sz w:val="22"/>
                <w:lang w:val="en-US"/>
              </w:rPr>
            </w:pPr>
            <w:r w:rsidRPr="00DB35E4">
              <w:rPr>
                <w:rFonts w:cs="Times New Roman"/>
                <w:b/>
                <w:sz w:val="22"/>
              </w:rPr>
              <w:t>Ölçek (Toplam)</w:t>
            </w:r>
          </w:p>
        </w:tc>
        <w:tc>
          <w:tcPr>
            <w:tcW w:w="1437" w:type="pct"/>
            <w:tcBorders>
              <w:top w:val="single" w:sz="4" w:space="0" w:color="auto"/>
              <w:left w:val="nil"/>
              <w:bottom w:val="single" w:sz="12" w:space="0" w:color="auto"/>
              <w:right w:val="nil"/>
            </w:tcBorders>
            <w:noWrap/>
            <w:vAlign w:val="center"/>
            <w:hideMark/>
          </w:tcPr>
          <w:p w14:paraId="25562315" w14:textId="77777777" w:rsidR="00844E13" w:rsidRPr="00DB35E4" w:rsidRDefault="00844E13" w:rsidP="00844E13">
            <w:pPr>
              <w:spacing w:line="240" w:lineRule="auto"/>
              <w:jc w:val="center"/>
              <w:rPr>
                <w:rFonts w:eastAsia="Calibri" w:cs="Times New Roman"/>
                <w:color w:val="000000" w:themeColor="text1"/>
                <w:sz w:val="22"/>
              </w:rPr>
            </w:pPr>
            <w:r w:rsidRPr="00DB35E4">
              <w:rPr>
                <w:rFonts w:cs="Times New Roman"/>
                <w:color w:val="000000" w:themeColor="text1"/>
                <w:sz w:val="22"/>
              </w:rPr>
              <w:t>403</w:t>
            </w:r>
          </w:p>
        </w:tc>
        <w:tc>
          <w:tcPr>
            <w:tcW w:w="1092" w:type="pct"/>
            <w:tcBorders>
              <w:top w:val="single" w:sz="4" w:space="0" w:color="auto"/>
              <w:left w:val="nil"/>
              <w:bottom w:val="single" w:sz="12" w:space="0" w:color="auto"/>
              <w:right w:val="nil"/>
            </w:tcBorders>
            <w:vAlign w:val="center"/>
            <w:hideMark/>
          </w:tcPr>
          <w:p w14:paraId="748CA202" w14:textId="77777777" w:rsidR="00844E13" w:rsidRPr="00DB35E4" w:rsidRDefault="00844E13" w:rsidP="00844E13">
            <w:pPr>
              <w:spacing w:line="240" w:lineRule="auto"/>
              <w:jc w:val="center"/>
              <w:rPr>
                <w:rFonts w:eastAsia="Calibri" w:cs="Times New Roman"/>
                <w:color w:val="000000" w:themeColor="text1"/>
                <w:sz w:val="22"/>
                <w:lang w:eastAsia="tr-TR"/>
              </w:rPr>
            </w:pPr>
            <w:r w:rsidRPr="00DB35E4">
              <w:rPr>
                <w:rFonts w:eastAsia="Calibri" w:cs="Times New Roman"/>
                <w:color w:val="000000" w:themeColor="text1"/>
                <w:sz w:val="22"/>
                <w:lang w:eastAsia="tr-TR"/>
              </w:rPr>
              <w:t>,129</w:t>
            </w:r>
          </w:p>
        </w:tc>
        <w:tc>
          <w:tcPr>
            <w:tcW w:w="1100" w:type="pct"/>
            <w:tcBorders>
              <w:top w:val="single" w:sz="4" w:space="0" w:color="auto"/>
              <w:left w:val="nil"/>
              <w:bottom w:val="single" w:sz="12" w:space="0" w:color="auto"/>
              <w:right w:val="nil"/>
            </w:tcBorders>
            <w:vAlign w:val="center"/>
            <w:hideMark/>
          </w:tcPr>
          <w:p w14:paraId="52302E92" w14:textId="77777777" w:rsidR="00844E13" w:rsidRPr="00DB35E4" w:rsidRDefault="00844E13" w:rsidP="00844E13">
            <w:pPr>
              <w:spacing w:line="240" w:lineRule="auto"/>
              <w:jc w:val="center"/>
              <w:rPr>
                <w:rFonts w:eastAsia="Calibri" w:cs="Times New Roman"/>
                <w:b/>
                <w:i/>
                <w:color w:val="000000" w:themeColor="text1"/>
                <w:sz w:val="22"/>
                <w:lang w:eastAsia="tr-TR"/>
              </w:rPr>
            </w:pPr>
            <w:r w:rsidRPr="00DB35E4">
              <w:rPr>
                <w:rFonts w:eastAsia="Calibri" w:cs="Times New Roman"/>
                <w:b/>
                <w:i/>
                <w:color w:val="000000" w:themeColor="text1"/>
                <w:sz w:val="22"/>
                <w:lang w:eastAsia="tr-TR"/>
              </w:rPr>
              <w:t>0.01</w:t>
            </w:r>
          </w:p>
        </w:tc>
      </w:tr>
    </w:tbl>
    <w:p w14:paraId="0C03E476" w14:textId="77777777" w:rsidR="00844E13" w:rsidRDefault="00844E13" w:rsidP="00844E13">
      <w:pPr>
        <w:ind w:firstLine="0"/>
        <w:rPr>
          <w:b/>
          <w:noProof/>
          <w:lang w:val="en-US"/>
        </w:rPr>
      </w:pPr>
    </w:p>
    <w:p w14:paraId="0C604CD3" w14:textId="77777777" w:rsidR="00844E13" w:rsidRDefault="00844E13" w:rsidP="0035212C">
      <w:pPr>
        <w:spacing w:after="120"/>
        <w:rPr>
          <w:rFonts w:cs="Times New Roman"/>
          <w:color w:val="000000" w:themeColor="text1"/>
          <w:szCs w:val="24"/>
        </w:rPr>
      </w:pPr>
      <w:r w:rsidRPr="00494630">
        <w:rPr>
          <w:rFonts w:cs="Times New Roman"/>
          <w:color w:val="000000" w:themeColor="text1"/>
          <w:szCs w:val="24"/>
        </w:rPr>
        <w:t xml:space="preserve">Analizler, katılımcıların </w:t>
      </w:r>
      <w:r>
        <w:rPr>
          <w:rFonts w:cs="Times New Roman"/>
          <w:color w:val="000000" w:themeColor="text1"/>
          <w:szCs w:val="24"/>
        </w:rPr>
        <w:t>yaşa</w:t>
      </w:r>
      <w:r w:rsidRPr="00494630">
        <w:rPr>
          <w:rFonts w:cs="Times New Roman"/>
          <w:color w:val="000000" w:themeColor="text1"/>
          <w:szCs w:val="24"/>
        </w:rPr>
        <w:t xml:space="preserve"> göre </w:t>
      </w:r>
      <w:r>
        <w:rPr>
          <w:rFonts w:cs="Times New Roman"/>
          <w:i/>
          <w:szCs w:val="24"/>
        </w:rPr>
        <w:t>Sporda</w:t>
      </w:r>
      <w:r w:rsidRPr="00494630">
        <w:rPr>
          <w:rFonts w:cs="Times New Roman"/>
          <w:i/>
          <w:color w:val="000000" w:themeColor="text1"/>
          <w:szCs w:val="24"/>
        </w:rPr>
        <w:t xml:space="preserve"> </w:t>
      </w:r>
      <w:r>
        <w:rPr>
          <w:rFonts w:cs="Times New Roman"/>
          <w:i/>
          <w:color w:val="000000" w:themeColor="text1"/>
          <w:szCs w:val="24"/>
        </w:rPr>
        <w:t xml:space="preserve">İrade Zayıflığına Yönelik Tutum Ölçeğinden </w:t>
      </w:r>
      <w:r>
        <w:rPr>
          <w:rFonts w:cs="Times New Roman"/>
          <w:color w:val="000000" w:themeColor="text1"/>
          <w:szCs w:val="24"/>
        </w:rPr>
        <w:t>(r= ,129; p&lt;</w:t>
      </w:r>
      <w:r w:rsidRPr="00494630">
        <w:rPr>
          <w:rFonts w:cs="Times New Roman"/>
          <w:color w:val="000000" w:themeColor="text1"/>
          <w:szCs w:val="24"/>
        </w:rPr>
        <w:t>0.05)</w:t>
      </w:r>
      <w:r>
        <w:rPr>
          <w:rFonts w:cs="Times New Roman"/>
          <w:color w:val="000000" w:themeColor="text1"/>
          <w:szCs w:val="24"/>
        </w:rPr>
        <w:t xml:space="preserve"> elde edilen puanlar arasında anlamlı ilişki görülmüştür. </w:t>
      </w:r>
      <w:r w:rsidRPr="00494630">
        <w:rPr>
          <w:rFonts w:cs="Times New Roman"/>
          <w:color w:val="000000" w:themeColor="text1"/>
          <w:szCs w:val="24"/>
        </w:rPr>
        <w:t xml:space="preserve"> </w:t>
      </w:r>
      <w:r>
        <w:rPr>
          <w:rFonts w:cs="Times New Roman"/>
          <w:color w:val="000000" w:themeColor="text1"/>
          <w:szCs w:val="24"/>
        </w:rPr>
        <w:t>Ancak</w:t>
      </w:r>
      <w:r w:rsidRPr="00494630">
        <w:rPr>
          <w:rFonts w:cs="Times New Roman"/>
          <w:color w:val="000000" w:themeColor="text1"/>
          <w:szCs w:val="24"/>
        </w:rPr>
        <w:t xml:space="preserve"> </w:t>
      </w:r>
      <w:r w:rsidR="00A43DCE" w:rsidRPr="00A43DCE">
        <w:rPr>
          <w:rFonts w:cs="Times New Roman"/>
          <w:i/>
          <w:color w:val="000000" w:themeColor="text1"/>
          <w:szCs w:val="24"/>
        </w:rPr>
        <w:t xml:space="preserve">Öz Düzenleme Direnci </w:t>
      </w:r>
      <w:r>
        <w:rPr>
          <w:rFonts w:cs="Times New Roman"/>
          <w:color w:val="000000" w:themeColor="text1"/>
          <w:szCs w:val="24"/>
        </w:rPr>
        <w:t>(r= -,076;</w:t>
      </w:r>
      <w:r w:rsidRPr="00494630">
        <w:rPr>
          <w:rFonts w:cs="Times New Roman"/>
          <w:color w:val="000000" w:themeColor="text1"/>
          <w:szCs w:val="24"/>
        </w:rPr>
        <w:t xml:space="preserve"> p&gt;0.05), </w:t>
      </w:r>
      <w:r w:rsidR="00787F94" w:rsidRPr="00787F94">
        <w:rPr>
          <w:rFonts w:cs="Times New Roman"/>
          <w:i/>
          <w:color w:val="000000" w:themeColor="text1"/>
          <w:szCs w:val="24"/>
        </w:rPr>
        <w:t xml:space="preserve">Sosyal Düzenleme Eğilimi </w:t>
      </w:r>
      <w:r>
        <w:rPr>
          <w:rFonts w:cs="Times New Roman"/>
          <w:color w:val="000000" w:themeColor="text1"/>
          <w:szCs w:val="24"/>
        </w:rPr>
        <w:t>(r= -</w:t>
      </w:r>
      <w:r w:rsidRPr="00494630">
        <w:rPr>
          <w:rFonts w:cs="Times New Roman"/>
          <w:color w:val="000000" w:themeColor="text1"/>
          <w:szCs w:val="24"/>
        </w:rPr>
        <w:t>,</w:t>
      </w:r>
      <w:r>
        <w:rPr>
          <w:rFonts w:cs="Times New Roman"/>
          <w:color w:val="000000" w:themeColor="text1"/>
          <w:szCs w:val="24"/>
        </w:rPr>
        <w:t>057;</w:t>
      </w:r>
      <w:r w:rsidRPr="00494630">
        <w:rPr>
          <w:rFonts w:cs="Times New Roman"/>
          <w:color w:val="000000" w:themeColor="text1"/>
          <w:szCs w:val="24"/>
        </w:rPr>
        <w:t xml:space="preserve"> p&gt;</w:t>
      </w:r>
      <w:r>
        <w:rPr>
          <w:rFonts w:cs="Times New Roman"/>
          <w:color w:val="000000" w:themeColor="text1"/>
          <w:szCs w:val="24"/>
        </w:rPr>
        <w:t xml:space="preserve">0.05) ve </w:t>
      </w:r>
      <w:r w:rsidR="00787F94" w:rsidRPr="00787F94">
        <w:rPr>
          <w:rFonts w:cs="Times New Roman"/>
          <w:i/>
          <w:color w:val="000000" w:themeColor="text1"/>
          <w:szCs w:val="24"/>
        </w:rPr>
        <w:t xml:space="preserve">Davranışsal Çözülme </w:t>
      </w:r>
      <w:r>
        <w:rPr>
          <w:rFonts w:cs="Times New Roman"/>
          <w:color w:val="000000" w:themeColor="text1"/>
          <w:szCs w:val="24"/>
        </w:rPr>
        <w:t xml:space="preserve">(r= </w:t>
      </w:r>
      <w:r w:rsidRPr="00494630">
        <w:rPr>
          <w:rFonts w:cs="Times New Roman"/>
          <w:color w:val="000000" w:themeColor="text1"/>
          <w:szCs w:val="24"/>
        </w:rPr>
        <w:t>,</w:t>
      </w:r>
      <w:r>
        <w:rPr>
          <w:rFonts w:cs="Times New Roman"/>
          <w:color w:val="000000" w:themeColor="text1"/>
          <w:szCs w:val="24"/>
        </w:rPr>
        <w:t>095;</w:t>
      </w:r>
      <w:r w:rsidRPr="00494630">
        <w:rPr>
          <w:rFonts w:cs="Times New Roman"/>
          <w:color w:val="000000" w:themeColor="text1"/>
          <w:szCs w:val="24"/>
        </w:rPr>
        <w:t xml:space="preserve"> p&gt;0.05) </w:t>
      </w:r>
      <w:r>
        <w:rPr>
          <w:rFonts w:cs="Times New Roman"/>
          <w:color w:val="000000" w:themeColor="text1"/>
          <w:szCs w:val="24"/>
        </w:rPr>
        <w:t>alt boyutlarından elde edilen puanlarda anl</w:t>
      </w:r>
      <w:r w:rsidR="00C826A3">
        <w:rPr>
          <w:rFonts w:cs="Times New Roman"/>
          <w:color w:val="000000" w:themeColor="text1"/>
          <w:szCs w:val="24"/>
        </w:rPr>
        <w:t>a</w:t>
      </w:r>
      <w:r w:rsidR="00787F94">
        <w:rPr>
          <w:rFonts w:cs="Times New Roman"/>
          <w:color w:val="000000" w:themeColor="text1"/>
          <w:szCs w:val="24"/>
        </w:rPr>
        <w:t>mlı ilişki tespit edilmemiştir.</w:t>
      </w:r>
    </w:p>
    <w:p w14:paraId="656FF8D7" w14:textId="77777777" w:rsidR="00C826A3" w:rsidRDefault="00C826A3" w:rsidP="0035212C">
      <w:pPr>
        <w:ind w:firstLine="0"/>
        <w:rPr>
          <w:rFonts w:cs="Times New Roman"/>
          <w:color w:val="000000" w:themeColor="text1"/>
          <w:szCs w:val="24"/>
        </w:rPr>
      </w:pPr>
    </w:p>
    <w:p w14:paraId="13AA472B" w14:textId="550EDE72" w:rsidR="00844E13" w:rsidRPr="00070E24" w:rsidRDefault="00070E24" w:rsidP="004D1D15">
      <w:pPr>
        <w:pStyle w:val="ResimYazs"/>
        <w:keepNext/>
        <w:ind w:firstLine="0"/>
        <w:rPr>
          <w:b/>
          <w:i w:val="0"/>
          <w:color w:val="000000" w:themeColor="text1"/>
          <w:sz w:val="24"/>
        </w:rPr>
      </w:pPr>
      <w:bookmarkStart w:id="107" w:name="_Toc231128770"/>
      <w:r w:rsidRPr="00070E24">
        <w:rPr>
          <w:b/>
          <w:i w:val="0"/>
          <w:color w:val="000000" w:themeColor="text1"/>
          <w:sz w:val="24"/>
        </w:rPr>
        <w:lastRenderedPageBreak/>
        <w:t xml:space="preserve">Tablo </w:t>
      </w:r>
      <w:r w:rsidRPr="00070E24">
        <w:rPr>
          <w:b/>
          <w:i w:val="0"/>
          <w:color w:val="000000" w:themeColor="text1"/>
          <w:sz w:val="24"/>
        </w:rPr>
        <w:fldChar w:fldCharType="begin"/>
      </w:r>
      <w:r w:rsidRPr="00070E24">
        <w:rPr>
          <w:b/>
          <w:i w:val="0"/>
          <w:color w:val="000000" w:themeColor="text1"/>
          <w:sz w:val="24"/>
        </w:rPr>
        <w:instrText xml:space="preserve"> SEQ Tablo \* ARABIC </w:instrText>
      </w:r>
      <w:r w:rsidRPr="00070E24">
        <w:rPr>
          <w:b/>
          <w:i w:val="0"/>
          <w:color w:val="000000" w:themeColor="text1"/>
          <w:sz w:val="24"/>
        </w:rPr>
        <w:fldChar w:fldCharType="separate"/>
      </w:r>
      <w:r w:rsidR="00F37BB1">
        <w:rPr>
          <w:b/>
          <w:i w:val="0"/>
          <w:noProof/>
          <w:color w:val="000000" w:themeColor="text1"/>
          <w:sz w:val="24"/>
        </w:rPr>
        <w:t>12</w:t>
      </w:r>
      <w:r w:rsidRPr="00070E24">
        <w:rPr>
          <w:b/>
          <w:i w:val="0"/>
          <w:color w:val="000000" w:themeColor="text1"/>
          <w:sz w:val="24"/>
        </w:rPr>
        <w:fldChar w:fldCharType="end"/>
      </w:r>
      <w:r w:rsidRPr="00070E24">
        <w:rPr>
          <w:b/>
          <w:i w:val="0"/>
          <w:color w:val="000000" w:themeColor="text1"/>
          <w:sz w:val="24"/>
        </w:rPr>
        <w:t xml:space="preserve">. </w:t>
      </w:r>
      <w:r w:rsidRPr="004D1D15">
        <w:rPr>
          <w:rFonts w:cs="Times New Roman"/>
          <w:i w:val="0"/>
          <w:color w:val="000000" w:themeColor="text1"/>
          <w:sz w:val="24"/>
        </w:rPr>
        <w:t xml:space="preserve">Sporda </w:t>
      </w:r>
      <w:r w:rsidR="008D1810" w:rsidRPr="004D1D15">
        <w:rPr>
          <w:rFonts w:cs="Times New Roman"/>
          <w:i w:val="0"/>
          <w:color w:val="000000" w:themeColor="text1"/>
          <w:sz w:val="24"/>
        </w:rPr>
        <w:t>irade zayıflığına yönelik tutum ölçeği puanlarının spor geçmişine göre farklılaşması</w:t>
      </w:r>
      <w:bookmarkEnd w:id="107"/>
      <w:r w:rsidR="008D1810">
        <w:rPr>
          <w:rFonts w:cs="Times New Roman"/>
          <w:i w:val="0"/>
          <w:color w:val="000000" w:themeColor="text1"/>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40"/>
        <w:gridCol w:w="2389"/>
        <w:gridCol w:w="1763"/>
        <w:gridCol w:w="1779"/>
      </w:tblGrid>
      <w:tr w:rsidR="00844E13" w:rsidRPr="00DB35E4" w14:paraId="48FE2F4C" w14:textId="77777777" w:rsidTr="00844E13">
        <w:trPr>
          <w:trHeight w:val="473"/>
          <w:jc w:val="center"/>
        </w:trPr>
        <w:tc>
          <w:tcPr>
            <w:tcW w:w="1371" w:type="pct"/>
            <w:tcBorders>
              <w:top w:val="single" w:sz="12" w:space="0" w:color="auto"/>
              <w:left w:val="nil"/>
              <w:bottom w:val="single" w:sz="4" w:space="0" w:color="auto"/>
              <w:right w:val="nil"/>
            </w:tcBorders>
            <w:noWrap/>
            <w:vAlign w:val="center"/>
          </w:tcPr>
          <w:p w14:paraId="06790827" w14:textId="77777777" w:rsidR="00844E13" w:rsidRPr="00DB35E4" w:rsidRDefault="00844E13" w:rsidP="00844E13">
            <w:pPr>
              <w:spacing w:line="240" w:lineRule="auto"/>
              <w:jc w:val="center"/>
              <w:rPr>
                <w:rFonts w:eastAsia="Calibri" w:cs="Times New Roman"/>
                <w:b/>
                <w:color w:val="000000" w:themeColor="text1"/>
                <w:sz w:val="22"/>
              </w:rPr>
            </w:pPr>
          </w:p>
        </w:tc>
        <w:tc>
          <w:tcPr>
            <w:tcW w:w="1437" w:type="pct"/>
            <w:tcBorders>
              <w:top w:val="single" w:sz="12" w:space="0" w:color="auto"/>
              <w:left w:val="nil"/>
              <w:bottom w:val="single" w:sz="4" w:space="0" w:color="auto"/>
              <w:right w:val="nil"/>
            </w:tcBorders>
            <w:noWrap/>
            <w:vAlign w:val="center"/>
          </w:tcPr>
          <w:p w14:paraId="6C3A773D" w14:textId="77777777" w:rsidR="00844E13" w:rsidRPr="00DB35E4" w:rsidRDefault="00844E13" w:rsidP="00844E13">
            <w:pPr>
              <w:spacing w:line="240" w:lineRule="auto"/>
              <w:jc w:val="center"/>
              <w:rPr>
                <w:rFonts w:eastAsia="Calibri" w:cs="Times New Roman"/>
                <w:b/>
                <w:color w:val="000000" w:themeColor="text1"/>
                <w:sz w:val="22"/>
              </w:rPr>
            </w:pPr>
          </w:p>
        </w:tc>
        <w:tc>
          <w:tcPr>
            <w:tcW w:w="1092" w:type="pct"/>
            <w:tcBorders>
              <w:top w:val="single" w:sz="12" w:space="0" w:color="auto"/>
              <w:left w:val="nil"/>
              <w:bottom w:val="single" w:sz="4" w:space="0" w:color="auto"/>
              <w:right w:val="nil"/>
            </w:tcBorders>
            <w:vAlign w:val="center"/>
          </w:tcPr>
          <w:p w14:paraId="19FD4C69" w14:textId="77777777" w:rsidR="00844E13" w:rsidRPr="00DB35E4" w:rsidRDefault="00844E13" w:rsidP="00C826A3">
            <w:pPr>
              <w:spacing w:line="240" w:lineRule="auto"/>
              <w:ind w:firstLine="0"/>
              <w:rPr>
                <w:rFonts w:eastAsia="Calibri" w:cs="Times New Roman"/>
                <w:b/>
                <w:color w:val="000000" w:themeColor="text1"/>
                <w:sz w:val="22"/>
              </w:rPr>
            </w:pPr>
            <w:r w:rsidRPr="00DB35E4">
              <w:rPr>
                <w:rFonts w:eastAsia="Calibri" w:cs="Times New Roman"/>
                <w:b/>
                <w:color w:val="000000" w:themeColor="text1"/>
                <w:sz w:val="22"/>
              </w:rPr>
              <w:t>Spor Geçmişi</w:t>
            </w:r>
          </w:p>
        </w:tc>
        <w:tc>
          <w:tcPr>
            <w:tcW w:w="1100" w:type="pct"/>
            <w:tcBorders>
              <w:top w:val="single" w:sz="12" w:space="0" w:color="auto"/>
              <w:left w:val="nil"/>
              <w:bottom w:val="single" w:sz="4" w:space="0" w:color="auto"/>
              <w:right w:val="nil"/>
            </w:tcBorders>
            <w:vAlign w:val="center"/>
          </w:tcPr>
          <w:p w14:paraId="25690554" w14:textId="77777777" w:rsidR="00844E13" w:rsidRPr="00DB35E4" w:rsidRDefault="00844E13" w:rsidP="00844E13">
            <w:pPr>
              <w:spacing w:line="240" w:lineRule="auto"/>
              <w:jc w:val="center"/>
              <w:rPr>
                <w:rFonts w:eastAsia="Calibri" w:cs="Times New Roman"/>
                <w:b/>
                <w:color w:val="000000" w:themeColor="text1"/>
                <w:sz w:val="22"/>
              </w:rPr>
            </w:pPr>
          </w:p>
        </w:tc>
      </w:tr>
      <w:tr w:rsidR="00844E13" w:rsidRPr="00DB35E4" w14:paraId="07524DF4" w14:textId="77777777" w:rsidTr="00844E13">
        <w:trPr>
          <w:trHeight w:val="473"/>
          <w:jc w:val="center"/>
        </w:trPr>
        <w:tc>
          <w:tcPr>
            <w:tcW w:w="1371" w:type="pct"/>
            <w:tcBorders>
              <w:top w:val="single" w:sz="12" w:space="0" w:color="auto"/>
              <w:left w:val="nil"/>
              <w:bottom w:val="single" w:sz="4" w:space="0" w:color="auto"/>
              <w:right w:val="nil"/>
            </w:tcBorders>
            <w:noWrap/>
            <w:vAlign w:val="center"/>
          </w:tcPr>
          <w:p w14:paraId="5A6950E6" w14:textId="77777777" w:rsidR="00844E13" w:rsidRPr="00DB35E4" w:rsidRDefault="00844E13" w:rsidP="00844E13">
            <w:pPr>
              <w:spacing w:line="240" w:lineRule="auto"/>
              <w:jc w:val="center"/>
              <w:rPr>
                <w:rFonts w:eastAsia="Calibri" w:cs="Times New Roman"/>
                <w:b/>
                <w:color w:val="000000" w:themeColor="text1"/>
                <w:sz w:val="22"/>
              </w:rPr>
            </w:pPr>
          </w:p>
        </w:tc>
        <w:tc>
          <w:tcPr>
            <w:tcW w:w="1437" w:type="pct"/>
            <w:tcBorders>
              <w:top w:val="single" w:sz="12" w:space="0" w:color="auto"/>
              <w:left w:val="nil"/>
              <w:bottom w:val="single" w:sz="4" w:space="0" w:color="auto"/>
              <w:right w:val="nil"/>
            </w:tcBorders>
            <w:noWrap/>
            <w:vAlign w:val="center"/>
          </w:tcPr>
          <w:p w14:paraId="15515CAD" w14:textId="77777777" w:rsidR="00844E13" w:rsidRPr="00DB35E4" w:rsidRDefault="00844E13" w:rsidP="00844E13">
            <w:pPr>
              <w:spacing w:line="240" w:lineRule="auto"/>
              <w:jc w:val="center"/>
              <w:rPr>
                <w:rFonts w:eastAsia="Calibri" w:cs="Times New Roman"/>
                <w:b/>
                <w:color w:val="000000" w:themeColor="text1"/>
                <w:sz w:val="22"/>
              </w:rPr>
            </w:pPr>
            <w:r w:rsidRPr="00DB35E4">
              <w:rPr>
                <w:rFonts w:eastAsia="Calibri" w:cs="Times New Roman"/>
                <w:b/>
                <w:color w:val="000000" w:themeColor="text1"/>
                <w:sz w:val="22"/>
              </w:rPr>
              <w:t xml:space="preserve"> </w:t>
            </w:r>
            <w:proofErr w:type="gramStart"/>
            <w:r w:rsidRPr="00DB35E4">
              <w:rPr>
                <w:rFonts w:eastAsia="Calibri" w:cs="Times New Roman"/>
                <w:b/>
                <w:color w:val="000000" w:themeColor="text1"/>
                <w:sz w:val="22"/>
              </w:rPr>
              <w:t>n</w:t>
            </w:r>
            <w:proofErr w:type="gramEnd"/>
          </w:p>
        </w:tc>
        <w:tc>
          <w:tcPr>
            <w:tcW w:w="1092" w:type="pct"/>
            <w:tcBorders>
              <w:top w:val="single" w:sz="12" w:space="0" w:color="auto"/>
              <w:left w:val="nil"/>
              <w:bottom w:val="single" w:sz="4" w:space="0" w:color="auto"/>
              <w:right w:val="nil"/>
            </w:tcBorders>
            <w:vAlign w:val="center"/>
          </w:tcPr>
          <w:p w14:paraId="6D5D1982" w14:textId="77777777" w:rsidR="00844E13" w:rsidRPr="00DB35E4" w:rsidRDefault="00844E13" w:rsidP="00844E13">
            <w:pPr>
              <w:spacing w:line="240" w:lineRule="auto"/>
              <w:jc w:val="center"/>
              <w:rPr>
                <w:rFonts w:eastAsia="Calibri" w:cs="Times New Roman"/>
                <w:b/>
                <w:color w:val="000000" w:themeColor="text1"/>
                <w:sz w:val="22"/>
              </w:rPr>
            </w:pPr>
            <w:r w:rsidRPr="00DB35E4">
              <w:rPr>
                <w:rFonts w:eastAsia="Calibri" w:cs="Times New Roman"/>
                <w:b/>
                <w:color w:val="000000" w:themeColor="text1"/>
                <w:sz w:val="22"/>
              </w:rPr>
              <w:t xml:space="preserve"> </w:t>
            </w:r>
            <w:proofErr w:type="gramStart"/>
            <w:r w:rsidRPr="00DB35E4">
              <w:rPr>
                <w:rFonts w:eastAsia="Calibri" w:cs="Times New Roman"/>
                <w:b/>
                <w:color w:val="000000" w:themeColor="text1"/>
                <w:sz w:val="22"/>
              </w:rPr>
              <w:t>r</w:t>
            </w:r>
            <w:proofErr w:type="gramEnd"/>
          </w:p>
        </w:tc>
        <w:tc>
          <w:tcPr>
            <w:tcW w:w="1100" w:type="pct"/>
            <w:tcBorders>
              <w:top w:val="single" w:sz="12" w:space="0" w:color="auto"/>
              <w:left w:val="nil"/>
              <w:bottom w:val="single" w:sz="4" w:space="0" w:color="auto"/>
              <w:right w:val="nil"/>
            </w:tcBorders>
            <w:vAlign w:val="center"/>
          </w:tcPr>
          <w:p w14:paraId="27A88711" w14:textId="77777777" w:rsidR="00844E13" w:rsidRPr="00DB35E4" w:rsidRDefault="00844E13" w:rsidP="00844E13">
            <w:pPr>
              <w:spacing w:line="240" w:lineRule="auto"/>
              <w:jc w:val="center"/>
              <w:rPr>
                <w:rFonts w:eastAsia="Calibri" w:cs="Times New Roman"/>
                <w:b/>
                <w:color w:val="000000" w:themeColor="text1"/>
                <w:sz w:val="22"/>
              </w:rPr>
            </w:pPr>
            <w:r w:rsidRPr="00DB35E4">
              <w:rPr>
                <w:rFonts w:eastAsia="Calibri" w:cs="Times New Roman"/>
                <w:b/>
                <w:color w:val="000000" w:themeColor="text1"/>
                <w:sz w:val="22"/>
              </w:rPr>
              <w:t xml:space="preserve"> </w:t>
            </w:r>
            <w:proofErr w:type="gramStart"/>
            <w:r w:rsidRPr="00DB35E4">
              <w:rPr>
                <w:rFonts w:eastAsia="Calibri" w:cs="Times New Roman"/>
                <w:b/>
                <w:color w:val="000000" w:themeColor="text1"/>
                <w:sz w:val="22"/>
              </w:rPr>
              <w:t>p</w:t>
            </w:r>
            <w:proofErr w:type="gramEnd"/>
          </w:p>
        </w:tc>
      </w:tr>
      <w:tr w:rsidR="00844E13" w:rsidRPr="00DB35E4" w14:paraId="17B99F63" w14:textId="77777777" w:rsidTr="00844E13">
        <w:trPr>
          <w:trHeight w:val="473"/>
          <w:jc w:val="center"/>
        </w:trPr>
        <w:tc>
          <w:tcPr>
            <w:tcW w:w="1371" w:type="pct"/>
            <w:tcBorders>
              <w:top w:val="single" w:sz="12" w:space="0" w:color="auto"/>
              <w:left w:val="nil"/>
              <w:bottom w:val="single" w:sz="4" w:space="0" w:color="auto"/>
              <w:right w:val="nil"/>
            </w:tcBorders>
            <w:noWrap/>
            <w:vAlign w:val="center"/>
            <w:hideMark/>
          </w:tcPr>
          <w:p w14:paraId="7B8534A5" w14:textId="77777777" w:rsidR="00844E13" w:rsidRPr="0035212C" w:rsidRDefault="00787F94" w:rsidP="00844E13">
            <w:pPr>
              <w:spacing w:line="240" w:lineRule="auto"/>
              <w:ind w:right="-57"/>
              <w:rPr>
                <w:rFonts w:cs="Times New Roman"/>
                <w:b/>
                <w:color w:val="000000" w:themeColor="text1"/>
                <w:sz w:val="22"/>
                <w:lang w:val="en-US"/>
              </w:rPr>
            </w:pPr>
            <w:r w:rsidRPr="0035212C">
              <w:rPr>
                <w:rFonts w:cs="Times New Roman"/>
                <w:b/>
                <w:sz w:val="22"/>
              </w:rPr>
              <w:t>Öz Düzenleme Direnci</w:t>
            </w:r>
          </w:p>
        </w:tc>
        <w:tc>
          <w:tcPr>
            <w:tcW w:w="1437" w:type="pct"/>
            <w:tcBorders>
              <w:top w:val="single" w:sz="12" w:space="0" w:color="auto"/>
              <w:left w:val="nil"/>
              <w:bottom w:val="single" w:sz="4" w:space="0" w:color="auto"/>
              <w:right w:val="nil"/>
            </w:tcBorders>
            <w:noWrap/>
            <w:vAlign w:val="center"/>
            <w:hideMark/>
          </w:tcPr>
          <w:p w14:paraId="4041A82F" w14:textId="77777777" w:rsidR="00844E13" w:rsidRPr="00DB35E4" w:rsidRDefault="00844E13" w:rsidP="00844E13">
            <w:pPr>
              <w:spacing w:line="240" w:lineRule="auto"/>
              <w:jc w:val="center"/>
              <w:rPr>
                <w:rFonts w:eastAsia="Calibri" w:cs="Times New Roman"/>
                <w:color w:val="000000" w:themeColor="text1"/>
                <w:sz w:val="22"/>
              </w:rPr>
            </w:pPr>
            <w:r w:rsidRPr="00DB35E4">
              <w:rPr>
                <w:rFonts w:cs="Times New Roman"/>
                <w:color w:val="000000" w:themeColor="text1"/>
                <w:sz w:val="22"/>
              </w:rPr>
              <w:t>403</w:t>
            </w:r>
          </w:p>
        </w:tc>
        <w:tc>
          <w:tcPr>
            <w:tcW w:w="1092" w:type="pct"/>
            <w:tcBorders>
              <w:top w:val="single" w:sz="12" w:space="0" w:color="auto"/>
              <w:left w:val="nil"/>
              <w:bottom w:val="single" w:sz="4" w:space="0" w:color="auto"/>
              <w:right w:val="nil"/>
            </w:tcBorders>
            <w:vAlign w:val="center"/>
            <w:hideMark/>
          </w:tcPr>
          <w:p w14:paraId="31DDF1DC" w14:textId="77777777" w:rsidR="00844E13" w:rsidRPr="00DB35E4" w:rsidRDefault="00844E13" w:rsidP="00844E13">
            <w:pPr>
              <w:spacing w:line="240" w:lineRule="auto"/>
              <w:jc w:val="center"/>
              <w:rPr>
                <w:rFonts w:eastAsia="Calibri" w:cs="Times New Roman"/>
                <w:color w:val="000000" w:themeColor="text1"/>
                <w:sz w:val="22"/>
                <w:lang w:eastAsia="tr-TR"/>
              </w:rPr>
            </w:pPr>
            <w:r w:rsidRPr="00DB35E4">
              <w:rPr>
                <w:rFonts w:eastAsia="Calibri" w:cs="Times New Roman"/>
                <w:color w:val="000000" w:themeColor="text1"/>
                <w:sz w:val="22"/>
                <w:lang w:eastAsia="tr-TR"/>
              </w:rPr>
              <w:t>,215</w:t>
            </w:r>
          </w:p>
        </w:tc>
        <w:tc>
          <w:tcPr>
            <w:tcW w:w="1100" w:type="pct"/>
            <w:tcBorders>
              <w:top w:val="single" w:sz="12" w:space="0" w:color="auto"/>
              <w:left w:val="nil"/>
              <w:bottom w:val="single" w:sz="4" w:space="0" w:color="auto"/>
              <w:right w:val="nil"/>
            </w:tcBorders>
            <w:vAlign w:val="center"/>
            <w:hideMark/>
          </w:tcPr>
          <w:p w14:paraId="2A945625" w14:textId="77777777" w:rsidR="00844E13" w:rsidRPr="00DB35E4" w:rsidRDefault="00844E13" w:rsidP="00844E13">
            <w:pPr>
              <w:spacing w:line="240" w:lineRule="auto"/>
              <w:jc w:val="center"/>
              <w:rPr>
                <w:rFonts w:eastAsia="Calibri" w:cs="Times New Roman"/>
                <w:b/>
                <w:i/>
                <w:color w:val="000000" w:themeColor="text1"/>
                <w:sz w:val="22"/>
                <w:lang w:eastAsia="tr-TR"/>
              </w:rPr>
            </w:pPr>
            <w:r w:rsidRPr="00DB35E4">
              <w:rPr>
                <w:rFonts w:eastAsia="Calibri" w:cs="Times New Roman"/>
                <w:b/>
                <w:i/>
                <w:color w:val="000000" w:themeColor="text1"/>
                <w:sz w:val="22"/>
                <w:lang w:eastAsia="tr-TR"/>
              </w:rPr>
              <w:t>0.00</w:t>
            </w:r>
          </w:p>
        </w:tc>
      </w:tr>
      <w:tr w:rsidR="00844E13" w:rsidRPr="00DB35E4" w14:paraId="364B6787" w14:textId="77777777" w:rsidTr="00844E13">
        <w:trPr>
          <w:trHeight w:val="473"/>
          <w:jc w:val="center"/>
        </w:trPr>
        <w:tc>
          <w:tcPr>
            <w:tcW w:w="1371" w:type="pct"/>
            <w:tcBorders>
              <w:top w:val="single" w:sz="4" w:space="0" w:color="auto"/>
              <w:left w:val="nil"/>
              <w:bottom w:val="single" w:sz="4" w:space="0" w:color="auto"/>
              <w:right w:val="nil"/>
            </w:tcBorders>
            <w:noWrap/>
            <w:vAlign w:val="center"/>
            <w:hideMark/>
          </w:tcPr>
          <w:p w14:paraId="4724598E" w14:textId="77777777" w:rsidR="00844E13" w:rsidRPr="0035212C" w:rsidRDefault="00787F94" w:rsidP="00844E13">
            <w:pPr>
              <w:spacing w:line="240" w:lineRule="auto"/>
              <w:ind w:right="-57"/>
              <w:rPr>
                <w:rFonts w:cs="Times New Roman"/>
                <w:b/>
                <w:color w:val="000000" w:themeColor="text1"/>
                <w:sz w:val="22"/>
                <w:lang w:val="en-US"/>
              </w:rPr>
            </w:pPr>
            <w:r w:rsidRPr="0035212C">
              <w:rPr>
                <w:rFonts w:cs="Times New Roman"/>
                <w:b/>
                <w:sz w:val="22"/>
              </w:rPr>
              <w:t>Sosyal Düzenleme Eğilimi</w:t>
            </w:r>
          </w:p>
        </w:tc>
        <w:tc>
          <w:tcPr>
            <w:tcW w:w="1437" w:type="pct"/>
            <w:tcBorders>
              <w:top w:val="single" w:sz="4" w:space="0" w:color="auto"/>
              <w:left w:val="nil"/>
              <w:bottom w:val="single" w:sz="4" w:space="0" w:color="auto"/>
              <w:right w:val="nil"/>
            </w:tcBorders>
            <w:noWrap/>
            <w:vAlign w:val="center"/>
            <w:hideMark/>
          </w:tcPr>
          <w:p w14:paraId="588C6617" w14:textId="77777777" w:rsidR="00844E13" w:rsidRPr="00DB35E4" w:rsidRDefault="00844E13" w:rsidP="00844E13">
            <w:pPr>
              <w:spacing w:line="240" w:lineRule="auto"/>
              <w:jc w:val="center"/>
              <w:rPr>
                <w:rFonts w:eastAsia="Calibri" w:cs="Times New Roman"/>
                <w:color w:val="000000" w:themeColor="text1"/>
                <w:sz w:val="22"/>
              </w:rPr>
            </w:pPr>
            <w:r w:rsidRPr="00DB35E4">
              <w:rPr>
                <w:rFonts w:cs="Times New Roman"/>
                <w:color w:val="000000" w:themeColor="text1"/>
                <w:sz w:val="22"/>
              </w:rPr>
              <w:t>403</w:t>
            </w:r>
          </w:p>
        </w:tc>
        <w:tc>
          <w:tcPr>
            <w:tcW w:w="1092" w:type="pct"/>
            <w:tcBorders>
              <w:top w:val="single" w:sz="4" w:space="0" w:color="auto"/>
              <w:left w:val="nil"/>
              <w:bottom w:val="single" w:sz="4" w:space="0" w:color="auto"/>
              <w:right w:val="nil"/>
            </w:tcBorders>
            <w:vAlign w:val="center"/>
            <w:hideMark/>
          </w:tcPr>
          <w:p w14:paraId="1D356177" w14:textId="77777777" w:rsidR="00844E13" w:rsidRPr="00DB35E4" w:rsidRDefault="00844E13" w:rsidP="00844E13">
            <w:pPr>
              <w:spacing w:line="240" w:lineRule="auto"/>
              <w:jc w:val="center"/>
              <w:rPr>
                <w:rFonts w:eastAsia="Calibri" w:cs="Times New Roman"/>
                <w:color w:val="000000" w:themeColor="text1"/>
                <w:sz w:val="22"/>
                <w:lang w:eastAsia="tr-TR"/>
              </w:rPr>
            </w:pPr>
            <w:r w:rsidRPr="00DB35E4">
              <w:rPr>
                <w:rFonts w:eastAsia="Calibri" w:cs="Times New Roman"/>
                <w:color w:val="000000" w:themeColor="text1"/>
                <w:sz w:val="22"/>
                <w:lang w:eastAsia="tr-TR"/>
              </w:rPr>
              <w:t>,179</w:t>
            </w:r>
          </w:p>
        </w:tc>
        <w:tc>
          <w:tcPr>
            <w:tcW w:w="1100" w:type="pct"/>
            <w:tcBorders>
              <w:top w:val="single" w:sz="4" w:space="0" w:color="auto"/>
              <w:left w:val="nil"/>
              <w:bottom w:val="single" w:sz="4" w:space="0" w:color="auto"/>
              <w:right w:val="nil"/>
            </w:tcBorders>
            <w:vAlign w:val="center"/>
            <w:hideMark/>
          </w:tcPr>
          <w:p w14:paraId="23E8D54B" w14:textId="77777777" w:rsidR="00844E13" w:rsidRPr="00DB35E4" w:rsidRDefault="00844E13" w:rsidP="00844E13">
            <w:pPr>
              <w:spacing w:line="240" w:lineRule="auto"/>
              <w:jc w:val="center"/>
              <w:rPr>
                <w:rFonts w:eastAsia="Calibri" w:cs="Times New Roman"/>
                <w:b/>
                <w:i/>
                <w:color w:val="000000" w:themeColor="text1"/>
                <w:sz w:val="22"/>
                <w:lang w:eastAsia="tr-TR"/>
              </w:rPr>
            </w:pPr>
            <w:r w:rsidRPr="00DB35E4">
              <w:rPr>
                <w:rFonts w:eastAsia="Calibri" w:cs="Times New Roman"/>
                <w:b/>
                <w:i/>
                <w:color w:val="000000" w:themeColor="text1"/>
                <w:sz w:val="22"/>
                <w:lang w:eastAsia="tr-TR"/>
              </w:rPr>
              <w:t>0.00</w:t>
            </w:r>
          </w:p>
        </w:tc>
      </w:tr>
      <w:tr w:rsidR="00844E13" w:rsidRPr="00DB35E4" w14:paraId="42169E0B" w14:textId="77777777" w:rsidTr="00844E13">
        <w:trPr>
          <w:trHeight w:val="473"/>
          <w:jc w:val="center"/>
        </w:trPr>
        <w:tc>
          <w:tcPr>
            <w:tcW w:w="1371" w:type="pct"/>
            <w:tcBorders>
              <w:top w:val="single" w:sz="4" w:space="0" w:color="auto"/>
              <w:left w:val="nil"/>
              <w:bottom w:val="single" w:sz="4" w:space="0" w:color="auto"/>
              <w:right w:val="nil"/>
            </w:tcBorders>
            <w:noWrap/>
            <w:vAlign w:val="center"/>
            <w:hideMark/>
          </w:tcPr>
          <w:p w14:paraId="05CF7240" w14:textId="77777777" w:rsidR="00844E13" w:rsidRPr="0035212C" w:rsidRDefault="00787F94" w:rsidP="00844E13">
            <w:pPr>
              <w:spacing w:line="240" w:lineRule="auto"/>
              <w:ind w:right="-57"/>
              <w:rPr>
                <w:rFonts w:cs="Times New Roman"/>
                <w:b/>
                <w:color w:val="000000" w:themeColor="text1"/>
                <w:sz w:val="22"/>
                <w:lang w:val="en-US"/>
              </w:rPr>
            </w:pPr>
            <w:r w:rsidRPr="0035212C">
              <w:rPr>
                <w:rFonts w:cs="Times New Roman"/>
                <w:b/>
                <w:sz w:val="22"/>
              </w:rPr>
              <w:t>Davranışsal Çözülme</w:t>
            </w:r>
          </w:p>
        </w:tc>
        <w:tc>
          <w:tcPr>
            <w:tcW w:w="1437" w:type="pct"/>
            <w:tcBorders>
              <w:top w:val="single" w:sz="4" w:space="0" w:color="auto"/>
              <w:left w:val="nil"/>
              <w:bottom w:val="single" w:sz="4" w:space="0" w:color="auto"/>
              <w:right w:val="nil"/>
            </w:tcBorders>
            <w:noWrap/>
            <w:vAlign w:val="center"/>
            <w:hideMark/>
          </w:tcPr>
          <w:p w14:paraId="025EAA51" w14:textId="77777777" w:rsidR="00844E13" w:rsidRPr="00DB35E4" w:rsidRDefault="00844E13" w:rsidP="00844E13">
            <w:pPr>
              <w:spacing w:line="240" w:lineRule="auto"/>
              <w:jc w:val="center"/>
              <w:rPr>
                <w:rFonts w:eastAsia="Calibri" w:cs="Times New Roman"/>
                <w:color w:val="000000" w:themeColor="text1"/>
                <w:sz w:val="22"/>
              </w:rPr>
            </w:pPr>
            <w:r w:rsidRPr="00DB35E4">
              <w:rPr>
                <w:rFonts w:cs="Times New Roman"/>
                <w:color w:val="000000" w:themeColor="text1"/>
                <w:sz w:val="22"/>
              </w:rPr>
              <w:t>403</w:t>
            </w:r>
          </w:p>
        </w:tc>
        <w:tc>
          <w:tcPr>
            <w:tcW w:w="1092" w:type="pct"/>
            <w:tcBorders>
              <w:top w:val="single" w:sz="4" w:space="0" w:color="auto"/>
              <w:left w:val="nil"/>
              <w:bottom w:val="single" w:sz="4" w:space="0" w:color="auto"/>
              <w:right w:val="nil"/>
            </w:tcBorders>
            <w:vAlign w:val="center"/>
            <w:hideMark/>
          </w:tcPr>
          <w:p w14:paraId="04B88739" w14:textId="77777777" w:rsidR="00844E13" w:rsidRPr="00DB35E4" w:rsidRDefault="00844E13" w:rsidP="00844E13">
            <w:pPr>
              <w:spacing w:line="240" w:lineRule="auto"/>
              <w:jc w:val="center"/>
              <w:rPr>
                <w:rFonts w:eastAsia="Calibri" w:cs="Times New Roman"/>
                <w:color w:val="000000" w:themeColor="text1"/>
                <w:sz w:val="22"/>
                <w:lang w:eastAsia="tr-TR"/>
              </w:rPr>
            </w:pPr>
            <w:r w:rsidRPr="00DB35E4">
              <w:rPr>
                <w:rFonts w:eastAsia="Calibri" w:cs="Times New Roman"/>
                <w:color w:val="000000" w:themeColor="text1"/>
                <w:sz w:val="22"/>
                <w:lang w:eastAsia="tr-TR"/>
              </w:rPr>
              <w:t>-,016</w:t>
            </w:r>
          </w:p>
        </w:tc>
        <w:tc>
          <w:tcPr>
            <w:tcW w:w="1100" w:type="pct"/>
            <w:tcBorders>
              <w:top w:val="single" w:sz="4" w:space="0" w:color="auto"/>
              <w:left w:val="nil"/>
              <w:bottom w:val="single" w:sz="4" w:space="0" w:color="auto"/>
              <w:right w:val="nil"/>
            </w:tcBorders>
            <w:vAlign w:val="center"/>
            <w:hideMark/>
          </w:tcPr>
          <w:p w14:paraId="3628461D" w14:textId="77777777" w:rsidR="00844E13" w:rsidRPr="00DB35E4" w:rsidRDefault="00844E13" w:rsidP="00844E13">
            <w:pPr>
              <w:spacing w:line="240" w:lineRule="auto"/>
              <w:jc w:val="center"/>
              <w:rPr>
                <w:rFonts w:eastAsia="Calibri" w:cs="Times New Roman"/>
                <w:color w:val="000000" w:themeColor="text1"/>
                <w:sz w:val="22"/>
                <w:lang w:eastAsia="tr-TR"/>
              </w:rPr>
            </w:pPr>
            <w:r w:rsidRPr="00DB35E4">
              <w:rPr>
                <w:rFonts w:eastAsia="Calibri" w:cs="Times New Roman"/>
                <w:color w:val="000000" w:themeColor="text1"/>
                <w:sz w:val="22"/>
                <w:lang w:eastAsia="tr-TR"/>
              </w:rPr>
              <w:t>0.74</w:t>
            </w:r>
          </w:p>
        </w:tc>
      </w:tr>
      <w:tr w:rsidR="00844E13" w:rsidRPr="00DB35E4" w14:paraId="57F68E6F" w14:textId="77777777" w:rsidTr="00844E13">
        <w:trPr>
          <w:trHeight w:val="473"/>
          <w:jc w:val="center"/>
        </w:trPr>
        <w:tc>
          <w:tcPr>
            <w:tcW w:w="1371" w:type="pct"/>
            <w:tcBorders>
              <w:top w:val="single" w:sz="4" w:space="0" w:color="auto"/>
              <w:left w:val="nil"/>
              <w:bottom w:val="single" w:sz="12" w:space="0" w:color="auto"/>
              <w:right w:val="nil"/>
            </w:tcBorders>
            <w:noWrap/>
            <w:vAlign w:val="center"/>
            <w:hideMark/>
          </w:tcPr>
          <w:p w14:paraId="78B9DC8A" w14:textId="77777777" w:rsidR="00844E13" w:rsidRPr="00DB35E4" w:rsidRDefault="00844E13" w:rsidP="00844E13">
            <w:pPr>
              <w:spacing w:line="240" w:lineRule="auto"/>
              <w:ind w:right="-57"/>
              <w:rPr>
                <w:rFonts w:cs="Times New Roman"/>
                <w:b/>
                <w:color w:val="FF0000"/>
                <w:sz w:val="22"/>
                <w:lang w:val="en-US"/>
              </w:rPr>
            </w:pPr>
            <w:r w:rsidRPr="00DB35E4">
              <w:rPr>
                <w:rFonts w:cs="Times New Roman"/>
                <w:b/>
                <w:sz w:val="22"/>
              </w:rPr>
              <w:t>Ölçek (Toplam)</w:t>
            </w:r>
          </w:p>
        </w:tc>
        <w:tc>
          <w:tcPr>
            <w:tcW w:w="1437" w:type="pct"/>
            <w:tcBorders>
              <w:top w:val="single" w:sz="4" w:space="0" w:color="auto"/>
              <w:left w:val="nil"/>
              <w:bottom w:val="single" w:sz="12" w:space="0" w:color="auto"/>
              <w:right w:val="nil"/>
            </w:tcBorders>
            <w:noWrap/>
            <w:vAlign w:val="center"/>
            <w:hideMark/>
          </w:tcPr>
          <w:p w14:paraId="0D4EA474" w14:textId="77777777" w:rsidR="00844E13" w:rsidRPr="00DB35E4" w:rsidRDefault="00844E13" w:rsidP="00844E13">
            <w:pPr>
              <w:spacing w:line="240" w:lineRule="auto"/>
              <w:jc w:val="center"/>
              <w:rPr>
                <w:rFonts w:eastAsia="Calibri" w:cs="Times New Roman"/>
                <w:color w:val="000000" w:themeColor="text1"/>
                <w:sz w:val="22"/>
              </w:rPr>
            </w:pPr>
            <w:r w:rsidRPr="00DB35E4">
              <w:rPr>
                <w:rFonts w:cs="Times New Roman"/>
                <w:color w:val="000000" w:themeColor="text1"/>
                <w:sz w:val="22"/>
              </w:rPr>
              <w:t>403</w:t>
            </w:r>
          </w:p>
        </w:tc>
        <w:tc>
          <w:tcPr>
            <w:tcW w:w="1092" w:type="pct"/>
            <w:tcBorders>
              <w:top w:val="single" w:sz="4" w:space="0" w:color="auto"/>
              <w:left w:val="nil"/>
              <w:bottom w:val="single" w:sz="12" w:space="0" w:color="auto"/>
              <w:right w:val="nil"/>
            </w:tcBorders>
            <w:vAlign w:val="center"/>
            <w:hideMark/>
          </w:tcPr>
          <w:p w14:paraId="1D07B59B" w14:textId="77777777" w:rsidR="00844E13" w:rsidRPr="00DB35E4" w:rsidRDefault="00844E13" w:rsidP="00844E13">
            <w:pPr>
              <w:spacing w:line="240" w:lineRule="auto"/>
              <w:jc w:val="center"/>
              <w:rPr>
                <w:rFonts w:eastAsia="Calibri" w:cs="Times New Roman"/>
                <w:color w:val="000000" w:themeColor="text1"/>
                <w:sz w:val="22"/>
                <w:lang w:eastAsia="tr-TR"/>
              </w:rPr>
            </w:pPr>
            <w:r w:rsidRPr="00DB35E4">
              <w:rPr>
                <w:rFonts w:eastAsia="Calibri" w:cs="Times New Roman"/>
                <w:color w:val="000000" w:themeColor="text1"/>
                <w:sz w:val="22"/>
                <w:lang w:eastAsia="tr-TR"/>
              </w:rPr>
              <w:t>-,152</w:t>
            </w:r>
          </w:p>
        </w:tc>
        <w:tc>
          <w:tcPr>
            <w:tcW w:w="1100" w:type="pct"/>
            <w:tcBorders>
              <w:top w:val="single" w:sz="4" w:space="0" w:color="auto"/>
              <w:left w:val="nil"/>
              <w:bottom w:val="single" w:sz="12" w:space="0" w:color="auto"/>
              <w:right w:val="nil"/>
            </w:tcBorders>
            <w:vAlign w:val="center"/>
            <w:hideMark/>
          </w:tcPr>
          <w:p w14:paraId="4BCECF61" w14:textId="77777777" w:rsidR="00844E13" w:rsidRPr="00DB35E4" w:rsidRDefault="00844E13" w:rsidP="00844E13">
            <w:pPr>
              <w:spacing w:line="240" w:lineRule="auto"/>
              <w:jc w:val="center"/>
              <w:rPr>
                <w:rFonts w:eastAsia="Calibri" w:cs="Times New Roman"/>
                <w:b/>
                <w:i/>
                <w:color w:val="000000" w:themeColor="text1"/>
                <w:sz w:val="22"/>
                <w:lang w:eastAsia="tr-TR"/>
              </w:rPr>
            </w:pPr>
            <w:r w:rsidRPr="00DB35E4">
              <w:rPr>
                <w:rFonts w:eastAsia="Calibri" w:cs="Times New Roman"/>
                <w:b/>
                <w:i/>
                <w:color w:val="000000" w:themeColor="text1"/>
                <w:sz w:val="22"/>
                <w:lang w:eastAsia="tr-TR"/>
              </w:rPr>
              <w:t>0.00</w:t>
            </w:r>
          </w:p>
        </w:tc>
      </w:tr>
    </w:tbl>
    <w:p w14:paraId="28C31C21" w14:textId="77777777" w:rsidR="00844E13" w:rsidRDefault="00844E13" w:rsidP="00844E13">
      <w:pPr>
        <w:rPr>
          <w:b/>
          <w:noProof/>
          <w:lang w:val="en-US"/>
        </w:rPr>
      </w:pPr>
      <w:r>
        <w:rPr>
          <w:b/>
          <w:noProof/>
          <w:lang w:val="en-US"/>
        </w:rPr>
        <w:t xml:space="preserve"> </w:t>
      </w:r>
    </w:p>
    <w:p w14:paraId="601AF5BA" w14:textId="77777777" w:rsidR="00844E13" w:rsidRDefault="00844E13" w:rsidP="0035212C">
      <w:pPr>
        <w:spacing w:after="120"/>
        <w:rPr>
          <w:rFonts w:cs="Times New Roman"/>
          <w:color w:val="000000" w:themeColor="text1"/>
          <w:szCs w:val="24"/>
        </w:rPr>
      </w:pPr>
      <w:r w:rsidRPr="00494630">
        <w:rPr>
          <w:rFonts w:cs="Times New Roman"/>
          <w:color w:val="000000" w:themeColor="text1"/>
          <w:szCs w:val="24"/>
        </w:rPr>
        <w:t xml:space="preserve">Analizler, katılımcıların </w:t>
      </w:r>
      <w:r>
        <w:rPr>
          <w:rFonts w:cs="Times New Roman"/>
          <w:color w:val="000000" w:themeColor="text1"/>
          <w:szCs w:val="24"/>
        </w:rPr>
        <w:t>spor geçmişine</w:t>
      </w:r>
      <w:r w:rsidRPr="00494630">
        <w:rPr>
          <w:rFonts w:cs="Times New Roman"/>
          <w:color w:val="000000" w:themeColor="text1"/>
          <w:szCs w:val="24"/>
        </w:rPr>
        <w:t xml:space="preserve"> göre </w:t>
      </w:r>
      <w:r>
        <w:rPr>
          <w:rFonts w:cs="Times New Roman"/>
          <w:i/>
          <w:szCs w:val="24"/>
        </w:rPr>
        <w:t>Sporda</w:t>
      </w:r>
      <w:r w:rsidRPr="00494630">
        <w:rPr>
          <w:rFonts w:cs="Times New Roman"/>
          <w:i/>
          <w:color w:val="000000" w:themeColor="text1"/>
          <w:szCs w:val="24"/>
        </w:rPr>
        <w:t xml:space="preserve"> </w:t>
      </w:r>
      <w:r>
        <w:rPr>
          <w:rFonts w:cs="Times New Roman"/>
          <w:i/>
          <w:color w:val="000000" w:themeColor="text1"/>
          <w:szCs w:val="24"/>
        </w:rPr>
        <w:t xml:space="preserve">İrade Zayıflığına Yönelik Tutum Ölçeği geneli </w:t>
      </w:r>
      <w:r>
        <w:rPr>
          <w:rFonts w:cs="Times New Roman"/>
          <w:color w:val="000000" w:themeColor="text1"/>
          <w:szCs w:val="24"/>
        </w:rPr>
        <w:t>(r= -,152; p&lt;</w:t>
      </w:r>
      <w:r w:rsidRPr="00494630">
        <w:rPr>
          <w:rFonts w:cs="Times New Roman"/>
          <w:color w:val="000000" w:themeColor="text1"/>
          <w:szCs w:val="24"/>
        </w:rPr>
        <w:t>0.05)</w:t>
      </w:r>
      <w:r>
        <w:rPr>
          <w:rFonts w:cs="Times New Roman"/>
          <w:color w:val="000000" w:themeColor="text1"/>
          <w:szCs w:val="24"/>
        </w:rPr>
        <w:t xml:space="preserve"> ile </w:t>
      </w:r>
      <w:r w:rsidR="00787F94" w:rsidRPr="00787F94">
        <w:rPr>
          <w:rFonts w:cs="Times New Roman"/>
          <w:i/>
          <w:color w:val="000000" w:themeColor="text1"/>
          <w:szCs w:val="24"/>
        </w:rPr>
        <w:t xml:space="preserve">Öz Düzenleme Direnci </w:t>
      </w:r>
      <w:r>
        <w:rPr>
          <w:rFonts w:cs="Times New Roman"/>
          <w:color w:val="000000" w:themeColor="text1"/>
          <w:szCs w:val="24"/>
        </w:rPr>
        <w:t>(r= ,215; p&lt;0.05) ve</w:t>
      </w:r>
      <w:r w:rsidRPr="00494630">
        <w:rPr>
          <w:rFonts w:cs="Times New Roman"/>
          <w:color w:val="000000" w:themeColor="text1"/>
          <w:szCs w:val="24"/>
        </w:rPr>
        <w:t xml:space="preserve"> </w:t>
      </w:r>
      <w:r w:rsidR="00787F94" w:rsidRPr="00787F94">
        <w:rPr>
          <w:rFonts w:cs="Times New Roman"/>
          <w:i/>
          <w:color w:val="000000" w:themeColor="text1"/>
          <w:szCs w:val="24"/>
        </w:rPr>
        <w:t xml:space="preserve">Sosyal Düzenleme Eğilimi </w:t>
      </w:r>
      <w:r>
        <w:rPr>
          <w:rFonts w:cs="Times New Roman"/>
          <w:color w:val="000000" w:themeColor="text1"/>
          <w:szCs w:val="24"/>
        </w:rPr>
        <w:t xml:space="preserve">(r= ,179; p&lt;0.05) alt boyutlarında anlamlı ilişki tespit edilmiştir. Ancak </w:t>
      </w:r>
      <w:r w:rsidR="00787F94" w:rsidRPr="00787F94">
        <w:rPr>
          <w:rFonts w:cs="Times New Roman"/>
          <w:i/>
          <w:color w:val="000000" w:themeColor="text1"/>
          <w:szCs w:val="24"/>
        </w:rPr>
        <w:t>Davranışsal Çözülme</w:t>
      </w:r>
      <w:r w:rsidRPr="00AA5470">
        <w:rPr>
          <w:rFonts w:cs="Times New Roman"/>
          <w:i/>
          <w:color w:val="000000" w:themeColor="text1"/>
          <w:szCs w:val="24"/>
        </w:rPr>
        <w:t xml:space="preserve"> </w:t>
      </w:r>
      <w:r>
        <w:rPr>
          <w:rFonts w:cs="Times New Roman"/>
          <w:color w:val="000000" w:themeColor="text1"/>
          <w:szCs w:val="24"/>
        </w:rPr>
        <w:t>(r= -,016;</w:t>
      </w:r>
      <w:r w:rsidRPr="00494630">
        <w:rPr>
          <w:rFonts w:cs="Times New Roman"/>
          <w:color w:val="000000" w:themeColor="text1"/>
          <w:szCs w:val="24"/>
        </w:rPr>
        <w:t xml:space="preserve"> p&gt;0.05) </w:t>
      </w:r>
      <w:r>
        <w:rPr>
          <w:rFonts w:cs="Times New Roman"/>
          <w:color w:val="000000" w:themeColor="text1"/>
          <w:szCs w:val="24"/>
        </w:rPr>
        <w:t>alt boyutundan elde edilen puanlar</w:t>
      </w:r>
      <w:r w:rsidR="00C826A3">
        <w:rPr>
          <w:rFonts w:cs="Times New Roman"/>
          <w:color w:val="000000" w:themeColor="text1"/>
          <w:szCs w:val="24"/>
        </w:rPr>
        <w:t>d</w:t>
      </w:r>
      <w:r w:rsidR="00787F94">
        <w:rPr>
          <w:rFonts w:cs="Times New Roman"/>
          <w:color w:val="000000" w:themeColor="text1"/>
          <w:szCs w:val="24"/>
        </w:rPr>
        <w:t>a anlamlı ilişki görülmemiştir.</w:t>
      </w:r>
    </w:p>
    <w:p w14:paraId="0551D550" w14:textId="77777777" w:rsidR="00844E13" w:rsidRDefault="00844E13" w:rsidP="00844E13">
      <w:pPr>
        <w:ind w:firstLine="0"/>
        <w:rPr>
          <w:rFonts w:cs="Times New Roman"/>
          <w:color w:val="000000" w:themeColor="text1"/>
          <w:szCs w:val="24"/>
        </w:rPr>
      </w:pPr>
    </w:p>
    <w:p w14:paraId="2F711164" w14:textId="13BFCF6F" w:rsidR="00844E13" w:rsidRPr="00070E24" w:rsidRDefault="00070E24" w:rsidP="004D1D15">
      <w:pPr>
        <w:pStyle w:val="ResimYazs"/>
        <w:keepNext/>
        <w:ind w:firstLine="0"/>
        <w:rPr>
          <w:b/>
          <w:i w:val="0"/>
          <w:color w:val="000000" w:themeColor="text1"/>
          <w:sz w:val="24"/>
        </w:rPr>
      </w:pPr>
      <w:bookmarkStart w:id="108" w:name="_Toc231128771"/>
      <w:r w:rsidRPr="00070E24">
        <w:rPr>
          <w:b/>
          <w:i w:val="0"/>
          <w:color w:val="000000" w:themeColor="text1"/>
          <w:sz w:val="24"/>
        </w:rPr>
        <w:t xml:space="preserve">Tablo </w:t>
      </w:r>
      <w:r w:rsidRPr="00070E24">
        <w:rPr>
          <w:b/>
          <w:i w:val="0"/>
          <w:color w:val="000000" w:themeColor="text1"/>
          <w:sz w:val="24"/>
        </w:rPr>
        <w:fldChar w:fldCharType="begin"/>
      </w:r>
      <w:r w:rsidRPr="00070E24">
        <w:rPr>
          <w:b/>
          <w:i w:val="0"/>
          <w:color w:val="000000" w:themeColor="text1"/>
          <w:sz w:val="24"/>
        </w:rPr>
        <w:instrText xml:space="preserve"> SEQ Tablo \* ARABIC </w:instrText>
      </w:r>
      <w:r w:rsidRPr="00070E24">
        <w:rPr>
          <w:b/>
          <w:i w:val="0"/>
          <w:color w:val="000000" w:themeColor="text1"/>
          <w:sz w:val="24"/>
        </w:rPr>
        <w:fldChar w:fldCharType="separate"/>
      </w:r>
      <w:r w:rsidR="00F37BB1">
        <w:rPr>
          <w:b/>
          <w:i w:val="0"/>
          <w:noProof/>
          <w:color w:val="000000" w:themeColor="text1"/>
          <w:sz w:val="24"/>
        </w:rPr>
        <w:t>13</w:t>
      </w:r>
      <w:r w:rsidRPr="00070E24">
        <w:rPr>
          <w:b/>
          <w:i w:val="0"/>
          <w:color w:val="000000" w:themeColor="text1"/>
          <w:sz w:val="24"/>
        </w:rPr>
        <w:fldChar w:fldCharType="end"/>
      </w:r>
      <w:r w:rsidRPr="00070E24">
        <w:rPr>
          <w:b/>
          <w:i w:val="0"/>
          <w:color w:val="000000" w:themeColor="text1"/>
          <w:sz w:val="24"/>
        </w:rPr>
        <w:t xml:space="preserve">. </w:t>
      </w:r>
      <w:r w:rsidRPr="004D1D15">
        <w:rPr>
          <w:rFonts w:cs="Times New Roman"/>
          <w:i w:val="0"/>
          <w:color w:val="000000" w:themeColor="text1"/>
          <w:sz w:val="24"/>
          <w:szCs w:val="24"/>
        </w:rPr>
        <w:t xml:space="preserve">Sporda </w:t>
      </w:r>
      <w:r w:rsidR="008D1810" w:rsidRPr="004D1D15">
        <w:rPr>
          <w:rFonts w:cs="Times New Roman"/>
          <w:i w:val="0"/>
          <w:color w:val="000000" w:themeColor="text1"/>
          <w:sz w:val="24"/>
          <w:szCs w:val="24"/>
        </w:rPr>
        <w:t xml:space="preserve">irade zayıflığına yönelik tutum ölçeği </w:t>
      </w:r>
      <w:r w:rsidR="008D1810" w:rsidRPr="004D1D15">
        <w:rPr>
          <w:rFonts w:cs="Times New Roman"/>
          <w:i w:val="0"/>
          <w:color w:val="000000" w:themeColor="text1"/>
          <w:sz w:val="24"/>
        </w:rPr>
        <w:t>puanlarının spor türüne göre farklılaşması</w:t>
      </w:r>
      <w:bookmarkEnd w:id="108"/>
      <w:r w:rsidR="008D1810">
        <w:rPr>
          <w:rFonts w:cs="Times New Roman"/>
          <w:i w:val="0"/>
          <w:color w:val="000000" w:themeColor="text1"/>
          <w:sz w:val="24"/>
        </w:rPr>
        <w:t>.</w:t>
      </w:r>
    </w:p>
    <w:tbl>
      <w:tblPr>
        <w:tblStyle w:val="TabloKlavuzu5"/>
        <w:tblW w:w="5000" w:type="pct"/>
        <w:tblLook w:val="01E0" w:firstRow="1" w:lastRow="1" w:firstColumn="1" w:lastColumn="1" w:noHBand="0" w:noVBand="0"/>
      </w:tblPr>
      <w:tblGrid>
        <w:gridCol w:w="2149"/>
        <w:gridCol w:w="1378"/>
        <w:gridCol w:w="767"/>
        <w:gridCol w:w="1017"/>
        <w:gridCol w:w="899"/>
        <w:gridCol w:w="761"/>
        <w:gridCol w:w="1284"/>
        <w:gridCol w:w="816"/>
      </w:tblGrid>
      <w:tr w:rsidR="00C826A3" w:rsidRPr="00DB35E4" w14:paraId="6CE1994A" w14:textId="77777777" w:rsidTr="00C826A3">
        <w:trPr>
          <w:trHeight w:val="283"/>
        </w:trPr>
        <w:tc>
          <w:tcPr>
            <w:tcW w:w="1205" w:type="pct"/>
            <w:tcBorders>
              <w:top w:val="single" w:sz="12" w:space="0" w:color="auto"/>
              <w:left w:val="nil"/>
              <w:bottom w:val="single" w:sz="12" w:space="0" w:color="auto"/>
              <w:right w:val="nil"/>
            </w:tcBorders>
            <w:vAlign w:val="center"/>
            <w:hideMark/>
          </w:tcPr>
          <w:p w14:paraId="1FB4ED11" w14:textId="77777777" w:rsidR="00C826A3" w:rsidRPr="00DB35E4" w:rsidRDefault="00C826A3" w:rsidP="00C826A3">
            <w:pPr>
              <w:adjustRightInd w:val="0"/>
              <w:ind w:left="572" w:hanging="357"/>
              <w:rPr>
                <w:rFonts w:eastAsia="Calibri" w:cs="Times New Roman"/>
                <w:b/>
                <w:sz w:val="22"/>
              </w:rPr>
            </w:pPr>
            <w:r w:rsidRPr="00DB35E4">
              <w:rPr>
                <w:rFonts w:eastAsia="Calibri" w:cs="Times New Roman"/>
                <w:b/>
                <w:sz w:val="22"/>
              </w:rPr>
              <w:t>Değişken</w:t>
            </w:r>
          </w:p>
        </w:tc>
        <w:tc>
          <w:tcPr>
            <w:tcW w:w="780" w:type="pct"/>
            <w:tcBorders>
              <w:top w:val="single" w:sz="12" w:space="0" w:color="auto"/>
              <w:left w:val="nil"/>
              <w:bottom w:val="single" w:sz="12" w:space="0" w:color="auto"/>
              <w:right w:val="nil"/>
            </w:tcBorders>
            <w:vAlign w:val="center"/>
            <w:hideMark/>
          </w:tcPr>
          <w:p w14:paraId="7AF76071" w14:textId="77777777" w:rsidR="00C826A3" w:rsidRPr="00DB35E4" w:rsidRDefault="00C826A3" w:rsidP="00C826A3">
            <w:pPr>
              <w:adjustRightInd w:val="0"/>
              <w:ind w:left="572" w:hanging="357"/>
              <w:rPr>
                <w:rFonts w:eastAsia="Calibri" w:cs="Times New Roman"/>
                <w:b/>
                <w:sz w:val="22"/>
              </w:rPr>
            </w:pPr>
            <w:r w:rsidRPr="00DB35E4">
              <w:rPr>
                <w:rFonts w:eastAsia="Calibri" w:cs="Times New Roman"/>
                <w:b/>
                <w:sz w:val="22"/>
              </w:rPr>
              <w:t xml:space="preserve">Spor Türü </w:t>
            </w:r>
          </w:p>
        </w:tc>
        <w:tc>
          <w:tcPr>
            <w:tcW w:w="443" w:type="pct"/>
            <w:tcBorders>
              <w:top w:val="single" w:sz="12" w:space="0" w:color="auto"/>
              <w:left w:val="nil"/>
              <w:bottom w:val="single" w:sz="12" w:space="0" w:color="auto"/>
              <w:right w:val="nil"/>
            </w:tcBorders>
            <w:vAlign w:val="center"/>
            <w:hideMark/>
          </w:tcPr>
          <w:p w14:paraId="7F3BC2E3" w14:textId="77777777" w:rsidR="00C826A3" w:rsidRPr="00DB35E4" w:rsidRDefault="00C826A3" w:rsidP="00C826A3">
            <w:pPr>
              <w:adjustRightInd w:val="0"/>
              <w:ind w:left="572" w:hanging="357"/>
              <w:jc w:val="center"/>
              <w:rPr>
                <w:rFonts w:eastAsia="Calibri" w:cs="Times New Roman"/>
                <w:b/>
                <w:sz w:val="22"/>
              </w:rPr>
            </w:pPr>
            <w:r w:rsidRPr="00DB35E4">
              <w:rPr>
                <w:rFonts w:eastAsia="Calibri" w:cs="Times New Roman"/>
                <w:b/>
                <w:sz w:val="22"/>
              </w:rPr>
              <w:t>N</w:t>
            </w:r>
          </w:p>
        </w:tc>
        <w:tc>
          <w:tcPr>
            <w:tcW w:w="581" w:type="pct"/>
            <w:tcBorders>
              <w:top w:val="single" w:sz="12" w:space="0" w:color="auto"/>
              <w:left w:val="nil"/>
              <w:bottom w:val="single" w:sz="12" w:space="0" w:color="auto"/>
              <w:right w:val="nil"/>
            </w:tcBorders>
            <w:vAlign w:val="center"/>
            <w:hideMark/>
          </w:tcPr>
          <w:p w14:paraId="32B077C6" w14:textId="77777777" w:rsidR="00C826A3" w:rsidRPr="00DB35E4" w:rsidRDefault="00C826A3" w:rsidP="00C826A3">
            <w:pPr>
              <w:adjustRightInd w:val="0"/>
              <w:ind w:left="572" w:hanging="357"/>
              <w:jc w:val="center"/>
              <w:rPr>
                <w:rFonts w:eastAsia="Calibri" w:cs="Times New Roman"/>
                <w:b/>
                <w:sz w:val="22"/>
              </w:rPr>
            </w:pPr>
            <w:r w:rsidRPr="00DB35E4">
              <w:rPr>
                <w:rFonts w:eastAsia="Calibri" w:cs="Times New Roman"/>
                <w:b/>
                <w:sz w:val="22"/>
              </w:rPr>
              <w:t>Ort.</w:t>
            </w:r>
          </w:p>
        </w:tc>
        <w:tc>
          <w:tcPr>
            <w:tcW w:w="516" w:type="pct"/>
            <w:tcBorders>
              <w:top w:val="single" w:sz="12" w:space="0" w:color="auto"/>
              <w:left w:val="nil"/>
              <w:bottom w:val="single" w:sz="12" w:space="0" w:color="auto"/>
              <w:right w:val="nil"/>
            </w:tcBorders>
            <w:vAlign w:val="center"/>
            <w:hideMark/>
          </w:tcPr>
          <w:p w14:paraId="36EFC3C4" w14:textId="77777777" w:rsidR="00C826A3" w:rsidRPr="00DB35E4" w:rsidRDefault="00C826A3" w:rsidP="00C826A3">
            <w:pPr>
              <w:adjustRightInd w:val="0"/>
              <w:ind w:left="572" w:hanging="357"/>
              <w:jc w:val="center"/>
              <w:rPr>
                <w:rFonts w:eastAsia="Calibri" w:cs="Times New Roman"/>
                <w:b/>
                <w:sz w:val="22"/>
              </w:rPr>
            </w:pPr>
            <w:r w:rsidRPr="00DB35E4">
              <w:rPr>
                <w:rFonts w:eastAsia="Calibri" w:cs="Times New Roman"/>
                <w:b/>
                <w:sz w:val="22"/>
              </w:rPr>
              <w:t>Ss.</w:t>
            </w:r>
          </w:p>
        </w:tc>
        <w:tc>
          <w:tcPr>
            <w:tcW w:w="395" w:type="pct"/>
            <w:tcBorders>
              <w:top w:val="single" w:sz="12" w:space="0" w:color="auto"/>
              <w:left w:val="nil"/>
              <w:bottom w:val="single" w:sz="12" w:space="0" w:color="auto"/>
              <w:right w:val="nil"/>
            </w:tcBorders>
            <w:vAlign w:val="center"/>
            <w:hideMark/>
          </w:tcPr>
          <w:p w14:paraId="27361211" w14:textId="77777777" w:rsidR="00C826A3" w:rsidRPr="00DB35E4" w:rsidRDefault="00C826A3" w:rsidP="00C826A3">
            <w:pPr>
              <w:adjustRightInd w:val="0"/>
              <w:ind w:left="572" w:hanging="357"/>
              <w:jc w:val="center"/>
              <w:rPr>
                <w:rFonts w:eastAsia="Calibri" w:cs="Times New Roman"/>
                <w:b/>
                <w:sz w:val="22"/>
              </w:rPr>
            </w:pPr>
            <w:r w:rsidRPr="00DB35E4">
              <w:rPr>
                <w:rFonts w:eastAsia="Calibri" w:cs="Times New Roman"/>
                <w:b/>
                <w:sz w:val="22"/>
              </w:rPr>
              <w:t>Sd</w:t>
            </w:r>
          </w:p>
        </w:tc>
        <w:tc>
          <w:tcPr>
            <w:tcW w:w="658" w:type="pct"/>
            <w:tcBorders>
              <w:top w:val="single" w:sz="12" w:space="0" w:color="auto"/>
              <w:left w:val="nil"/>
              <w:bottom w:val="single" w:sz="12" w:space="0" w:color="auto"/>
              <w:right w:val="nil"/>
            </w:tcBorders>
            <w:vAlign w:val="center"/>
            <w:hideMark/>
          </w:tcPr>
          <w:p w14:paraId="605FE42D" w14:textId="77777777" w:rsidR="00C826A3" w:rsidRPr="00DB35E4" w:rsidRDefault="00C826A3" w:rsidP="00C826A3">
            <w:pPr>
              <w:adjustRightInd w:val="0"/>
              <w:ind w:left="572" w:hanging="357"/>
              <w:jc w:val="center"/>
              <w:rPr>
                <w:rFonts w:eastAsia="Calibri" w:cs="Times New Roman"/>
                <w:b/>
                <w:sz w:val="22"/>
              </w:rPr>
            </w:pPr>
            <w:proofErr w:type="gramStart"/>
            <w:r w:rsidRPr="00DB35E4">
              <w:rPr>
                <w:rFonts w:eastAsia="Calibri" w:cs="Times New Roman"/>
                <w:b/>
                <w:sz w:val="22"/>
              </w:rPr>
              <w:t>t</w:t>
            </w:r>
            <w:proofErr w:type="gramEnd"/>
          </w:p>
        </w:tc>
        <w:tc>
          <w:tcPr>
            <w:tcW w:w="421" w:type="pct"/>
            <w:tcBorders>
              <w:top w:val="single" w:sz="12" w:space="0" w:color="auto"/>
              <w:left w:val="nil"/>
              <w:bottom w:val="single" w:sz="12" w:space="0" w:color="auto"/>
              <w:right w:val="nil"/>
            </w:tcBorders>
            <w:vAlign w:val="center"/>
            <w:hideMark/>
          </w:tcPr>
          <w:p w14:paraId="59C16F8F" w14:textId="77777777" w:rsidR="00C826A3" w:rsidRPr="00DB35E4" w:rsidRDefault="00C826A3" w:rsidP="00C826A3">
            <w:pPr>
              <w:adjustRightInd w:val="0"/>
              <w:ind w:left="572" w:hanging="357"/>
              <w:jc w:val="center"/>
              <w:rPr>
                <w:rFonts w:eastAsia="Calibri" w:cs="Times New Roman"/>
                <w:b/>
                <w:sz w:val="22"/>
              </w:rPr>
            </w:pPr>
            <w:proofErr w:type="gramStart"/>
            <w:r w:rsidRPr="00DB35E4">
              <w:rPr>
                <w:rFonts w:eastAsia="Calibri" w:cs="Times New Roman"/>
                <w:b/>
                <w:sz w:val="22"/>
              </w:rPr>
              <w:t>p</w:t>
            </w:r>
            <w:proofErr w:type="gramEnd"/>
          </w:p>
        </w:tc>
      </w:tr>
      <w:tr w:rsidR="00C826A3" w:rsidRPr="00DB35E4" w14:paraId="41D747C4" w14:textId="77777777" w:rsidTr="00C826A3">
        <w:trPr>
          <w:trHeight w:val="283"/>
        </w:trPr>
        <w:tc>
          <w:tcPr>
            <w:tcW w:w="1205" w:type="pct"/>
            <w:vMerge w:val="restart"/>
            <w:tcBorders>
              <w:top w:val="single" w:sz="12" w:space="0" w:color="auto"/>
              <w:left w:val="nil"/>
              <w:bottom w:val="single" w:sz="4" w:space="0" w:color="auto"/>
              <w:right w:val="nil"/>
            </w:tcBorders>
            <w:vAlign w:val="center"/>
            <w:hideMark/>
          </w:tcPr>
          <w:p w14:paraId="25C28BA5" w14:textId="77777777" w:rsidR="00C826A3" w:rsidRPr="0035212C" w:rsidRDefault="00787F94" w:rsidP="00787F94">
            <w:pPr>
              <w:spacing w:line="276" w:lineRule="auto"/>
              <w:ind w:left="572" w:hanging="357"/>
              <w:jc w:val="left"/>
              <w:rPr>
                <w:rFonts w:eastAsia="Calibri" w:cs="Times New Roman"/>
                <w:b/>
                <w:sz w:val="22"/>
              </w:rPr>
            </w:pPr>
            <w:r w:rsidRPr="0035212C">
              <w:rPr>
                <w:rFonts w:eastAsia="Calibri" w:cs="Times New Roman"/>
                <w:b/>
                <w:sz w:val="22"/>
              </w:rPr>
              <w:t>Öz Düzenleme Direnci</w:t>
            </w:r>
          </w:p>
        </w:tc>
        <w:tc>
          <w:tcPr>
            <w:tcW w:w="780" w:type="pct"/>
            <w:tcBorders>
              <w:top w:val="single" w:sz="12" w:space="0" w:color="auto"/>
              <w:left w:val="nil"/>
              <w:bottom w:val="single" w:sz="4" w:space="0" w:color="000000"/>
              <w:right w:val="nil"/>
            </w:tcBorders>
            <w:vAlign w:val="center"/>
            <w:hideMark/>
          </w:tcPr>
          <w:p w14:paraId="3373F1D0" w14:textId="77777777" w:rsidR="00C826A3" w:rsidRPr="00DB35E4" w:rsidRDefault="00C826A3" w:rsidP="00C826A3">
            <w:pPr>
              <w:widowControl w:val="0"/>
              <w:autoSpaceDE w:val="0"/>
              <w:autoSpaceDN w:val="0"/>
              <w:ind w:left="100" w:right="95" w:firstLine="0"/>
              <w:jc w:val="center"/>
              <w:rPr>
                <w:rFonts w:eastAsia="Times New Roman" w:cs="Times New Roman"/>
                <w:sz w:val="22"/>
                <w:lang w:val="en-US" w:bidi="tr-TR"/>
              </w:rPr>
            </w:pPr>
            <w:r w:rsidRPr="00DB35E4">
              <w:rPr>
                <w:rFonts w:eastAsia="Times New Roman" w:cs="Times New Roman"/>
                <w:sz w:val="22"/>
                <w:lang w:val="en-US" w:bidi="tr-TR"/>
              </w:rPr>
              <w:t>Bireysel</w:t>
            </w:r>
          </w:p>
        </w:tc>
        <w:tc>
          <w:tcPr>
            <w:tcW w:w="443" w:type="pct"/>
            <w:tcBorders>
              <w:top w:val="single" w:sz="12" w:space="0" w:color="auto"/>
              <w:left w:val="nil"/>
              <w:bottom w:val="single" w:sz="4" w:space="0" w:color="000000"/>
              <w:right w:val="nil"/>
            </w:tcBorders>
            <w:hideMark/>
          </w:tcPr>
          <w:p w14:paraId="02108D3C" w14:textId="77777777" w:rsidR="00C826A3" w:rsidRPr="00DB35E4"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DB35E4">
              <w:rPr>
                <w:rFonts w:eastAsia="Calibri" w:cs="Times New Roman"/>
                <w:color w:val="010205"/>
                <w:sz w:val="22"/>
              </w:rPr>
              <w:t>178</w:t>
            </w:r>
          </w:p>
        </w:tc>
        <w:tc>
          <w:tcPr>
            <w:tcW w:w="581" w:type="pct"/>
            <w:tcBorders>
              <w:top w:val="single" w:sz="12" w:space="0" w:color="auto"/>
              <w:left w:val="nil"/>
              <w:bottom w:val="single" w:sz="4" w:space="0" w:color="000000"/>
              <w:right w:val="nil"/>
            </w:tcBorders>
            <w:hideMark/>
          </w:tcPr>
          <w:p w14:paraId="5006F403" w14:textId="77777777" w:rsidR="00C826A3" w:rsidRPr="00DB35E4"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DB35E4">
              <w:rPr>
                <w:rFonts w:eastAsia="Calibri" w:cs="Times New Roman"/>
                <w:color w:val="010205"/>
                <w:sz w:val="22"/>
              </w:rPr>
              <w:t>38,21</w:t>
            </w:r>
          </w:p>
        </w:tc>
        <w:tc>
          <w:tcPr>
            <w:tcW w:w="516" w:type="pct"/>
            <w:tcBorders>
              <w:top w:val="single" w:sz="12" w:space="0" w:color="auto"/>
              <w:left w:val="nil"/>
              <w:bottom w:val="single" w:sz="4" w:space="0" w:color="000000"/>
              <w:right w:val="nil"/>
            </w:tcBorders>
            <w:hideMark/>
          </w:tcPr>
          <w:p w14:paraId="35CC004B" w14:textId="77777777" w:rsidR="00C826A3" w:rsidRPr="00DB35E4"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DB35E4">
              <w:rPr>
                <w:rFonts w:eastAsia="Calibri" w:cs="Times New Roman"/>
                <w:color w:val="010205"/>
                <w:sz w:val="22"/>
              </w:rPr>
              <w:t>5,14</w:t>
            </w:r>
          </w:p>
        </w:tc>
        <w:tc>
          <w:tcPr>
            <w:tcW w:w="395" w:type="pct"/>
            <w:vMerge w:val="restart"/>
            <w:tcBorders>
              <w:top w:val="single" w:sz="12" w:space="0" w:color="auto"/>
              <w:left w:val="nil"/>
              <w:bottom w:val="single" w:sz="4" w:space="0" w:color="auto"/>
              <w:right w:val="nil"/>
            </w:tcBorders>
            <w:vAlign w:val="center"/>
            <w:hideMark/>
          </w:tcPr>
          <w:p w14:paraId="6E34089F" w14:textId="77777777" w:rsidR="00C826A3" w:rsidRPr="00DB35E4" w:rsidRDefault="00C826A3" w:rsidP="00C826A3">
            <w:pPr>
              <w:ind w:left="572" w:hanging="357"/>
              <w:jc w:val="center"/>
              <w:rPr>
                <w:rFonts w:eastAsia="Calibri" w:cs="Times New Roman"/>
                <w:sz w:val="22"/>
              </w:rPr>
            </w:pPr>
            <w:r w:rsidRPr="00DB35E4">
              <w:rPr>
                <w:rFonts w:eastAsia="Calibri" w:cs="Times New Roman"/>
                <w:sz w:val="22"/>
              </w:rPr>
              <w:t>401</w:t>
            </w:r>
          </w:p>
        </w:tc>
        <w:tc>
          <w:tcPr>
            <w:tcW w:w="658" w:type="pct"/>
            <w:vMerge w:val="restart"/>
            <w:tcBorders>
              <w:top w:val="single" w:sz="12" w:space="0" w:color="auto"/>
              <w:left w:val="nil"/>
              <w:bottom w:val="single" w:sz="4" w:space="0" w:color="auto"/>
              <w:right w:val="nil"/>
            </w:tcBorders>
            <w:vAlign w:val="center"/>
            <w:hideMark/>
          </w:tcPr>
          <w:p w14:paraId="5D3BB19F" w14:textId="77777777" w:rsidR="00C826A3" w:rsidRPr="00DB35E4" w:rsidRDefault="00C826A3" w:rsidP="00C826A3">
            <w:pPr>
              <w:adjustRightInd w:val="0"/>
              <w:ind w:left="572" w:hanging="357"/>
              <w:jc w:val="center"/>
              <w:rPr>
                <w:rFonts w:eastAsia="Calibri" w:cs="Times New Roman"/>
                <w:sz w:val="22"/>
              </w:rPr>
            </w:pPr>
            <w:r w:rsidRPr="00DB35E4">
              <w:rPr>
                <w:rFonts w:eastAsia="Calibri" w:cs="Times New Roman"/>
                <w:sz w:val="22"/>
              </w:rPr>
              <w:t>-1.698</w:t>
            </w:r>
          </w:p>
        </w:tc>
        <w:tc>
          <w:tcPr>
            <w:tcW w:w="421" w:type="pct"/>
            <w:vMerge w:val="restart"/>
            <w:tcBorders>
              <w:top w:val="single" w:sz="12" w:space="0" w:color="auto"/>
              <w:left w:val="nil"/>
              <w:bottom w:val="single" w:sz="4" w:space="0" w:color="auto"/>
              <w:right w:val="nil"/>
            </w:tcBorders>
            <w:vAlign w:val="center"/>
            <w:hideMark/>
          </w:tcPr>
          <w:p w14:paraId="561A1653" w14:textId="77777777" w:rsidR="00C826A3" w:rsidRPr="00DB35E4" w:rsidRDefault="00C826A3" w:rsidP="00C826A3">
            <w:pPr>
              <w:adjustRightInd w:val="0"/>
              <w:ind w:left="572" w:hanging="357"/>
              <w:jc w:val="center"/>
              <w:rPr>
                <w:rFonts w:eastAsia="Calibri" w:cs="Times New Roman"/>
                <w:sz w:val="22"/>
              </w:rPr>
            </w:pPr>
            <w:r w:rsidRPr="00DB35E4">
              <w:rPr>
                <w:rFonts w:eastAsia="Calibri" w:cs="Times New Roman"/>
                <w:sz w:val="22"/>
              </w:rPr>
              <w:t>0.09</w:t>
            </w:r>
          </w:p>
        </w:tc>
      </w:tr>
      <w:tr w:rsidR="00C826A3" w:rsidRPr="00DB35E4" w14:paraId="55FB6695" w14:textId="77777777" w:rsidTr="00C826A3">
        <w:trPr>
          <w:trHeight w:val="283"/>
        </w:trPr>
        <w:tc>
          <w:tcPr>
            <w:tcW w:w="1205" w:type="pct"/>
            <w:vMerge/>
            <w:tcBorders>
              <w:top w:val="single" w:sz="12" w:space="0" w:color="auto"/>
              <w:left w:val="nil"/>
              <w:bottom w:val="single" w:sz="4" w:space="0" w:color="auto"/>
              <w:right w:val="nil"/>
            </w:tcBorders>
            <w:vAlign w:val="center"/>
            <w:hideMark/>
          </w:tcPr>
          <w:p w14:paraId="7AE90D54" w14:textId="77777777" w:rsidR="00C826A3" w:rsidRPr="00DB35E4" w:rsidRDefault="00C826A3" w:rsidP="00C826A3">
            <w:pPr>
              <w:spacing w:line="276" w:lineRule="auto"/>
              <w:ind w:left="572" w:hanging="357"/>
              <w:rPr>
                <w:rFonts w:eastAsia="Calibri" w:cs="Times New Roman"/>
                <w:b/>
                <w:sz w:val="22"/>
              </w:rPr>
            </w:pPr>
          </w:p>
        </w:tc>
        <w:tc>
          <w:tcPr>
            <w:tcW w:w="780" w:type="pct"/>
            <w:tcBorders>
              <w:top w:val="single" w:sz="4" w:space="0" w:color="000000"/>
              <w:left w:val="nil"/>
              <w:bottom w:val="single" w:sz="4" w:space="0" w:color="auto"/>
              <w:right w:val="nil"/>
            </w:tcBorders>
            <w:vAlign w:val="center"/>
            <w:hideMark/>
          </w:tcPr>
          <w:p w14:paraId="59B15BA1" w14:textId="77777777" w:rsidR="00C826A3" w:rsidRPr="00DB35E4" w:rsidRDefault="00C826A3" w:rsidP="00C826A3">
            <w:pPr>
              <w:widowControl w:val="0"/>
              <w:autoSpaceDE w:val="0"/>
              <w:autoSpaceDN w:val="0"/>
              <w:ind w:left="101" w:right="94" w:firstLine="0"/>
              <w:jc w:val="center"/>
              <w:rPr>
                <w:rFonts w:eastAsia="Times New Roman" w:cs="Times New Roman"/>
                <w:sz w:val="22"/>
                <w:lang w:val="en-US" w:bidi="tr-TR"/>
              </w:rPr>
            </w:pPr>
            <w:r w:rsidRPr="00DB35E4">
              <w:rPr>
                <w:rFonts w:eastAsia="Times New Roman" w:cs="Times New Roman"/>
                <w:sz w:val="22"/>
                <w:lang w:val="en-US" w:bidi="tr-TR"/>
              </w:rPr>
              <w:t>Takım</w:t>
            </w:r>
          </w:p>
        </w:tc>
        <w:tc>
          <w:tcPr>
            <w:tcW w:w="443" w:type="pct"/>
            <w:tcBorders>
              <w:top w:val="single" w:sz="4" w:space="0" w:color="000000"/>
              <w:left w:val="nil"/>
              <w:bottom w:val="single" w:sz="4" w:space="0" w:color="auto"/>
              <w:right w:val="nil"/>
            </w:tcBorders>
            <w:hideMark/>
          </w:tcPr>
          <w:p w14:paraId="0415231B" w14:textId="77777777" w:rsidR="00C826A3" w:rsidRPr="00DB35E4"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DB35E4">
              <w:rPr>
                <w:rFonts w:eastAsia="Calibri" w:cs="Times New Roman"/>
                <w:color w:val="010205"/>
                <w:sz w:val="22"/>
              </w:rPr>
              <w:t>225</w:t>
            </w:r>
          </w:p>
        </w:tc>
        <w:tc>
          <w:tcPr>
            <w:tcW w:w="581" w:type="pct"/>
            <w:tcBorders>
              <w:top w:val="single" w:sz="4" w:space="0" w:color="000000"/>
              <w:left w:val="nil"/>
              <w:bottom w:val="single" w:sz="4" w:space="0" w:color="auto"/>
              <w:right w:val="nil"/>
            </w:tcBorders>
            <w:hideMark/>
          </w:tcPr>
          <w:p w14:paraId="39F080B3" w14:textId="77777777" w:rsidR="00C826A3" w:rsidRPr="00DB35E4"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DB35E4">
              <w:rPr>
                <w:rFonts w:eastAsia="Calibri" w:cs="Times New Roman"/>
                <w:color w:val="010205"/>
                <w:sz w:val="22"/>
              </w:rPr>
              <w:t>39,02</w:t>
            </w:r>
          </w:p>
        </w:tc>
        <w:tc>
          <w:tcPr>
            <w:tcW w:w="516" w:type="pct"/>
            <w:tcBorders>
              <w:top w:val="single" w:sz="4" w:space="0" w:color="000000"/>
              <w:left w:val="nil"/>
              <w:bottom w:val="single" w:sz="4" w:space="0" w:color="auto"/>
              <w:right w:val="nil"/>
            </w:tcBorders>
            <w:hideMark/>
          </w:tcPr>
          <w:p w14:paraId="5A862E37" w14:textId="77777777" w:rsidR="00C826A3" w:rsidRPr="00DB35E4"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DB35E4">
              <w:rPr>
                <w:rFonts w:eastAsia="Calibri" w:cs="Times New Roman"/>
                <w:color w:val="010205"/>
                <w:sz w:val="22"/>
              </w:rPr>
              <w:t>4,34</w:t>
            </w:r>
          </w:p>
        </w:tc>
        <w:tc>
          <w:tcPr>
            <w:tcW w:w="0" w:type="auto"/>
            <w:vMerge/>
            <w:tcBorders>
              <w:top w:val="single" w:sz="12" w:space="0" w:color="auto"/>
              <w:left w:val="nil"/>
              <w:bottom w:val="single" w:sz="4" w:space="0" w:color="auto"/>
              <w:right w:val="nil"/>
            </w:tcBorders>
            <w:vAlign w:val="center"/>
            <w:hideMark/>
          </w:tcPr>
          <w:p w14:paraId="68A7CFFE" w14:textId="77777777" w:rsidR="00C826A3" w:rsidRPr="00DB35E4" w:rsidRDefault="00C826A3" w:rsidP="00C826A3">
            <w:pPr>
              <w:spacing w:line="276" w:lineRule="auto"/>
              <w:ind w:left="572" w:hanging="357"/>
              <w:jc w:val="center"/>
              <w:rPr>
                <w:rFonts w:eastAsia="Calibri" w:cs="Times New Roman"/>
                <w:sz w:val="22"/>
              </w:rPr>
            </w:pPr>
          </w:p>
        </w:tc>
        <w:tc>
          <w:tcPr>
            <w:tcW w:w="0" w:type="auto"/>
            <w:vMerge/>
            <w:tcBorders>
              <w:top w:val="single" w:sz="12" w:space="0" w:color="auto"/>
              <w:left w:val="nil"/>
              <w:bottom w:val="single" w:sz="4" w:space="0" w:color="auto"/>
              <w:right w:val="nil"/>
            </w:tcBorders>
            <w:vAlign w:val="center"/>
            <w:hideMark/>
          </w:tcPr>
          <w:p w14:paraId="08E31F37" w14:textId="77777777" w:rsidR="00C826A3" w:rsidRPr="00DB35E4" w:rsidRDefault="00C826A3" w:rsidP="00C826A3">
            <w:pPr>
              <w:spacing w:line="276" w:lineRule="auto"/>
              <w:ind w:left="572" w:hanging="357"/>
              <w:rPr>
                <w:rFonts w:eastAsia="Calibri" w:cs="Times New Roman"/>
                <w:sz w:val="22"/>
              </w:rPr>
            </w:pPr>
          </w:p>
        </w:tc>
        <w:tc>
          <w:tcPr>
            <w:tcW w:w="0" w:type="auto"/>
            <w:vMerge/>
            <w:tcBorders>
              <w:top w:val="single" w:sz="12" w:space="0" w:color="auto"/>
              <w:left w:val="nil"/>
              <w:bottom w:val="single" w:sz="4" w:space="0" w:color="auto"/>
              <w:right w:val="nil"/>
            </w:tcBorders>
            <w:vAlign w:val="center"/>
            <w:hideMark/>
          </w:tcPr>
          <w:p w14:paraId="0C312F97" w14:textId="77777777" w:rsidR="00C826A3" w:rsidRPr="00DB35E4" w:rsidRDefault="00C826A3" w:rsidP="00C826A3">
            <w:pPr>
              <w:spacing w:line="276" w:lineRule="auto"/>
              <w:ind w:left="572" w:hanging="357"/>
              <w:rPr>
                <w:rFonts w:eastAsia="Calibri" w:cs="Times New Roman"/>
                <w:sz w:val="22"/>
              </w:rPr>
            </w:pPr>
          </w:p>
        </w:tc>
      </w:tr>
      <w:tr w:rsidR="00C826A3" w:rsidRPr="00DB35E4" w14:paraId="6CAEFBAA" w14:textId="77777777" w:rsidTr="00C826A3">
        <w:trPr>
          <w:trHeight w:val="283"/>
        </w:trPr>
        <w:tc>
          <w:tcPr>
            <w:tcW w:w="1205" w:type="pct"/>
            <w:vMerge w:val="restart"/>
            <w:tcBorders>
              <w:top w:val="single" w:sz="4" w:space="0" w:color="auto"/>
              <w:left w:val="nil"/>
              <w:bottom w:val="single" w:sz="4" w:space="0" w:color="auto"/>
              <w:right w:val="nil"/>
            </w:tcBorders>
            <w:vAlign w:val="center"/>
            <w:hideMark/>
          </w:tcPr>
          <w:p w14:paraId="289B3AD9" w14:textId="77777777" w:rsidR="00C826A3" w:rsidRPr="0035212C" w:rsidRDefault="00787F94" w:rsidP="00C826A3">
            <w:pPr>
              <w:ind w:left="572" w:hanging="357"/>
              <w:rPr>
                <w:rFonts w:eastAsia="Calibri" w:cs="Times New Roman"/>
                <w:b/>
                <w:sz w:val="22"/>
              </w:rPr>
            </w:pPr>
            <w:r w:rsidRPr="0035212C">
              <w:rPr>
                <w:rFonts w:eastAsia="Calibri" w:cs="Times New Roman"/>
                <w:b/>
                <w:sz w:val="22"/>
              </w:rPr>
              <w:t>Sosyal Düzenleme Eğilimi</w:t>
            </w:r>
          </w:p>
        </w:tc>
        <w:tc>
          <w:tcPr>
            <w:tcW w:w="780" w:type="pct"/>
            <w:tcBorders>
              <w:top w:val="single" w:sz="4" w:space="0" w:color="auto"/>
              <w:left w:val="nil"/>
              <w:bottom w:val="single" w:sz="4" w:space="0" w:color="000000"/>
              <w:right w:val="nil"/>
            </w:tcBorders>
            <w:vAlign w:val="center"/>
            <w:hideMark/>
          </w:tcPr>
          <w:p w14:paraId="662D4CB4" w14:textId="77777777" w:rsidR="00C826A3" w:rsidRPr="00DB35E4" w:rsidRDefault="00C826A3" w:rsidP="00C826A3">
            <w:pPr>
              <w:widowControl w:val="0"/>
              <w:autoSpaceDE w:val="0"/>
              <w:autoSpaceDN w:val="0"/>
              <w:ind w:left="100" w:right="95" w:firstLine="0"/>
              <w:jc w:val="center"/>
              <w:rPr>
                <w:rFonts w:eastAsia="Times New Roman" w:cs="Times New Roman"/>
                <w:sz w:val="22"/>
                <w:lang w:val="en-US" w:bidi="tr-TR"/>
              </w:rPr>
            </w:pPr>
            <w:r w:rsidRPr="00DB35E4">
              <w:rPr>
                <w:rFonts w:eastAsia="Times New Roman" w:cs="Times New Roman"/>
                <w:sz w:val="22"/>
                <w:lang w:val="en-US" w:bidi="tr-TR"/>
              </w:rPr>
              <w:t>Bireysel</w:t>
            </w:r>
          </w:p>
        </w:tc>
        <w:tc>
          <w:tcPr>
            <w:tcW w:w="443" w:type="pct"/>
            <w:tcBorders>
              <w:top w:val="single" w:sz="4" w:space="0" w:color="auto"/>
              <w:left w:val="nil"/>
              <w:bottom w:val="single" w:sz="4" w:space="0" w:color="000000"/>
              <w:right w:val="nil"/>
            </w:tcBorders>
            <w:hideMark/>
          </w:tcPr>
          <w:p w14:paraId="72E4863B" w14:textId="77777777" w:rsidR="00C826A3" w:rsidRPr="00DB35E4"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DB35E4">
              <w:rPr>
                <w:rFonts w:eastAsia="Calibri" w:cs="Times New Roman"/>
                <w:color w:val="010205"/>
                <w:sz w:val="22"/>
              </w:rPr>
              <w:t>178</w:t>
            </w:r>
          </w:p>
        </w:tc>
        <w:tc>
          <w:tcPr>
            <w:tcW w:w="581" w:type="pct"/>
            <w:tcBorders>
              <w:top w:val="single" w:sz="4" w:space="0" w:color="auto"/>
              <w:left w:val="nil"/>
              <w:bottom w:val="single" w:sz="4" w:space="0" w:color="000000"/>
              <w:right w:val="nil"/>
            </w:tcBorders>
            <w:hideMark/>
          </w:tcPr>
          <w:p w14:paraId="43FE7467" w14:textId="77777777" w:rsidR="00C826A3" w:rsidRPr="00DB35E4"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DB35E4">
              <w:rPr>
                <w:rFonts w:eastAsia="Calibri" w:cs="Times New Roman"/>
                <w:color w:val="010205"/>
                <w:sz w:val="22"/>
              </w:rPr>
              <w:t>16,89</w:t>
            </w:r>
          </w:p>
        </w:tc>
        <w:tc>
          <w:tcPr>
            <w:tcW w:w="516" w:type="pct"/>
            <w:tcBorders>
              <w:top w:val="single" w:sz="4" w:space="0" w:color="auto"/>
              <w:left w:val="nil"/>
              <w:bottom w:val="single" w:sz="4" w:space="0" w:color="000000"/>
              <w:right w:val="nil"/>
            </w:tcBorders>
            <w:hideMark/>
          </w:tcPr>
          <w:p w14:paraId="13C46DB6" w14:textId="77777777" w:rsidR="00C826A3" w:rsidRPr="00DB35E4"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DB35E4">
              <w:rPr>
                <w:rFonts w:eastAsia="Calibri" w:cs="Times New Roman"/>
                <w:color w:val="010205"/>
                <w:sz w:val="22"/>
              </w:rPr>
              <w:t>4,67</w:t>
            </w:r>
          </w:p>
        </w:tc>
        <w:tc>
          <w:tcPr>
            <w:tcW w:w="395" w:type="pct"/>
            <w:vMerge w:val="restart"/>
            <w:tcBorders>
              <w:top w:val="single" w:sz="4" w:space="0" w:color="auto"/>
              <w:left w:val="nil"/>
              <w:bottom w:val="single" w:sz="4" w:space="0" w:color="auto"/>
              <w:right w:val="nil"/>
            </w:tcBorders>
            <w:vAlign w:val="center"/>
            <w:hideMark/>
          </w:tcPr>
          <w:p w14:paraId="71B18DDF" w14:textId="77777777" w:rsidR="00C826A3" w:rsidRPr="00DB35E4" w:rsidRDefault="00C826A3" w:rsidP="00C826A3">
            <w:pPr>
              <w:spacing w:line="276" w:lineRule="auto"/>
              <w:ind w:left="572" w:hanging="357"/>
              <w:jc w:val="center"/>
              <w:rPr>
                <w:rFonts w:eastAsia="Calibri" w:cs="Times New Roman"/>
                <w:sz w:val="22"/>
              </w:rPr>
            </w:pPr>
            <w:r w:rsidRPr="00DB35E4">
              <w:rPr>
                <w:rFonts w:eastAsia="Calibri" w:cs="Times New Roman"/>
                <w:sz w:val="22"/>
              </w:rPr>
              <w:t>401</w:t>
            </w:r>
          </w:p>
        </w:tc>
        <w:tc>
          <w:tcPr>
            <w:tcW w:w="658" w:type="pct"/>
            <w:vMerge w:val="restart"/>
            <w:tcBorders>
              <w:top w:val="single" w:sz="4" w:space="0" w:color="auto"/>
              <w:left w:val="nil"/>
              <w:bottom w:val="single" w:sz="4" w:space="0" w:color="auto"/>
              <w:right w:val="nil"/>
            </w:tcBorders>
            <w:vAlign w:val="center"/>
            <w:hideMark/>
          </w:tcPr>
          <w:p w14:paraId="439C8B0A" w14:textId="77777777" w:rsidR="00C826A3" w:rsidRPr="00DB35E4" w:rsidRDefault="00C826A3" w:rsidP="00C826A3">
            <w:pPr>
              <w:adjustRightInd w:val="0"/>
              <w:ind w:left="572" w:hanging="357"/>
              <w:jc w:val="center"/>
              <w:rPr>
                <w:rFonts w:eastAsia="Calibri" w:cs="Times New Roman"/>
                <w:sz w:val="22"/>
              </w:rPr>
            </w:pPr>
            <w:r w:rsidRPr="00DB35E4">
              <w:rPr>
                <w:rFonts w:eastAsia="Calibri" w:cs="Times New Roman"/>
                <w:sz w:val="22"/>
              </w:rPr>
              <w:t>-0.811</w:t>
            </w:r>
          </w:p>
        </w:tc>
        <w:tc>
          <w:tcPr>
            <w:tcW w:w="421" w:type="pct"/>
            <w:vMerge w:val="restart"/>
            <w:tcBorders>
              <w:top w:val="single" w:sz="4" w:space="0" w:color="auto"/>
              <w:left w:val="nil"/>
              <w:bottom w:val="single" w:sz="4" w:space="0" w:color="auto"/>
              <w:right w:val="nil"/>
            </w:tcBorders>
            <w:vAlign w:val="center"/>
            <w:hideMark/>
          </w:tcPr>
          <w:p w14:paraId="678ECF2E" w14:textId="77777777" w:rsidR="00C826A3" w:rsidRPr="00DB35E4" w:rsidRDefault="00C826A3" w:rsidP="00C826A3">
            <w:pPr>
              <w:adjustRightInd w:val="0"/>
              <w:ind w:left="572" w:hanging="357"/>
              <w:jc w:val="center"/>
              <w:rPr>
                <w:rFonts w:eastAsia="Calibri" w:cs="Times New Roman"/>
                <w:sz w:val="22"/>
              </w:rPr>
            </w:pPr>
            <w:r w:rsidRPr="00DB35E4">
              <w:rPr>
                <w:rFonts w:eastAsia="Calibri" w:cs="Times New Roman"/>
                <w:sz w:val="22"/>
              </w:rPr>
              <w:t>0.41</w:t>
            </w:r>
          </w:p>
        </w:tc>
      </w:tr>
      <w:tr w:rsidR="00C826A3" w:rsidRPr="00DB35E4" w14:paraId="42BD7FB4" w14:textId="77777777" w:rsidTr="00C826A3">
        <w:trPr>
          <w:trHeight w:val="283"/>
        </w:trPr>
        <w:tc>
          <w:tcPr>
            <w:tcW w:w="1205" w:type="pct"/>
            <w:vMerge/>
            <w:tcBorders>
              <w:top w:val="single" w:sz="4" w:space="0" w:color="auto"/>
              <w:left w:val="nil"/>
              <w:bottom w:val="single" w:sz="4" w:space="0" w:color="auto"/>
              <w:right w:val="nil"/>
            </w:tcBorders>
            <w:vAlign w:val="center"/>
            <w:hideMark/>
          </w:tcPr>
          <w:p w14:paraId="0FF98E70" w14:textId="77777777" w:rsidR="00C826A3" w:rsidRPr="00DB35E4" w:rsidRDefault="00C826A3" w:rsidP="00C826A3">
            <w:pPr>
              <w:spacing w:line="276" w:lineRule="auto"/>
              <w:ind w:left="572" w:hanging="357"/>
              <w:rPr>
                <w:rFonts w:eastAsia="Calibri" w:cs="Times New Roman"/>
                <w:b/>
                <w:sz w:val="22"/>
              </w:rPr>
            </w:pPr>
          </w:p>
        </w:tc>
        <w:tc>
          <w:tcPr>
            <w:tcW w:w="780" w:type="pct"/>
            <w:tcBorders>
              <w:top w:val="single" w:sz="4" w:space="0" w:color="000000"/>
              <w:left w:val="nil"/>
              <w:bottom w:val="single" w:sz="4" w:space="0" w:color="000000"/>
              <w:right w:val="nil"/>
            </w:tcBorders>
            <w:vAlign w:val="center"/>
            <w:hideMark/>
          </w:tcPr>
          <w:p w14:paraId="73DA24E4" w14:textId="77777777" w:rsidR="00C826A3" w:rsidRPr="00DB35E4" w:rsidRDefault="00C826A3" w:rsidP="00C826A3">
            <w:pPr>
              <w:widowControl w:val="0"/>
              <w:autoSpaceDE w:val="0"/>
              <w:autoSpaceDN w:val="0"/>
              <w:ind w:left="101" w:right="94" w:firstLine="0"/>
              <w:jc w:val="center"/>
              <w:rPr>
                <w:rFonts w:eastAsia="Times New Roman" w:cs="Times New Roman"/>
                <w:sz w:val="22"/>
                <w:lang w:val="en-US" w:bidi="tr-TR"/>
              </w:rPr>
            </w:pPr>
            <w:r w:rsidRPr="00DB35E4">
              <w:rPr>
                <w:rFonts w:eastAsia="Times New Roman" w:cs="Times New Roman"/>
                <w:sz w:val="22"/>
                <w:lang w:val="en-US" w:bidi="tr-TR"/>
              </w:rPr>
              <w:t>Takım</w:t>
            </w:r>
          </w:p>
        </w:tc>
        <w:tc>
          <w:tcPr>
            <w:tcW w:w="443" w:type="pct"/>
            <w:tcBorders>
              <w:top w:val="single" w:sz="4" w:space="0" w:color="000000"/>
              <w:left w:val="nil"/>
              <w:bottom w:val="single" w:sz="4" w:space="0" w:color="000000"/>
              <w:right w:val="nil"/>
            </w:tcBorders>
            <w:hideMark/>
          </w:tcPr>
          <w:p w14:paraId="12C6469A" w14:textId="77777777" w:rsidR="00C826A3" w:rsidRPr="00DB35E4"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DB35E4">
              <w:rPr>
                <w:rFonts w:eastAsia="Calibri" w:cs="Times New Roman"/>
                <w:color w:val="010205"/>
                <w:sz w:val="22"/>
              </w:rPr>
              <w:t>225</w:t>
            </w:r>
          </w:p>
        </w:tc>
        <w:tc>
          <w:tcPr>
            <w:tcW w:w="581" w:type="pct"/>
            <w:tcBorders>
              <w:top w:val="single" w:sz="4" w:space="0" w:color="000000"/>
              <w:left w:val="nil"/>
              <w:bottom w:val="single" w:sz="4" w:space="0" w:color="000000"/>
              <w:right w:val="nil"/>
            </w:tcBorders>
            <w:hideMark/>
          </w:tcPr>
          <w:p w14:paraId="5B8F3A84" w14:textId="77777777" w:rsidR="00C826A3" w:rsidRPr="00DB35E4"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DB35E4">
              <w:rPr>
                <w:rFonts w:eastAsia="Calibri" w:cs="Times New Roman"/>
                <w:color w:val="010205"/>
                <w:sz w:val="22"/>
              </w:rPr>
              <w:t>17,26</w:t>
            </w:r>
          </w:p>
        </w:tc>
        <w:tc>
          <w:tcPr>
            <w:tcW w:w="516" w:type="pct"/>
            <w:tcBorders>
              <w:top w:val="single" w:sz="4" w:space="0" w:color="000000"/>
              <w:left w:val="nil"/>
              <w:bottom w:val="single" w:sz="4" w:space="0" w:color="000000"/>
              <w:right w:val="nil"/>
            </w:tcBorders>
            <w:hideMark/>
          </w:tcPr>
          <w:p w14:paraId="20C4B91D" w14:textId="77777777" w:rsidR="00C826A3" w:rsidRPr="00DB35E4"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DB35E4">
              <w:rPr>
                <w:rFonts w:eastAsia="Calibri" w:cs="Times New Roman"/>
                <w:color w:val="010205"/>
                <w:sz w:val="22"/>
              </w:rPr>
              <w:t>4,39</w:t>
            </w:r>
          </w:p>
        </w:tc>
        <w:tc>
          <w:tcPr>
            <w:tcW w:w="0" w:type="auto"/>
            <w:vMerge/>
            <w:tcBorders>
              <w:top w:val="single" w:sz="4" w:space="0" w:color="auto"/>
              <w:left w:val="nil"/>
              <w:bottom w:val="single" w:sz="4" w:space="0" w:color="auto"/>
              <w:right w:val="nil"/>
            </w:tcBorders>
            <w:vAlign w:val="center"/>
            <w:hideMark/>
          </w:tcPr>
          <w:p w14:paraId="35FE5B3D" w14:textId="77777777" w:rsidR="00C826A3" w:rsidRPr="00DB35E4" w:rsidRDefault="00C826A3" w:rsidP="00C826A3">
            <w:pPr>
              <w:spacing w:line="276" w:lineRule="auto"/>
              <w:ind w:left="572" w:hanging="357"/>
              <w:jc w:val="center"/>
              <w:rPr>
                <w:rFonts w:eastAsia="Calibri" w:cs="Times New Roman"/>
                <w:sz w:val="22"/>
              </w:rPr>
            </w:pPr>
          </w:p>
        </w:tc>
        <w:tc>
          <w:tcPr>
            <w:tcW w:w="0" w:type="auto"/>
            <w:vMerge/>
            <w:tcBorders>
              <w:top w:val="single" w:sz="4" w:space="0" w:color="auto"/>
              <w:left w:val="nil"/>
              <w:bottom w:val="single" w:sz="4" w:space="0" w:color="auto"/>
              <w:right w:val="nil"/>
            </w:tcBorders>
            <w:vAlign w:val="center"/>
            <w:hideMark/>
          </w:tcPr>
          <w:p w14:paraId="79FEF47F" w14:textId="77777777" w:rsidR="00C826A3" w:rsidRPr="00DB35E4" w:rsidRDefault="00C826A3" w:rsidP="00C826A3">
            <w:pPr>
              <w:spacing w:line="276" w:lineRule="auto"/>
              <w:ind w:left="572" w:hanging="357"/>
              <w:rPr>
                <w:rFonts w:eastAsia="Calibri" w:cs="Times New Roman"/>
                <w:sz w:val="22"/>
              </w:rPr>
            </w:pPr>
          </w:p>
        </w:tc>
        <w:tc>
          <w:tcPr>
            <w:tcW w:w="0" w:type="auto"/>
            <w:vMerge/>
            <w:tcBorders>
              <w:top w:val="single" w:sz="4" w:space="0" w:color="auto"/>
              <w:left w:val="nil"/>
              <w:bottom w:val="single" w:sz="4" w:space="0" w:color="auto"/>
              <w:right w:val="nil"/>
            </w:tcBorders>
            <w:vAlign w:val="center"/>
            <w:hideMark/>
          </w:tcPr>
          <w:p w14:paraId="44F694F6" w14:textId="77777777" w:rsidR="00C826A3" w:rsidRPr="00DB35E4" w:rsidRDefault="00C826A3" w:rsidP="00C826A3">
            <w:pPr>
              <w:spacing w:line="276" w:lineRule="auto"/>
              <w:ind w:left="572" w:hanging="357"/>
              <w:rPr>
                <w:rFonts w:eastAsia="Calibri" w:cs="Times New Roman"/>
                <w:sz w:val="22"/>
              </w:rPr>
            </w:pPr>
          </w:p>
        </w:tc>
      </w:tr>
      <w:tr w:rsidR="00C826A3" w:rsidRPr="00DB35E4" w14:paraId="7771BCA8" w14:textId="77777777" w:rsidTr="00C826A3">
        <w:trPr>
          <w:trHeight w:val="283"/>
        </w:trPr>
        <w:tc>
          <w:tcPr>
            <w:tcW w:w="1205" w:type="pct"/>
            <w:vMerge w:val="restart"/>
            <w:tcBorders>
              <w:top w:val="single" w:sz="4" w:space="0" w:color="auto"/>
              <w:left w:val="nil"/>
              <w:bottom w:val="single" w:sz="4" w:space="0" w:color="auto"/>
              <w:right w:val="nil"/>
            </w:tcBorders>
            <w:vAlign w:val="center"/>
            <w:hideMark/>
          </w:tcPr>
          <w:p w14:paraId="7AD8EA2A" w14:textId="77777777" w:rsidR="00C826A3" w:rsidRPr="0035212C" w:rsidRDefault="00787F94" w:rsidP="00787F94">
            <w:pPr>
              <w:ind w:left="572" w:hanging="357"/>
              <w:jc w:val="left"/>
              <w:rPr>
                <w:rFonts w:eastAsia="Calibri" w:cs="Times New Roman"/>
                <w:b/>
                <w:sz w:val="22"/>
              </w:rPr>
            </w:pPr>
            <w:r w:rsidRPr="0035212C">
              <w:rPr>
                <w:rFonts w:eastAsia="Calibri" w:cs="Times New Roman"/>
                <w:b/>
                <w:sz w:val="22"/>
              </w:rPr>
              <w:t>Davranışsal Çözülme</w:t>
            </w:r>
          </w:p>
        </w:tc>
        <w:tc>
          <w:tcPr>
            <w:tcW w:w="780" w:type="pct"/>
            <w:tcBorders>
              <w:top w:val="single" w:sz="4" w:space="0" w:color="000000"/>
              <w:left w:val="nil"/>
              <w:bottom w:val="single" w:sz="4" w:space="0" w:color="000000"/>
              <w:right w:val="nil"/>
            </w:tcBorders>
            <w:vAlign w:val="center"/>
            <w:hideMark/>
          </w:tcPr>
          <w:p w14:paraId="6E9C3BED" w14:textId="77777777" w:rsidR="00C826A3" w:rsidRPr="00DB35E4" w:rsidRDefault="00C826A3" w:rsidP="00C826A3">
            <w:pPr>
              <w:widowControl w:val="0"/>
              <w:autoSpaceDE w:val="0"/>
              <w:autoSpaceDN w:val="0"/>
              <w:ind w:left="100" w:right="95" w:firstLine="0"/>
              <w:jc w:val="center"/>
              <w:rPr>
                <w:rFonts w:eastAsia="Times New Roman" w:cs="Times New Roman"/>
                <w:sz w:val="22"/>
                <w:lang w:val="en-US" w:bidi="tr-TR"/>
              </w:rPr>
            </w:pPr>
            <w:r w:rsidRPr="00DB35E4">
              <w:rPr>
                <w:rFonts w:eastAsia="Times New Roman" w:cs="Times New Roman"/>
                <w:sz w:val="22"/>
                <w:lang w:val="en-US" w:bidi="tr-TR"/>
              </w:rPr>
              <w:t>Bireysel</w:t>
            </w:r>
          </w:p>
        </w:tc>
        <w:tc>
          <w:tcPr>
            <w:tcW w:w="443" w:type="pct"/>
            <w:tcBorders>
              <w:top w:val="single" w:sz="4" w:space="0" w:color="000000"/>
              <w:left w:val="nil"/>
              <w:bottom w:val="single" w:sz="4" w:space="0" w:color="000000"/>
              <w:right w:val="nil"/>
            </w:tcBorders>
            <w:hideMark/>
          </w:tcPr>
          <w:p w14:paraId="7AB3D7DF" w14:textId="77777777" w:rsidR="00C826A3" w:rsidRPr="00DB35E4"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DB35E4">
              <w:rPr>
                <w:rFonts w:eastAsia="Calibri" w:cs="Times New Roman"/>
                <w:color w:val="010205"/>
                <w:sz w:val="22"/>
              </w:rPr>
              <w:t>178</w:t>
            </w:r>
          </w:p>
        </w:tc>
        <w:tc>
          <w:tcPr>
            <w:tcW w:w="581" w:type="pct"/>
            <w:tcBorders>
              <w:top w:val="single" w:sz="4" w:space="0" w:color="000000"/>
              <w:left w:val="nil"/>
              <w:bottom w:val="single" w:sz="4" w:space="0" w:color="000000"/>
              <w:right w:val="nil"/>
            </w:tcBorders>
            <w:hideMark/>
          </w:tcPr>
          <w:p w14:paraId="606D920D" w14:textId="77777777" w:rsidR="00C826A3" w:rsidRPr="00DB35E4"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DB35E4">
              <w:rPr>
                <w:rFonts w:eastAsia="Calibri" w:cs="Times New Roman"/>
                <w:color w:val="010205"/>
                <w:sz w:val="22"/>
              </w:rPr>
              <w:t>32,23</w:t>
            </w:r>
          </w:p>
        </w:tc>
        <w:tc>
          <w:tcPr>
            <w:tcW w:w="516" w:type="pct"/>
            <w:tcBorders>
              <w:top w:val="single" w:sz="4" w:space="0" w:color="000000"/>
              <w:left w:val="nil"/>
              <w:bottom w:val="single" w:sz="4" w:space="0" w:color="000000"/>
              <w:right w:val="nil"/>
            </w:tcBorders>
            <w:hideMark/>
          </w:tcPr>
          <w:p w14:paraId="6688E94B" w14:textId="77777777" w:rsidR="00C826A3" w:rsidRPr="00DB35E4"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DB35E4">
              <w:rPr>
                <w:rFonts w:eastAsia="Calibri" w:cs="Times New Roman"/>
                <w:color w:val="010205"/>
                <w:sz w:val="22"/>
              </w:rPr>
              <w:t>11,26</w:t>
            </w:r>
          </w:p>
        </w:tc>
        <w:tc>
          <w:tcPr>
            <w:tcW w:w="395" w:type="pct"/>
            <w:vMerge w:val="restart"/>
            <w:tcBorders>
              <w:top w:val="single" w:sz="4" w:space="0" w:color="auto"/>
              <w:left w:val="nil"/>
              <w:bottom w:val="single" w:sz="4" w:space="0" w:color="auto"/>
              <w:right w:val="nil"/>
            </w:tcBorders>
            <w:vAlign w:val="center"/>
            <w:hideMark/>
          </w:tcPr>
          <w:p w14:paraId="2D6AC3A8" w14:textId="77777777" w:rsidR="00C826A3" w:rsidRPr="00DB35E4" w:rsidRDefault="00C826A3" w:rsidP="00C826A3">
            <w:pPr>
              <w:spacing w:line="276" w:lineRule="auto"/>
              <w:ind w:left="572" w:hanging="357"/>
              <w:jc w:val="center"/>
              <w:rPr>
                <w:rFonts w:eastAsia="Calibri" w:cs="Times New Roman"/>
                <w:sz w:val="22"/>
              </w:rPr>
            </w:pPr>
            <w:r w:rsidRPr="00DB35E4">
              <w:rPr>
                <w:rFonts w:eastAsia="Calibri" w:cs="Times New Roman"/>
                <w:sz w:val="22"/>
              </w:rPr>
              <w:t>401</w:t>
            </w:r>
          </w:p>
        </w:tc>
        <w:tc>
          <w:tcPr>
            <w:tcW w:w="658" w:type="pct"/>
            <w:vMerge w:val="restart"/>
            <w:tcBorders>
              <w:top w:val="single" w:sz="4" w:space="0" w:color="auto"/>
              <w:left w:val="nil"/>
              <w:bottom w:val="single" w:sz="4" w:space="0" w:color="auto"/>
              <w:right w:val="nil"/>
            </w:tcBorders>
            <w:vAlign w:val="center"/>
            <w:hideMark/>
          </w:tcPr>
          <w:p w14:paraId="73E0BC99" w14:textId="77777777" w:rsidR="00C826A3" w:rsidRPr="00DB35E4" w:rsidRDefault="00C826A3" w:rsidP="00C826A3">
            <w:pPr>
              <w:adjustRightInd w:val="0"/>
              <w:ind w:left="572" w:hanging="357"/>
              <w:jc w:val="center"/>
              <w:rPr>
                <w:rFonts w:eastAsia="Calibri" w:cs="Times New Roman"/>
                <w:sz w:val="22"/>
              </w:rPr>
            </w:pPr>
            <w:r w:rsidRPr="00DB35E4">
              <w:rPr>
                <w:rFonts w:eastAsia="Calibri" w:cs="Times New Roman"/>
                <w:sz w:val="22"/>
              </w:rPr>
              <w:t>1.312</w:t>
            </w:r>
          </w:p>
        </w:tc>
        <w:tc>
          <w:tcPr>
            <w:tcW w:w="421" w:type="pct"/>
            <w:vMerge w:val="restart"/>
            <w:tcBorders>
              <w:top w:val="single" w:sz="4" w:space="0" w:color="auto"/>
              <w:left w:val="nil"/>
              <w:bottom w:val="single" w:sz="4" w:space="0" w:color="auto"/>
              <w:right w:val="nil"/>
            </w:tcBorders>
            <w:vAlign w:val="center"/>
            <w:hideMark/>
          </w:tcPr>
          <w:p w14:paraId="0FB03F1C" w14:textId="77777777" w:rsidR="00C826A3" w:rsidRPr="00DB35E4" w:rsidRDefault="00C826A3" w:rsidP="00C826A3">
            <w:pPr>
              <w:adjustRightInd w:val="0"/>
              <w:ind w:left="572" w:hanging="357"/>
              <w:jc w:val="center"/>
              <w:rPr>
                <w:rFonts w:eastAsia="Calibri" w:cs="Times New Roman"/>
                <w:sz w:val="22"/>
              </w:rPr>
            </w:pPr>
            <w:r w:rsidRPr="00DB35E4">
              <w:rPr>
                <w:rFonts w:eastAsia="Calibri" w:cs="Times New Roman"/>
                <w:sz w:val="22"/>
              </w:rPr>
              <w:t>0.19</w:t>
            </w:r>
          </w:p>
        </w:tc>
      </w:tr>
      <w:tr w:rsidR="00C826A3" w:rsidRPr="00DB35E4" w14:paraId="4E372B40" w14:textId="77777777" w:rsidTr="00C826A3">
        <w:trPr>
          <w:trHeight w:val="283"/>
        </w:trPr>
        <w:tc>
          <w:tcPr>
            <w:tcW w:w="1205" w:type="pct"/>
            <w:vMerge/>
            <w:tcBorders>
              <w:top w:val="single" w:sz="4" w:space="0" w:color="auto"/>
              <w:left w:val="nil"/>
              <w:bottom w:val="single" w:sz="4" w:space="0" w:color="auto"/>
              <w:right w:val="nil"/>
            </w:tcBorders>
            <w:vAlign w:val="center"/>
            <w:hideMark/>
          </w:tcPr>
          <w:p w14:paraId="615F6EAB" w14:textId="77777777" w:rsidR="00C826A3" w:rsidRPr="00DB35E4" w:rsidRDefault="00C826A3" w:rsidP="00C826A3">
            <w:pPr>
              <w:spacing w:line="276" w:lineRule="auto"/>
              <w:ind w:left="572" w:hanging="357"/>
              <w:rPr>
                <w:rFonts w:eastAsia="Calibri" w:cs="Times New Roman"/>
                <w:b/>
                <w:sz w:val="22"/>
              </w:rPr>
            </w:pPr>
          </w:p>
        </w:tc>
        <w:tc>
          <w:tcPr>
            <w:tcW w:w="780" w:type="pct"/>
            <w:tcBorders>
              <w:top w:val="single" w:sz="4" w:space="0" w:color="000000"/>
              <w:left w:val="nil"/>
              <w:bottom w:val="single" w:sz="4" w:space="0" w:color="000000"/>
              <w:right w:val="nil"/>
            </w:tcBorders>
            <w:vAlign w:val="center"/>
            <w:hideMark/>
          </w:tcPr>
          <w:p w14:paraId="252576DB" w14:textId="77777777" w:rsidR="00C826A3" w:rsidRPr="00DB35E4" w:rsidRDefault="00C826A3" w:rsidP="00C826A3">
            <w:pPr>
              <w:widowControl w:val="0"/>
              <w:autoSpaceDE w:val="0"/>
              <w:autoSpaceDN w:val="0"/>
              <w:ind w:left="101" w:right="94" w:firstLine="0"/>
              <w:jc w:val="center"/>
              <w:rPr>
                <w:rFonts w:eastAsia="Times New Roman" w:cs="Times New Roman"/>
                <w:sz w:val="22"/>
                <w:lang w:val="en-US" w:bidi="tr-TR"/>
              </w:rPr>
            </w:pPr>
            <w:r w:rsidRPr="00DB35E4">
              <w:rPr>
                <w:rFonts w:eastAsia="Times New Roman" w:cs="Times New Roman"/>
                <w:sz w:val="22"/>
                <w:lang w:val="en-US" w:bidi="tr-TR"/>
              </w:rPr>
              <w:t>Takım</w:t>
            </w:r>
          </w:p>
        </w:tc>
        <w:tc>
          <w:tcPr>
            <w:tcW w:w="443" w:type="pct"/>
            <w:tcBorders>
              <w:top w:val="single" w:sz="4" w:space="0" w:color="000000"/>
              <w:left w:val="nil"/>
              <w:bottom w:val="single" w:sz="4" w:space="0" w:color="000000"/>
              <w:right w:val="nil"/>
            </w:tcBorders>
            <w:hideMark/>
          </w:tcPr>
          <w:p w14:paraId="294D7625" w14:textId="77777777" w:rsidR="00C826A3" w:rsidRPr="00DB35E4"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DB35E4">
              <w:rPr>
                <w:rFonts w:eastAsia="Calibri" w:cs="Times New Roman"/>
                <w:color w:val="010205"/>
                <w:sz w:val="22"/>
              </w:rPr>
              <w:t>225</w:t>
            </w:r>
          </w:p>
        </w:tc>
        <w:tc>
          <w:tcPr>
            <w:tcW w:w="581" w:type="pct"/>
            <w:tcBorders>
              <w:top w:val="single" w:sz="4" w:space="0" w:color="000000"/>
              <w:left w:val="nil"/>
              <w:bottom w:val="single" w:sz="4" w:space="0" w:color="000000"/>
              <w:right w:val="nil"/>
            </w:tcBorders>
            <w:hideMark/>
          </w:tcPr>
          <w:p w14:paraId="1BBA20F7" w14:textId="77777777" w:rsidR="00C826A3" w:rsidRPr="00DB35E4"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DB35E4">
              <w:rPr>
                <w:rFonts w:eastAsia="Calibri" w:cs="Times New Roman"/>
                <w:color w:val="010205"/>
                <w:sz w:val="22"/>
              </w:rPr>
              <w:t>30,74</w:t>
            </w:r>
          </w:p>
        </w:tc>
        <w:tc>
          <w:tcPr>
            <w:tcW w:w="516" w:type="pct"/>
            <w:tcBorders>
              <w:top w:val="single" w:sz="4" w:space="0" w:color="000000"/>
              <w:left w:val="nil"/>
              <w:bottom w:val="single" w:sz="4" w:space="0" w:color="000000"/>
              <w:right w:val="nil"/>
            </w:tcBorders>
            <w:hideMark/>
          </w:tcPr>
          <w:p w14:paraId="4E8F6E0F" w14:textId="77777777" w:rsidR="00C826A3" w:rsidRPr="00DB35E4"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DB35E4">
              <w:rPr>
                <w:rFonts w:eastAsia="Calibri" w:cs="Times New Roman"/>
                <w:color w:val="010205"/>
                <w:sz w:val="22"/>
              </w:rPr>
              <w:t>11,40</w:t>
            </w:r>
          </w:p>
        </w:tc>
        <w:tc>
          <w:tcPr>
            <w:tcW w:w="0" w:type="auto"/>
            <w:vMerge/>
            <w:tcBorders>
              <w:top w:val="single" w:sz="4" w:space="0" w:color="auto"/>
              <w:left w:val="nil"/>
              <w:bottom w:val="single" w:sz="4" w:space="0" w:color="auto"/>
              <w:right w:val="nil"/>
            </w:tcBorders>
            <w:vAlign w:val="center"/>
            <w:hideMark/>
          </w:tcPr>
          <w:p w14:paraId="6F7E167B" w14:textId="77777777" w:rsidR="00C826A3" w:rsidRPr="00DB35E4" w:rsidRDefault="00C826A3" w:rsidP="00C826A3">
            <w:pPr>
              <w:spacing w:line="276" w:lineRule="auto"/>
              <w:ind w:left="572" w:hanging="357"/>
              <w:jc w:val="center"/>
              <w:rPr>
                <w:rFonts w:eastAsia="Calibri" w:cs="Times New Roman"/>
                <w:sz w:val="22"/>
              </w:rPr>
            </w:pPr>
          </w:p>
        </w:tc>
        <w:tc>
          <w:tcPr>
            <w:tcW w:w="0" w:type="auto"/>
            <w:vMerge/>
            <w:tcBorders>
              <w:top w:val="single" w:sz="4" w:space="0" w:color="auto"/>
              <w:left w:val="nil"/>
              <w:bottom w:val="single" w:sz="4" w:space="0" w:color="auto"/>
              <w:right w:val="nil"/>
            </w:tcBorders>
            <w:vAlign w:val="center"/>
            <w:hideMark/>
          </w:tcPr>
          <w:p w14:paraId="53314F23" w14:textId="77777777" w:rsidR="00C826A3" w:rsidRPr="00DB35E4" w:rsidRDefault="00C826A3" w:rsidP="00C826A3">
            <w:pPr>
              <w:spacing w:line="276" w:lineRule="auto"/>
              <w:ind w:left="572" w:hanging="357"/>
              <w:rPr>
                <w:rFonts w:eastAsia="Calibri" w:cs="Times New Roman"/>
                <w:sz w:val="22"/>
              </w:rPr>
            </w:pPr>
          </w:p>
        </w:tc>
        <w:tc>
          <w:tcPr>
            <w:tcW w:w="0" w:type="auto"/>
            <w:vMerge/>
            <w:tcBorders>
              <w:top w:val="single" w:sz="4" w:space="0" w:color="auto"/>
              <w:left w:val="nil"/>
              <w:bottom w:val="single" w:sz="4" w:space="0" w:color="auto"/>
              <w:right w:val="nil"/>
            </w:tcBorders>
            <w:vAlign w:val="center"/>
            <w:hideMark/>
          </w:tcPr>
          <w:p w14:paraId="25B5E5A1" w14:textId="77777777" w:rsidR="00C826A3" w:rsidRPr="00DB35E4" w:rsidRDefault="00C826A3" w:rsidP="00C826A3">
            <w:pPr>
              <w:spacing w:line="276" w:lineRule="auto"/>
              <w:ind w:left="572" w:hanging="357"/>
              <w:rPr>
                <w:rFonts w:eastAsia="Calibri" w:cs="Times New Roman"/>
                <w:sz w:val="22"/>
              </w:rPr>
            </w:pPr>
          </w:p>
        </w:tc>
      </w:tr>
      <w:tr w:rsidR="00C826A3" w:rsidRPr="00DB35E4" w14:paraId="0C889038" w14:textId="77777777" w:rsidTr="00C826A3">
        <w:trPr>
          <w:trHeight w:val="283"/>
        </w:trPr>
        <w:tc>
          <w:tcPr>
            <w:tcW w:w="1205" w:type="pct"/>
            <w:vMerge w:val="restart"/>
            <w:tcBorders>
              <w:top w:val="single" w:sz="4" w:space="0" w:color="auto"/>
              <w:left w:val="nil"/>
              <w:bottom w:val="single" w:sz="12" w:space="0" w:color="auto"/>
              <w:right w:val="nil"/>
            </w:tcBorders>
            <w:vAlign w:val="center"/>
            <w:hideMark/>
          </w:tcPr>
          <w:p w14:paraId="35832751" w14:textId="77777777" w:rsidR="00C826A3" w:rsidRPr="00DB35E4" w:rsidRDefault="00C826A3" w:rsidP="00C826A3">
            <w:pPr>
              <w:spacing w:line="276" w:lineRule="auto"/>
              <w:ind w:left="572" w:right="-57" w:hanging="357"/>
              <w:rPr>
                <w:rFonts w:eastAsia="Calibri" w:cs="Times New Roman"/>
                <w:b/>
                <w:color w:val="FF0000"/>
                <w:sz w:val="22"/>
                <w:lang w:val="en-US"/>
              </w:rPr>
            </w:pPr>
            <w:r w:rsidRPr="00DB35E4">
              <w:rPr>
                <w:rFonts w:eastAsia="Calibri" w:cs="Times New Roman"/>
                <w:b/>
                <w:sz w:val="22"/>
              </w:rPr>
              <w:t>Ölçek (Toplam)</w:t>
            </w:r>
          </w:p>
        </w:tc>
        <w:tc>
          <w:tcPr>
            <w:tcW w:w="780" w:type="pct"/>
            <w:tcBorders>
              <w:top w:val="single" w:sz="4" w:space="0" w:color="000000"/>
              <w:left w:val="nil"/>
              <w:bottom w:val="single" w:sz="4" w:space="0" w:color="000000"/>
              <w:right w:val="nil"/>
            </w:tcBorders>
            <w:vAlign w:val="center"/>
            <w:hideMark/>
          </w:tcPr>
          <w:p w14:paraId="03882BF1" w14:textId="77777777" w:rsidR="00C826A3" w:rsidRPr="00DB35E4" w:rsidRDefault="00C826A3" w:rsidP="00C826A3">
            <w:pPr>
              <w:widowControl w:val="0"/>
              <w:autoSpaceDE w:val="0"/>
              <w:autoSpaceDN w:val="0"/>
              <w:ind w:left="100" w:right="95" w:firstLine="0"/>
              <w:jc w:val="center"/>
              <w:rPr>
                <w:rFonts w:eastAsia="Times New Roman" w:cs="Times New Roman"/>
                <w:sz w:val="22"/>
                <w:lang w:val="en-US" w:bidi="tr-TR"/>
              </w:rPr>
            </w:pPr>
            <w:r w:rsidRPr="00DB35E4">
              <w:rPr>
                <w:rFonts w:eastAsia="Times New Roman" w:cs="Times New Roman"/>
                <w:sz w:val="22"/>
                <w:lang w:val="en-US" w:bidi="tr-TR"/>
              </w:rPr>
              <w:t>Bireysel</w:t>
            </w:r>
          </w:p>
        </w:tc>
        <w:tc>
          <w:tcPr>
            <w:tcW w:w="443" w:type="pct"/>
            <w:tcBorders>
              <w:top w:val="single" w:sz="4" w:space="0" w:color="000000"/>
              <w:left w:val="nil"/>
              <w:bottom w:val="single" w:sz="4" w:space="0" w:color="000000"/>
              <w:right w:val="nil"/>
            </w:tcBorders>
            <w:hideMark/>
          </w:tcPr>
          <w:p w14:paraId="1A0A640A" w14:textId="77777777" w:rsidR="00C826A3" w:rsidRPr="00DB35E4"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DB35E4">
              <w:rPr>
                <w:rFonts w:eastAsia="Calibri" w:cs="Times New Roman"/>
                <w:color w:val="010205"/>
                <w:sz w:val="22"/>
              </w:rPr>
              <w:t>178</w:t>
            </w:r>
          </w:p>
        </w:tc>
        <w:tc>
          <w:tcPr>
            <w:tcW w:w="581" w:type="pct"/>
            <w:tcBorders>
              <w:top w:val="single" w:sz="4" w:space="0" w:color="000000"/>
              <w:left w:val="nil"/>
              <w:bottom w:val="single" w:sz="4" w:space="0" w:color="000000"/>
              <w:right w:val="nil"/>
            </w:tcBorders>
            <w:hideMark/>
          </w:tcPr>
          <w:p w14:paraId="1BACA2E9" w14:textId="77777777" w:rsidR="00C826A3" w:rsidRPr="00DB35E4"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DB35E4">
              <w:rPr>
                <w:rFonts w:eastAsia="Calibri" w:cs="Times New Roman"/>
                <w:color w:val="010205"/>
                <w:sz w:val="22"/>
              </w:rPr>
              <w:t>61,11</w:t>
            </w:r>
          </w:p>
        </w:tc>
        <w:tc>
          <w:tcPr>
            <w:tcW w:w="516" w:type="pct"/>
            <w:tcBorders>
              <w:top w:val="single" w:sz="4" w:space="0" w:color="000000"/>
              <w:left w:val="nil"/>
              <w:bottom w:val="single" w:sz="4" w:space="0" w:color="000000"/>
              <w:right w:val="nil"/>
            </w:tcBorders>
            <w:hideMark/>
          </w:tcPr>
          <w:p w14:paraId="48F27EDD" w14:textId="77777777" w:rsidR="00C826A3" w:rsidRPr="00DB35E4"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DB35E4">
              <w:rPr>
                <w:rFonts w:eastAsia="Calibri" w:cs="Times New Roman"/>
                <w:color w:val="010205"/>
                <w:sz w:val="22"/>
              </w:rPr>
              <w:t>13,64</w:t>
            </w:r>
          </w:p>
        </w:tc>
        <w:tc>
          <w:tcPr>
            <w:tcW w:w="395" w:type="pct"/>
            <w:vMerge w:val="restart"/>
            <w:tcBorders>
              <w:top w:val="single" w:sz="4" w:space="0" w:color="auto"/>
              <w:left w:val="nil"/>
              <w:bottom w:val="single" w:sz="12" w:space="0" w:color="auto"/>
              <w:right w:val="nil"/>
            </w:tcBorders>
            <w:vAlign w:val="center"/>
            <w:hideMark/>
          </w:tcPr>
          <w:p w14:paraId="19F9C34C" w14:textId="77777777" w:rsidR="00C826A3" w:rsidRPr="00DB35E4" w:rsidRDefault="00C826A3" w:rsidP="00C826A3">
            <w:pPr>
              <w:spacing w:line="276" w:lineRule="auto"/>
              <w:ind w:left="572" w:hanging="357"/>
              <w:jc w:val="center"/>
              <w:rPr>
                <w:rFonts w:eastAsia="Calibri" w:cs="Times New Roman"/>
                <w:sz w:val="22"/>
              </w:rPr>
            </w:pPr>
            <w:r w:rsidRPr="00DB35E4">
              <w:rPr>
                <w:rFonts w:eastAsia="Calibri" w:cs="Times New Roman"/>
                <w:sz w:val="22"/>
              </w:rPr>
              <w:t>401</w:t>
            </w:r>
          </w:p>
        </w:tc>
        <w:tc>
          <w:tcPr>
            <w:tcW w:w="658" w:type="pct"/>
            <w:vMerge w:val="restart"/>
            <w:tcBorders>
              <w:top w:val="single" w:sz="4" w:space="0" w:color="auto"/>
              <w:left w:val="nil"/>
              <w:bottom w:val="single" w:sz="12" w:space="0" w:color="auto"/>
              <w:right w:val="nil"/>
            </w:tcBorders>
            <w:vAlign w:val="center"/>
            <w:hideMark/>
          </w:tcPr>
          <w:p w14:paraId="1DC5FA60" w14:textId="77777777" w:rsidR="00C826A3" w:rsidRPr="00DB35E4" w:rsidRDefault="00C826A3" w:rsidP="00C826A3">
            <w:pPr>
              <w:widowControl w:val="0"/>
              <w:autoSpaceDE w:val="0"/>
              <w:autoSpaceDN w:val="0"/>
              <w:ind w:left="107" w:firstLine="0"/>
              <w:jc w:val="center"/>
              <w:rPr>
                <w:rFonts w:eastAsia="Times New Roman" w:cs="Times New Roman"/>
                <w:sz w:val="22"/>
                <w:lang w:val="en-US" w:bidi="tr-TR"/>
              </w:rPr>
            </w:pPr>
            <w:r w:rsidRPr="00DB35E4">
              <w:rPr>
                <w:rFonts w:eastAsia="Times New Roman" w:cs="Times New Roman"/>
                <w:sz w:val="22"/>
                <w:lang w:val="en-US" w:bidi="tr-TR"/>
              </w:rPr>
              <w:t>2.020</w:t>
            </w:r>
          </w:p>
        </w:tc>
        <w:tc>
          <w:tcPr>
            <w:tcW w:w="421" w:type="pct"/>
            <w:vMerge w:val="restart"/>
            <w:tcBorders>
              <w:top w:val="single" w:sz="4" w:space="0" w:color="auto"/>
              <w:left w:val="nil"/>
              <w:bottom w:val="single" w:sz="12" w:space="0" w:color="auto"/>
              <w:right w:val="nil"/>
            </w:tcBorders>
            <w:vAlign w:val="center"/>
            <w:hideMark/>
          </w:tcPr>
          <w:p w14:paraId="4F22FE74" w14:textId="77777777" w:rsidR="00C826A3" w:rsidRPr="00DB35E4" w:rsidRDefault="00C826A3" w:rsidP="00C826A3">
            <w:pPr>
              <w:adjustRightInd w:val="0"/>
              <w:ind w:left="572" w:hanging="357"/>
              <w:jc w:val="center"/>
              <w:rPr>
                <w:rFonts w:eastAsia="Calibri" w:cs="Times New Roman"/>
                <w:b/>
                <w:i/>
                <w:sz w:val="22"/>
              </w:rPr>
            </w:pPr>
            <w:r w:rsidRPr="00DB35E4">
              <w:rPr>
                <w:rFonts w:eastAsia="Calibri" w:cs="Times New Roman"/>
                <w:b/>
                <w:i/>
                <w:sz w:val="22"/>
              </w:rPr>
              <w:t>0.04</w:t>
            </w:r>
          </w:p>
        </w:tc>
      </w:tr>
      <w:tr w:rsidR="00C826A3" w:rsidRPr="00DB35E4" w14:paraId="58C510CF" w14:textId="77777777" w:rsidTr="00C826A3">
        <w:trPr>
          <w:trHeight w:val="283"/>
        </w:trPr>
        <w:tc>
          <w:tcPr>
            <w:tcW w:w="1205" w:type="pct"/>
            <w:vMerge/>
            <w:tcBorders>
              <w:top w:val="single" w:sz="4" w:space="0" w:color="auto"/>
              <w:left w:val="nil"/>
              <w:bottom w:val="single" w:sz="12" w:space="0" w:color="auto"/>
              <w:right w:val="nil"/>
            </w:tcBorders>
            <w:vAlign w:val="center"/>
            <w:hideMark/>
          </w:tcPr>
          <w:p w14:paraId="6E117348" w14:textId="77777777" w:rsidR="00C826A3" w:rsidRPr="00DB35E4" w:rsidRDefault="00C826A3" w:rsidP="00C826A3">
            <w:pPr>
              <w:spacing w:line="276" w:lineRule="auto"/>
              <w:ind w:left="572" w:hanging="357"/>
              <w:rPr>
                <w:rFonts w:eastAsia="Calibri" w:cs="Times New Roman"/>
                <w:b/>
                <w:color w:val="FF0000"/>
                <w:sz w:val="22"/>
              </w:rPr>
            </w:pPr>
          </w:p>
        </w:tc>
        <w:tc>
          <w:tcPr>
            <w:tcW w:w="780" w:type="pct"/>
            <w:tcBorders>
              <w:top w:val="single" w:sz="4" w:space="0" w:color="000000"/>
              <w:left w:val="nil"/>
              <w:bottom w:val="single" w:sz="12" w:space="0" w:color="auto"/>
              <w:right w:val="nil"/>
            </w:tcBorders>
            <w:vAlign w:val="center"/>
            <w:hideMark/>
          </w:tcPr>
          <w:p w14:paraId="2E80812D" w14:textId="77777777" w:rsidR="00C826A3" w:rsidRPr="00DB35E4" w:rsidRDefault="00C826A3" w:rsidP="00C826A3">
            <w:pPr>
              <w:widowControl w:val="0"/>
              <w:autoSpaceDE w:val="0"/>
              <w:autoSpaceDN w:val="0"/>
              <w:ind w:left="101" w:right="94" w:firstLine="0"/>
              <w:jc w:val="center"/>
              <w:rPr>
                <w:rFonts w:eastAsia="Times New Roman" w:cs="Times New Roman"/>
                <w:sz w:val="22"/>
                <w:lang w:val="en-US" w:bidi="tr-TR"/>
              </w:rPr>
            </w:pPr>
            <w:r w:rsidRPr="00DB35E4">
              <w:rPr>
                <w:rFonts w:eastAsia="Times New Roman" w:cs="Times New Roman"/>
                <w:sz w:val="22"/>
                <w:lang w:val="en-US" w:bidi="tr-TR"/>
              </w:rPr>
              <w:t>Takım</w:t>
            </w:r>
          </w:p>
        </w:tc>
        <w:tc>
          <w:tcPr>
            <w:tcW w:w="443" w:type="pct"/>
            <w:tcBorders>
              <w:top w:val="single" w:sz="4" w:space="0" w:color="000000"/>
              <w:left w:val="nil"/>
              <w:bottom w:val="single" w:sz="12" w:space="0" w:color="auto"/>
              <w:right w:val="nil"/>
            </w:tcBorders>
            <w:hideMark/>
          </w:tcPr>
          <w:p w14:paraId="12E8641B" w14:textId="77777777" w:rsidR="00C826A3" w:rsidRPr="00DB35E4"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DB35E4">
              <w:rPr>
                <w:rFonts w:eastAsia="Calibri" w:cs="Times New Roman"/>
                <w:color w:val="010205"/>
                <w:sz w:val="22"/>
              </w:rPr>
              <w:t>225</w:t>
            </w:r>
          </w:p>
        </w:tc>
        <w:tc>
          <w:tcPr>
            <w:tcW w:w="581" w:type="pct"/>
            <w:tcBorders>
              <w:top w:val="single" w:sz="4" w:space="0" w:color="000000"/>
              <w:left w:val="nil"/>
              <w:bottom w:val="single" w:sz="12" w:space="0" w:color="auto"/>
              <w:right w:val="nil"/>
            </w:tcBorders>
            <w:hideMark/>
          </w:tcPr>
          <w:p w14:paraId="78552198" w14:textId="77777777" w:rsidR="00C826A3" w:rsidRPr="00DB35E4"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DB35E4">
              <w:rPr>
                <w:rFonts w:eastAsia="Calibri" w:cs="Times New Roman"/>
                <w:color w:val="010205"/>
                <w:sz w:val="22"/>
              </w:rPr>
              <w:t>58,45</w:t>
            </w:r>
          </w:p>
        </w:tc>
        <w:tc>
          <w:tcPr>
            <w:tcW w:w="516" w:type="pct"/>
            <w:tcBorders>
              <w:top w:val="single" w:sz="4" w:space="0" w:color="000000"/>
              <w:left w:val="nil"/>
              <w:bottom w:val="single" w:sz="12" w:space="0" w:color="auto"/>
              <w:right w:val="nil"/>
            </w:tcBorders>
            <w:hideMark/>
          </w:tcPr>
          <w:p w14:paraId="74F6B07D" w14:textId="77777777" w:rsidR="00C826A3" w:rsidRPr="00DB35E4" w:rsidRDefault="00C826A3" w:rsidP="00C826A3">
            <w:pPr>
              <w:autoSpaceDE w:val="0"/>
              <w:autoSpaceDN w:val="0"/>
              <w:adjustRightInd w:val="0"/>
              <w:spacing w:line="320" w:lineRule="atLeast"/>
              <w:ind w:left="60" w:right="60" w:hanging="357"/>
              <w:jc w:val="right"/>
              <w:rPr>
                <w:rFonts w:eastAsia="Calibri" w:cs="Times New Roman"/>
                <w:color w:val="010205"/>
                <w:sz w:val="22"/>
              </w:rPr>
            </w:pPr>
            <w:r w:rsidRPr="00DB35E4">
              <w:rPr>
                <w:rFonts w:eastAsia="Calibri" w:cs="Times New Roman"/>
                <w:color w:val="010205"/>
                <w:sz w:val="22"/>
              </w:rPr>
              <w:t>12,74</w:t>
            </w:r>
          </w:p>
        </w:tc>
        <w:tc>
          <w:tcPr>
            <w:tcW w:w="0" w:type="auto"/>
            <w:vMerge/>
            <w:tcBorders>
              <w:top w:val="single" w:sz="4" w:space="0" w:color="auto"/>
              <w:left w:val="nil"/>
              <w:bottom w:val="single" w:sz="12" w:space="0" w:color="auto"/>
              <w:right w:val="nil"/>
            </w:tcBorders>
            <w:vAlign w:val="center"/>
            <w:hideMark/>
          </w:tcPr>
          <w:p w14:paraId="36DD9762" w14:textId="77777777" w:rsidR="00C826A3" w:rsidRPr="00DB35E4" w:rsidRDefault="00C826A3" w:rsidP="00C826A3">
            <w:pPr>
              <w:spacing w:line="276" w:lineRule="auto"/>
              <w:ind w:left="572" w:hanging="357"/>
              <w:rPr>
                <w:rFonts w:eastAsia="Calibri" w:cs="Times New Roman"/>
                <w:sz w:val="22"/>
                <w:lang w:val="en-US" w:bidi="tr-TR"/>
              </w:rPr>
            </w:pPr>
          </w:p>
        </w:tc>
        <w:tc>
          <w:tcPr>
            <w:tcW w:w="0" w:type="auto"/>
            <w:vMerge/>
            <w:tcBorders>
              <w:top w:val="single" w:sz="4" w:space="0" w:color="auto"/>
              <w:left w:val="nil"/>
              <w:bottom w:val="single" w:sz="12" w:space="0" w:color="auto"/>
              <w:right w:val="nil"/>
            </w:tcBorders>
            <w:vAlign w:val="center"/>
            <w:hideMark/>
          </w:tcPr>
          <w:p w14:paraId="6E055AB3" w14:textId="77777777" w:rsidR="00C826A3" w:rsidRPr="00DB35E4" w:rsidRDefault="00C826A3" w:rsidP="00C826A3">
            <w:pPr>
              <w:spacing w:line="276" w:lineRule="auto"/>
              <w:ind w:left="572" w:hanging="357"/>
              <w:rPr>
                <w:rFonts w:eastAsia="Calibri" w:cs="Times New Roman"/>
                <w:sz w:val="22"/>
                <w:lang w:val="en-US" w:bidi="tr-TR"/>
              </w:rPr>
            </w:pPr>
          </w:p>
        </w:tc>
        <w:tc>
          <w:tcPr>
            <w:tcW w:w="0" w:type="auto"/>
            <w:vMerge/>
            <w:tcBorders>
              <w:top w:val="single" w:sz="4" w:space="0" w:color="auto"/>
              <w:left w:val="nil"/>
              <w:bottom w:val="single" w:sz="12" w:space="0" w:color="auto"/>
              <w:right w:val="nil"/>
            </w:tcBorders>
            <w:vAlign w:val="center"/>
            <w:hideMark/>
          </w:tcPr>
          <w:p w14:paraId="5E756589" w14:textId="77777777" w:rsidR="00C826A3" w:rsidRPr="00DB35E4" w:rsidRDefault="00C826A3" w:rsidP="00C826A3">
            <w:pPr>
              <w:spacing w:line="276" w:lineRule="auto"/>
              <w:ind w:left="572" w:hanging="357"/>
              <w:rPr>
                <w:rFonts w:eastAsia="Calibri" w:cs="Times New Roman"/>
                <w:b/>
                <w:i/>
                <w:sz w:val="22"/>
                <w:lang w:val="en-US" w:bidi="tr-TR"/>
              </w:rPr>
            </w:pPr>
          </w:p>
        </w:tc>
      </w:tr>
    </w:tbl>
    <w:p w14:paraId="1B22BF73" w14:textId="77777777" w:rsidR="00844E13" w:rsidRDefault="00844E13" w:rsidP="00844E13"/>
    <w:p w14:paraId="1F1767FC" w14:textId="77777777" w:rsidR="00844E13" w:rsidRDefault="00844E13" w:rsidP="0035212C">
      <w:pPr>
        <w:spacing w:after="120"/>
        <w:rPr>
          <w:rFonts w:cs="Times New Roman"/>
          <w:color w:val="000000" w:themeColor="text1"/>
          <w:szCs w:val="24"/>
        </w:rPr>
      </w:pPr>
      <w:r w:rsidRPr="00494630">
        <w:rPr>
          <w:rFonts w:cs="Times New Roman"/>
          <w:color w:val="000000" w:themeColor="text1"/>
          <w:szCs w:val="24"/>
        </w:rPr>
        <w:t xml:space="preserve">Analizler, katılımcıların </w:t>
      </w:r>
      <w:r>
        <w:rPr>
          <w:rFonts w:cs="Times New Roman"/>
          <w:color w:val="000000" w:themeColor="text1"/>
          <w:szCs w:val="24"/>
        </w:rPr>
        <w:t>spor türüne</w:t>
      </w:r>
      <w:r w:rsidRPr="00494630">
        <w:rPr>
          <w:rFonts w:cs="Times New Roman"/>
          <w:color w:val="000000" w:themeColor="text1"/>
          <w:szCs w:val="24"/>
        </w:rPr>
        <w:t xml:space="preserve"> göre </w:t>
      </w:r>
      <w:r>
        <w:rPr>
          <w:rFonts w:cs="Times New Roman"/>
          <w:i/>
          <w:szCs w:val="24"/>
        </w:rPr>
        <w:t>Sporda</w:t>
      </w:r>
      <w:r w:rsidRPr="00494630">
        <w:rPr>
          <w:rFonts w:cs="Times New Roman"/>
          <w:i/>
          <w:color w:val="000000" w:themeColor="text1"/>
          <w:szCs w:val="24"/>
        </w:rPr>
        <w:t xml:space="preserve"> </w:t>
      </w:r>
      <w:r>
        <w:rPr>
          <w:rFonts w:cs="Times New Roman"/>
          <w:i/>
          <w:color w:val="000000" w:themeColor="text1"/>
          <w:szCs w:val="24"/>
        </w:rPr>
        <w:t xml:space="preserve">İrade Zayıflığına Yönelik Tutum Ölçeği </w:t>
      </w:r>
      <w:r w:rsidRPr="00494630">
        <w:rPr>
          <w:rFonts w:cs="Times New Roman"/>
          <w:i/>
          <w:color w:val="000000" w:themeColor="text1"/>
          <w:szCs w:val="24"/>
        </w:rPr>
        <w:t>geneli</w:t>
      </w:r>
      <w:r>
        <w:rPr>
          <w:rFonts w:cs="Times New Roman"/>
          <w:i/>
          <w:color w:val="000000" w:themeColor="text1"/>
          <w:szCs w:val="24"/>
        </w:rPr>
        <w:t xml:space="preserve">nden </w:t>
      </w:r>
      <w:r w:rsidRPr="00494630">
        <w:rPr>
          <w:rFonts w:cs="Times New Roman"/>
          <w:i/>
          <w:color w:val="000000" w:themeColor="text1"/>
          <w:szCs w:val="24"/>
        </w:rPr>
        <w:t xml:space="preserve"> </w:t>
      </w:r>
      <w:r>
        <w:rPr>
          <w:rFonts w:cs="Times New Roman"/>
          <w:color w:val="000000" w:themeColor="text1"/>
          <w:szCs w:val="24"/>
        </w:rPr>
        <w:t>(t= 2.020, p&lt;</w:t>
      </w:r>
      <w:r w:rsidRPr="00494630">
        <w:rPr>
          <w:rFonts w:cs="Times New Roman"/>
          <w:color w:val="000000" w:themeColor="text1"/>
          <w:szCs w:val="24"/>
        </w:rPr>
        <w:t xml:space="preserve">0.05) </w:t>
      </w:r>
      <w:r>
        <w:rPr>
          <w:rFonts w:cs="Times New Roman"/>
          <w:color w:val="000000" w:themeColor="text1"/>
          <w:szCs w:val="24"/>
        </w:rPr>
        <w:t xml:space="preserve">elde edilen puanların anlamlı olarak farklılaştığını göstermektedir. Ancak </w:t>
      </w:r>
      <w:r w:rsidR="00787F94" w:rsidRPr="00787F94">
        <w:rPr>
          <w:rFonts w:cs="Times New Roman"/>
          <w:i/>
          <w:color w:val="000000" w:themeColor="text1"/>
          <w:szCs w:val="24"/>
        </w:rPr>
        <w:t xml:space="preserve">Öz Düzenleme Direnci </w:t>
      </w:r>
      <w:r>
        <w:rPr>
          <w:rFonts w:cs="Times New Roman"/>
          <w:color w:val="000000" w:themeColor="text1"/>
          <w:szCs w:val="24"/>
        </w:rPr>
        <w:t>(t= -1.698</w:t>
      </w:r>
      <w:r w:rsidRPr="00494630">
        <w:rPr>
          <w:rFonts w:cs="Times New Roman"/>
          <w:color w:val="000000" w:themeColor="text1"/>
          <w:szCs w:val="24"/>
        </w:rPr>
        <w:t xml:space="preserve">, p&gt;0.05), </w:t>
      </w:r>
      <w:r w:rsidR="00787F94" w:rsidRPr="00787F94">
        <w:rPr>
          <w:rFonts w:cs="Times New Roman"/>
          <w:i/>
          <w:color w:val="000000" w:themeColor="text1"/>
          <w:szCs w:val="24"/>
        </w:rPr>
        <w:t xml:space="preserve">Sosyal Düzenleme Eğilimi </w:t>
      </w:r>
      <w:r>
        <w:rPr>
          <w:rFonts w:cs="Times New Roman"/>
          <w:color w:val="000000" w:themeColor="text1"/>
          <w:szCs w:val="24"/>
        </w:rPr>
        <w:t>(t= -0.811</w:t>
      </w:r>
      <w:r w:rsidRPr="00494630">
        <w:rPr>
          <w:rFonts w:cs="Times New Roman"/>
          <w:color w:val="000000" w:themeColor="text1"/>
          <w:szCs w:val="24"/>
        </w:rPr>
        <w:t>, p&gt;</w:t>
      </w:r>
      <w:r>
        <w:rPr>
          <w:rFonts w:cs="Times New Roman"/>
          <w:color w:val="000000" w:themeColor="text1"/>
          <w:szCs w:val="24"/>
        </w:rPr>
        <w:t xml:space="preserve">0.05) ve </w:t>
      </w:r>
      <w:r w:rsidR="00787F94" w:rsidRPr="00787F94">
        <w:rPr>
          <w:rFonts w:cs="Times New Roman"/>
          <w:i/>
          <w:color w:val="000000" w:themeColor="text1"/>
          <w:szCs w:val="24"/>
        </w:rPr>
        <w:t>Davranışsal Çözülme</w:t>
      </w:r>
      <w:r w:rsidRPr="00AA5470">
        <w:rPr>
          <w:rFonts w:cs="Times New Roman"/>
          <w:i/>
          <w:color w:val="000000" w:themeColor="text1"/>
          <w:szCs w:val="24"/>
        </w:rPr>
        <w:t xml:space="preserve"> </w:t>
      </w:r>
      <w:r>
        <w:rPr>
          <w:rFonts w:cs="Times New Roman"/>
          <w:color w:val="000000" w:themeColor="text1"/>
          <w:szCs w:val="24"/>
        </w:rPr>
        <w:t>(t= 1.312</w:t>
      </w:r>
      <w:r w:rsidRPr="00494630">
        <w:rPr>
          <w:rFonts w:cs="Times New Roman"/>
          <w:color w:val="000000" w:themeColor="text1"/>
          <w:szCs w:val="24"/>
        </w:rPr>
        <w:t>, p&gt;0.05) alt boyutlarından elde edilen puanların anlamlı olarak fa</w:t>
      </w:r>
      <w:r w:rsidR="00787F94">
        <w:rPr>
          <w:rFonts w:cs="Times New Roman"/>
          <w:color w:val="000000" w:themeColor="text1"/>
          <w:szCs w:val="24"/>
        </w:rPr>
        <w:t>rklılaşmadığını göstermektedir.</w:t>
      </w:r>
    </w:p>
    <w:p w14:paraId="5FFCF3C7" w14:textId="77777777" w:rsidR="00844E13" w:rsidRPr="00494630" w:rsidRDefault="00844E13" w:rsidP="00844E13">
      <w:pPr>
        <w:ind w:firstLine="0"/>
        <w:rPr>
          <w:rFonts w:cs="Times New Roman"/>
          <w:color w:val="000000" w:themeColor="text1"/>
          <w:szCs w:val="24"/>
        </w:rPr>
      </w:pPr>
    </w:p>
    <w:p w14:paraId="06211335" w14:textId="58A92D36" w:rsidR="00844E13" w:rsidRPr="00070E24" w:rsidRDefault="00070E24" w:rsidP="004D1D15">
      <w:pPr>
        <w:pStyle w:val="ResimYazs"/>
        <w:keepNext/>
        <w:ind w:firstLine="0"/>
      </w:pPr>
      <w:bookmarkStart w:id="109" w:name="_Toc231128772"/>
      <w:r w:rsidRPr="00070E24">
        <w:rPr>
          <w:b/>
          <w:i w:val="0"/>
          <w:color w:val="000000" w:themeColor="text1"/>
          <w:sz w:val="24"/>
        </w:rPr>
        <w:t xml:space="preserve">Tablo </w:t>
      </w:r>
      <w:r w:rsidRPr="00070E24">
        <w:rPr>
          <w:b/>
          <w:i w:val="0"/>
          <w:color w:val="000000" w:themeColor="text1"/>
          <w:sz w:val="24"/>
        </w:rPr>
        <w:fldChar w:fldCharType="begin"/>
      </w:r>
      <w:r w:rsidRPr="00070E24">
        <w:rPr>
          <w:b/>
          <w:i w:val="0"/>
          <w:color w:val="000000" w:themeColor="text1"/>
          <w:sz w:val="24"/>
        </w:rPr>
        <w:instrText xml:space="preserve"> SEQ Tablo \* ARABIC </w:instrText>
      </w:r>
      <w:r w:rsidRPr="00070E24">
        <w:rPr>
          <w:b/>
          <w:i w:val="0"/>
          <w:color w:val="000000" w:themeColor="text1"/>
          <w:sz w:val="24"/>
        </w:rPr>
        <w:fldChar w:fldCharType="separate"/>
      </w:r>
      <w:r w:rsidR="00F37BB1">
        <w:rPr>
          <w:b/>
          <w:i w:val="0"/>
          <w:noProof/>
          <w:color w:val="000000" w:themeColor="text1"/>
          <w:sz w:val="24"/>
        </w:rPr>
        <w:t>14</w:t>
      </w:r>
      <w:r w:rsidRPr="00070E24">
        <w:rPr>
          <w:b/>
          <w:i w:val="0"/>
          <w:color w:val="000000" w:themeColor="text1"/>
          <w:sz w:val="24"/>
        </w:rPr>
        <w:fldChar w:fldCharType="end"/>
      </w:r>
      <w:r w:rsidRPr="00070E24">
        <w:rPr>
          <w:b/>
          <w:i w:val="0"/>
          <w:color w:val="000000" w:themeColor="text1"/>
          <w:sz w:val="24"/>
        </w:rPr>
        <w:t>.</w:t>
      </w:r>
      <w:r w:rsidRPr="00070E24">
        <w:rPr>
          <w:color w:val="000000" w:themeColor="text1"/>
          <w:sz w:val="24"/>
        </w:rPr>
        <w:t xml:space="preserve"> </w:t>
      </w:r>
      <w:r w:rsidRPr="004D1D15">
        <w:rPr>
          <w:rFonts w:cs="Times New Roman"/>
          <w:i w:val="0"/>
          <w:color w:val="000000" w:themeColor="text1"/>
          <w:sz w:val="24"/>
          <w:szCs w:val="24"/>
        </w:rPr>
        <w:t xml:space="preserve">Sporda </w:t>
      </w:r>
      <w:r w:rsidR="008D1810" w:rsidRPr="004D1D15">
        <w:rPr>
          <w:rFonts w:cs="Times New Roman"/>
          <w:i w:val="0"/>
          <w:color w:val="000000" w:themeColor="text1"/>
          <w:sz w:val="24"/>
          <w:szCs w:val="24"/>
        </w:rPr>
        <w:t xml:space="preserve">irade zayıflığına yönelik tutum ölçeği </w:t>
      </w:r>
      <w:r w:rsidR="008D1810" w:rsidRPr="004D1D15">
        <w:rPr>
          <w:rFonts w:cs="Times New Roman"/>
          <w:i w:val="0"/>
          <w:color w:val="000000" w:themeColor="text1"/>
          <w:sz w:val="24"/>
        </w:rPr>
        <w:t>puanlarının eğitim düzeyine göre farklılaşması</w:t>
      </w:r>
      <w:bookmarkEnd w:id="109"/>
      <w:r w:rsidR="008D1810">
        <w:rPr>
          <w:rFonts w:cs="Times New Roman"/>
          <w:i w:val="0"/>
          <w:color w:val="000000" w:themeColor="text1"/>
          <w:sz w:val="24"/>
        </w:rPr>
        <w:t>.</w:t>
      </w:r>
    </w:p>
    <w:tbl>
      <w:tblPr>
        <w:tblW w:w="5000" w:type="pct"/>
        <w:tblCellMar>
          <w:left w:w="0" w:type="dxa"/>
          <w:right w:w="0" w:type="dxa"/>
        </w:tblCellMar>
        <w:tblLook w:val="0000" w:firstRow="0" w:lastRow="0" w:firstColumn="0" w:lastColumn="0" w:noHBand="0" w:noVBand="0"/>
      </w:tblPr>
      <w:tblGrid>
        <w:gridCol w:w="2197"/>
        <w:gridCol w:w="1901"/>
        <w:gridCol w:w="1319"/>
        <w:gridCol w:w="731"/>
        <w:gridCol w:w="1025"/>
        <w:gridCol w:w="1112"/>
        <w:gridCol w:w="786"/>
      </w:tblGrid>
      <w:tr w:rsidR="00C826A3" w:rsidRPr="00DB35E4" w14:paraId="760A8E46" w14:textId="77777777" w:rsidTr="00C826A3">
        <w:trPr>
          <w:cantSplit/>
          <w:trHeight w:val="89"/>
        </w:trPr>
        <w:tc>
          <w:tcPr>
            <w:tcW w:w="1211" w:type="pct"/>
            <w:tcBorders>
              <w:top w:val="single" w:sz="12" w:space="0" w:color="auto"/>
              <w:bottom w:val="single" w:sz="12" w:space="0" w:color="auto"/>
            </w:tcBorders>
            <w:shd w:val="clear" w:color="auto" w:fill="FFFFFF"/>
            <w:tcMar>
              <w:top w:w="57" w:type="dxa"/>
              <w:left w:w="57" w:type="dxa"/>
              <w:bottom w:w="57" w:type="dxa"/>
              <w:right w:w="57" w:type="dxa"/>
            </w:tcMar>
            <w:vAlign w:val="center"/>
          </w:tcPr>
          <w:p w14:paraId="3DEA79AC" w14:textId="77777777" w:rsidR="00C826A3" w:rsidRPr="00DB35E4" w:rsidRDefault="00C826A3" w:rsidP="00C826A3">
            <w:pPr>
              <w:spacing w:line="276" w:lineRule="auto"/>
              <w:ind w:left="572" w:hanging="357"/>
              <w:jc w:val="center"/>
              <w:rPr>
                <w:rFonts w:eastAsia="Calibri" w:cs="Times New Roman"/>
                <w:b/>
                <w:sz w:val="22"/>
              </w:rPr>
            </w:pPr>
            <w:r w:rsidRPr="00DB35E4">
              <w:rPr>
                <w:rFonts w:eastAsia="Calibri" w:cs="Times New Roman"/>
                <w:b/>
                <w:sz w:val="22"/>
              </w:rPr>
              <w:t>Boyutlar</w:t>
            </w:r>
          </w:p>
        </w:tc>
        <w:tc>
          <w:tcPr>
            <w:tcW w:w="1048" w:type="pct"/>
            <w:tcBorders>
              <w:top w:val="single" w:sz="12" w:space="0" w:color="auto"/>
              <w:bottom w:val="single" w:sz="12" w:space="0" w:color="auto"/>
            </w:tcBorders>
            <w:shd w:val="clear" w:color="auto" w:fill="FFFFFF"/>
            <w:tcMar>
              <w:top w:w="57" w:type="dxa"/>
              <w:left w:w="57" w:type="dxa"/>
              <w:bottom w:w="57" w:type="dxa"/>
              <w:right w:w="57" w:type="dxa"/>
            </w:tcMar>
            <w:vAlign w:val="center"/>
          </w:tcPr>
          <w:p w14:paraId="674A95C5" w14:textId="77777777" w:rsidR="00C826A3" w:rsidRPr="00DB35E4" w:rsidRDefault="00C826A3" w:rsidP="00C826A3">
            <w:pPr>
              <w:spacing w:line="276" w:lineRule="auto"/>
              <w:ind w:left="572" w:hanging="357"/>
              <w:jc w:val="center"/>
              <w:rPr>
                <w:rFonts w:eastAsia="Calibri" w:cs="Times New Roman"/>
                <w:b/>
                <w:sz w:val="22"/>
              </w:rPr>
            </w:pPr>
            <w:r w:rsidRPr="00DB35E4">
              <w:rPr>
                <w:rFonts w:eastAsia="Calibri" w:cs="Times New Roman"/>
                <w:b/>
                <w:sz w:val="22"/>
              </w:rPr>
              <w:t>Faktör</w:t>
            </w:r>
          </w:p>
        </w:tc>
        <w:tc>
          <w:tcPr>
            <w:tcW w:w="727" w:type="pct"/>
            <w:tcBorders>
              <w:top w:val="single" w:sz="12" w:space="0" w:color="auto"/>
              <w:bottom w:val="single" w:sz="12" w:space="0" w:color="auto"/>
            </w:tcBorders>
            <w:shd w:val="clear" w:color="auto" w:fill="FFFFFF"/>
            <w:tcMar>
              <w:top w:w="57" w:type="dxa"/>
              <w:left w:w="57" w:type="dxa"/>
              <w:bottom w:w="57" w:type="dxa"/>
              <w:right w:w="57" w:type="dxa"/>
            </w:tcMar>
            <w:vAlign w:val="center"/>
          </w:tcPr>
          <w:p w14:paraId="3360A20D" w14:textId="77777777" w:rsidR="00C826A3" w:rsidRPr="00DB35E4" w:rsidRDefault="00C826A3" w:rsidP="00C826A3">
            <w:pPr>
              <w:spacing w:line="276" w:lineRule="auto"/>
              <w:ind w:left="572" w:hanging="357"/>
              <w:jc w:val="center"/>
              <w:rPr>
                <w:rFonts w:eastAsia="Calibri" w:cs="Times New Roman"/>
                <w:b/>
                <w:sz w:val="22"/>
              </w:rPr>
            </w:pPr>
            <w:r w:rsidRPr="00DB35E4">
              <w:rPr>
                <w:rFonts w:eastAsia="Calibri" w:cs="Times New Roman"/>
                <w:b/>
                <w:sz w:val="22"/>
              </w:rPr>
              <w:t>KT</w:t>
            </w:r>
          </w:p>
        </w:tc>
        <w:tc>
          <w:tcPr>
            <w:tcW w:w="403" w:type="pct"/>
            <w:tcBorders>
              <w:top w:val="single" w:sz="12" w:space="0" w:color="auto"/>
              <w:bottom w:val="single" w:sz="12" w:space="0" w:color="auto"/>
            </w:tcBorders>
            <w:shd w:val="clear" w:color="auto" w:fill="FFFFFF"/>
            <w:vAlign w:val="center"/>
          </w:tcPr>
          <w:p w14:paraId="1D358D63" w14:textId="77777777" w:rsidR="00C826A3" w:rsidRPr="00DB35E4" w:rsidRDefault="00C826A3" w:rsidP="00C826A3">
            <w:pPr>
              <w:spacing w:line="276" w:lineRule="auto"/>
              <w:ind w:firstLine="0"/>
              <w:jc w:val="center"/>
              <w:rPr>
                <w:rFonts w:eastAsia="Calibri" w:cs="Times New Roman"/>
                <w:b/>
                <w:sz w:val="22"/>
              </w:rPr>
            </w:pPr>
            <w:r w:rsidRPr="00DB35E4">
              <w:rPr>
                <w:rFonts w:eastAsia="Calibri" w:cs="Times New Roman"/>
                <w:b/>
                <w:sz w:val="22"/>
              </w:rPr>
              <w:t>sd</w:t>
            </w:r>
          </w:p>
        </w:tc>
        <w:tc>
          <w:tcPr>
            <w:tcW w:w="565" w:type="pct"/>
            <w:tcBorders>
              <w:top w:val="single" w:sz="12" w:space="0" w:color="auto"/>
              <w:bottom w:val="single" w:sz="12" w:space="0" w:color="auto"/>
            </w:tcBorders>
            <w:shd w:val="clear" w:color="auto" w:fill="FFFFFF"/>
            <w:tcMar>
              <w:top w:w="57" w:type="dxa"/>
              <w:left w:w="57" w:type="dxa"/>
              <w:bottom w:w="57" w:type="dxa"/>
              <w:right w:w="57" w:type="dxa"/>
            </w:tcMar>
            <w:vAlign w:val="center"/>
          </w:tcPr>
          <w:p w14:paraId="2A7DDF71" w14:textId="77777777" w:rsidR="00C826A3" w:rsidRPr="00DB35E4" w:rsidRDefault="00C826A3" w:rsidP="00C826A3">
            <w:pPr>
              <w:spacing w:line="276" w:lineRule="auto"/>
              <w:ind w:firstLine="0"/>
              <w:jc w:val="center"/>
              <w:rPr>
                <w:rFonts w:eastAsia="Calibri" w:cs="Times New Roman"/>
                <w:b/>
                <w:sz w:val="22"/>
              </w:rPr>
            </w:pPr>
            <w:r w:rsidRPr="00DB35E4">
              <w:rPr>
                <w:rFonts w:eastAsia="Calibri" w:cs="Times New Roman"/>
                <w:b/>
                <w:sz w:val="22"/>
              </w:rPr>
              <w:t>KO</w:t>
            </w:r>
          </w:p>
        </w:tc>
        <w:tc>
          <w:tcPr>
            <w:tcW w:w="613" w:type="pct"/>
            <w:tcBorders>
              <w:top w:val="single" w:sz="12" w:space="0" w:color="auto"/>
              <w:bottom w:val="single" w:sz="12" w:space="0" w:color="auto"/>
            </w:tcBorders>
            <w:shd w:val="clear" w:color="auto" w:fill="FFFFFF"/>
            <w:tcMar>
              <w:top w:w="57" w:type="dxa"/>
              <w:left w:w="57" w:type="dxa"/>
              <w:bottom w:w="57" w:type="dxa"/>
              <w:right w:w="57" w:type="dxa"/>
            </w:tcMar>
            <w:vAlign w:val="center"/>
          </w:tcPr>
          <w:p w14:paraId="39F1A8AD" w14:textId="77777777" w:rsidR="00C826A3" w:rsidRPr="00DB35E4" w:rsidRDefault="00C826A3" w:rsidP="00C826A3">
            <w:pPr>
              <w:spacing w:line="276" w:lineRule="auto"/>
              <w:ind w:left="572" w:hanging="357"/>
              <w:jc w:val="center"/>
              <w:rPr>
                <w:rFonts w:eastAsia="Calibri" w:cs="Times New Roman"/>
                <w:b/>
                <w:sz w:val="22"/>
              </w:rPr>
            </w:pPr>
            <w:r w:rsidRPr="00DB35E4">
              <w:rPr>
                <w:rFonts w:eastAsia="Calibri" w:cs="Times New Roman"/>
                <w:b/>
                <w:sz w:val="22"/>
              </w:rPr>
              <w:t>F</w:t>
            </w:r>
          </w:p>
        </w:tc>
        <w:tc>
          <w:tcPr>
            <w:tcW w:w="433" w:type="pct"/>
            <w:tcBorders>
              <w:top w:val="single" w:sz="12" w:space="0" w:color="auto"/>
              <w:bottom w:val="single" w:sz="12" w:space="0" w:color="auto"/>
            </w:tcBorders>
            <w:shd w:val="clear" w:color="auto" w:fill="FFFFFF"/>
            <w:tcMar>
              <w:top w:w="57" w:type="dxa"/>
              <w:left w:w="57" w:type="dxa"/>
              <w:bottom w:w="57" w:type="dxa"/>
              <w:right w:w="57" w:type="dxa"/>
            </w:tcMar>
            <w:vAlign w:val="center"/>
          </w:tcPr>
          <w:p w14:paraId="06E0B849" w14:textId="77777777" w:rsidR="00C826A3" w:rsidRPr="00DB35E4" w:rsidRDefault="00C826A3" w:rsidP="00C826A3">
            <w:pPr>
              <w:spacing w:line="276" w:lineRule="auto"/>
              <w:ind w:left="572" w:hanging="357"/>
              <w:jc w:val="center"/>
              <w:rPr>
                <w:rFonts w:eastAsia="Calibri" w:cs="Times New Roman"/>
                <w:b/>
                <w:sz w:val="22"/>
              </w:rPr>
            </w:pPr>
            <w:proofErr w:type="gramStart"/>
            <w:r w:rsidRPr="00DB35E4">
              <w:rPr>
                <w:rFonts w:eastAsia="Calibri" w:cs="Times New Roman"/>
                <w:b/>
                <w:sz w:val="22"/>
              </w:rPr>
              <w:t>p</w:t>
            </w:r>
            <w:proofErr w:type="gramEnd"/>
          </w:p>
        </w:tc>
      </w:tr>
      <w:tr w:rsidR="00C826A3" w:rsidRPr="00DB35E4" w14:paraId="30B5D486" w14:textId="77777777" w:rsidTr="00C826A3">
        <w:trPr>
          <w:cantSplit/>
          <w:trHeight w:val="89"/>
        </w:trPr>
        <w:tc>
          <w:tcPr>
            <w:tcW w:w="1211" w:type="pct"/>
            <w:vMerge w:val="restart"/>
            <w:tcBorders>
              <w:top w:val="single" w:sz="12" w:space="0" w:color="auto"/>
            </w:tcBorders>
            <w:shd w:val="clear" w:color="auto" w:fill="FFFFFF"/>
            <w:tcMar>
              <w:top w:w="57" w:type="dxa"/>
              <w:left w:w="57" w:type="dxa"/>
              <w:bottom w:w="57" w:type="dxa"/>
              <w:right w:w="57" w:type="dxa"/>
            </w:tcMar>
            <w:vAlign w:val="center"/>
          </w:tcPr>
          <w:p w14:paraId="0E0117C2" w14:textId="77777777" w:rsidR="00C826A3" w:rsidRPr="0035212C" w:rsidRDefault="00787F94" w:rsidP="00787F94">
            <w:pPr>
              <w:spacing w:line="276" w:lineRule="auto"/>
              <w:ind w:left="572" w:hanging="357"/>
              <w:jc w:val="left"/>
              <w:rPr>
                <w:rFonts w:eastAsia="Calibri" w:cs="Times New Roman"/>
                <w:b/>
                <w:color w:val="000000"/>
                <w:sz w:val="22"/>
              </w:rPr>
            </w:pPr>
            <w:r w:rsidRPr="0035212C">
              <w:rPr>
                <w:rFonts w:eastAsia="Calibri" w:cs="Times New Roman"/>
                <w:b/>
                <w:sz w:val="22"/>
              </w:rPr>
              <w:t>Öz Düzenleme Direnci</w:t>
            </w:r>
          </w:p>
        </w:tc>
        <w:tc>
          <w:tcPr>
            <w:tcW w:w="1048" w:type="pct"/>
            <w:tcBorders>
              <w:top w:val="single" w:sz="12" w:space="0" w:color="auto"/>
              <w:bottom w:val="single" w:sz="4" w:space="0" w:color="auto"/>
            </w:tcBorders>
            <w:shd w:val="clear" w:color="auto" w:fill="FFFFFF"/>
            <w:tcMar>
              <w:top w:w="57" w:type="dxa"/>
              <w:left w:w="57" w:type="dxa"/>
              <w:bottom w:w="57" w:type="dxa"/>
              <w:right w:w="57" w:type="dxa"/>
            </w:tcMar>
            <w:vAlign w:val="center"/>
          </w:tcPr>
          <w:p w14:paraId="5AF9188F" w14:textId="77777777" w:rsidR="00C826A3" w:rsidRPr="00DB35E4" w:rsidRDefault="00C826A3" w:rsidP="00C826A3">
            <w:pPr>
              <w:spacing w:line="276" w:lineRule="auto"/>
              <w:ind w:left="572" w:hanging="357"/>
              <w:jc w:val="center"/>
              <w:rPr>
                <w:rFonts w:eastAsia="Calibri" w:cs="Times New Roman"/>
                <w:sz w:val="22"/>
              </w:rPr>
            </w:pPr>
            <w:r w:rsidRPr="00DB35E4">
              <w:rPr>
                <w:rFonts w:eastAsia="Calibri" w:cs="Times New Roman"/>
                <w:sz w:val="22"/>
              </w:rPr>
              <w:t>Gruplar arası</w:t>
            </w:r>
          </w:p>
        </w:tc>
        <w:tc>
          <w:tcPr>
            <w:tcW w:w="727" w:type="pct"/>
            <w:tcBorders>
              <w:top w:val="single" w:sz="12" w:space="0" w:color="auto"/>
              <w:bottom w:val="single" w:sz="4" w:space="0" w:color="auto"/>
            </w:tcBorders>
            <w:shd w:val="clear" w:color="auto" w:fill="FFFFFF"/>
            <w:tcMar>
              <w:top w:w="57" w:type="dxa"/>
              <w:left w:w="57" w:type="dxa"/>
              <w:bottom w:w="57" w:type="dxa"/>
              <w:right w:w="57" w:type="dxa"/>
            </w:tcMar>
            <w:vAlign w:val="center"/>
          </w:tcPr>
          <w:p w14:paraId="213010CD"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94,877</w:t>
            </w:r>
          </w:p>
        </w:tc>
        <w:tc>
          <w:tcPr>
            <w:tcW w:w="403" w:type="pct"/>
            <w:tcBorders>
              <w:top w:val="single" w:sz="12" w:space="0" w:color="auto"/>
              <w:bottom w:val="single" w:sz="4" w:space="0" w:color="auto"/>
            </w:tcBorders>
            <w:shd w:val="clear" w:color="auto" w:fill="FFFFFF"/>
            <w:vAlign w:val="center"/>
          </w:tcPr>
          <w:p w14:paraId="4C013CB3"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2</w:t>
            </w:r>
          </w:p>
        </w:tc>
        <w:tc>
          <w:tcPr>
            <w:tcW w:w="565" w:type="pct"/>
            <w:tcBorders>
              <w:top w:val="single" w:sz="12" w:space="0" w:color="auto"/>
              <w:bottom w:val="single" w:sz="4" w:space="0" w:color="auto"/>
            </w:tcBorders>
            <w:shd w:val="clear" w:color="auto" w:fill="FFFFFF"/>
            <w:tcMar>
              <w:top w:w="57" w:type="dxa"/>
              <w:left w:w="57" w:type="dxa"/>
              <w:bottom w:w="57" w:type="dxa"/>
              <w:right w:w="57" w:type="dxa"/>
            </w:tcMar>
            <w:vAlign w:val="center"/>
          </w:tcPr>
          <w:p w14:paraId="668269A7"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47,439</w:t>
            </w:r>
          </w:p>
        </w:tc>
        <w:tc>
          <w:tcPr>
            <w:tcW w:w="613" w:type="pct"/>
            <w:vMerge w:val="restart"/>
            <w:tcBorders>
              <w:top w:val="single" w:sz="12" w:space="0" w:color="auto"/>
            </w:tcBorders>
            <w:shd w:val="clear" w:color="auto" w:fill="FFFFFF"/>
            <w:tcMar>
              <w:top w:w="57" w:type="dxa"/>
              <w:left w:w="57" w:type="dxa"/>
              <w:bottom w:w="57" w:type="dxa"/>
              <w:right w:w="57" w:type="dxa"/>
            </w:tcMar>
            <w:vAlign w:val="center"/>
          </w:tcPr>
          <w:p w14:paraId="341C2893"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2,136</w:t>
            </w:r>
          </w:p>
          <w:p w14:paraId="374D6160"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p>
        </w:tc>
        <w:tc>
          <w:tcPr>
            <w:tcW w:w="433" w:type="pct"/>
            <w:vMerge w:val="restart"/>
            <w:tcBorders>
              <w:top w:val="single" w:sz="12" w:space="0" w:color="auto"/>
            </w:tcBorders>
            <w:shd w:val="clear" w:color="auto" w:fill="FFFFFF"/>
            <w:tcMar>
              <w:top w:w="57" w:type="dxa"/>
              <w:left w:w="57" w:type="dxa"/>
              <w:bottom w:w="57" w:type="dxa"/>
              <w:right w:w="57" w:type="dxa"/>
            </w:tcMar>
            <w:vAlign w:val="center"/>
          </w:tcPr>
          <w:p w14:paraId="2E9D6EC7"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0.11</w:t>
            </w:r>
          </w:p>
          <w:p w14:paraId="68AF8608"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p>
        </w:tc>
      </w:tr>
      <w:tr w:rsidR="00C826A3" w:rsidRPr="00DB35E4" w14:paraId="30222900" w14:textId="77777777" w:rsidTr="00C826A3">
        <w:trPr>
          <w:cantSplit/>
          <w:trHeight w:val="103"/>
        </w:trPr>
        <w:tc>
          <w:tcPr>
            <w:tcW w:w="1211" w:type="pct"/>
            <w:vMerge/>
            <w:shd w:val="clear" w:color="auto" w:fill="FFFFFF"/>
            <w:tcMar>
              <w:top w:w="57" w:type="dxa"/>
              <w:left w:w="57" w:type="dxa"/>
              <w:bottom w:w="57" w:type="dxa"/>
              <w:right w:w="57" w:type="dxa"/>
            </w:tcMar>
            <w:vAlign w:val="center"/>
          </w:tcPr>
          <w:p w14:paraId="4AA6D692" w14:textId="77777777" w:rsidR="00C826A3" w:rsidRPr="00DB35E4" w:rsidRDefault="00C826A3" w:rsidP="00C826A3">
            <w:pPr>
              <w:spacing w:line="276" w:lineRule="auto"/>
              <w:ind w:left="572" w:hanging="357"/>
              <w:jc w:val="center"/>
              <w:rPr>
                <w:rFonts w:eastAsia="Calibri" w:cs="Times New Roman"/>
                <w:sz w:val="22"/>
              </w:rPr>
            </w:pPr>
          </w:p>
        </w:tc>
        <w:tc>
          <w:tcPr>
            <w:tcW w:w="1048" w:type="pct"/>
            <w:tcBorders>
              <w:top w:val="single" w:sz="4" w:space="0" w:color="auto"/>
              <w:bottom w:val="single" w:sz="4" w:space="0" w:color="auto"/>
            </w:tcBorders>
            <w:shd w:val="clear" w:color="auto" w:fill="FFFFFF"/>
            <w:tcMar>
              <w:top w:w="57" w:type="dxa"/>
              <w:left w:w="57" w:type="dxa"/>
              <w:bottom w:w="57" w:type="dxa"/>
              <w:right w:w="57" w:type="dxa"/>
            </w:tcMar>
            <w:vAlign w:val="center"/>
          </w:tcPr>
          <w:p w14:paraId="7D827A39" w14:textId="77777777" w:rsidR="00C826A3" w:rsidRPr="00DB35E4" w:rsidRDefault="00C826A3" w:rsidP="00C826A3">
            <w:pPr>
              <w:spacing w:line="276" w:lineRule="auto"/>
              <w:ind w:left="572" w:hanging="357"/>
              <w:jc w:val="center"/>
              <w:rPr>
                <w:rFonts w:eastAsia="Calibri" w:cs="Times New Roman"/>
                <w:sz w:val="22"/>
              </w:rPr>
            </w:pPr>
            <w:r w:rsidRPr="00DB35E4">
              <w:rPr>
                <w:rFonts w:eastAsia="Calibri" w:cs="Times New Roman"/>
                <w:sz w:val="22"/>
              </w:rPr>
              <w:t>Gruplar içi</w:t>
            </w:r>
          </w:p>
        </w:tc>
        <w:tc>
          <w:tcPr>
            <w:tcW w:w="727" w:type="pct"/>
            <w:tcBorders>
              <w:top w:val="single" w:sz="4" w:space="0" w:color="auto"/>
              <w:bottom w:val="single" w:sz="4" w:space="0" w:color="auto"/>
            </w:tcBorders>
            <w:shd w:val="clear" w:color="auto" w:fill="FFFFFF"/>
            <w:tcMar>
              <w:top w:w="57" w:type="dxa"/>
              <w:left w:w="57" w:type="dxa"/>
              <w:bottom w:w="57" w:type="dxa"/>
              <w:right w:w="57" w:type="dxa"/>
            </w:tcMar>
            <w:vAlign w:val="center"/>
          </w:tcPr>
          <w:p w14:paraId="1197DF16"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8884,567</w:t>
            </w:r>
          </w:p>
        </w:tc>
        <w:tc>
          <w:tcPr>
            <w:tcW w:w="403" w:type="pct"/>
            <w:tcBorders>
              <w:top w:val="single" w:sz="4" w:space="0" w:color="auto"/>
              <w:bottom w:val="single" w:sz="4" w:space="0" w:color="auto"/>
            </w:tcBorders>
            <w:shd w:val="clear" w:color="auto" w:fill="FFFFFF"/>
            <w:vAlign w:val="center"/>
          </w:tcPr>
          <w:p w14:paraId="0A560492"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400</w:t>
            </w:r>
          </w:p>
        </w:tc>
        <w:tc>
          <w:tcPr>
            <w:tcW w:w="565" w:type="pct"/>
            <w:tcBorders>
              <w:top w:val="single" w:sz="4" w:space="0" w:color="auto"/>
              <w:bottom w:val="single" w:sz="4" w:space="0" w:color="auto"/>
            </w:tcBorders>
            <w:shd w:val="clear" w:color="auto" w:fill="FFFFFF"/>
            <w:tcMar>
              <w:top w:w="57" w:type="dxa"/>
              <w:left w:w="57" w:type="dxa"/>
              <w:bottom w:w="57" w:type="dxa"/>
              <w:right w:w="57" w:type="dxa"/>
            </w:tcMar>
            <w:vAlign w:val="center"/>
          </w:tcPr>
          <w:p w14:paraId="20FA03A6"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22,211</w:t>
            </w:r>
          </w:p>
        </w:tc>
        <w:tc>
          <w:tcPr>
            <w:tcW w:w="613" w:type="pct"/>
            <w:vMerge/>
            <w:shd w:val="clear" w:color="auto" w:fill="FFFFFF"/>
            <w:tcMar>
              <w:top w:w="57" w:type="dxa"/>
              <w:left w:w="57" w:type="dxa"/>
              <w:bottom w:w="57" w:type="dxa"/>
              <w:right w:w="57" w:type="dxa"/>
            </w:tcMar>
            <w:vAlign w:val="center"/>
          </w:tcPr>
          <w:p w14:paraId="326AAA08" w14:textId="77777777" w:rsidR="00C826A3" w:rsidRPr="00DB35E4" w:rsidRDefault="00C826A3" w:rsidP="00C826A3">
            <w:pPr>
              <w:spacing w:line="276" w:lineRule="auto"/>
              <w:ind w:left="572" w:hanging="357"/>
              <w:jc w:val="center"/>
              <w:rPr>
                <w:rFonts w:eastAsia="Calibri" w:cs="Times New Roman"/>
                <w:sz w:val="22"/>
              </w:rPr>
            </w:pPr>
          </w:p>
        </w:tc>
        <w:tc>
          <w:tcPr>
            <w:tcW w:w="433" w:type="pct"/>
            <w:vMerge/>
            <w:shd w:val="clear" w:color="auto" w:fill="FFFFFF"/>
            <w:tcMar>
              <w:top w:w="57" w:type="dxa"/>
              <w:left w:w="57" w:type="dxa"/>
              <w:bottom w:w="57" w:type="dxa"/>
              <w:right w:w="57" w:type="dxa"/>
            </w:tcMar>
            <w:vAlign w:val="center"/>
          </w:tcPr>
          <w:p w14:paraId="4109CD9F" w14:textId="77777777" w:rsidR="00C826A3" w:rsidRPr="00DB35E4" w:rsidRDefault="00C826A3" w:rsidP="00C826A3">
            <w:pPr>
              <w:spacing w:line="276" w:lineRule="auto"/>
              <w:ind w:left="572" w:hanging="357"/>
              <w:jc w:val="center"/>
              <w:rPr>
                <w:rFonts w:eastAsia="Calibri" w:cs="Times New Roman"/>
                <w:sz w:val="22"/>
              </w:rPr>
            </w:pPr>
          </w:p>
        </w:tc>
      </w:tr>
      <w:tr w:rsidR="00C826A3" w:rsidRPr="00DB35E4" w14:paraId="213DB4CF" w14:textId="77777777" w:rsidTr="00C826A3">
        <w:trPr>
          <w:cantSplit/>
          <w:trHeight w:val="89"/>
        </w:trPr>
        <w:tc>
          <w:tcPr>
            <w:tcW w:w="1211" w:type="pct"/>
            <w:vMerge/>
            <w:tcBorders>
              <w:bottom w:val="single" w:sz="4" w:space="0" w:color="auto"/>
            </w:tcBorders>
            <w:shd w:val="clear" w:color="auto" w:fill="FFFFFF"/>
            <w:tcMar>
              <w:top w:w="57" w:type="dxa"/>
              <w:left w:w="57" w:type="dxa"/>
              <w:bottom w:w="57" w:type="dxa"/>
              <w:right w:w="57" w:type="dxa"/>
            </w:tcMar>
            <w:vAlign w:val="center"/>
          </w:tcPr>
          <w:p w14:paraId="298BAF7B" w14:textId="77777777" w:rsidR="00C826A3" w:rsidRPr="00DB35E4" w:rsidRDefault="00C826A3" w:rsidP="00C826A3">
            <w:pPr>
              <w:spacing w:line="276" w:lineRule="auto"/>
              <w:ind w:left="572" w:hanging="357"/>
              <w:jc w:val="center"/>
              <w:rPr>
                <w:rFonts w:eastAsia="Calibri" w:cs="Times New Roman"/>
                <w:sz w:val="22"/>
              </w:rPr>
            </w:pPr>
          </w:p>
        </w:tc>
        <w:tc>
          <w:tcPr>
            <w:tcW w:w="1048" w:type="pct"/>
            <w:tcBorders>
              <w:top w:val="single" w:sz="4" w:space="0" w:color="auto"/>
              <w:bottom w:val="single" w:sz="4" w:space="0" w:color="auto"/>
            </w:tcBorders>
            <w:shd w:val="clear" w:color="auto" w:fill="FFFFFF"/>
            <w:tcMar>
              <w:top w:w="57" w:type="dxa"/>
              <w:left w:w="57" w:type="dxa"/>
              <w:bottom w:w="57" w:type="dxa"/>
              <w:right w:w="57" w:type="dxa"/>
            </w:tcMar>
            <w:vAlign w:val="center"/>
          </w:tcPr>
          <w:p w14:paraId="6ED7CA49" w14:textId="77777777" w:rsidR="00C826A3" w:rsidRPr="00DB35E4" w:rsidRDefault="00C826A3" w:rsidP="00C826A3">
            <w:pPr>
              <w:spacing w:line="276" w:lineRule="auto"/>
              <w:ind w:left="572" w:hanging="357"/>
              <w:jc w:val="center"/>
              <w:rPr>
                <w:rFonts w:eastAsia="Calibri" w:cs="Times New Roman"/>
                <w:sz w:val="22"/>
              </w:rPr>
            </w:pPr>
            <w:r w:rsidRPr="00DB35E4">
              <w:rPr>
                <w:rFonts w:eastAsia="Calibri" w:cs="Times New Roman"/>
                <w:sz w:val="22"/>
              </w:rPr>
              <w:t>Toplam</w:t>
            </w:r>
          </w:p>
        </w:tc>
        <w:tc>
          <w:tcPr>
            <w:tcW w:w="727" w:type="pct"/>
            <w:tcBorders>
              <w:top w:val="single" w:sz="4" w:space="0" w:color="auto"/>
              <w:bottom w:val="single" w:sz="4" w:space="0" w:color="auto"/>
            </w:tcBorders>
            <w:shd w:val="clear" w:color="auto" w:fill="FFFFFF"/>
            <w:tcMar>
              <w:top w:w="57" w:type="dxa"/>
              <w:left w:w="57" w:type="dxa"/>
              <w:bottom w:w="57" w:type="dxa"/>
              <w:right w:w="57" w:type="dxa"/>
            </w:tcMar>
            <w:vAlign w:val="center"/>
          </w:tcPr>
          <w:p w14:paraId="67785318"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8979,444</w:t>
            </w:r>
          </w:p>
        </w:tc>
        <w:tc>
          <w:tcPr>
            <w:tcW w:w="403" w:type="pct"/>
            <w:tcBorders>
              <w:top w:val="single" w:sz="4" w:space="0" w:color="auto"/>
              <w:bottom w:val="single" w:sz="4" w:space="0" w:color="auto"/>
            </w:tcBorders>
            <w:shd w:val="clear" w:color="auto" w:fill="FFFFFF"/>
            <w:vAlign w:val="center"/>
          </w:tcPr>
          <w:p w14:paraId="0E18B43C"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402</w:t>
            </w:r>
          </w:p>
        </w:tc>
        <w:tc>
          <w:tcPr>
            <w:tcW w:w="565" w:type="pct"/>
            <w:tcBorders>
              <w:top w:val="single" w:sz="4" w:space="0" w:color="auto"/>
              <w:bottom w:val="single" w:sz="4" w:space="0" w:color="auto"/>
            </w:tcBorders>
            <w:shd w:val="clear" w:color="auto" w:fill="FFFFFF"/>
            <w:tcMar>
              <w:top w:w="57" w:type="dxa"/>
              <w:left w:w="57" w:type="dxa"/>
              <w:bottom w:w="57" w:type="dxa"/>
              <w:right w:w="57" w:type="dxa"/>
            </w:tcMar>
            <w:vAlign w:val="center"/>
          </w:tcPr>
          <w:p w14:paraId="64C72694" w14:textId="77777777" w:rsidR="00C826A3" w:rsidRPr="00DB35E4" w:rsidRDefault="00C826A3" w:rsidP="00C826A3">
            <w:pPr>
              <w:autoSpaceDE w:val="0"/>
              <w:autoSpaceDN w:val="0"/>
              <w:adjustRightInd w:val="0"/>
              <w:spacing w:line="276" w:lineRule="auto"/>
              <w:ind w:left="572" w:hanging="357"/>
              <w:jc w:val="center"/>
              <w:rPr>
                <w:rFonts w:eastAsia="Calibri" w:cs="Times New Roman"/>
                <w:sz w:val="22"/>
              </w:rPr>
            </w:pPr>
          </w:p>
        </w:tc>
        <w:tc>
          <w:tcPr>
            <w:tcW w:w="613" w:type="pct"/>
            <w:vMerge/>
            <w:tcBorders>
              <w:bottom w:val="single" w:sz="4" w:space="0" w:color="auto"/>
            </w:tcBorders>
            <w:shd w:val="clear" w:color="auto" w:fill="FFFFFF"/>
            <w:tcMar>
              <w:top w:w="57" w:type="dxa"/>
              <w:left w:w="57" w:type="dxa"/>
              <w:bottom w:w="57" w:type="dxa"/>
              <w:right w:w="57" w:type="dxa"/>
            </w:tcMar>
            <w:vAlign w:val="center"/>
          </w:tcPr>
          <w:p w14:paraId="471FF23A" w14:textId="77777777" w:rsidR="00C826A3" w:rsidRPr="00DB35E4" w:rsidRDefault="00C826A3" w:rsidP="00C826A3">
            <w:pPr>
              <w:spacing w:line="276" w:lineRule="auto"/>
              <w:ind w:left="572" w:hanging="357"/>
              <w:jc w:val="center"/>
              <w:rPr>
                <w:rFonts w:eastAsia="Calibri" w:cs="Times New Roman"/>
                <w:sz w:val="22"/>
              </w:rPr>
            </w:pPr>
          </w:p>
        </w:tc>
        <w:tc>
          <w:tcPr>
            <w:tcW w:w="433" w:type="pct"/>
            <w:vMerge/>
            <w:tcBorders>
              <w:bottom w:val="single" w:sz="4" w:space="0" w:color="auto"/>
            </w:tcBorders>
            <w:shd w:val="clear" w:color="auto" w:fill="FFFFFF"/>
            <w:tcMar>
              <w:top w:w="57" w:type="dxa"/>
              <w:left w:w="57" w:type="dxa"/>
              <w:bottom w:w="57" w:type="dxa"/>
              <w:right w:w="57" w:type="dxa"/>
            </w:tcMar>
            <w:vAlign w:val="center"/>
          </w:tcPr>
          <w:p w14:paraId="2F9C7B94" w14:textId="77777777" w:rsidR="00C826A3" w:rsidRPr="00DB35E4" w:rsidRDefault="00C826A3" w:rsidP="00C826A3">
            <w:pPr>
              <w:spacing w:line="276" w:lineRule="auto"/>
              <w:ind w:left="572" w:hanging="357"/>
              <w:jc w:val="center"/>
              <w:rPr>
                <w:rFonts w:eastAsia="Calibri" w:cs="Times New Roman"/>
                <w:sz w:val="22"/>
              </w:rPr>
            </w:pPr>
          </w:p>
        </w:tc>
      </w:tr>
      <w:tr w:rsidR="00C826A3" w:rsidRPr="00DB35E4" w14:paraId="1F7FF944" w14:textId="77777777" w:rsidTr="00C826A3">
        <w:trPr>
          <w:cantSplit/>
          <w:trHeight w:val="89"/>
        </w:trPr>
        <w:tc>
          <w:tcPr>
            <w:tcW w:w="1211" w:type="pct"/>
            <w:vMerge w:val="restart"/>
            <w:tcBorders>
              <w:top w:val="single" w:sz="4" w:space="0" w:color="auto"/>
            </w:tcBorders>
            <w:shd w:val="clear" w:color="auto" w:fill="FFFFFF"/>
            <w:tcMar>
              <w:top w:w="57" w:type="dxa"/>
              <w:left w:w="57" w:type="dxa"/>
              <w:bottom w:w="57" w:type="dxa"/>
              <w:right w:w="57" w:type="dxa"/>
            </w:tcMar>
            <w:vAlign w:val="center"/>
          </w:tcPr>
          <w:p w14:paraId="574E2D15" w14:textId="77777777" w:rsidR="00C826A3" w:rsidRPr="0035212C" w:rsidRDefault="00787F94" w:rsidP="00787F94">
            <w:pPr>
              <w:spacing w:line="276" w:lineRule="auto"/>
              <w:ind w:left="572" w:hanging="357"/>
              <w:jc w:val="left"/>
              <w:rPr>
                <w:rFonts w:eastAsia="Calibri" w:cs="Times New Roman"/>
                <w:b/>
                <w:sz w:val="22"/>
              </w:rPr>
            </w:pPr>
            <w:r w:rsidRPr="0035212C">
              <w:rPr>
                <w:rFonts w:eastAsia="Calibri" w:cs="Times New Roman"/>
                <w:b/>
                <w:sz w:val="22"/>
              </w:rPr>
              <w:t>Sosyal Düzenleme Eğilimi</w:t>
            </w:r>
          </w:p>
        </w:tc>
        <w:tc>
          <w:tcPr>
            <w:tcW w:w="1048" w:type="pct"/>
            <w:tcBorders>
              <w:top w:val="single" w:sz="4" w:space="0" w:color="auto"/>
              <w:bottom w:val="single" w:sz="4" w:space="0" w:color="auto"/>
            </w:tcBorders>
            <w:shd w:val="clear" w:color="auto" w:fill="FFFFFF"/>
            <w:tcMar>
              <w:top w:w="57" w:type="dxa"/>
              <w:left w:w="57" w:type="dxa"/>
              <w:bottom w:w="57" w:type="dxa"/>
              <w:right w:w="57" w:type="dxa"/>
            </w:tcMar>
            <w:vAlign w:val="center"/>
          </w:tcPr>
          <w:p w14:paraId="6D246E32" w14:textId="77777777" w:rsidR="00C826A3" w:rsidRPr="00DB35E4" w:rsidRDefault="00C826A3" w:rsidP="00C826A3">
            <w:pPr>
              <w:spacing w:line="276" w:lineRule="auto"/>
              <w:ind w:left="572" w:hanging="357"/>
              <w:jc w:val="center"/>
              <w:rPr>
                <w:rFonts w:eastAsia="Calibri" w:cs="Times New Roman"/>
                <w:sz w:val="22"/>
              </w:rPr>
            </w:pPr>
            <w:r w:rsidRPr="00DB35E4">
              <w:rPr>
                <w:rFonts w:eastAsia="Calibri" w:cs="Times New Roman"/>
                <w:sz w:val="22"/>
              </w:rPr>
              <w:t>Gruplar arası</w:t>
            </w:r>
          </w:p>
        </w:tc>
        <w:tc>
          <w:tcPr>
            <w:tcW w:w="727" w:type="pct"/>
            <w:tcBorders>
              <w:top w:val="single" w:sz="4" w:space="0" w:color="auto"/>
              <w:bottom w:val="single" w:sz="4" w:space="0" w:color="auto"/>
            </w:tcBorders>
            <w:shd w:val="clear" w:color="auto" w:fill="FFFFFF"/>
            <w:tcMar>
              <w:top w:w="57" w:type="dxa"/>
              <w:left w:w="57" w:type="dxa"/>
              <w:bottom w:w="57" w:type="dxa"/>
              <w:right w:w="57" w:type="dxa"/>
            </w:tcMar>
            <w:vAlign w:val="center"/>
          </w:tcPr>
          <w:p w14:paraId="29A45FC3"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93,759</w:t>
            </w:r>
          </w:p>
        </w:tc>
        <w:tc>
          <w:tcPr>
            <w:tcW w:w="403" w:type="pct"/>
            <w:tcBorders>
              <w:top w:val="single" w:sz="4" w:space="0" w:color="auto"/>
              <w:bottom w:val="single" w:sz="4" w:space="0" w:color="auto"/>
            </w:tcBorders>
            <w:shd w:val="clear" w:color="auto" w:fill="FFFFFF"/>
            <w:vAlign w:val="center"/>
          </w:tcPr>
          <w:p w14:paraId="21FA8F63"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2</w:t>
            </w:r>
          </w:p>
        </w:tc>
        <w:tc>
          <w:tcPr>
            <w:tcW w:w="565" w:type="pct"/>
            <w:tcBorders>
              <w:top w:val="single" w:sz="4" w:space="0" w:color="auto"/>
              <w:bottom w:val="single" w:sz="4" w:space="0" w:color="auto"/>
            </w:tcBorders>
            <w:shd w:val="clear" w:color="auto" w:fill="FFFFFF"/>
            <w:tcMar>
              <w:top w:w="57" w:type="dxa"/>
              <w:left w:w="57" w:type="dxa"/>
              <w:bottom w:w="57" w:type="dxa"/>
              <w:right w:w="57" w:type="dxa"/>
            </w:tcMar>
            <w:vAlign w:val="center"/>
          </w:tcPr>
          <w:p w14:paraId="245B90C0"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46,879</w:t>
            </w:r>
          </w:p>
        </w:tc>
        <w:tc>
          <w:tcPr>
            <w:tcW w:w="613" w:type="pct"/>
            <w:vMerge w:val="restart"/>
            <w:tcBorders>
              <w:top w:val="single" w:sz="4" w:space="0" w:color="auto"/>
            </w:tcBorders>
            <w:shd w:val="clear" w:color="auto" w:fill="FFFFFF"/>
            <w:tcMar>
              <w:top w:w="57" w:type="dxa"/>
              <w:left w:w="57" w:type="dxa"/>
              <w:bottom w:w="57" w:type="dxa"/>
              <w:right w:w="57" w:type="dxa"/>
            </w:tcMar>
            <w:vAlign w:val="center"/>
          </w:tcPr>
          <w:p w14:paraId="67CCC9AC"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2,313</w:t>
            </w:r>
          </w:p>
          <w:p w14:paraId="3661C6F8"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p>
        </w:tc>
        <w:tc>
          <w:tcPr>
            <w:tcW w:w="433" w:type="pct"/>
            <w:vMerge w:val="restart"/>
            <w:tcBorders>
              <w:top w:val="single" w:sz="4" w:space="0" w:color="auto"/>
            </w:tcBorders>
            <w:shd w:val="clear" w:color="auto" w:fill="FFFFFF"/>
            <w:tcMar>
              <w:top w:w="57" w:type="dxa"/>
              <w:left w:w="57" w:type="dxa"/>
              <w:bottom w:w="57" w:type="dxa"/>
              <w:right w:w="57" w:type="dxa"/>
            </w:tcMar>
            <w:vAlign w:val="center"/>
          </w:tcPr>
          <w:p w14:paraId="601AD8C1"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0.10</w:t>
            </w:r>
          </w:p>
          <w:p w14:paraId="00FA5AF4"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p>
        </w:tc>
      </w:tr>
      <w:tr w:rsidR="00C826A3" w:rsidRPr="00DB35E4" w14:paraId="307A6871" w14:textId="77777777" w:rsidTr="00C826A3">
        <w:trPr>
          <w:cantSplit/>
          <w:trHeight w:val="89"/>
        </w:trPr>
        <w:tc>
          <w:tcPr>
            <w:tcW w:w="1211" w:type="pct"/>
            <w:vMerge/>
            <w:shd w:val="clear" w:color="auto" w:fill="FFFFFF"/>
            <w:tcMar>
              <w:top w:w="57" w:type="dxa"/>
              <w:left w:w="57" w:type="dxa"/>
              <w:bottom w:w="57" w:type="dxa"/>
              <w:right w:w="57" w:type="dxa"/>
            </w:tcMar>
            <w:vAlign w:val="center"/>
          </w:tcPr>
          <w:p w14:paraId="0B8A6925" w14:textId="77777777" w:rsidR="00C826A3" w:rsidRPr="00DB35E4" w:rsidRDefault="00C826A3" w:rsidP="00C826A3">
            <w:pPr>
              <w:spacing w:line="276" w:lineRule="auto"/>
              <w:ind w:left="572" w:hanging="357"/>
              <w:jc w:val="center"/>
              <w:rPr>
                <w:rFonts w:eastAsia="Calibri" w:cs="Times New Roman"/>
                <w:sz w:val="22"/>
              </w:rPr>
            </w:pPr>
          </w:p>
        </w:tc>
        <w:tc>
          <w:tcPr>
            <w:tcW w:w="1048" w:type="pct"/>
            <w:tcBorders>
              <w:top w:val="single" w:sz="4" w:space="0" w:color="auto"/>
              <w:bottom w:val="single" w:sz="4" w:space="0" w:color="auto"/>
            </w:tcBorders>
            <w:shd w:val="clear" w:color="auto" w:fill="FFFFFF"/>
            <w:tcMar>
              <w:top w:w="57" w:type="dxa"/>
              <w:left w:w="57" w:type="dxa"/>
              <w:bottom w:w="57" w:type="dxa"/>
              <w:right w:w="57" w:type="dxa"/>
            </w:tcMar>
            <w:vAlign w:val="center"/>
          </w:tcPr>
          <w:p w14:paraId="57F05B56" w14:textId="77777777" w:rsidR="00C826A3" w:rsidRPr="00DB35E4" w:rsidRDefault="00C826A3" w:rsidP="00C826A3">
            <w:pPr>
              <w:spacing w:line="276" w:lineRule="auto"/>
              <w:ind w:left="572" w:hanging="357"/>
              <w:jc w:val="center"/>
              <w:rPr>
                <w:rFonts w:eastAsia="Calibri" w:cs="Times New Roman"/>
                <w:sz w:val="22"/>
              </w:rPr>
            </w:pPr>
            <w:r w:rsidRPr="00DB35E4">
              <w:rPr>
                <w:rFonts w:eastAsia="Calibri" w:cs="Times New Roman"/>
                <w:sz w:val="22"/>
              </w:rPr>
              <w:t>Gruplar içi</w:t>
            </w:r>
          </w:p>
        </w:tc>
        <w:tc>
          <w:tcPr>
            <w:tcW w:w="727" w:type="pct"/>
            <w:tcBorders>
              <w:top w:val="single" w:sz="4" w:space="0" w:color="auto"/>
              <w:bottom w:val="single" w:sz="4" w:space="0" w:color="auto"/>
            </w:tcBorders>
            <w:shd w:val="clear" w:color="auto" w:fill="FFFFFF"/>
            <w:tcMar>
              <w:top w:w="57" w:type="dxa"/>
              <w:left w:w="57" w:type="dxa"/>
              <w:bottom w:w="57" w:type="dxa"/>
              <w:right w:w="57" w:type="dxa"/>
            </w:tcMar>
            <w:vAlign w:val="center"/>
          </w:tcPr>
          <w:p w14:paraId="3AECDEDA"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8107,864</w:t>
            </w:r>
          </w:p>
        </w:tc>
        <w:tc>
          <w:tcPr>
            <w:tcW w:w="403" w:type="pct"/>
            <w:tcBorders>
              <w:top w:val="single" w:sz="4" w:space="0" w:color="auto"/>
              <w:bottom w:val="single" w:sz="4" w:space="0" w:color="auto"/>
            </w:tcBorders>
            <w:shd w:val="clear" w:color="auto" w:fill="FFFFFF"/>
            <w:vAlign w:val="center"/>
          </w:tcPr>
          <w:p w14:paraId="2C2E22DE"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400</w:t>
            </w:r>
          </w:p>
        </w:tc>
        <w:tc>
          <w:tcPr>
            <w:tcW w:w="565" w:type="pct"/>
            <w:tcBorders>
              <w:top w:val="single" w:sz="4" w:space="0" w:color="auto"/>
              <w:bottom w:val="single" w:sz="4" w:space="0" w:color="auto"/>
            </w:tcBorders>
            <w:shd w:val="clear" w:color="auto" w:fill="FFFFFF"/>
            <w:tcMar>
              <w:top w:w="57" w:type="dxa"/>
              <w:left w:w="57" w:type="dxa"/>
              <w:bottom w:w="57" w:type="dxa"/>
              <w:right w:w="57" w:type="dxa"/>
            </w:tcMar>
            <w:vAlign w:val="center"/>
          </w:tcPr>
          <w:p w14:paraId="00FC780B"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20,270</w:t>
            </w:r>
          </w:p>
        </w:tc>
        <w:tc>
          <w:tcPr>
            <w:tcW w:w="613" w:type="pct"/>
            <w:vMerge/>
            <w:shd w:val="clear" w:color="auto" w:fill="FFFFFF"/>
            <w:tcMar>
              <w:top w:w="57" w:type="dxa"/>
              <w:left w:w="57" w:type="dxa"/>
              <w:bottom w:w="57" w:type="dxa"/>
              <w:right w:w="57" w:type="dxa"/>
            </w:tcMar>
            <w:vAlign w:val="center"/>
          </w:tcPr>
          <w:p w14:paraId="7095E5DB" w14:textId="77777777" w:rsidR="00C826A3" w:rsidRPr="00DB35E4" w:rsidRDefault="00C826A3" w:rsidP="00C826A3">
            <w:pPr>
              <w:spacing w:line="276" w:lineRule="auto"/>
              <w:ind w:left="572" w:hanging="357"/>
              <w:jc w:val="center"/>
              <w:rPr>
                <w:rFonts w:eastAsia="Calibri" w:cs="Times New Roman"/>
                <w:sz w:val="22"/>
              </w:rPr>
            </w:pPr>
          </w:p>
        </w:tc>
        <w:tc>
          <w:tcPr>
            <w:tcW w:w="433" w:type="pct"/>
            <w:vMerge/>
            <w:shd w:val="clear" w:color="auto" w:fill="FFFFFF"/>
            <w:tcMar>
              <w:top w:w="57" w:type="dxa"/>
              <w:left w:w="57" w:type="dxa"/>
              <w:bottom w:w="57" w:type="dxa"/>
              <w:right w:w="57" w:type="dxa"/>
            </w:tcMar>
            <w:vAlign w:val="center"/>
          </w:tcPr>
          <w:p w14:paraId="419FF4AD" w14:textId="77777777" w:rsidR="00C826A3" w:rsidRPr="00DB35E4" w:rsidRDefault="00C826A3" w:rsidP="00C826A3">
            <w:pPr>
              <w:spacing w:line="276" w:lineRule="auto"/>
              <w:ind w:left="572" w:hanging="357"/>
              <w:jc w:val="center"/>
              <w:rPr>
                <w:rFonts w:eastAsia="Calibri" w:cs="Times New Roman"/>
                <w:sz w:val="22"/>
              </w:rPr>
            </w:pPr>
          </w:p>
        </w:tc>
      </w:tr>
      <w:tr w:rsidR="00C826A3" w:rsidRPr="00DB35E4" w14:paraId="41596F2D" w14:textId="77777777" w:rsidTr="00C826A3">
        <w:trPr>
          <w:cantSplit/>
          <w:trHeight w:val="89"/>
        </w:trPr>
        <w:tc>
          <w:tcPr>
            <w:tcW w:w="1211" w:type="pct"/>
            <w:vMerge/>
            <w:tcBorders>
              <w:bottom w:val="single" w:sz="4" w:space="0" w:color="auto"/>
            </w:tcBorders>
            <w:shd w:val="clear" w:color="auto" w:fill="FFFFFF"/>
            <w:tcMar>
              <w:top w:w="57" w:type="dxa"/>
              <w:left w:w="57" w:type="dxa"/>
              <w:bottom w:w="57" w:type="dxa"/>
              <w:right w:w="57" w:type="dxa"/>
            </w:tcMar>
            <w:vAlign w:val="center"/>
          </w:tcPr>
          <w:p w14:paraId="6305777D" w14:textId="77777777" w:rsidR="00C826A3" w:rsidRPr="00DB35E4" w:rsidRDefault="00C826A3" w:rsidP="00C826A3">
            <w:pPr>
              <w:spacing w:line="276" w:lineRule="auto"/>
              <w:ind w:left="572" w:hanging="357"/>
              <w:jc w:val="center"/>
              <w:rPr>
                <w:rFonts w:eastAsia="Calibri" w:cs="Times New Roman"/>
                <w:sz w:val="22"/>
              </w:rPr>
            </w:pPr>
          </w:p>
        </w:tc>
        <w:tc>
          <w:tcPr>
            <w:tcW w:w="1048" w:type="pct"/>
            <w:tcBorders>
              <w:top w:val="single" w:sz="4" w:space="0" w:color="auto"/>
              <w:bottom w:val="single" w:sz="4" w:space="0" w:color="auto"/>
            </w:tcBorders>
            <w:shd w:val="clear" w:color="auto" w:fill="FFFFFF"/>
            <w:tcMar>
              <w:top w:w="57" w:type="dxa"/>
              <w:left w:w="57" w:type="dxa"/>
              <w:bottom w:w="57" w:type="dxa"/>
              <w:right w:w="57" w:type="dxa"/>
            </w:tcMar>
            <w:vAlign w:val="center"/>
          </w:tcPr>
          <w:p w14:paraId="63C5D857" w14:textId="77777777" w:rsidR="00C826A3" w:rsidRPr="00DB35E4" w:rsidRDefault="00C826A3" w:rsidP="00C826A3">
            <w:pPr>
              <w:spacing w:line="276" w:lineRule="auto"/>
              <w:ind w:left="572" w:hanging="357"/>
              <w:jc w:val="center"/>
              <w:rPr>
                <w:rFonts w:eastAsia="Calibri" w:cs="Times New Roman"/>
                <w:sz w:val="22"/>
              </w:rPr>
            </w:pPr>
            <w:r w:rsidRPr="00DB35E4">
              <w:rPr>
                <w:rFonts w:eastAsia="Calibri" w:cs="Times New Roman"/>
                <w:sz w:val="22"/>
              </w:rPr>
              <w:t>Toplam</w:t>
            </w:r>
          </w:p>
        </w:tc>
        <w:tc>
          <w:tcPr>
            <w:tcW w:w="727" w:type="pct"/>
            <w:tcBorders>
              <w:top w:val="single" w:sz="4" w:space="0" w:color="auto"/>
              <w:bottom w:val="single" w:sz="4" w:space="0" w:color="auto"/>
            </w:tcBorders>
            <w:shd w:val="clear" w:color="auto" w:fill="FFFFFF"/>
            <w:tcMar>
              <w:top w:w="57" w:type="dxa"/>
              <w:left w:w="57" w:type="dxa"/>
              <w:bottom w:w="57" w:type="dxa"/>
              <w:right w:w="57" w:type="dxa"/>
            </w:tcMar>
            <w:vAlign w:val="center"/>
          </w:tcPr>
          <w:p w14:paraId="38096AF5"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8201,623</w:t>
            </w:r>
          </w:p>
        </w:tc>
        <w:tc>
          <w:tcPr>
            <w:tcW w:w="403" w:type="pct"/>
            <w:tcBorders>
              <w:top w:val="single" w:sz="4" w:space="0" w:color="auto"/>
              <w:bottom w:val="single" w:sz="4" w:space="0" w:color="auto"/>
            </w:tcBorders>
            <w:shd w:val="clear" w:color="auto" w:fill="FFFFFF"/>
            <w:vAlign w:val="center"/>
          </w:tcPr>
          <w:p w14:paraId="5C58FB50"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402</w:t>
            </w:r>
          </w:p>
        </w:tc>
        <w:tc>
          <w:tcPr>
            <w:tcW w:w="565" w:type="pct"/>
            <w:tcBorders>
              <w:top w:val="single" w:sz="4" w:space="0" w:color="auto"/>
              <w:bottom w:val="single" w:sz="4" w:space="0" w:color="auto"/>
            </w:tcBorders>
            <w:shd w:val="clear" w:color="auto" w:fill="FFFFFF"/>
            <w:tcMar>
              <w:top w:w="57" w:type="dxa"/>
              <w:left w:w="57" w:type="dxa"/>
              <w:bottom w:w="57" w:type="dxa"/>
              <w:right w:w="57" w:type="dxa"/>
            </w:tcMar>
            <w:vAlign w:val="center"/>
          </w:tcPr>
          <w:p w14:paraId="5CAE22BF" w14:textId="77777777" w:rsidR="00C826A3" w:rsidRPr="00DB35E4" w:rsidRDefault="00C826A3" w:rsidP="00C826A3">
            <w:pPr>
              <w:autoSpaceDE w:val="0"/>
              <w:autoSpaceDN w:val="0"/>
              <w:adjustRightInd w:val="0"/>
              <w:spacing w:line="276" w:lineRule="auto"/>
              <w:ind w:left="572" w:hanging="357"/>
              <w:jc w:val="center"/>
              <w:rPr>
                <w:rFonts w:eastAsia="Calibri" w:cs="Times New Roman"/>
                <w:sz w:val="22"/>
              </w:rPr>
            </w:pPr>
          </w:p>
        </w:tc>
        <w:tc>
          <w:tcPr>
            <w:tcW w:w="613" w:type="pct"/>
            <w:vMerge/>
            <w:tcBorders>
              <w:bottom w:val="single" w:sz="4" w:space="0" w:color="auto"/>
            </w:tcBorders>
            <w:shd w:val="clear" w:color="auto" w:fill="FFFFFF"/>
            <w:tcMar>
              <w:top w:w="57" w:type="dxa"/>
              <w:left w:w="57" w:type="dxa"/>
              <w:bottom w:w="57" w:type="dxa"/>
              <w:right w:w="57" w:type="dxa"/>
            </w:tcMar>
            <w:vAlign w:val="center"/>
          </w:tcPr>
          <w:p w14:paraId="1F77EECD" w14:textId="77777777" w:rsidR="00C826A3" w:rsidRPr="00DB35E4" w:rsidRDefault="00C826A3" w:rsidP="00C826A3">
            <w:pPr>
              <w:spacing w:line="276" w:lineRule="auto"/>
              <w:ind w:left="572" w:hanging="357"/>
              <w:jc w:val="center"/>
              <w:rPr>
                <w:rFonts w:eastAsia="Calibri" w:cs="Times New Roman"/>
                <w:sz w:val="22"/>
              </w:rPr>
            </w:pPr>
          </w:p>
        </w:tc>
        <w:tc>
          <w:tcPr>
            <w:tcW w:w="433" w:type="pct"/>
            <w:vMerge/>
            <w:tcBorders>
              <w:bottom w:val="single" w:sz="4" w:space="0" w:color="auto"/>
            </w:tcBorders>
            <w:shd w:val="clear" w:color="auto" w:fill="FFFFFF"/>
            <w:tcMar>
              <w:top w:w="57" w:type="dxa"/>
              <w:left w:w="57" w:type="dxa"/>
              <w:bottom w:w="57" w:type="dxa"/>
              <w:right w:w="57" w:type="dxa"/>
            </w:tcMar>
            <w:vAlign w:val="center"/>
          </w:tcPr>
          <w:p w14:paraId="5710FA26" w14:textId="77777777" w:rsidR="00C826A3" w:rsidRPr="00DB35E4" w:rsidRDefault="00C826A3" w:rsidP="00C826A3">
            <w:pPr>
              <w:spacing w:line="276" w:lineRule="auto"/>
              <w:ind w:left="572" w:hanging="357"/>
              <w:jc w:val="center"/>
              <w:rPr>
                <w:rFonts w:eastAsia="Calibri" w:cs="Times New Roman"/>
                <w:sz w:val="22"/>
              </w:rPr>
            </w:pPr>
          </w:p>
        </w:tc>
      </w:tr>
      <w:tr w:rsidR="00C826A3" w:rsidRPr="00DB35E4" w14:paraId="3958C199" w14:textId="77777777" w:rsidTr="00C826A3">
        <w:trPr>
          <w:cantSplit/>
          <w:trHeight w:val="89"/>
        </w:trPr>
        <w:tc>
          <w:tcPr>
            <w:tcW w:w="1211" w:type="pct"/>
            <w:vMerge w:val="restart"/>
            <w:tcBorders>
              <w:top w:val="single" w:sz="4" w:space="0" w:color="auto"/>
            </w:tcBorders>
            <w:shd w:val="clear" w:color="auto" w:fill="FFFFFF"/>
            <w:tcMar>
              <w:top w:w="57" w:type="dxa"/>
              <w:left w:w="57" w:type="dxa"/>
              <w:bottom w:w="57" w:type="dxa"/>
              <w:right w:w="57" w:type="dxa"/>
            </w:tcMar>
            <w:vAlign w:val="center"/>
          </w:tcPr>
          <w:p w14:paraId="1F0AF65A" w14:textId="77777777" w:rsidR="00C826A3" w:rsidRPr="0035212C" w:rsidRDefault="00787F94" w:rsidP="00787F94">
            <w:pPr>
              <w:spacing w:line="276" w:lineRule="auto"/>
              <w:ind w:left="572" w:hanging="357"/>
              <w:jc w:val="left"/>
              <w:rPr>
                <w:rFonts w:eastAsia="Calibri" w:cs="Times New Roman"/>
                <w:b/>
                <w:sz w:val="22"/>
              </w:rPr>
            </w:pPr>
            <w:r w:rsidRPr="0035212C">
              <w:rPr>
                <w:rFonts w:eastAsia="Calibri" w:cs="Times New Roman"/>
                <w:b/>
                <w:sz w:val="22"/>
              </w:rPr>
              <w:t>Davranışsal Çözülme</w:t>
            </w:r>
          </w:p>
        </w:tc>
        <w:tc>
          <w:tcPr>
            <w:tcW w:w="1048" w:type="pct"/>
            <w:tcBorders>
              <w:top w:val="single" w:sz="4" w:space="0" w:color="auto"/>
              <w:bottom w:val="single" w:sz="4" w:space="0" w:color="auto"/>
            </w:tcBorders>
            <w:shd w:val="clear" w:color="auto" w:fill="FFFFFF"/>
            <w:tcMar>
              <w:top w:w="57" w:type="dxa"/>
              <w:left w:w="57" w:type="dxa"/>
              <w:bottom w:w="57" w:type="dxa"/>
              <w:right w:w="57" w:type="dxa"/>
            </w:tcMar>
            <w:vAlign w:val="center"/>
          </w:tcPr>
          <w:p w14:paraId="0299AED8" w14:textId="77777777" w:rsidR="00C826A3" w:rsidRPr="00DB35E4" w:rsidRDefault="00C826A3" w:rsidP="00C826A3">
            <w:pPr>
              <w:spacing w:line="276" w:lineRule="auto"/>
              <w:ind w:left="572" w:hanging="357"/>
              <w:jc w:val="center"/>
              <w:rPr>
                <w:rFonts w:eastAsia="Calibri" w:cs="Times New Roman"/>
                <w:sz w:val="22"/>
              </w:rPr>
            </w:pPr>
            <w:r w:rsidRPr="00DB35E4">
              <w:rPr>
                <w:rFonts w:eastAsia="Calibri" w:cs="Times New Roman"/>
                <w:sz w:val="22"/>
              </w:rPr>
              <w:t>Gruplar arası</w:t>
            </w:r>
          </w:p>
        </w:tc>
        <w:tc>
          <w:tcPr>
            <w:tcW w:w="727" w:type="pct"/>
            <w:tcBorders>
              <w:top w:val="single" w:sz="4" w:space="0" w:color="auto"/>
              <w:bottom w:val="single" w:sz="4" w:space="0" w:color="auto"/>
            </w:tcBorders>
            <w:shd w:val="clear" w:color="auto" w:fill="FFFFFF"/>
            <w:tcMar>
              <w:top w:w="57" w:type="dxa"/>
              <w:left w:w="57" w:type="dxa"/>
              <w:bottom w:w="57" w:type="dxa"/>
              <w:right w:w="57" w:type="dxa"/>
            </w:tcMar>
            <w:vAlign w:val="center"/>
          </w:tcPr>
          <w:p w14:paraId="5CD54745"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157,333</w:t>
            </w:r>
          </w:p>
        </w:tc>
        <w:tc>
          <w:tcPr>
            <w:tcW w:w="403" w:type="pct"/>
            <w:tcBorders>
              <w:top w:val="single" w:sz="4" w:space="0" w:color="auto"/>
              <w:bottom w:val="single" w:sz="4" w:space="0" w:color="auto"/>
            </w:tcBorders>
            <w:shd w:val="clear" w:color="auto" w:fill="FFFFFF"/>
            <w:vAlign w:val="center"/>
          </w:tcPr>
          <w:p w14:paraId="7D1C01C0"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2</w:t>
            </w:r>
          </w:p>
        </w:tc>
        <w:tc>
          <w:tcPr>
            <w:tcW w:w="565" w:type="pct"/>
            <w:tcBorders>
              <w:top w:val="single" w:sz="4" w:space="0" w:color="auto"/>
              <w:bottom w:val="single" w:sz="4" w:space="0" w:color="auto"/>
            </w:tcBorders>
            <w:shd w:val="clear" w:color="auto" w:fill="FFFFFF"/>
            <w:tcMar>
              <w:top w:w="57" w:type="dxa"/>
              <w:left w:w="57" w:type="dxa"/>
              <w:bottom w:w="57" w:type="dxa"/>
              <w:right w:w="57" w:type="dxa"/>
            </w:tcMar>
            <w:vAlign w:val="center"/>
          </w:tcPr>
          <w:p w14:paraId="367C11DF"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78,666</w:t>
            </w:r>
          </w:p>
        </w:tc>
        <w:tc>
          <w:tcPr>
            <w:tcW w:w="613" w:type="pct"/>
            <w:vMerge w:val="restart"/>
            <w:tcBorders>
              <w:top w:val="single" w:sz="4" w:space="0" w:color="auto"/>
            </w:tcBorders>
            <w:shd w:val="clear" w:color="auto" w:fill="FFFFFF"/>
            <w:tcMar>
              <w:top w:w="57" w:type="dxa"/>
              <w:left w:w="57" w:type="dxa"/>
              <w:bottom w:w="57" w:type="dxa"/>
              <w:right w:w="57" w:type="dxa"/>
            </w:tcMar>
            <w:vAlign w:val="center"/>
          </w:tcPr>
          <w:p w14:paraId="50C659DF"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,609</w:t>
            </w:r>
          </w:p>
          <w:p w14:paraId="6472B340"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p>
        </w:tc>
        <w:tc>
          <w:tcPr>
            <w:tcW w:w="433" w:type="pct"/>
            <w:vMerge w:val="restart"/>
            <w:tcBorders>
              <w:top w:val="single" w:sz="4" w:space="0" w:color="auto"/>
            </w:tcBorders>
            <w:shd w:val="clear" w:color="auto" w:fill="FFFFFF"/>
            <w:tcMar>
              <w:top w:w="57" w:type="dxa"/>
              <w:left w:w="57" w:type="dxa"/>
              <w:bottom w:w="57" w:type="dxa"/>
              <w:right w:w="57" w:type="dxa"/>
            </w:tcMar>
            <w:vAlign w:val="center"/>
          </w:tcPr>
          <w:p w14:paraId="1F538607"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0.54</w:t>
            </w:r>
          </w:p>
          <w:p w14:paraId="624983F9"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p>
        </w:tc>
      </w:tr>
      <w:tr w:rsidR="00C826A3" w:rsidRPr="00DB35E4" w14:paraId="2AD6EC49" w14:textId="77777777" w:rsidTr="00C826A3">
        <w:trPr>
          <w:cantSplit/>
          <w:trHeight w:val="20"/>
        </w:trPr>
        <w:tc>
          <w:tcPr>
            <w:tcW w:w="1211" w:type="pct"/>
            <w:vMerge/>
            <w:shd w:val="clear" w:color="auto" w:fill="FFFFFF"/>
            <w:tcMar>
              <w:top w:w="57" w:type="dxa"/>
              <w:left w:w="57" w:type="dxa"/>
              <w:bottom w:w="57" w:type="dxa"/>
              <w:right w:w="57" w:type="dxa"/>
            </w:tcMar>
            <w:vAlign w:val="center"/>
          </w:tcPr>
          <w:p w14:paraId="1D07D1C4" w14:textId="77777777" w:rsidR="00C826A3" w:rsidRPr="00DB35E4" w:rsidRDefault="00C826A3" w:rsidP="00C826A3">
            <w:pPr>
              <w:spacing w:line="276" w:lineRule="auto"/>
              <w:ind w:left="572" w:hanging="357"/>
              <w:jc w:val="center"/>
              <w:rPr>
                <w:rFonts w:eastAsia="Calibri" w:cs="Times New Roman"/>
                <w:sz w:val="22"/>
              </w:rPr>
            </w:pPr>
          </w:p>
        </w:tc>
        <w:tc>
          <w:tcPr>
            <w:tcW w:w="1048" w:type="pct"/>
            <w:tcBorders>
              <w:top w:val="single" w:sz="4" w:space="0" w:color="auto"/>
              <w:bottom w:val="single" w:sz="4" w:space="0" w:color="auto"/>
            </w:tcBorders>
            <w:shd w:val="clear" w:color="auto" w:fill="FFFFFF"/>
            <w:tcMar>
              <w:top w:w="57" w:type="dxa"/>
              <w:left w:w="57" w:type="dxa"/>
              <w:bottom w:w="57" w:type="dxa"/>
              <w:right w:w="57" w:type="dxa"/>
            </w:tcMar>
            <w:vAlign w:val="center"/>
          </w:tcPr>
          <w:p w14:paraId="5007151C" w14:textId="77777777" w:rsidR="00C826A3" w:rsidRPr="00DB35E4" w:rsidRDefault="00C826A3" w:rsidP="00C826A3">
            <w:pPr>
              <w:spacing w:line="276" w:lineRule="auto"/>
              <w:ind w:left="572" w:hanging="357"/>
              <w:jc w:val="center"/>
              <w:rPr>
                <w:rFonts w:eastAsia="Calibri" w:cs="Times New Roman"/>
                <w:sz w:val="22"/>
              </w:rPr>
            </w:pPr>
            <w:r w:rsidRPr="00DB35E4">
              <w:rPr>
                <w:rFonts w:eastAsia="Calibri" w:cs="Times New Roman"/>
                <w:sz w:val="22"/>
              </w:rPr>
              <w:t>Gruplar içi</w:t>
            </w:r>
          </w:p>
        </w:tc>
        <w:tc>
          <w:tcPr>
            <w:tcW w:w="727" w:type="pct"/>
            <w:tcBorders>
              <w:top w:val="single" w:sz="4" w:space="0" w:color="auto"/>
              <w:bottom w:val="single" w:sz="4" w:space="0" w:color="auto"/>
            </w:tcBorders>
            <w:shd w:val="clear" w:color="auto" w:fill="FFFFFF"/>
            <w:tcMar>
              <w:top w:w="57" w:type="dxa"/>
              <w:left w:w="57" w:type="dxa"/>
              <w:bottom w:w="57" w:type="dxa"/>
              <w:right w:w="57" w:type="dxa"/>
            </w:tcMar>
            <w:vAlign w:val="center"/>
          </w:tcPr>
          <w:p w14:paraId="3AC1A2E5"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51683,546</w:t>
            </w:r>
          </w:p>
        </w:tc>
        <w:tc>
          <w:tcPr>
            <w:tcW w:w="403" w:type="pct"/>
            <w:tcBorders>
              <w:top w:val="single" w:sz="4" w:space="0" w:color="auto"/>
              <w:bottom w:val="single" w:sz="4" w:space="0" w:color="auto"/>
            </w:tcBorders>
            <w:shd w:val="clear" w:color="auto" w:fill="FFFFFF"/>
            <w:vAlign w:val="center"/>
          </w:tcPr>
          <w:p w14:paraId="31930F39"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400</w:t>
            </w:r>
          </w:p>
        </w:tc>
        <w:tc>
          <w:tcPr>
            <w:tcW w:w="565" w:type="pct"/>
            <w:tcBorders>
              <w:top w:val="single" w:sz="4" w:space="0" w:color="auto"/>
              <w:bottom w:val="single" w:sz="4" w:space="0" w:color="auto"/>
            </w:tcBorders>
            <w:shd w:val="clear" w:color="auto" w:fill="FFFFFF"/>
            <w:tcMar>
              <w:top w:w="57" w:type="dxa"/>
              <w:left w:w="57" w:type="dxa"/>
              <w:bottom w:w="57" w:type="dxa"/>
              <w:right w:w="57" w:type="dxa"/>
            </w:tcMar>
            <w:vAlign w:val="center"/>
          </w:tcPr>
          <w:p w14:paraId="71BBC3FD"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129,209</w:t>
            </w:r>
          </w:p>
        </w:tc>
        <w:tc>
          <w:tcPr>
            <w:tcW w:w="613" w:type="pct"/>
            <w:vMerge/>
            <w:shd w:val="clear" w:color="auto" w:fill="FFFFFF"/>
            <w:tcMar>
              <w:top w:w="57" w:type="dxa"/>
              <w:left w:w="57" w:type="dxa"/>
              <w:bottom w:w="57" w:type="dxa"/>
              <w:right w:w="57" w:type="dxa"/>
            </w:tcMar>
            <w:vAlign w:val="center"/>
          </w:tcPr>
          <w:p w14:paraId="4B5AA949" w14:textId="77777777" w:rsidR="00C826A3" w:rsidRPr="00DB35E4" w:rsidRDefault="00C826A3" w:rsidP="00C826A3">
            <w:pPr>
              <w:spacing w:line="276" w:lineRule="auto"/>
              <w:ind w:left="572" w:hanging="357"/>
              <w:jc w:val="center"/>
              <w:rPr>
                <w:rFonts w:eastAsia="Calibri" w:cs="Times New Roman"/>
                <w:sz w:val="22"/>
              </w:rPr>
            </w:pPr>
          </w:p>
        </w:tc>
        <w:tc>
          <w:tcPr>
            <w:tcW w:w="433" w:type="pct"/>
            <w:vMerge/>
            <w:shd w:val="clear" w:color="auto" w:fill="FFFFFF"/>
            <w:tcMar>
              <w:top w:w="57" w:type="dxa"/>
              <w:left w:w="57" w:type="dxa"/>
              <w:bottom w:w="57" w:type="dxa"/>
              <w:right w:w="57" w:type="dxa"/>
            </w:tcMar>
            <w:vAlign w:val="center"/>
          </w:tcPr>
          <w:p w14:paraId="701D3068" w14:textId="77777777" w:rsidR="00C826A3" w:rsidRPr="00DB35E4" w:rsidRDefault="00C826A3" w:rsidP="00C826A3">
            <w:pPr>
              <w:spacing w:line="276" w:lineRule="auto"/>
              <w:ind w:left="572" w:hanging="357"/>
              <w:jc w:val="center"/>
              <w:rPr>
                <w:rFonts w:eastAsia="Calibri" w:cs="Times New Roman"/>
                <w:sz w:val="22"/>
              </w:rPr>
            </w:pPr>
          </w:p>
        </w:tc>
      </w:tr>
      <w:tr w:rsidR="00C826A3" w:rsidRPr="00DB35E4" w14:paraId="407C02FF" w14:textId="77777777" w:rsidTr="00C826A3">
        <w:trPr>
          <w:cantSplit/>
          <w:trHeight w:val="89"/>
        </w:trPr>
        <w:tc>
          <w:tcPr>
            <w:tcW w:w="1211" w:type="pct"/>
            <w:vMerge/>
            <w:tcBorders>
              <w:bottom w:val="single" w:sz="4" w:space="0" w:color="auto"/>
            </w:tcBorders>
            <w:shd w:val="clear" w:color="auto" w:fill="FFFFFF"/>
            <w:tcMar>
              <w:top w:w="57" w:type="dxa"/>
              <w:left w:w="57" w:type="dxa"/>
              <w:bottom w:w="57" w:type="dxa"/>
              <w:right w:w="57" w:type="dxa"/>
            </w:tcMar>
            <w:vAlign w:val="center"/>
          </w:tcPr>
          <w:p w14:paraId="12337295" w14:textId="77777777" w:rsidR="00C826A3" w:rsidRPr="00DB35E4" w:rsidRDefault="00C826A3" w:rsidP="00C826A3">
            <w:pPr>
              <w:spacing w:line="276" w:lineRule="auto"/>
              <w:ind w:left="572" w:hanging="357"/>
              <w:jc w:val="center"/>
              <w:rPr>
                <w:rFonts w:eastAsia="Calibri" w:cs="Times New Roman"/>
                <w:sz w:val="22"/>
              </w:rPr>
            </w:pPr>
          </w:p>
        </w:tc>
        <w:tc>
          <w:tcPr>
            <w:tcW w:w="1048" w:type="pct"/>
            <w:tcBorders>
              <w:top w:val="single" w:sz="4" w:space="0" w:color="auto"/>
              <w:bottom w:val="single" w:sz="4" w:space="0" w:color="auto"/>
            </w:tcBorders>
            <w:shd w:val="clear" w:color="auto" w:fill="FFFFFF"/>
            <w:tcMar>
              <w:top w:w="57" w:type="dxa"/>
              <w:left w:w="57" w:type="dxa"/>
              <w:bottom w:w="57" w:type="dxa"/>
              <w:right w:w="57" w:type="dxa"/>
            </w:tcMar>
            <w:vAlign w:val="center"/>
          </w:tcPr>
          <w:p w14:paraId="5ABF6B3C" w14:textId="77777777" w:rsidR="00C826A3" w:rsidRPr="00DB35E4" w:rsidRDefault="00C826A3" w:rsidP="00C826A3">
            <w:pPr>
              <w:spacing w:line="276" w:lineRule="auto"/>
              <w:ind w:left="572" w:hanging="357"/>
              <w:jc w:val="center"/>
              <w:rPr>
                <w:rFonts w:eastAsia="Calibri" w:cs="Times New Roman"/>
                <w:sz w:val="22"/>
              </w:rPr>
            </w:pPr>
            <w:r w:rsidRPr="00DB35E4">
              <w:rPr>
                <w:rFonts w:eastAsia="Calibri" w:cs="Times New Roman"/>
                <w:sz w:val="22"/>
              </w:rPr>
              <w:t>Toplam</w:t>
            </w:r>
          </w:p>
        </w:tc>
        <w:tc>
          <w:tcPr>
            <w:tcW w:w="727" w:type="pct"/>
            <w:tcBorders>
              <w:top w:val="single" w:sz="4" w:space="0" w:color="auto"/>
              <w:bottom w:val="single" w:sz="4" w:space="0" w:color="auto"/>
            </w:tcBorders>
            <w:shd w:val="clear" w:color="auto" w:fill="FFFFFF"/>
            <w:tcMar>
              <w:top w:w="57" w:type="dxa"/>
              <w:left w:w="57" w:type="dxa"/>
              <w:bottom w:w="57" w:type="dxa"/>
              <w:right w:w="57" w:type="dxa"/>
            </w:tcMar>
            <w:vAlign w:val="center"/>
          </w:tcPr>
          <w:p w14:paraId="7C81C3F8"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51840,878</w:t>
            </w:r>
          </w:p>
        </w:tc>
        <w:tc>
          <w:tcPr>
            <w:tcW w:w="403" w:type="pct"/>
            <w:tcBorders>
              <w:top w:val="single" w:sz="4" w:space="0" w:color="auto"/>
              <w:bottom w:val="single" w:sz="4" w:space="0" w:color="auto"/>
            </w:tcBorders>
            <w:shd w:val="clear" w:color="auto" w:fill="FFFFFF"/>
            <w:vAlign w:val="center"/>
          </w:tcPr>
          <w:p w14:paraId="194805DF"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402</w:t>
            </w:r>
          </w:p>
        </w:tc>
        <w:tc>
          <w:tcPr>
            <w:tcW w:w="565" w:type="pct"/>
            <w:tcBorders>
              <w:top w:val="single" w:sz="4" w:space="0" w:color="auto"/>
              <w:bottom w:val="single" w:sz="4" w:space="0" w:color="auto"/>
            </w:tcBorders>
            <w:shd w:val="clear" w:color="auto" w:fill="FFFFFF"/>
            <w:tcMar>
              <w:top w:w="57" w:type="dxa"/>
              <w:left w:w="57" w:type="dxa"/>
              <w:bottom w:w="57" w:type="dxa"/>
              <w:right w:w="57" w:type="dxa"/>
            </w:tcMar>
            <w:vAlign w:val="center"/>
          </w:tcPr>
          <w:p w14:paraId="7B15EA64" w14:textId="77777777" w:rsidR="00C826A3" w:rsidRPr="00DB35E4" w:rsidRDefault="00C826A3" w:rsidP="00C826A3">
            <w:pPr>
              <w:autoSpaceDE w:val="0"/>
              <w:autoSpaceDN w:val="0"/>
              <w:adjustRightInd w:val="0"/>
              <w:spacing w:line="276" w:lineRule="auto"/>
              <w:ind w:left="572" w:hanging="357"/>
              <w:jc w:val="center"/>
              <w:rPr>
                <w:rFonts w:eastAsia="Calibri" w:cs="Times New Roman"/>
                <w:sz w:val="22"/>
              </w:rPr>
            </w:pPr>
          </w:p>
        </w:tc>
        <w:tc>
          <w:tcPr>
            <w:tcW w:w="613" w:type="pct"/>
            <w:vMerge/>
            <w:tcBorders>
              <w:bottom w:val="single" w:sz="4" w:space="0" w:color="auto"/>
            </w:tcBorders>
            <w:shd w:val="clear" w:color="auto" w:fill="FFFFFF"/>
            <w:tcMar>
              <w:top w:w="57" w:type="dxa"/>
              <w:left w:w="57" w:type="dxa"/>
              <w:bottom w:w="57" w:type="dxa"/>
              <w:right w:w="57" w:type="dxa"/>
            </w:tcMar>
            <w:vAlign w:val="center"/>
          </w:tcPr>
          <w:p w14:paraId="12CDE8E1" w14:textId="77777777" w:rsidR="00C826A3" w:rsidRPr="00DB35E4" w:rsidRDefault="00C826A3" w:rsidP="00C826A3">
            <w:pPr>
              <w:spacing w:line="276" w:lineRule="auto"/>
              <w:ind w:left="572" w:hanging="357"/>
              <w:jc w:val="center"/>
              <w:rPr>
                <w:rFonts w:eastAsia="Calibri" w:cs="Times New Roman"/>
                <w:sz w:val="22"/>
              </w:rPr>
            </w:pPr>
          </w:p>
        </w:tc>
        <w:tc>
          <w:tcPr>
            <w:tcW w:w="433" w:type="pct"/>
            <w:vMerge/>
            <w:tcBorders>
              <w:bottom w:val="single" w:sz="4" w:space="0" w:color="auto"/>
            </w:tcBorders>
            <w:shd w:val="clear" w:color="auto" w:fill="FFFFFF"/>
            <w:tcMar>
              <w:top w:w="57" w:type="dxa"/>
              <w:left w:w="57" w:type="dxa"/>
              <w:bottom w:w="57" w:type="dxa"/>
              <w:right w:w="57" w:type="dxa"/>
            </w:tcMar>
            <w:vAlign w:val="center"/>
          </w:tcPr>
          <w:p w14:paraId="006BBE9B" w14:textId="77777777" w:rsidR="00C826A3" w:rsidRPr="00DB35E4" w:rsidRDefault="00C826A3" w:rsidP="00C826A3">
            <w:pPr>
              <w:spacing w:line="276" w:lineRule="auto"/>
              <w:ind w:left="572" w:hanging="357"/>
              <w:jc w:val="center"/>
              <w:rPr>
                <w:rFonts w:eastAsia="Calibri" w:cs="Times New Roman"/>
                <w:sz w:val="22"/>
              </w:rPr>
            </w:pPr>
          </w:p>
        </w:tc>
      </w:tr>
      <w:tr w:rsidR="00C826A3" w:rsidRPr="00DB35E4" w14:paraId="53090155" w14:textId="77777777" w:rsidTr="00C826A3">
        <w:trPr>
          <w:cantSplit/>
          <w:trHeight w:val="89"/>
        </w:trPr>
        <w:tc>
          <w:tcPr>
            <w:tcW w:w="1211" w:type="pct"/>
            <w:vMerge w:val="restart"/>
            <w:tcBorders>
              <w:top w:val="single" w:sz="4" w:space="0" w:color="auto"/>
            </w:tcBorders>
            <w:shd w:val="clear" w:color="auto" w:fill="FFFFFF"/>
            <w:tcMar>
              <w:top w:w="57" w:type="dxa"/>
              <w:left w:w="57" w:type="dxa"/>
              <w:bottom w:w="57" w:type="dxa"/>
              <w:right w:w="57" w:type="dxa"/>
            </w:tcMar>
            <w:vAlign w:val="center"/>
          </w:tcPr>
          <w:p w14:paraId="708BBD70" w14:textId="77777777" w:rsidR="00C826A3" w:rsidRPr="00DB35E4" w:rsidRDefault="00C826A3" w:rsidP="00C826A3">
            <w:pPr>
              <w:spacing w:line="276" w:lineRule="auto"/>
              <w:ind w:left="572" w:hanging="357"/>
              <w:jc w:val="center"/>
              <w:rPr>
                <w:rFonts w:eastAsia="Calibri" w:cs="Times New Roman"/>
                <w:b/>
                <w:sz w:val="22"/>
              </w:rPr>
            </w:pPr>
            <w:r w:rsidRPr="00DB35E4">
              <w:rPr>
                <w:rFonts w:eastAsia="Calibri" w:cs="Times New Roman"/>
                <w:b/>
                <w:sz w:val="22"/>
              </w:rPr>
              <w:t>Ölçek (Toplam)</w:t>
            </w:r>
          </w:p>
        </w:tc>
        <w:tc>
          <w:tcPr>
            <w:tcW w:w="1048" w:type="pct"/>
            <w:tcBorders>
              <w:top w:val="single" w:sz="4" w:space="0" w:color="auto"/>
              <w:bottom w:val="single" w:sz="4" w:space="0" w:color="auto"/>
            </w:tcBorders>
            <w:shd w:val="clear" w:color="auto" w:fill="FFFFFF"/>
            <w:tcMar>
              <w:top w:w="57" w:type="dxa"/>
              <w:left w:w="57" w:type="dxa"/>
              <w:bottom w:w="57" w:type="dxa"/>
              <w:right w:w="57" w:type="dxa"/>
            </w:tcMar>
            <w:vAlign w:val="center"/>
          </w:tcPr>
          <w:p w14:paraId="3BEF5DF6" w14:textId="77777777" w:rsidR="00C826A3" w:rsidRPr="00DB35E4" w:rsidRDefault="00C826A3" w:rsidP="00C826A3">
            <w:pPr>
              <w:spacing w:line="276" w:lineRule="auto"/>
              <w:ind w:left="572" w:hanging="357"/>
              <w:jc w:val="center"/>
              <w:rPr>
                <w:rFonts w:eastAsia="Calibri" w:cs="Times New Roman"/>
                <w:sz w:val="22"/>
              </w:rPr>
            </w:pPr>
            <w:r w:rsidRPr="00DB35E4">
              <w:rPr>
                <w:rFonts w:eastAsia="Calibri" w:cs="Times New Roman"/>
                <w:sz w:val="22"/>
              </w:rPr>
              <w:t>Gruplar arası</w:t>
            </w:r>
          </w:p>
        </w:tc>
        <w:tc>
          <w:tcPr>
            <w:tcW w:w="727" w:type="pct"/>
            <w:tcBorders>
              <w:top w:val="single" w:sz="4" w:space="0" w:color="auto"/>
              <w:bottom w:val="single" w:sz="4" w:space="0" w:color="auto"/>
            </w:tcBorders>
            <w:shd w:val="clear" w:color="auto" w:fill="FFFFFF"/>
            <w:tcMar>
              <w:top w:w="57" w:type="dxa"/>
              <w:left w:w="57" w:type="dxa"/>
              <w:bottom w:w="57" w:type="dxa"/>
              <w:right w:w="57" w:type="dxa"/>
            </w:tcMar>
            <w:vAlign w:val="center"/>
          </w:tcPr>
          <w:p w14:paraId="68F46BF9"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79,950</w:t>
            </w:r>
          </w:p>
        </w:tc>
        <w:tc>
          <w:tcPr>
            <w:tcW w:w="403" w:type="pct"/>
            <w:tcBorders>
              <w:top w:val="single" w:sz="4" w:space="0" w:color="auto"/>
              <w:bottom w:val="single" w:sz="4" w:space="0" w:color="auto"/>
            </w:tcBorders>
            <w:shd w:val="clear" w:color="auto" w:fill="FFFFFF"/>
            <w:vAlign w:val="center"/>
          </w:tcPr>
          <w:p w14:paraId="03DF25D9"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2</w:t>
            </w:r>
          </w:p>
        </w:tc>
        <w:tc>
          <w:tcPr>
            <w:tcW w:w="565" w:type="pct"/>
            <w:tcBorders>
              <w:top w:val="single" w:sz="4" w:space="0" w:color="auto"/>
              <w:bottom w:val="single" w:sz="4" w:space="0" w:color="auto"/>
            </w:tcBorders>
            <w:shd w:val="clear" w:color="auto" w:fill="FFFFFF"/>
            <w:tcMar>
              <w:top w:w="57" w:type="dxa"/>
              <w:left w:w="57" w:type="dxa"/>
              <w:bottom w:w="57" w:type="dxa"/>
              <w:right w:w="57" w:type="dxa"/>
            </w:tcMar>
            <w:vAlign w:val="center"/>
          </w:tcPr>
          <w:p w14:paraId="22BBA903"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39,975</w:t>
            </w:r>
          </w:p>
        </w:tc>
        <w:tc>
          <w:tcPr>
            <w:tcW w:w="613" w:type="pct"/>
            <w:vMerge w:val="restart"/>
            <w:tcBorders>
              <w:top w:val="single" w:sz="4" w:space="0" w:color="auto"/>
            </w:tcBorders>
            <w:shd w:val="clear" w:color="auto" w:fill="FFFFFF"/>
            <w:tcMar>
              <w:top w:w="57" w:type="dxa"/>
              <w:left w:w="57" w:type="dxa"/>
              <w:bottom w:w="57" w:type="dxa"/>
              <w:right w:w="57" w:type="dxa"/>
            </w:tcMar>
            <w:vAlign w:val="center"/>
          </w:tcPr>
          <w:p w14:paraId="144F8DE4"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,229</w:t>
            </w:r>
          </w:p>
        </w:tc>
        <w:tc>
          <w:tcPr>
            <w:tcW w:w="433" w:type="pct"/>
            <w:vMerge w:val="restart"/>
            <w:tcBorders>
              <w:top w:val="single" w:sz="4" w:space="0" w:color="auto"/>
            </w:tcBorders>
            <w:shd w:val="clear" w:color="auto" w:fill="FFFFFF"/>
            <w:tcMar>
              <w:top w:w="57" w:type="dxa"/>
              <w:left w:w="57" w:type="dxa"/>
              <w:bottom w:w="57" w:type="dxa"/>
              <w:right w:w="57" w:type="dxa"/>
            </w:tcMar>
            <w:vAlign w:val="center"/>
          </w:tcPr>
          <w:p w14:paraId="4B032757"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0.79</w:t>
            </w:r>
          </w:p>
        </w:tc>
      </w:tr>
      <w:tr w:rsidR="00C826A3" w:rsidRPr="00DB35E4" w14:paraId="770DF37F" w14:textId="77777777" w:rsidTr="00C826A3">
        <w:trPr>
          <w:cantSplit/>
          <w:trHeight w:val="89"/>
        </w:trPr>
        <w:tc>
          <w:tcPr>
            <w:tcW w:w="1211" w:type="pct"/>
            <w:vMerge/>
            <w:shd w:val="clear" w:color="auto" w:fill="FFFFFF"/>
            <w:tcMar>
              <w:top w:w="57" w:type="dxa"/>
              <w:left w:w="57" w:type="dxa"/>
              <w:bottom w:w="57" w:type="dxa"/>
              <w:right w:w="57" w:type="dxa"/>
            </w:tcMar>
            <w:vAlign w:val="center"/>
          </w:tcPr>
          <w:p w14:paraId="1B84F3B8" w14:textId="77777777" w:rsidR="00C826A3" w:rsidRPr="00DB35E4" w:rsidRDefault="00C826A3" w:rsidP="00C826A3">
            <w:pPr>
              <w:spacing w:line="276" w:lineRule="auto"/>
              <w:ind w:left="572" w:hanging="357"/>
              <w:jc w:val="center"/>
              <w:rPr>
                <w:rFonts w:eastAsia="Calibri" w:cs="Times New Roman"/>
                <w:sz w:val="22"/>
              </w:rPr>
            </w:pPr>
          </w:p>
        </w:tc>
        <w:tc>
          <w:tcPr>
            <w:tcW w:w="1048" w:type="pct"/>
            <w:tcBorders>
              <w:top w:val="single" w:sz="4" w:space="0" w:color="auto"/>
              <w:bottom w:val="single" w:sz="4" w:space="0" w:color="auto"/>
            </w:tcBorders>
            <w:shd w:val="clear" w:color="auto" w:fill="FFFFFF"/>
            <w:tcMar>
              <w:top w:w="57" w:type="dxa"/>
              <w:left w:w="57" w:type="dxa"/>
              <w:bottom w:w="57" w:type="dxa"/>
              <w:right w:w="57" w:type="dxa"/>
            </w:tcMar>
            <w:vAlign w:val="center"/>
          </w:tcPr>
          <w:p w14:paraId="5686AB84" w14:textId="77777777" w:rsidR="00C826A3" w:rsidRPr="00DB35E4" w:rsidRDefault="00C826A3" w:rsidP="00C826A3">
            <w:pPr>
              <w:spacing w:line="276" w:lineRule="auto"/>
              <w:ind w:left="572" w:hanging="357"/>
              <w:jc w:val="center"/>
              <w:rPr>
                <w:rFonts w:eastAsia="Calibri" w:cs="Times New Roman"/>
                <w:sz w:val="22"/>
              </w:rPr>
            </w:pPr>
            <w:r w:rsidRPr="00DB35E4">
              <w:rPr>
                <w:rFonts w:eastAsia="Calibri" w:cs="Times New Roman"/>
                <w:sz w:val="22"/>
              </w:rPr>
              <w:t>Gruplar içi</w:t>
            </w:r>
          </w:p>
        </w:tc>
        <w:tc>
          <w:tcPr>
            <w:tcW w:w="727" w:type="pct"/>
            <w:tcBorders>
              <w:top w:val="single" w:sz="4" w:space="0" w:color="auto"/>
              <w:bottom w:val="single" w:sz="4" w:space="0" w:color="auto"/>
            </w:tcBorders>
            <w:shd w:val="clear" w:color="auto" w:fill="FFFFFF"/>
            <w:tcMar>
              <w:top w:w="57" w:type="dxa"/>
              <w:left w:w="57" w:type="dxa"/>
              <w:bottom w:w="57" w:type="dxa"/>
              <w:right w:w="57" w:type="dxa"/>
            </w:tcMar>
            <w:vAlign w:val="center"/>
          </w:tcPr>
          <w:p w14:paraId="076EC059"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69961,960</w:t>
            </w:r>
          </w:p>
        </w:tc>
        <w:tc>
          <w:tcPr>
            <w:tcW w:w="403" w:type="pct"/>
            <w:tcBorders>
              <w:top w:val="single" w:sz="4" w:space="0" w:color="auto"/>
              <w:bottom w:val="single" w:sz="4" w:space="0" w:color="auto"/>
            </w:tcBorders>
            <w:shd w:val="clear" w:color="auto" w:fill="FFFFFF"/>
            <w:vAlign w:val="center"/>
          </w:tcPr>
          <w:p w14:paraId="3ED5BE32"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400</w:t>
            </w:r>
          </w:p>
        </w:tc>
        <w:tc>
          <w:tcPr>
            <w:tcW w:w="565" w:type="pct"/>
            <w:tcBorders>
              <w:top w:val="single" w:sz="4" w:space="0" w:color="auto"/>
              <w:bottom w:val="single" w:sz="4" w:space="0" w:color="auto"/>
            </w:tcBorders>
            <w:shd w:val="clear" w:color="auto" w:fill="FFFFFF"/>
            <w:tcMar>
              <w:top w:w="57" w:type="dxa"/>
              <w:left w:w="57" w:type="dxa"/>
              <w:bottom w:w="57" w:type="dxa"/>
              <w:right w:w="57" w:type="dxa"/>
            </w:tcMar>
            <w:vAlign w:val="center"/>
          </w:tcPr>
          <w:p w14:paraId="28EE4FEB"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174,905</w:t>
            </w:r>
          </w:p>
        </w:tc>
        <w:tc>
          <w:tcPr>
            <w:tcW w:w="613" w:type="pct"/>
            <w:vMerge/>
            <w:shd w:val="clear" w:color="auto" w:fill="FFFFFF"/>
            <w:tcMar>
              <w:top w:w="57" w:type="dxa"/>
              <w:left w:w="57" w:type="dxa"/>
              <w:bottom w:w="57" w:type="dxa"/>
              <w:right w:w="57" w:type="dxa"/>
            </w:tcMar>
            <w:vAlign w:val="center"/>
          </w:tcPr>
          <w:p w14:paraId="597CB659" w14:textId="77777777" w:rsidR="00C826A3" w:rsidRPr="00DB35E4" w:rsidRDefault="00C826A3" w:rsidP="00C826A3">
            <w:pPr>
              <w:spacing w:line="276" w:lineRule="auto"/>
              <w:ind w:left="572" w:hanging="357"/>
              <w:jc w:val="center"/>
              <w:rPr>
                <w:rFonts w:eastAsia="Calibri" w:cs="Times New Roman"/>
                <w:sz w:val="22"/>
              </w:rPr>
            </w:pPr>
          </w:p>
        </w:tc>
        <w:tc>
          <w:tcPr>
            <w:tcW w:w="433" w:type="pct"/>
            <w:vMerge/>
            <w:shd w:val="clear" w:color="auto" w:fill="FFFFFF"/>
            <w:tcMar>
              <w:top w:w="57" w:type="dxa"/>
              <w:left w:w="57" w:type="dxa"/>
              <w:bottom w:w="57" w:type="dxa"/>
              <w:right w:w="57" w:type="dxa"/>
            </w:tcMar>
            <w:vAlign w:val="center"/>
          </w:tcPr>
          <w:p w14:paraId="206C5537" w14:textId="77777777" w:rsidR="00C826A3" w:rsidRPr="00DB35E4" w:rsidRDefault="00C826A3" w:rsidP="00C826A3">
            <w:pPr>
              <w:spacing w:line="276" w:lineRule="auto"/>
              <w:ind w:left="572" w:hanging="357"/>
              <w:jc w:val="center"/>
              <w:rPr>
                <w:rFonts w:eastAsia="Calibri" w:cs="Times New Roman"/>
                <w:b/>
                <w:i/>
                <w:sz w:val="22"/>
              </w:rPr>
            </w:pPr>
          </w:p>
        </w:tc>
      </w:tr>
      <w:tr w:rsidR="00C826A3" w:rsidRPr="00DB35E4" w14:paraId="087EB7EA" w14:textId="77777777" w:rsidTr="00C826A3">
        <w:trPr>
          <w:cantSplit/>
          <w:trHeight w:val="89"/>
        </w:trPr>
        <w:tc>
          <w:tcPr>
            <w:tcW w:w="1211" w:type="pct"/>
            <w:vMerge/>
            <w:tcBorders>
              <w:bottom w:val="single" w:sz="4" w:space="0" w:color="auto"/>
            </w:tcBorders>
            <w:shd w:val="clear" w:color="auto" w:fill="FFFFFF"/>
            <w:tcMar>
              <w:top w:w="57" w:type="dxa"/>
              <w:left w:w="57" w:type="dxa"/>
              <w:bottom w:w="57" w:type="dxa"/>
              <w:right w:w="57" w:type="dxa"/>
            </w:tcMar>
            <w:vAlign w:val="center"/>
          </w:tcPr>
          <w:p w14:paraId="6D434B24" w14:textId="77777777" w:rsidR="00C826A3" w:rsidRPr="00DB35E4" w:rsidRDefault="00C826A3" w:rsidP="00C826A3">
            <w:pPr>
              <w:spacing w:line="276" w:lineRule="auto"/>
              <w:ind w:left="572" w:hanging="357"/>
              <w:jc w:val="center"/>
              <w:rPr>
                <w:rFonts w:eastAsia="Calibri" w:cs="Times New Roman"/>
                <w:sz w:val="22"/>
              </w:rPr>
            </w:pPr>
          </w:p>
        </w:tc>
        <w:tc>
          <w:tcPr>
            <w:tcW w:w="1048" w:type="pct"/>
            <w:tcBorders>
              <w:top w:val="single" w:sz="4" w:space="0" w:color="auto"/>
              <w:bottom w:val="single" w:sz="4" w:space="0" w:color="auto"/>
            </w:tcBorders>
            <w:shd w:val="clear" w:color="auto" w:fill="FFFFFF"/>
            <w:tcMar>
              <w:top w:w="57" w:type="dxa"/>
              <w:left w:w="57" w:type="dxa"/>
              <w:bottom w:w="57" w:type="dxa"/>
              <w:right w:w="57" w:type="dxa"/>
            </w:tcMar>
            <w:vAlign w:val="center"/>
          </w:tcPr>
          <w:p w14:paraId="49A69598" w14:textId="77777777" w:rsidR="00C826A3" w:rsidRPr="00DB35E4" w:rsidRDefault="00C826A3" w:rsidP="00C826A3">
            <w:pPr>
              <w:spacing w:line="276" w:lineRule="auto"/>
              <w:ind w:left="572" w:hanging="357"/>
              <w:jc w:val="center"/>
              <w:rPr>
                <w:rFonts w:eastAsia="Calibri" w:cs="Times New Roman"/>
                <w:sz w:val="22"/>
              </w:rPr>
            </w:pPr>
            <w:r w:rsidRPr="00DB35E4">
              <w:rPr>
                <w:rFonts w:eastAsia="Calibri" w:cs="Times New Roman"/>
                <w:sz w:val="22"/>
              </w:rPr>
              <w:t>Toplam</w:t>
            </w:r>
          </w:p>
        </w:tc>
        <w:tc>
          <w:tcPr>
            <w:tcW w:w="727" w:type="pct"/>
            <w:tcBorders>
              <w:top w:val="single" w:sz="4" w:space="0" w:color="auto"/>
              <w:bottom w:val="single" w:sz="4" w:space="0" w:color="auto"/>
            </w:tcBorders>
            <w:shd w:val="clear" w:color="auto" w:fill="FFFFFF"/>
            <w:tcMar>
              <w:top w:w="57" w:type="dxa"/>
              <w:left w:w="57" w:type="dxa"/>
              <w:bottom w:w="57" w:type="dxa"/>
              <w:right w:w="57" w:type="dxa"/>
            </w:tcMar>
            <w:vAlign w:val="center"/>
          </w:tcPr>
          <w:p w14:paraId="16C5C941"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70041,911</w:t>
            </w:r>
          </w:p>
        </w:tc>
        <w:tc>
          <w:tcPr>
            <w:tcW w:w="403" w:type="pct"/>
            <w:tcBorders>
              <w:top w:val="single" w:sz="4" w:space="0" w:color="auto"/>
              <w:bottom w:val="single" w:sz="4" w:space="0" w:color="auto"/>
            </w:tcBorders>
            <w:shd w:val="clear" w:color="auto" w:fill="FFFFFF"/>
            <w:vAlign w:val="center"/>
          </w:tcPr>
          <w:p w14:paraId="3CC67EB5" w14:textId="77777777" w:rsidR="00C826A3" w:rsidRPr="00DB35E4" w:rsidRDefault="00C826A3" w:rsidP="00C826A3">
            <w:pPr>
              <w:autoSpaceDE w:val="0"/>
              <w:autoSpaceDN w:val="0"/>
              <w:adjustRightInd w:val="0"/>
              <w:spacing w:line="320" w:lineRule="atLeast"/>
              <w:ind w:left="60" w:right="60" w:hanging="357"/>
              <w:jc w:val="center"/>
              <w:rPr>
                <w:rFonts w:eastAsia="Calibri" w:cs="Times New Roman"/>
                <w:color w:val="010205"/>
                <w:sz w:val="22"/>
              </w:rPr>
            </w:pPr>
            <w:r w:rsidRPr="00DB35E4">
              <w:rPr>
                <w:rFonts w:eastAsia="Calibri" w:cs="Times New Roman"/>
                <w:color w:val="010205"/>
                <w:sz w:val="22"/>
              </w:rPr>
              <w:t>402</w:t>
            </w:r>
          </w:p>
        </w:tc>
        <w:tc>
          <w:tcPr>
            <w:tcW w:w="565" w:type="pct"/>
            <w:tcBorders>
              <w:top w:val="single" w:sz="4" w:space="0" w:color="auto"/>
              <w:bottom w:val="single" w:sz="4" w:space="0" w:color="auto"/>
            </w:tcBorders>
            <w:shd w:val="clear" w:color="auto" w:fill="FFFFFF"/>
            <w:tcMar>
              <w:top w:w="57" w:type="dxa"/>
              <w:left w:w="57" w:type="dxa"/>
              <w:bottom w:w="57" w:type="dxa"/>
              <w:right w:w="57" w:type="dxa"/>
            </w:tcMar>
            <w:vAlign w:val="center"/>
          </w:tcPr>
          <w:p w14:paraId="25F7B328" w14:textId="77777777" w:rsidR="00C826A3" w:rsidRPr="00DB35E4" w:rsidRDefault="00C826A3" w:rsidP="00C826A3">
            <w:pPr>
              <w:autoSpaceDE w:val="0"/>
              <w:autoSpaceDN w:val="0"/>
              <w:adjustRightInd w:val="0"/>
              <w:spacing w:line="276" w:lineRule="auto"/>
              <w:ind w:left="572" w:hanging="357"/>
              <w:jc w:val="center"/>
              <w:rPr>
                <w:rFonts w:eastAsia="Calibri" w:cs="Times New Roman"/>
                <w:sz w:val="22"/>
              </w:rPr>
            </w:pPr>
          </w:p>
        </w:tc>
        <w:tc>
          <w:tcPr>
            <w:tcW w:w="613" w:type="pct"/>
            <w:vMerge/>
            <w:tcBorders>
              <w:bottom w:val="single" w:sz="4" w:space="0" w:color="auto"/>
            </w:tcBorders>
            <w:shd w:val="clear" w:color="auto" w:fill="FFFFFF"/>
            <w:tcMar>
              <w:top w:w="57" w:type="dxa"/>
              <w:left w:w="57" w:type="dxa"/>
              <w:bottom w:w="57" w:type="dxa"/>
              <w:right w:w="57" w:type="dxa"/>
            </w:tcMar>
            <w:vAlign w:val="center"/>
          </w:tcPr>
          <w:p w14:paraId="2AA0D15C" w14:textId="77777777" w:rsidR="00C826A3" w:rsidRPr="00DB35E4" w:rsidRDefault="00C826A3" w:rsidP="00C826A3">
            <w:pPr>
              <w:spacing w:line="276" w:lineRule="auto"/>
              <w:ind w:left="572" w:hanging="357"/>
              <w:jc w:val="center"/>
              <w:rPr>
                <w:rFonts w:eastAsia="Calibri" w:cs="Times New Roman"/>
                <w:sz w:val="22"/>
              </w:rPr>
            </w:pPr>
          </w:p>
        </w:tc>
        <w:tc>
          <w:tcPr>
            <w:tcW w:w="433" w:type="pct"/>
            <w:vMerge/>
            <w:tcBorders>
              <w:bottom w:val="single" w:sz="4" w:space="0" w:color="auto"/>
            </w:tcBorders>
            <w:shd w:val="clear" w:color="auto" w:fill="FFFFFF"/>
            <w:tcMar>
              <w:top w:w="57" w:type="dxa"/>
              <w:left w:w="57" w:type="dxa"/>
              <w:bottom w:w="57" w:type="dxa"/>
              <w:right w:w="57" w:type="dxa"/>
            </w:tcMar>
            <w:vAlign w:val="center"/>
          </w:tcPr>
          <w:p w14:paraId="768C895D" w14:textId="77777777" w:rsidR="00C826A3" w:rsidRPr="00DB35E4" w:rsidRDefault="00C826A3" w:rsidP="00C826A3">
            <w:pPr>
              <w:spacing w:line="276" w:lineRule="auto"/>
              <w:ind w:left="572" w:hanging="357"/>
              <w:jc w:val="center"/>
              <w:rPr>
                <w:rFonts w:eastAsia="Calibri" w:cs="Times New Roman"/>
                <w:b/>
                <w:i/>
                <w:sz w:val="22"/>
              </w:rPr>
            </w:pPr>
          </w:p>
        </w:tc>
      </w:tr>
    </w:tbl>
    <w:p w14:paraId="00623AB1" w14:textId="77777777" w:rsidR="00844E13" w:rsidRPr="004667C3" w:rsidRDefault="00844E13" w:rsidP="00844E13">
      <w:pPr>
        <w:rPr>
          <w:rFonts w:cs="Times New Roman"/>
          <w:sz w:val="18"/>
        </w:rPr>
      </w:pPr>
      <w:r w:rsidRPr="004667C3">
        <w:rPr>
          <w:rFonts w:cs="Times New Roman"/>
          <w:sz w:val="18"/>
        </w:rPr>
        <w:t xml:space="preserve">Gruplar: 1: </w:t>
      </w:r>
      <w:proofErr w:type="gramStart"/>
      <w:r w:rsidRPr="004667C3">
        <w:rPr>
          <w:rFonts w:cs="Times New Roman"/>
          <w:sz w:val="18"/>
        </w:rPr>
        <w:t>Lise ,</w:t>
      </w:r>
      <w:r>
        <w:rPr>
          <w:rFonts w:cs="Times New Roman"/>
          <w:sz w:val="18"/>
        </w:rPr>
        <w:t xml:space="preserve">   </w:t>
      </w:r>
      <w:r w:rsidRPr="004667C3">
        <w:rPr>
          <w:rFonts w:cs="Times New Roman"/>
          <w:sz w:val="18"/>
        </w:rPr>
        <w:t xml:space="preserve">   2</w:t>
      </w:r>
      <w:proofErr w:type="gramEnd"/>
      <w:r w:rsidRPr="004667C3">
        <w:rPr>
          <w:rFonts w:cs="Times New Roman"/>
          <w:sz w:val="18"/>
        </w:rPr>
        <w:t>: Ön Lisans,</w:t>
      </w:r>
      <w:r>
        <w:rPr>
          <w:rFonts w:cs="Times New Roman"/>
          <w:sz w:val="18"/>
        </w:rPr>
        <w:t xml:space="preserve">   </w:t>
      </w:r>
      <w:r w:rsidRPr="004667C3">
        <w:rPr>
          <w:rFonts w:cs="Times New Roman"/>
          <w:sz w:val="18"/>
        </w:rPr>
        <w:t xml:space="preserve">   3: Lisans   </w:t>
      </w:r>
    </w:p>
    <w:p w14:paraId="537251FF" w14:textId="66E8C275" w:rsidR="00844E13" w:rsidRDefault="00844E13" w:rsidP="0035212C">
      <w:pPr>
        <w:spacing w:after="120"/>
        <w:rPr>
          <w:rFonts w:cs="Times New Roman"/>
          <w:szCs w:val="24"/>
        </w:rPr>
      </w:pPr>
      <w:proofErr w:type="gramStart"/>
      <w:r w:rsidRPr="00E15E4E">
        <w:rPr>
          <w:rFonts w:cs="Times New Roman"/>
          <w:szCs w:val="24"/>
          <w:lang w:bidi="tr-TR"/>
        </w:rPr>
        <w:t xml:space="preserve">Analizler, katılımcıların eğitim düzeyine göre </w:t>
      </w:r>
      <w:r w:rsidRPr="00E15E4E">
        <w:rPr>
          <w:rFonts w:cs="Times New Roman"/>
          <w:i/>
          <w:szCs w:val="24"/>
        </w:rPr>
        <w:t>Sporda İrade Zayıflığına Yönelik Tutum Ölçeği</w:t>
      </w:r>
      <w:r w:rsidRPr="00E15E4E">
        <w:rPr>
          <w:rFonts w:cs="Times New Roman"/>
          <w:szCs w:val="24"/>
        </w:rPr>
        <w:t xml:space="preserve"> (F</w:t>
      </w:r>
      <w:r>
        <w:rPr>
          <w:rFonts w:cs="Times New Roman"/>
          <w:szCs w:val="24"/>
          <w:vertAlign w:val="subscript"/>
        </w:rPr>
        <w:t>2,400</w:t>
      </w:r>
      <w:r>
        <w:rPr>
          <w:rFonts w:cs="Times New Roman"/>
          <w:szCs w:val="24"/>
        </w:rPr>
        <w:t>= 0.229, p&gt;</w:t>
      </w:r>
      <w:r w:rsidRPr="00E15E4E">
        <w:rPr>
          <w:rFonts w:cs="Times New Roman"/>
          <w:szCs w:val="24"/>
        </w:rPr>
        <w:t xml:space="preserve">0.05) ile </w:t>
      </w:r>
      <w:r w:rsidR="00787F94" w:rsidRPr="00787F94">
        <w:rPr>
          <w:rFonts w:cs="Times New Roman"/>
          <w:i/>
          <w:szCs w:val="24"/>
        </w:rPr>
        <w:t xml:space="preserve">Öz Düzenleme Direnci </w:t>
      </w:r>
      <w:r w:rsidRPr="00E15E4E">
        <w:rPr>
          <w:rFonts w:cs="Times New Roman"/>
          <w:szCs w:val="24"/>
        </w:rPr>
        <w:t>(F</w:t>
      </w:r>
      <w:r>
        <w:rPr>
          <w:rFonts w:cs="Times New Roman"/>
          <w:szCs w:val="24"/>
          <w:vertAlign w:val="subscript"/>
        </w:rPr>
        <w:t>2,400</w:t>
      </w:r>
      <w:r>
        <w:rPr>
          <w:rFonts w:cs="Times New Roman"/>
          <w:szCs w:val="24"/>
        </w:rPr>
        <w:t xml:space="preserve">= 2.136, p&gt;0.05), </w:t>
      </w:r>
      <w:r w:rsidR="00787F94" w:rsidRPr="00787F94">
        <w:rPr>
          <w:rFonts w:cs="Times New Roman"/>
          <w:i/>
          <w:szCs w:val="24"/>
        </w:rPr>
        <w:t xml:space="preserve">Sosyal Düzenleme Eğilimi </w:t>
      </w:r>
      <w:r w:rsidRPr="00E15E4E">
        <w:rPr>
          <w:rFonts w:cs="Times New Roman"/>
          <w:szCs w:val="24"/>
        </w:rPr>
        <w:t>(F</w:t>
      </w:r>
      <w:r>
        <w:rPr>
          <w:rFonts w:cs="Times New Roman"/>
          <w:szCs w:val="24"/>
          <w:vertAlign w:val="subscript"/>
        </w:rPr>
        <w:t>2,400</w:t>
      </w:r>
      <w:r>
        <w:rPr>
          <w:rFonts w:cs="Times New Roman"/>
          <w:szCs w:val="24"/>
        </w:rPr>
        <w:t>= 2.313,</w:t>
      </w:r>
      <w:r w:rsidRPr="00E15E4E">
        <w:rPr>
          <w:rFonts w:cs="Times New Roman"/>
          <w:szCs w:val="24"/>
        </w:rPr>
        <w:t xml:space="preserve"> p&gt;0.05)</w:t>
      </w:r>
      <w:r>
        <w:rPr>
          <w:rFonts w:cs="Times New Roman"/>
          <w:szCs w:val="24"/>
        </w:rPr>
        <w:t xml:space="preserve"> ve </w:t>
      </w:r>
      <w:r w:rsidR="00787F94" w:rsidRPr="00787F94">
        <w:rPr>
          <w:rFonts w:cs="Times New Roman"/>
          <w:i/>
          <w:szCs w:val="24"/>
        </w:rPr>
        <w:t xml:space="preserve">Davranışsal Çözülme </w:t>
      </w:r>
      <w:r w:rsidRPr="00E15E4E">
        <w:rPr>
          <w:rFonts w:cs="Times New Roman"/>
          <w:szCs w:val="24"/>
        </w:rPr>
        <w:t>(F</w:t>
      </w:r>
      <w:r>
        <w:rPr>
          <w:rFonts w:cs="Times New Roman"/>
          <w:szCs w:val="24"/>
          <w:vertAlign w:val="subscript"/>
        </w:rPr>
        <w:t>2,400</w:t>
      </w:r>
      <w:r>
        <w:rPr>
          <w:rFonts w:cs="Times New Roman"/>
          <w:szCs w:val="24"/>
        </w:rPr>
        <w:t xml:space="preserve">= 0.609, p&gt;0.05) alt </w:t>
      </w:r>
      <w:r w:rsidRPr="00E15E4E">
        <w:rPr>
          <w:rFonts w:cs="Times New Roman"/>
          <w:szCs w:val="24"/>
        </w:rPr>
        <w:t xml:space="preserve">boyutlarından elde edilen puan ortalamalarının anlamlı olarak </w:t>
      </w:r>
      <w:r>
        <w:rPr>
          <w:rFonts w:cs="Times New Roman"/>
          <w:szCs w:val="24"/>
        </w:rPr>
        <w:t>farklılaşmadığını</w:t>
      </w:r>
      <w:r w:rsidRPr="00E15E4E">
        <w:rPr>
          <w:rFonts w:cs="Times New Roman"/>
          <w:szCs w:val="24"/>
        </w:rPr>
        <w:t xml:space="preserve"> göstermektedir</w:t>
      </w:r>
      <w:r w:rsidR="00787F94">
        <w:rPr>
          <w:rFonts w:cs="Times New Roman"/>
          <w:szCs w:val="24"/>
        </w:rPr>
        <w:t>.</w:t>
      </w:r>
      <w:proofErr w:type="gramEnd"/>
    </w:p>
    <w:p w14:paraId="0A78F872" w14:textId="7C43CD47" w:rsidR="003B1813" w:rsidRDefault="003B1813" w:rsidP="0035212C">
      <w:pPr>
        <w:spacing w:after="120"/>
        <w:rPr>
          <w:rFonts w:cs="Times New Roman"/>
          <w:szCs w:val="24"/>
        </w:rPr>
      </w:pPr>
    </w:p>
    <w:p w14:paraId="50270F5C" w14:textId="69BD6C9C" w:rsidR="003B1813" w:rsidRDefault="003B1813" w:rsidP="0035212C">
      <w:pPr>
        <w:spacing w:after="120"/>
        <w:rPr>
          <w:rFonts w:cs="Times New Roman"/>
          <w:szCs w:val="24"/>
        </w:rPr>
      </w:pPr>
    </w:p>
    <w:p w14:paraId="22FC8187" w14:textId="382CCF01" w:rsidR="003B1813" w:rsidRDefault="003B1813" w:rsidP="0035212C">
      <w:pPr>
        <w:spacing w:after="120"/>
        <w:rPr>
          <w:rFonts w:cs="Times New Roman"/>
          <w:szCs w:val="24"/>
        </w:rPr>
      </w:pPr>
    </w:p>
    <w:p w14:paraId="2A0E35E7" w14:textId="5CFA0689" w:rsidR="003B1813" w:rsidRDefault="003B1813" w:rsidP="0035212C">
      <w:pPr>
        <w:spacing w:after="120"/>
        <w:rPr>
          <w:rFonts w:cs="Times New Roman"/>
          <w:szCs w:val="24"/>
        </w:rPr>
      </w:pPr>
    </w:p>
    <w:p w14:paraId="7ED9AFAD" w14:textId="259E4AED" w:rsidR="003B1813" w:rsidRDefault="003B1813" w:rsidP="0035212C">
      <w:pPr>
        <w:spacing w:after="120"/>
        <w:rPr>
          <w:rFonts w:cs="Times New Roman"/>
          <w:szCs w:val="24"/>
        </w:rPr>
      </w:pPr>
    </w:p>
    <w:p w14:paraId="44AD3E5D" w14:textId="39D78D3D" w:rsidR="003B1813" w:rsidRDefault="003B1813" w:rsidP="0035212C">
      <w:pPr>
        <w:spacing w:after="120"/>
        <w:rPr>
          <w:rFonts w:cs="Times New Roman"/>
          <w:szCs w:val="24"/>
        </w:rPr>
      </w:pPr>
    </w:p>
    <w:p w14:paraId="1D52234C" w14:textId="77777777" w:rsidR="003B1813" w:rsidRDefault="003B1813" w:rsidP="0035212C">
      <w:pPr>
        <w:spacing w:after="120"/>
        <w:rPr>
          <w:rFonts w:cs="Times New Roman"/>
          <w:szCs w:val="24"/>
        </w:rPr>
      </w:pPr>
    </w:p>
    <w:p w14:paraId="63C0783B" w14:textId="77777777" w:rsidR="00844E13" w:rsidRPr="00494630" w:rsidRDefault="00844E13" w:rsidP="00844E13">
      <w:pPr>
        <w:spacing w:before="160"/>
        <w:ind w:firstLine="0"/>
        <w:rPr>
          <w:rFonts w:cs="Times New Roman"/>
          <w:szCs w:val="24"/>
        </w:rPr>
      </w:pPr>
    </w:p>
    <w:p w14:paraId="1F87167D" w14:textId="068050D7" w:rsidR="00EA3FCA" w:rsidRPr="00B260F5" w:rsidRDefault="00B260F5" w:rsidP="00B260F5">
      <w:pPr>
        <w:pStyle w:val="ResimYazs"/>
        <w:keepNext/>
        <w:ind w:firstLine="0"/>
      </w:pPr>
      <w:bookmarkStart w:id="110" w:name="_Toc231128773"/>
      <w:r w:rsidRPr="00B260F5">
        <w:rPr>
          <w:b/>
          <w:i w:val="0"/>
          <w:color w:val="000000" w:themeColor="text1"/>
          <w:sz w:val="24"/>
        </w:rPr>
        <w:lastRenderedPageBreak/>
        <w:t xml:space="preserve">Tablo </w:t>
      </w:r>
      <w:r w:rsidRPr="00B260F5">
        <w:rPr>
          <w:b/>
          <w:i w:val="0"/>
          <w:color w:val="000000" w:themeColor="text1"/>
          <w:sz w:val="24"/>
        </w:rPr>
        <w:fldChar w:fldCharType="begin"/>
      </w:r>
      <w:r w:rsidRPr="00B260F5">
        <w:rPr>
          <w:b/>
          <w:i w:val="0"/>
          <w:color w:val="000000" w:themeColor="text1"/>
          <w:sz w:val="24"/>
        </w:rPr>
        <w:instrText xml:space="preserve"> SEQ Tablo \* ARABIC </w:instrText>
      </w:r>
      <w:r w:rsidRPr="00B260F5">
        <w:rPr>
          <w:b/>
          <w:i w:val="0"/>
          <w:color w:val="000000" w:themeColor="text1"/>
          <w:sz w:val="24"/>
        </w:rPr>
        <w:fldChar w:fldCharType="separate"/>
      </w:r>
      <w:r w:rsidR="00F37BB1">
        <w:rPr>
          <w:b/>
          <w:i w:val="0"/>
          <w:noProof/>
          <w:color w:val="000000" w:themeColor="text1"/>
          <w:sz w:val="24"/>
        </w:rPr>
        <w:t>15</w:t>
      </w:r>
      <w:r w:rsidRPr="00B260F5">
        <w:rPr>
          <w:b/>
          <w:i w:val="0"/>
          <w:color w:val="000000" w:themeColor="text1"/>
          <w:sz w:val="24"/>
        </w:rPr>
        <w:fldChar w:fldCharType="end"/>
      </w:r>
      <w:r w:rsidRPr="00B260F5">
        <w:rPr>
          <w:b/>
          <w:i w:val="0"/>
          <w:color w:val="000000" w:themeColor="text1"/>
          <w:sz w:val="24"/>
        </w:rPr>
        <w:t>.</w:t>
      </w:r>
      <w:r w:rsidRPr="00B260F5">
        <w:rPr>
          <w:color w:val="000000" w:themeColor="text1"/>
          <w:sz w:val="24"/>
        </w:rPr>
        <w:t xml:space="preserve"> </w:t>
      </w:r>
      <w:r w:rsidRPr="004D1D15">
        <w:rPr>
          <w:rFonts w:cs="Times New Roman"/>
          <w:i w:val="0"/>
          <w:color w:val="000000" w:themeColor="text1"/>
          <w:sz w:val="24"/>
        </w:rPr>
        <w:t xml:space="preserve">Sporda </w:t>
      </w:r>
      <w:r w:rsidR="008D1810" w:rsidRPr="004D1D15">
        <w:rPr>
          <w:rFonts w:cs="Times New Roman"/>
          <w:i w:val="0"/>
          <w:color w:val="000000" w:themeColor="text1"/>
          <w:sz w:val="24"/>
        </w:rPr>
        <w:t>irade zayıflığına yönelik tutum ölçeği puanlarının haftalık antrenman gününe göre farklılaşması</w:t>
      </w:r>
      <w:bookmarkEnd w:id="110"/>
      <w:r w:rsidR="008D1810">
        <w:rPr>
          <w:rFonts w:cs="Times New Roman"/>
          <w:i w:val="0"/>
          <w:color w:val="000000" w:themeColor="text1"/>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8"/>
        <w:gridCol w:w="1650"/>
        <w:gridCol w:w="2737"/>
        <w:gridCol w:w="1896"/>
      </w:tblGrid>
      <w:tr w:rsidR="00EA3FCA" w:rsidRPr="00DB35E4" w14:paraId="7FB9F373" w14:textId="77777777" w:rsidTr="00D315FD">
        <w:trPr>
          <w:trHeight w:val="473"/>
          <w:jc w:val="center"/>
        </w:trPr>
        <w:tc>
          <w:tcPr>
            <w:tcW w:w="1371" w:type="pct"/>
            <w:tcBorders>
              <w:top w:val="single" w:sz="12" w:space="0" w:color="auto"/>
              <w:left w:val="nil"/>
              <w:bottom w:val="single" w:sz="4" w:space="0" w:color="auto"/>
              <w:right w:val="nil"/>
            </w:tcBorders>
            <w:noWrap/>
            <w:vAlign w:val="center"/>
          </w:tcPr>
          <w:p w14:paraId="1C767BCD" w14:textId="77777777" w:rsidR="00EA3FCA" w:rsidRPr="00DB35E4" w:rsidRDefault="00EA3FCA" w:rsidP="00EA3FCA">
            <w:pPr>
              <w:spacing w:line="240" w:lineRule="auto"/>
              <w:ind w:left="572" w:hanging="357"/>
              <w:jc w:val="center"/>
              <w:rPr>
                <w:rFonts w:eastAsia="Calibri" w:cs="Times New Roman"/>
                <w:b/>
                <w:color w:val="000000"/>
                <w:sz w:val="22"/>
              </w:rPr>
            </w:pPr>
          </w:p>
        </w:tc>
        <w:tc>
          <w:tcPr>
            <w:tcW w:w="965" w:type="pct"/>
            <w:tcBorders>
              <w:top w:val="single" w:sz="12" w:space="0" w:color="auto"/>
              <w:left w:val="nil"/>
              <w:bottom w:val="single" w:sz="4" w:space="0" w:color="auto"/>
              <w:right w:val="nil"/>
            </w:tcBorders>
            <w:noWrap/>
            <w:vAlign w:val="center"/>
          </w:tcPr>
          <w:p w14:paraId="08781868" w14:textId="77777777" w:rsidR="00EA3FCA" w:rsidRPr="00DB35E4" w:rsidRDefault="00EA3FCA" w:rsidP="00EA3FCA">
            <w:pPr>
              <w:spacing w:line="240" w:lineRule="auto"/>
              <w:ind w:left="572" w:hanging="357"/>
              <w:jc w:val="center"/>
              <w:rPr>
                <w:rFonts w:eastAsia="Calibri" w:cs="Times New Roman"/>
                <w:b/>
                <w:color w:val="000000"/>
                <w:sz w:val="22"/>
              </w:rPr>
            </w:pPr>
          </w:p>
        </w:tc>
        <w:tc>
          <w:tcPr>
            <w:tcW w:w="1564" w:type="pct"/>
            <w:tcBorders>
              <w:top w:val="single" w:sz="12" w:space="0" w:color="auto"/>
              <w:left w:val="nil"/>
              <w:bottom w:val="single" w:sz="4" w:space="0" w:color="auto"/>
              <w:right w:val="nil"/>
            </w:tcBorders>
            <w:vAlign w:val="center"/>
          </w:tcPr>
          <w:p w14:paraId="024CF25A" w14:textId="77777777" w:rsidR="00EA3FCA" w:rsidRPr="00DB35E4" w:rsidRDefault="00EA3FCA" w:rsidP="00EA3FCA">
            <w:pPr>
              <w:spacing w:line="240" w:lineRule="auto"/>
              <w:ind w:left="572" w:hanging="357"/>
              <w:rPr>
                <w:rFonts w:eastAsia="Calibri" w:cs="Times New Roman"/>
                <w:b/>
                <w:color w:val="000000"/>
                <w:sz w:val="22"/>
              </w:rPr>
            </w:pPr>
            <w:r w:rsidRPr="00DB35E4">
              <w:rPr>
                <w:rFonts w:eastAsia="Calibri" w:cs="Times New Roman"/>
                <w:b/>
                <w:color w:val="000000"/>
                <w:sz w:val="22"/>
              </w:rPr>
              <w:t>Haftalık Antrenman Günü</w:t>
            </w:r>
          </w:p>
        </w:tc>
        <w:tc>
          <w:tcPr>
            <w:tcW w:w="1100" w:type="pct"/>
            <w:tcBorders>
              <w:top w:val="single" w:sz="12" w:space="0" w:color="auto"/>
              <w:left w:val="nil"/>
              <w:bottom w:val="single" w:sz="4" w:space="0" w:color="auto"/>
              <w:right w:val="nil"/>
            </w:tcBorders>
            <w:vAlign w:val="center"/>
          </w:tcPr>
          <w:p w14:paraId="5CFA0C62" w14:textId="77777777" w:rsidR="00EA3FCA" w:rsidRPr="00DB35E4" w:rsidRDefault="00EA3FCA" w:rsidP="00EA3FCA">
            <w:pPr>
              <w:spacing w:line="240" w:lineRule="auto"/>
              <w:ind w:left="572" w:hanging="357"/>
              <w:jc w:val="center"/>
              <w:rPr>
                <w:rFonts w:eastAsia="Calibri" w:cs="Times New Roman"/>
                <w:b/>
                <w:color w:val="000000"/>
                <w:sz w:val="22"/>
              </w:rPr>
            </w:pPr>
          </w:p>
        </w:tc>
      </w:tr>
      <w:tr w:rsidR="00EA3FCA" w:rsidRPr="00DB35E4" w14:paraId="1A578068" w14:textId="77777777" w:rsidTr="00D315FD">
        <w:trPr>
          <w:trHeight w:val="473"/>
          <w:jc w:val="center"/>
        </w:trPr>
        <w:tc>
          <w:tcPr>
            <w:tcW w:w="1371" w:type="pct"/>
            <w:tcBorders>
              <w:top w:val="single" w:sz="12" w:space="0" w:color="auto"/>
              <w:left w:val="nil"/>
              <w:bottom w:val="single" w:sz="4" w:space="0" w:color="auto"/>
              <w:right w:val="nil"/>
            </w:tcBorders>
            <w:noWrap/>
            <w:vAlign w:val="center"/>
          </w:tcPr>
          <w:p w14:paraId="1BBD908B" w14:textId="77777777" w:rsidR="00EA3FCA" w:rsidRPr="00DB35E4" w:rsidRDefault="00EA3FCA" w:rsidP="00EA3FCA">
            <w:pPr>
              <w:spacing w:line="240" w:lineRule="auto"/>
              <w:ind w:left="572" w:hanging="357"/>
              <w:jc w:val="center"/>
              <w:rPr>
                <w:rFonts w:eastAsia="Calibri" w:cs="Times New Roman"/>
                <w:b/>
                <w:color w:val="000000"/>
                <w:sz w:val="22"/>
              </w:rPr>
            </w:pPr>
          </w:p>
        </w:tc>
        <w:tc>
          <w:tcPr>
            <w:tcW w:w="965" w:type="pct"/>
            <w:tcBorders>
              <w:top w:val="single" w:sz="12" w:space="0" w:color="auto"/>
              <w:left w:val="nil"/>
              <w:bottom w:val="single" w:sz="4" w:space="0" w:color="auto"/>
              <w:right w:val="nil"/>
            </w:tcBorders>
            <w:noWrap/>
            <w:vAlign w:val="center"/>
          </w:tcPr>
          <w:p w14:paraId="525EF172" w14:textId="77777777" w:rsidR="00EA3FCA" w:rsidRPr="00DB35E4" w:rsidRDefault="00EA3FCA" w:rsidP="00EA3FCA">
            <w:pPr>
              <w:spacing w:line="240" w:lineRule="auto"/>
              <w:ind w:left="572" w:hanging="357"/>
              <w:jc w:val="center"/>
              <w:rPr>
                <w:rFonts w:eastAsia="Calibri" w:cs="Times New Roman"/>
                <w:b/>
                <w:color w:val="000000"/>
                <w:sz w:val="22"/>
              </w:rPr>
            </w:pPr>
            <w:r w:rsidRPr="00DB35E4">
              <w:rPr>
                <w:rFonts w:eastAsia="Calibri" w:cs="Times New Roman"/>
                <w:b/>
                <w:color w:val="000000"/>
                <w:sz w:val="22"/>
              </w:rPr>
              <w:t xml:space="preserve"> </w:t>
            </w:r>
            <w:proofErr w:type="gramStart"/>
            <w:r w:rsidRPr="00DB35E4">
              <w:rPr>
                <w:rFonts w:eastAsia="Calibri" w:cs="Times New Roman"/>
                <w:b/>
                <w:color w:val="000000"/>
                <w:sz w:val="22"/>
              </w:rPr>
              <w:t>n</w:t>
            </w:r>
            <w:proofErr w:type="gramEnd"/>
          </w:p>
        </w:tc>
        <w:tc>
          <w:tcPr>
            <w:tcW w:w="1564" w:type="pct"/>
            <w:tcBorders>
              <w:top w:val="single" w:sz="12" w:space="0" w:color="auto"/>
              <w:left w:val="nil"/>
              <w:bottom w:val="single" w:sz="4" w:space="0" w:color="auto"/>
              <w:right w:val="nil"/>
            </w:tcBorders>
            <w:vAlign w:val="center"/>
          </w:tcPr>
          <w:p w14:paraId="1F619129" w14:textId="77777777" w:rsidR="00EA3FCA" w:rsidRPr="00DB35E4" w:rsidRDefault="00EA3FCA" w:rsidP="00EA3FCA">
            <w:pPr>
              <w:spacing w:line="240" w:lineRule="auto"/>
              <w:ind w:left="572" w:hanging="357"/>
              <w:jc w:val="center"/>
              <w:rPr>
                <w:rFonts w:eastAsia="Calibri" w:cs="Times New Roman"/>
                <w:b/>
                <w:color w:val="000000"/>
                <w:sz w:val="22"/>
              </w:rPr>
            </w:pPr>
            <w:r w:rsidRPr="00DB35E4">
              <w:rPr>
                <w:rFonts w:eastAsia="Calibri" w:cs="Times New Roman"/>
                <w:b/>
                <w:color w:val="000000"/>
                <w:sz w:val="22"/>
              </w:rPr>
              <w:t xml:space="preserve"> </w:t>
            </w:r>
            <w:proofErr w:type="gramStart"/>
            <w:r w:rsidRPr="00DB35E4">
              <w:rPr>
                <w:rFonts w:eastAsia="Calibri" w:cs="Times New Roman"/>
                <w:b/>
                <w:color w:val="000000"/>
                <w:sz w:val="22"/>
              </w:rPr>
              <w:t>r</w:t>
            </w:r>
            <w:proofErr w:type="gramEnd"/>
          </w:p>
        </w:tc>
        <w:tc>
          <w:tcPr>
            <w:tcW w:w="1100" w:type="pct"/>
            <w:tcBorders>
              <w:top w:val="single" w:sz="12" w:space="0" w:color="auto"/>
              <w:left w:val="nil"/>
              <w:bottom w:val="single" w:sz="4" w:space="0" w:color="auto"/>
              <w:right w:val="nil"/>
            </w:tcBorders>
            <w:vAlign w:val="center"/>
          </w:tcPr>
          <w:p w14:paraId="7D0A9733" w14:textId="77777777" w:rsidR="00EA3FCA" w:rsidRPr="00DB35E4" w:rsidRDefault="00EA3FCA" w:rsidP="00EA3FCA">
            <w:pPr>
              <w:spacing w:line="240" w:lineRule="auto"/>
              <w:ind w:left="572" w:hanging="357"/>
              <w:jc w:val="center"/>
              <w:rPr>
                <w:rFonts w:eastAsia="Calibri" w:cs="Times New Roman"/>
                <w:b/>
                <w:color w:val="000000"/>
                <w:sz w:val="22"/>
              </w:rPr>
            </w:pPr>
            <w:r w:rsidRPr="00DB35E4">
              <w:rPr>
                <w:rFonts w:eastAsia="Calibri" w:cs="Times New Roman"/>
                <w:b/>
                <w:color w:val="000000"/>
                <w:sz w:val="22"/>
              </w:rPr>
              <w:t xml:space="preserve"> </w:t>
            </w:r>
            <w:proofErr w:type="gramStart"/>
            <w:r w:rsidRPr="00DB35E4">
              <w:rPr>
                <w:rFonts w:eastAsia="Calibri" w:cs="Times New Roman"/>
                <w:b/>
                <w:color w:val="000000"/>
                <w:sz w:val="22"/>
              </w:rPr>
              <w:t>p</w:t>
            </w:r>
            <w:proofErr w:type="gramEnd"/>
          </w:p>
        </w:tc>
      </w:tr>
      <w:tr w:rsidR="00EA3FCA" w:rsidRPr="00DB35E4" w14:paraId="59DFC327" w14:textId="77777777" w:rsidTr="00D315FD">
        <w:trPr>
          <w:trHeight w:val="473"/>
          <w:jc w:val="center"/>
        </w:trPr>
        <w:tc>
          <w:tcPr>
            <w:tcW w:w="1371" w:type="pct"/>
            <w:tcBorders>
              <w:top w:val="single" w:sz="12" w:space="0" w:color="auto"/>
              <w:left w:val="nil"/>
              <w:bottom w:val="single" w:sz="4" w:space="0" w:color="auto"/>
              <w:right w:val="nil"/>
            </w:tcBorders>
            <w:noWrap/>
            <w:vAlign w:val="center"/>
            <w:hideMark/>
          </w:tcPr>
          <w:p w14:paraId="29E5D971" w14:textId="77777777" w:rsidR="00EA3FCA" w:rsidRPr="0035212C" w:rsidRDefault="00787F94" w:rsidP="00EA3FCA">
            <w:pPr>
              <w:spacing w:line="240" w:lineRule="auto"/>
              <w:ind w:left="572" w:right="-57" w:hanging="357"/>
              <w:rPr>
                <w:rFonts w:eastAsia="Calibri" w:cs="Times New Roman"/>
                <w:b/>
                <w:color w:val="000000"/>
                <w:sz w:val="22"/>
                <w:lang w:val="en-US"/>
              </w:rPr>
            </w:pPr>
            <w:r w:rsidRPr="0035212C">
              <w:rPr>
                <w:rFonts w:eastAsia="Calibri" w:cs="Times New Roman"/>
                <w:b/>
                <w:sz w:val="22"/>
              </w:rPr>
              <w:t>Öz Düzenleme Direnci</w:t>
            </w:r>
          </w:p>
        </w:tc>
        <w:tc>
          <w:tcPr>
            <w:tcW w:w="965" w:type="pct"/>
            <w:tcBorders>
              <w:top w:val="single" w:sz="12" w:space="0" w:color="auto"/>
              <w:left w:val="nil"/>
              <w:bottom w:val="single" w:sz="4" w:space="0" w:color="auto"/>
              <w:right w:val="nil"/>
            </w:tcBorders>
            <w:noWrap/>
            <w:vAlign w:val="center"/>
            <w:hideMark/>
          </w:tcPr>
          <w:p w14:paraId="71D39EB6" w14:textId="77777777" w:rsidR="00EA3FCA" w:rsidRPr="00DB35E4" w:rsidRDefault="00EA3FCA" w:rsidP="00EA3FCA">
            <w:pPr>
              <w:spacing w:line="240" w:lineRule="auto"/>
              <w:ind w:left="572" w:hanging="357"/>
              <w:jc w:val="center"/>
              <w:rPr>
                <w:rFonts w:eastAsia="Calibri" w:cs="Times New Roman"/>
                <w:color w:val="000000"/>
                <w:sz w:val="22"/>
              </w:rPr>
            </w:pPr>
            <w:r w:rsidRPr="00DB35E4">
              <w:rPr>
                <w:rFonts w:eastAsia="Calibri" w:cs="Times New Roman"/>
                <w:color w:val="000000"/>
                <w:sz w:val="22"/>
              </w:rPr>
              <w:t>403</w:t>
            </w:r>
          </w:p>
        </w:tc>
        <w:tc>
          <w:tcPr>
            <w:tcW w:w="1564" w:type="pct"/>
            <w:tcBorders>
              <w:top w:val="single" w:sz="12" w:space="0" w:color="auto"/>
              <w:left w:val="nil"/>
              <w:bottom w:val="single" w:sz="4" w:space="0" w:color="auto"/>
              <w:right w:val="nil"/>
            </w:tcBorders>
            <w:vAlign w:val="center"/>
            <w:hideMark/>
          </w:tcPr>
          <w:p w14:paraId="5E7CA413" w14:textId="77777777" w:rsidR="00EA3FCA" w:rsidRPr="00DB35E4" w:rsidRDefault="00EA3FCA" w:rsidP="00EA3FCA">
            <w:pPr>
              <w:spacing w:line="240" w:lineRule="auto"/>
              <w:ind w:left="572" w:hanging="357"/>
              <w:jc w:val="center"/>
              <w:rPr>
                <w:rFonts w:eastAsia="Calibri" w:cs="Times New Roman"/>
                <w:color w:val="000000"/>
                <w:sz w:val="22"/>
                <w:lang w:eastAsia="tr-TR"/>
              </w:rPr>
            </w:pPr>
            <w:r w:rsidRPr="00DB35E4">
              <w:rPr>
                <w:rFonts w:eastAsia="Calibri" w:cs="Times New Roman"/>
                <w:color w:val="000000"/>
                <w:sz w:val="22"/>
                <w:lang w:eastAsia="tr-TR"/>
              </w:rPr>
              <w:t>,224</w:t>
            </w:r>
          </w:p>
        </w:tc>
        <w:tc>
          <w:tcPr>
            <w:tcW w:w="1100" w:type="pct"/>
            <w:tcBorders>
              <w:top w:val="single" w:sz="12" w:space="0" w:color="auto"/>
              <w:left w:val="nil"/>
              <w:bottom w:val="single" w:sz="4" w:space="0" w:color="auto"/>
              <w:right w:val="nil"/>
            </w:tcBorders>
            <w:vAlign w:val="center"/>
            <w:hideMark/>
          </w:tcPr>
          <w:p w14:paraId="6EAF65C2" w14:textId="77777777" w:rsidR="00EA3FCA" w:rsidRPr="00DB35E4" w:rsidRDefault="00EA3FCA" w:rsidP="00EA3FCA">
            <w:pPr>
              <w:spacing w:line="240" w:lineRule="auto"/>
              <w:ind w:left="572" w:hanging="357"/>
              <w:jc w:val="center"/>
              <w:rPr>
                <w:rFonts w:eastAsia="Calibri" w:cs="Times New Roman"/>
                <w:b/>
                <w:i/>
                <w:color w:val="000000"/>
                <w:sz w:val="22"/>
                <w:lang w:eastAsia="tr-TR"/>
              </w:rPr>
            </w:pPr>
            <w:r w:rsidRPr="00DB35E4">
              <w:rPr>
                <w:rFonts w:eastAsia="Calibri" w:cs="Times New Roman"/>
                <w:b/>
                <w:i/>
                <w:color w:val="000000"/>
                <w:sz w:val="22"/>
                <w:lang w:eastAsia="tr-TR"/>
              </w:rPr>
              <w:t>0.00</w:t>
            </w:r>
          </w:p>
        </w:tc>
      </w:tr>
      <w:tr w:rsidR="00EA3FCA" w:rsidRPr="00DB35E4" w14:paraId="753FC465" w14:textId="77777777" w:rsidTr="00D315FD">
        <w:trPr>
          <w:trHeight w:val="473"/>
          <w:jc w:val="center"/>
        </w:trPr>
        <w:tc>
          <w:tcPr>
            <w:tcW w:w="1371" w:type="pct"/>
            <w:tcBorders>
              <w:top w:val="single" w:sz="4" w:space="0" w:color="auto"/>
              <w:left w:val="nil"/>
              <w:bottom w:val="single" w:sz="4" w:space="0" w:color="auto"/>
              <w:right w:val="nil"/>
            </w:tcBorders>
            <w:noWrap/>
            <w:vAlign w:val="center"/>
            <w:hideMark/>
          </w:tcPr>
          <w:p w14:paraId="784E9CC9" w14:textId="77777777" w:rsidR="00EA3FCA" w:rsidRPr="0035212C" w:rsidRDefault="00787F94" w:rsidP="00EA3FCA">
            <w:pPr>
              <w:spacing w:line="240" w:lineRule="auto"/>
              <w:ind w:left="572" w:right="-57" w:hanging="357"/>
              <w:rPr>
                <w:rFonts w:eastAsia="Calibri" w:cs="Times New Roman"/>
                <w:b/>
                <w:color w:val="000000"/>
                <w:sz w:val="22"/>
                <w:lang w:val="en-US"/>
              </w:rPr>
            </w:pPr>
            <w:r w:rsidRPr="0035212C">
              <w:rPr>
                <w:rFonts w:eastAsia="Calibri" w:cs="Times New Roman"/>
                <w:b/>
                <w:sz w:val="22"/>
              </w:rPr>
              <w:t>Sosyal Düzenleme Eğilimi</w:t>
            </w:r>
          </w:p>
        </w:tc>
        <w:tc>
          <w:tcPr>
            <w:tcW w:w="965" w:type="pct"/>
            <w:tcBorders>
              <w:top w:val="single" w:sz="4" w:space="0" w:color="auto"/>
              <w:left w:val="nil"/>
              <w:bottom w:val="single" w:sz="4" w:space="0" w:color="auto"/>
              <w:right w:val="nil"/>
            </w:tcBorders>
            <w:noWrap/>
            <w:vAlign w:val="center"/>
            <w:hideMark/>
          </w:tcPr>
          <w:p w14:paraId="7AE1C141" w14:textId="77777777" w:rsidR="00EA3FCA" w:rsidRPr="00DB35E4" w:rsidRDefault="00EA3FCA" w:rsidP="00EA3FCA">
            <w:pPr>
              <w:spacing w:line="240" w:lineRule="auto"/>
              <w:ind w:left="572" w:hanging="357"/>
              <w:jc w:val="center"/>
              <w:rPr>
                <w:rFonts w:eastAsia="Calibri" w:cs="Times New Roman"/>
                <w:color w:val="000000"/>
                <w:sz w:val="22"/>
              </w:rPr>
            </w:pPr>
            <w:r w:rsidRPr="00DB35E4">
              <w:rPr>
                <w:rFonts w:eastAsia="Calibri" w:cs="Times New Roman"/>
                <w:color w:val="000000"/>
                <w:sz w:val="22"/>
              </w:rPr>
              <w:t>403</w:t>
            </w:r>
          </w:p>
        </w:tc>
        <w:tc>
          <w:tcPr>
            <w:tcW w:w="1564" w:type="pct"/>
            <w:tcBorders>
              <w:top w:val="single" w:sz="4" w:space="0" w:color="auto"/>
              <w:left w:val="nil"/>
              <w:bottom w:val="single" w:sz="4" w:space="0" w:color="auto"/>
              <w:right w:val="nil"/>
            </w:tcBorders>
            <w:vAlign w:val="center"/>
            <w:hideMark/>
          </w:tcPr>
          <w:p w14:paraId="41BFCCBB" w14:textId="77777777" w:rsidR="00EA3FCA" w:rsidRPr="00DB35E4" w:rsidRDefault="00EA3FCA" w:rsidP="00EA3FCA">
            <w:pPr>
              <w:spacing w:line="240" w:lineRule="auto"/>
              <w:ind w:left="572" w:hanging="357"/>
              <w:jc w:val="center"/>
              <w:rPr>
                <w:rFonts w:eastAsia="Calibri" w:cs="Times New Roman"/>
                <w:color w:val="000000"/>
                <w:sz w:val="22"/>
                <w:lang w:eastAsia="tr-TR"/>
              </w:rPr>
            </w:pPr>
            <w:r w:rsidRPr="00DB35E4">
              <w:rPr>
                <w:rFonts w:eastAsia="Calibri" w:cs="Times New Roman"/>
                <w:color w:val="000000"/>
                <w:sz w:val="22"/>
                <w:lang w:eastAsia="tr-TR"/>
              </w:rPr>
              <w:t>,228</w:t>
            </w:r>
          </w:p>
        </w:tc>
        <w:tc>
          <w:tcPr>
            <w:tcW w:w="1100" w:type="pct"/>
            <w:tcBorders>
              <w:top w:val="single" w:sz="4" w:space="0" w:color="auto"/>
              <w:left w:val="nil"/>
              <w:bottom w:val="single" w:sz="4" w:space="0" w:color="auto"/>
              <w:right w:val="nil"/>
            </w:tcBorders>
            <w:vAlign w:val="center"/>
            <w:hideMark/>
          </w:tcPr>
          <w:p w14:paraId="761DEDFC" w14:textId="77777777" w:rsidR="00EA3FCA" w:rsidRPr="00DB35E4" w:rsidRDefault="00EA3FCA" w:rsidP="00EA3FCA">
            <w:pPr>
              <w:spacing w:line="240" w:lineRule="auto"/>
              <w:ind w:left="572" w:hanging="357"/>
              <w:jc w:val="center"/>
              <w:rPr>
                <w:rFonts w:eastAsia="Calibri" w:cs="Times New Roman"/>
                <w:b/>
                <w:i/>
                <w:color w:val="000000"/>
                <w:sz w:val="22"/>
                <w:lang w:eastAsia="tr-TR"/>
              </w:rPr>
            </w:pPr>
            <w:r w:rsidRPr="00DB35E4">
              <w:rPr>
                <w:rFonts w:eastAsia="Calibri" w:cs="Times New Roman"/>
                <w:b/>
                <w:i/>
                <w:color w:val="000000"/>
                <w:sz w:val="22"/>
                <w:lang w:eastAsia="tr-TR"/>
              </w:rPr>
              <w:t>0.00</w:t>
            </w:r>
          </w:p>
        </w:tc>
      </w:tr>
      <w:tr w:rsidR="00EA3FCA" w:rsidRPr="00DB35E4" w14:paraId="40D920D8" w14:textId="77777777" w:rsidTr="00D315FD">
        <w:trPr>
          <w:trHeight w:val="473"/>
          <w:jc w:val="center"/>
        </w:trPr>
        <w:tc>
          <w:tcPr>
            <w:tcW w:w="1371" w:type="pct"/>
            <w:tcBorders>
              <w:top w:val="single" w:sz="4" w:space="0" w:color="auto"/>
              <w:left w:val="nil"/>
              <w:bottom w:val="single" w:sz="4" w:space="0" w:color="auto"/>
              <w:right w:val="nil"/>
            </w:tcBorders>
            <w:noWrap/>
            <w:vAlign w:val="center"/>
            <w:hideMark/>
          </w:tcPr>
          <w:p w14:paraId="2A5E4D9B" w14:textId="77777777" w:rsidR="00EA3FCA" w:rsidRPr="0035212C" w:rsidRDefault="00787F94" w:rsidP="00EA3FCA">
            <w:pPr>
              <w:spacing w:line="240" w:lineRule="auto"/>
              <w:ind w:left="572" w:right="-57" w:hanging="357"/>
              <w:rPr>
                <w:rFonts w:eastAsia="Calibri" w:cs="Times New Roman"/>
                <w:b/>
                <w:color w:val="000000"/>
                <w:sz w:val="22"/>
                <w:lang w:val="en-US"/>
              </w:rPr>
            </w:pPr>
            <w:r w:rsidRPr="0035212C">
              <w:rPr>
                <w:rFonts w:eastAsia="Calibri" w:cs="Times New Roman"/>
                <w:b/>
                <w:sz w:val="22"/>
              </w:rPr>
              <w:t>Davranışsal Çözülme</w:t>
            </w:r>
          </w:p>
        </w:tc>
        <w:tc>
          <w:tcPr>
            <w:tcW w:w="965" w:type="pct"/>
            <w:tcBorders>
              <w:top w:val="single" w:sz="4" w:space="0" w:color="auto"/>
              <w:left w:val="nil"/>
              <w:bottom w:val="single" w:sz="4" w:space="0" w:color="auto"/>
              <w:right w:val="nil"/>
            </w:tcBorders>
            <w:noWrap/>
            <w:vAlign w:val="center"/>
            <w:hideMark/>
          </w:tcPr>
          <w:p w14:paraId="7ED3F0F9" w14:textId="77777777" w:rsidR="00EA3FCA" w:rsidRPr="00DB35E4" w:rsidRDefault="00EA3FCA" w:rsidP="00EA3FCA">
            <w:pPr>
              <w:spacing w:line="240" w:lineRule="auto"/>
              <w:ind w:left="572" w:hanging="357"/>
              <w:jc w:val="center"/>
              <w:rPr>
                <w:rFonts w:eastAsia="Calibri" w:cs="Times New Roman"/>
                <w:color w:val="000000"/>
                <w:sz w:val="22"/>
              </w:rPr>
            </w:pPr>
            <w:r w:rsidRPr="00DB35E4">
              <w:rPr>
                <w:rFonts w:eastAsia="Calibri" w:cs="Times New Roman"/>
                <w:color w:val="000000"/>
                <w:sz w:val="22"/>
              </w:rPr>
              <w:t>403</w:t>
            </w:r>
          </w:p>
        </w:tc>
        <w:tc>
          <w:tcPr>
            <w:tcW w:w="1564" w:type="pct"/>
            <w:tcBorders>
              <w:top w:val="single" w:sz="4" w:space="0" w:color="auto"/>
              <w:left w:val="nil"/>
              <w:bottom w:val="single" w:sz="4" w:space="0" w:color="auto"/>
              <w:right w:val="nil"/>
            </w:tcBorders>
            <w:vAlign w:val="center"/>
            <w:hideMark/>
          </w:tcPr>
          <w:p w14:paraId="23D06D1B" w14:textId="77777777" w:rsidR="00EA3FCA" w:rsidRPr="00DB35E4" w:rsidRDefault="00EA3FCA" w:rsidP="00EA3FCA">
            <w:pPr>
              <w:spacing w:line="240" w:lineRule="auto"/>
              <w:ind w:left="572" w:hanging="357"/>
              <w:jc w:val="center"/>
              <w:rPr>
                <w:rFonts w:eastAsia="Calibri" w:cs="Times New Roman"/>
                <w:color w:val="000000"/>
                <w:sz w:val="22"/>
                <w:lang w:eastAsia="tr-TR"/>
              </w:rPr>
            </w:pPr>
            <w:r w:rsidRPr="00DB35E4">
              <w:rPr>
                <w:rFonts w:eastAsia="Calibri" w:cs="Times New Roman"/>
                <w:color w:val="000000"/>
                <w:sz w:val="22"/>
                <w:lang w:eastAsia="tr-TR"/>
              </w:rPr>
              <w:t>-,041</w:t>
            </w:r>
          </w:p>
        </w:tc>
        <w:tc>
          <w:tcPr>
            <w:tcW w:w="1100" w:type="pct"/>
            <w:tcBorders>
              <w:top w:val="single" w:sz="4" w:space="0" w:color="auto"/>
              <w:left w:val="nil"/>
              <w:bottom w:val="single" w:sz="4" w:space="0" w:color="auto"/>
              <w:right w:val="nil"/>
            </w:tcBorders>
            <w:vAlign w:val="center"/>
            <w:hideMark/>
          </w:tcPr>
          <w:p w14:paraId="0DF666F9" w14:textId="77777777" w:rsidR="00EA3FCA" w:rsidRPr="00DB35E4" w:rsidRDefault="00EA3FCA" w:rsidP="00EA3FCA">
            <w:pPr>
              <w:spacing w:line="240" w:lineRule="auto"/>
              <w:ind w:left="572" w:hanging="357"/>
              <w:jc w:val="center"/>
              <w:rPr>
                <w:rFonts w:eastAsia="Calibri" w:cs="Times New Roman"/>
                <w:color w:val="000000"/>
                <w:sz w:val="22"/>
                <w:lang w:eastAsia="tr-TR"/>
              </w:rPr>
            </w:pPr>
            <w:r w:rsidRPr="00DB35E4">
              <w:rPr>
                <w:rFonts w:eastAsia="Calibri" w:cs="Times New Roman"/>
                <w:color w:val="000000"/>
                <w:sz w:val="22"/>
                <w:lang w:eastAsia="tr-TR"/>
              </w:rPr>
              <w:t>0.41</w:t>
            </w:r>
          </w:p>
        </w:tc>
      </w:tr>
      <w:tr w:rsidR="00EA3FCA" w:rsidRPr="00DB35E4" w14:paraId="766D15A5" w14:textId="77777777" w:rsidTr="00D315FD">
        <w:trPr>
          <w:trHeight w:val="473"/>
          <w:jc w:val="center"/>
        </w:trPr>
        <w:tc>
          <w:tcPr>
            <w:tcW w:w="1371" w:type="pct"/>
            <w:tcBorders>
              <w:top w:val="single" w:sz="4" w:space="0" w:color="auto"/>
              <w:left w:val="nil"/>
              <w:bottom w:val="single" w:sz="12" w:space="0" w:color="auto"/>
              <w:right w:val="nil"/>
            </w:tcBorders>
            <w:noWrap/>
            <w:vAlign w:val="center"/>
            <w:hideMark/>
          </w:tcPr>
          <w:p w14:paraId="64CDD5C2" w14:textId="77777777" w:rsidR="00EA3FCA" w:rsidRPr="00DB35E4" w:rsidRDefault="00EA3FCA" w:rsidP="00EA3FCA">
            <w:pPr>
              <w:spacing w:line="240" w:lineRule="auto"/>
              <w:ind w:left="572" w:right="-57" w:hanging="357"/>
              <w:rPr>
                <w:rFonts w:eastAsia="Calibri" w:cs="Times New Roman"/>
                <w:b/>
                <w:color w:val="FF0000"/>
                <w:sz w:val="22"/>
                <w:lang w:val="en-US"/>
              </w:rPr>
            </w:pPr>
            <w:r w:rsidRPr="00DB35E4">
              <w:rPr>
                <w:rFonts w:eastAsia="Calibri" w:cs="Times New Roman"/>
                <w:b/>
                <w:sz w:val="22"/>
              </w:rPr>
              <w:t>Ölçek (Toplam)</w:t>
            </w:r>
          </w:p>
        </w:tc>
        <w:tc>
          <w:tcPr>
            <w:tcW w:w="965" w:type="pct"/>
            <w:tcBorders>
              <w:top w:val="single" w:sz="4" w:space="0" w:color="auto"/>
              <w:left w:val="nil"/>
              <w:bottom w:val="single" w:sz="12" w:space="0" w:color="auto"/>
              <w:right w:val="nil"/>
            </w:tcBorders>
            <w:noWrap/>
            <w:vAlign w:val="center"/>
            <w:hideMark/>
          </w:tcPr>
          <w:p w14:paraId="478E64C5" w14:textId="77777777" w:rsidR="00EA3FCA" w:rsidRPr="00DB35E4" w:rsidRDefault="00EA3FCA" w:rsidP="00EA3FCA">
            <w:pPr>
              <w:spacing w:line="240" w:lineRule="auto"/>
              <w:ind w:left="572" w:hanging="357"/>
              <w:jc w:val="center"/>
              <w:rPr>
                <w:rFonts w:eastAsia="Calibri" w:cs="Times New Roman"/>
                <w:color w:val="000000"/>
                <w:sz w:val="22"/>
              </w:rPr>
            </w:pPr>
            <w:r w:rsidRPr="00DB35E4">
              <w:rPr>
                <w:rFonts w:eastAsia="Calibri" w:cs="Times New Roman"/>
                <w:color w:val="000000"/>
                <w:sz w:val="22"/>
              </w:rPr>
              <w:t>403</w:t>
            </w:r>
          </w:p>
        </w:tc>
        <w:tc>
          <w:tcPr>
            <w:tcW w:w="1564" w:type="pct"/>
            <w:tcBorders>
              <w:top w:val="single" w:sz="4" w:space="0" w:color="auto"/>
              <w:left w:val="nil"/>
              <w:bottom w:val="single" w:sz="12" w:space="0" w:color="auto"/>
              <w:right w:val="nil"/>
            </w:tcBorders>
            <w:vAlign w:val="center"/>
            <w:hideMark/>
          </w:tcPr>
          <w:p w14:paraId="3CBCA59F" w14:textId="77777777" w:rsidR="00EA3FCA" w:rsidRPr="00DB35E4" w:rsidRDefault="00EA3FCA" w:rsidP="00EA3FCA">
            <w:pPr>
              <w:spacing w:line="240" w:lineRule="auto"/>
              <w:ind w:left="572" w:hanging="357"/>
              <w:jc w:val="center"/>
              <w:rPr>
                <w:rFonts w:eastAsia="Calibri" w:cs="Times New Roman"/>
                <w:color w:val="000000"/>
                <w:sz w:val="22"/>
                <w:lang w:eastAsia="tr-TR"/>
              </w:rPr>
            </w:pPr>
            <w:r w:rsidRPr="00DB35E4">
              <w:rPr>
                <w:rFonts w:eastAsia="Calibri" w:cs="Times New Roman"/>
                <w:color w:val="000000"/>
                <w:sz w:val="22"/>
                <w:lang w:eastAsia="tr-TR"/>
              </w:rPr>
              <w:t>-,193</w:t>
            </w:r>
          </w:p>
        </w:tc>
        <w:tc>
          <w:tcPr>
            <w:tcW w:w="1100" w:type="pct"/>
            <w:tcBorders>
              <w:top w:val="single" w:sz="4" w:space="0" w:color="auto"/>
              <w:left w:val="nil"/>
              <w:bottom w:val="single" w:sz="12" w:space="0" w:color="auto"/>
              <w:right w:val="nil"/>
            </w:tcBorders>
            <w:vAlign w:val="center"/>
            <w:hideMark/>
          </w:tcPr>
          <w:p w14:paraId="2C2A8640" w14:textId="77777777" w:rsidR="00EA3FCA" w:rsidRPr="00DB35E4" w:rsidRDefault="00EA3FCA" w:rsidP="00EA3FCA">
            <w:pPr>
              <w:spacing w:line="240" w:lineRule="auto"/>
              <w:ind w:left="572" w:hanging="357"/>
              <w:jc w:val="center"/>
              <w:rPr>
                <w:rFonts w:eastAsia="Calibri" w:cs="Times New Roman"/>
                <w:b/>
                <w:i/>
                <w:color w:val="000000"/>
                <w:sz w:val="22"/>
                <w:lang w:eastAsia="tr-TR"/>
              </w:rPr>
            </w:pPr>
            <w:r w:rsidRPr="00DB35E4">
              <w:rPr>
                <w:rFonts w:eastAsia="Calibri" w:cs="Times New Roman"/>
                <w:b/>
                <w:i/>
                <w:color w:val="000000"/>
                <w:sz w:val="22"/>
                <w:lang w:eastAsia="tr-TR"/>
              </w:rPr>
              <w:t>0.00</w:t>
            </w:r>
          </w:p>
        </w:tc>
      </w:tr>
    </w:tbl>
    <w:p w14:paraId="51E45752" w14:textId="77777777" w:rsidR="00844E13" w:rsidRDefault="00844E13" w:rsidP="00844E13">
      <w:pPr>
        <w:rPr>
          <w:b/>
          <w:noProof/>
          <w:lang w:val="en-US"/>
        </w:rPr>
      </w:pPr>
    </w:p>
    <w:p w14:paraId="3FF6D2B6" w14:textId="77777777" w:rsidR="00844E13" w:rsidRDefault="00844E13" w:rsidP="0035212C">
      <w:pPr>
        <w:spacing w:after="120"/>
        <w:rPr>
          <w:rFonts w:cs="Times New Roman"/>
          <w:color w:val="000000" w:themeColor="text1"/>
          <w:szCs w:val="24"/>
        </w:rPr>
      </w:pPr>
      <w:r w:rsidRPr="00494630">
        <w:rPr>
          <w:rFonts w:cs="Times New Roman"/>
          <w:color w:val="000000" w:themeColor="text1"/>
          <w:szCs w:val="24"/>
        </w:rPr>
        <w:t xml:space="preserve">Analizler, katılımcıların </w:t>
      </w:r>
      <w:r>
        <w:rPr>
          <w:rFonts w:cs="Times New Roman"/>
          <w:color w:val="000000" w:themeColor="text1"/>
          <w:szCs w:val="24"/>
        </w:rPr>
        <w:t>haftalık antrenman günü süresine</w:t>
      </w:r>
      <w:r w:rsidRPr="00494630">
        <w:rPr>
          <w:rFonts w:cs="Times New Roman"/>
          <w:color w:val="000000" w:themeColor="text1"/>
          <w:szCs w:val="24"/>
        </w:rPr>
        <w:t xml:space="preserve"> göre </w:t>
      </w:r>
      <w:r>
        <w:rPr>
          <w:rFonts w:cs="Times New Roman"/>
          <w:i/>
          <w:szCs w:val="24"/>
        </w:rPr>
        <w:t>Sporda</w:t>
      </w:r>
      <w:r w:rsidRPr="00494630">
        <w:rPr>
          <w:rFonts w:cs="Times New Roman"/>
          <w:i/>
          <w:color w:val="000000" w:themeColor="text1"/>
          <w:szCs w:val="24"/>
        </w:rPr>
        <w:t xml:space="preserve"> </w:t>
      </w:r>
      <w:r>
        <w:rPr>
          <w:rFonts w:cs="Times New Roman"/>
          <w:i/>
          <w:color w:val="000000" w:themeColor="text1"/>
          <w:szCs w:val="24"/>
        </w:rPr>
        <w:t xml:space="preserve">İrade Zayıflığına Yönelik Tutum Ölçeği geneli </w:t>
      </w:r>
      <w:r>
        <w:rPr>
          <w:rFonts w:cs="Times New Roman"/>
          <w:color w:val="000000" w:themeColor="text1"/>
          <w:szCs w:val="24"/>
        </w:rPr>
        <w:t>(r= -,193; p&lt;</w:t>
      </w:r>
      <w:r w:rsidRPr="00494630">
        <w:rPr>
          <w:rFonts w:cs="Times New Roman"/>
          <w:color w:val="000000" w:themeColor="text1"/>
          <w:szCs w:val="24"/>
        </w:rPr>
        <w:t>0.05)</w:t>
      </w:r>
      <w:r>
        <w:rPr>
          <w:rFonts w:cs="Times New Roman"/>
          <w:color w:val="000000" w:themeColor="text1"/>
          <w:szCs w:val="24"/>
        </w:rPr>
        <w:t xml:space="preserve"> ile </w:t>
      </w:r>
      <w:r w:rsidR="00787F94" w:rsidRPr="00787F94">
        <w:rPr>
          <w:rFonts w:cs="Times New Roman"/>
          <w:i/>
          <w:color w:val="000000" w:themeColor="text1"/>
          <w:szCs w:val="24"/>
        </w:rPr>
        <w:t xml:space="preserve">Öz Düzenleme Direnci </w:t>
      </w:r>
      <w:r>
        <w:rPr>
          <w:rFonts w:cs="Times New Roman"/>
          <w:color w:val="000000" w:themeColor="text1"/>
          <w:szCs w:val="24"/>
        </w:rPr>
        <w:t>(r= ,224; p&lt;0.05) ve</w:t>
      </w:r>
      <w:r w:rsidRPr="00494630">
        <w:rPr>
          <w:rFonts w:cs="Times New Roman"/>
          <w:color w:val="000000" w:themeColor="text1"/>
          <w:szCs w:val="24"/>
        </w:rPr>
        <w:t xml:space="preserve"> </w:t>
      </w:r>
      <w:r w:rsidR="00787F94" w:rsidRPr="00787F94">
        <w:rPr>
          <w:rFonts w:cs="Times New Roman"/>
          <w:i/>
          <w:color w:val="000000" w:themeColor="text1"/>
          <w:szCs w:val="24"/>
        </w:rPr>
        <w:t xml:space="preserve">Sosyal Düzenleme Eğilimi </w:t>
      </w:r>
      <w:r>
        <w:rPr>
          <w:rFonts w:cs="Times New Roman"/>
          <w:color w:val="000000" w:themeColor="text1"/>
          <w:szCs w:val="24"/>
        </w:rPr>
        <w:t xml:space="preserve">(r= ,228; p&lt;0.05) alt boyutlarında anlamlı ilişki tespit edilmiştir. Ancak </w:t>
      </w:r>
      <w:r w:rsidR="00787F94" w:rsidRPr="00787F94">
        <w:rPr>
          <w:rFonts w:cs="Times New Roman"/>
          <w:i/>
          <w:color w:val="000000" w:themeColor="text1"/>
          <w:szCs w:val="24"/>
        </w:rPr>
        <w:t>Davranışsal Çözülme</w:t>
      </w:r>
      <w:r w:rsidRPr="00AA5470">
        <w:rPr>
          <w:rFonts w:cs="Times New Roman"/>
          <w:i/>
          <w:color w:val="000000" w:themeColor="text1"/>
          <w:szCs w:val="24"/>
        </w:rPr>
        <w:t xml:space="preserve"> </w:t>
      </w:r>
      <w:r>
        <w:rPr>
          <w:rFonts w:cs="Times New Roman"/>
          <w:color w:val="000000" w:themeColor="text1"/>
          <w:szCs w:val="24"/>
        </w:rPr>
        <w:t>(r= -041;</w:t>
      </w:r>
      <w:r w:rsidRPr="00494630">
        <w:rPr>
          <w:rFonts w:cs="Times New Roman"/>
          <w:color w:val="000000" w:themeColor="text1"/>
          <w:szCs w:val="24"/>
        </w:rPr>
        <w:t xml:space="preserve"> p&gt;0.05) </w:t>
      </w:r>
      <w:r>
        <w:rPr>
          <w:rFonts w:cs="Times New Roman"/>
          <w:color w:val="000000" w:themeColor="text1"/>
          <w:szCs w:val="24"/>
        </w:rPr>
        <w:t>alt boyutundan elde edilen puanlar</w:t>
      </w:r>
      <w:r w:rsidR="00787F94">
        <w:rPr>
          <w:rFonts w:cs="Times New Roman"/>
          <w:color w:val="000000" w:themeColor="text1"/>
          <w:szCs w:val="24"/>
        </w:rPr>
        <w:t>da anlamlı ilişki görülmemiştir.</w:t>
      </w:r>
    </w:p>
    <w:p w14:paraId="7AFE557F" w14:textId="77777777" w:rsidR="00844E13" w:rsidRPr="00D5453C" w:rsidRDefault="00844E13" w:rsidP="00844E13">
      <w:pPr>
        <w:autoSpaceDE w:val="0"/>
        <w:autoSpaceDN w:val="0"/>
        <w:adjustRightInd w:val="0"/>
        <w:spacing w:line="240" w:lineRule="auto"/>
        <w:ind w:firstLine="0"/>
        <w:jc w:val="left"/>
        <w:rPr>
          <w:rFonts w:cs="Times New Roman"/>
          <w:szCs w:val="24"/>
        </w:rPr>
      </w:pPr>
    </w:p>
    <w:p w14:paraId="0A22F0FC" w14:textId="77777777" w:rsidR="00844E13" w:rsidRPr="00D5453C" w:rsidRDefault="00844E13" w:rsidP="00844E13">
      <w:pPr>
        <w:autoSpaceDE w:val="0"/>
        <w:autoSpaceDN w:val="0"/>
        <w:adjustRightInd w:val="0"/>
        <w:spacing w:line="400" w:lineRule="atLeast"/>
        <w:ind w:firstLine="0"/>
        <w:jc w:val="left"/>
        <w:rPr>
          <w:rFonts w:cs="Times New Roman"/>
          <w:szCs w:val="24"/>
        </w:rPr>
      </w:pPr>
    </w:p>
    <w:p w14:paraId="7983B328" w14:textId="77777777" w:rsidR="004C1D44" w:rsidRPr="008F0CE1" w:rsidRDefault="004C1D44" w:rsidP="00F50282">
      <w:pPr>
        <w:spacing w:after="120"/>
        <w:rPr>
          <w:rFonts w:cs="Times New Roman"/>
          <w:b/>
          <w:szCs w:val="24"/>
        </w:rPr>
      </w:pPr>
    </w:p>
    <w:p w14:paraId="4C7D0DE6" w14:textId="77777777" w:rsidR="00223A2A" w:rsidRDefault="00223A2A" w:rsidP="004C1D44">
      <w:pPr>
        <w:pStyle w:val="AralkYok"/>
        <w:jc w:val="center"/>
        <w:rPr>
          <w:b/>
          <w:sz w:val="28"/>
          <w:shd w:val="clear" w:color="auto" w:fill="FFFFFF"/>
        </w:rPr>
      </w:pPr>
    </w:p>
    <w:p w14:paraId="748B20DF" w14:textId="77777777" w:rsidR="00223A2A" w:rsidRDefault="00223A2A" w:rsidP="004C1D44">
      <w:pPr>
        <w:pStyle w:val="AralkYok"/>
        <w:jc w:val="center"/>
        <w:rPr>
          <w:b/>
          <w:sz w:val="28"/>
          <w:shd w:val="clear" w:color="auto" w:fill="FFFFFF"/>
        </w:rPr>
      </w:pPr>
    </w:p>
    <w:p w14:paraId="1878EF91" w14:textId="77777777" w:rsidR="00223A2A" w:rsidRDefault="00223A2A" w:rsidP="004C1D44">
      <w:pPr>
        <w:pStyle w:val="AralkYok"/>
        <w:jc w:val="center"/>
        <w:rPr>
          <w:b/>
          <w:sz w:val="28"/>
          <w:shd w:val="clear" w:color="auto" w:fill="FFFFFF"/>
        </w:rPr>
      </w:pPr>
    </w:p>
    <w:p w14:paraId="728B5E85" w14:textId="77777777" w:rsidR="00223A2A" w:rsidRDefault="00223A2A" w:rsidP="004C1D44">
      <w:pPr>
        <w:pStyle w:val="AralkYok"/>
        <w:jc w:val="center"/>
        <w:rPr>
          <w:b/>
          <w:sz w:val="28"/>
          <w:shd w:val="clear" w:color="auto" w:fill="FFFFFF"/>
        </w:rPr>
      </w:pPr>
    </w:p>
    <w:p w14:paraId="67B61424" w14:textId="77777777" w:rsidR="00223A2A" w:rsidRDefault="00223A2A" w:rsidP="004C1D44">
      <w:pPr>
        <w:pStyle w:val="AralkYok"/>
        <w:jc w:val="center"/>
        <w:rPr>
          <w:b/>
          <w:sz w:val="28"/>
          <w:shd w:val="clear" w:color="auto" w:fill="FFFFFF"/>
        </w:rPr>
      </w:pPr>
    </w:p>
    <w:p w14:paraId="4F2FA4C9" w14:textId="77777777" w:rsidR="00223A2A" w:rsidRDefault="00223A2A" w:rsidP="004C1D44">
      <w:pPr>
        <w:pStyle w:val="AralkYok"/>
        <w:jc w:val="center"/>
        <w:rPr>
          <w:b/>
          <w:sz w:val="28"/>
          <w:shd w:val="clear" w:color="auto" w:fill="FFFFFF"/>
        </w:rPr>
      </w:pPr>
    </w:p>
    <w:p w14:paraId="71D18896" w14:textId="77777777" w:rsidR="00223A2A" w:rsidRDefault="00223A2A" w:rsidP="004C1D44">
      <w:pPr>
        <w:pStyle w:val="AralkYok"/>
        <w:jc w:val="center"/>
        <w:rPr>
          <w:b/>
          <w:sz w:val="28"/>
          <w:shd w:val="clear" w:color="auto" w:fill="FFFFFF"/>
        </w:rPr>
      </w:pPr>
    </w:p>
    <w:p w14:paraId="0E71CCF8" w14:textId="77777777" w:rsidR="00223A2A" w:rsidRDefault="00223A2A" w:rsidP="004C1D44">
      <w:pPr>
        <w:pStyle w:val="AralkYok"/>
        <w:jc w:val="center"/>
        <w:rPr>
          <w:b/>
          <w:sz w:val="28"/>
          <w:shd w:val="clear" w:color="auto" w:fill="FFFFFF"/>
        </w:rPr>
      </w:pPr>
    </w:p>
    <w:p w14:paraId="3ED0FDEA" w14:textId="77777777" w:rsidR="00223A2A" w:rsidRDefault="00223A2A" w:rsidP="004C1D44">
      <w:pPr>
        <w:pStyle w:val="AralkYok"/>
        <w:jc w:val="center"/>
        <w:rPr>
          <w:b/>
          <w:sz w:val="28"/>
          <w:shd w:val="clear" w:color="auto" w:fill="FFFFFF"/>
        </w:rPr>
      </w:pPr>
    </w:p>
    <w:p w14:paraId="72A9E035" w14:textId="48F515CE" w:rsidR="00223A2A" w:rsidRDefault="00223A2A" w:rsidP="004C1D44">
      <w:pPr>
        <w:pStyle w:val="AralkYok"/>
        <w:jc w:val="center"/>
        <w:rPr>
          <w:b/>
          <w:sz w:val="28"/>
          <w:shd w:val="clear" w:color="auto" w:fill="FFFFFF"/>
        </w:rPr>
      </w:pPr>
    </w:p>
    <w:p w14:paraId="7D525780" w14:textId="160FBEA8" w:rsidR="004D1D15" w:rsidRDefault="004D1D15" w:rsidP="004C1D44">
      <w:pPr>
        <w:pStyle w:val="AralkYok"/>
        <w:jc w:val="center"/>
        <w:rPr>
          <w:b/>
          <w:sz w:val="28"/>
          <w:shd w:val="clear" w:color="auto" w:fill="FFFFFF"/>
        </w:rPr>
      </w:pPr>
    </w:p>
    <w:p w14:paraId="7511E442" w14:textId="231DAD8E" w:rsidR="004D1D15" w:rsidRDefault="004D1D15" w:rsidP="004C1D44">
      <w:pPr>
        <w:pStyle w:val="AralkYok"/>
        <w:jc w:val="center"/>
        <w:rPr>
          <w:b/>
          <w:sz w:val="28"/>
          <w:shd w:val="clear" w:color="auto" w:fill="FFFFFF"/>
        </w:rPr>
      </w:pPr>
    </w:p>
    <w:p w14:paraId="07E013CC" w14:textId="7BCEEAA3" w:rsidR="00766E4E" w:rsidRDefault="00766E4E" w:rsidP="008D1810">
      <w:pPr>
        <w:pStyle w:val="AralkYok"/>
        <w:rPr>
          <w:b/>
          <w:sz w:val="28"/>
          <w:shd w:val="clear" w:color="auto" w:fill="FFFFFF"/>
        </w:rPr>
      </w:pPr>
    </w:p>
    <w:p w14:paraId="3A64379A" w14:textId="39975406" w:rsidR="004C1D44" w:rsidRPr="004C1D44" w:rsidRDefault="00D50DBF" w:rsidP="00D50DBF">
      <w:pPr>
        <w:pStyle w:val="Balk1"/>
        <w:rPr>
          <w:shd w:val="clear" w:color="auto" w:fill="FFFFFF"/>
        </w:rPr>
      </w:pPr>
      <w:bookmarkStart w:id="111" w:name="_Toc230116656"/>
      <w:r>
        <w:rPr>
          <w:shd w:val="clear" w:color="auto" w:fill="FFFFFF"/>
        </w:rPr>
        <w:lastRenderedPageBreak/>
        <w:t>5.</w:t>
      </w:r>
      <w:r w:rsidR="005A2A72">
        <w:rPr>
          <w:shd w:val="clear" w:color="auto" w:fill="FFFFFF"/>
        </w:rPr>
        <w:t xml:space="preserve"> </w:t>
      </w:r>
      <w:r w:rsidR="004C1D44" w:rsidRPr="004C1D44">
        <w:rPr>
          <w:shd w:val="clear" w:color="auto" w:fill="FFFFFF"/>
        </w:rPr>
        <w:t>TARTIŞMA</w:t>
      </w:r>
      <w:bookmarkEnd w:id="111"/>
    </w:p>
    <w:p w14:paraId="31B5D528" w14:textId="67DD02F3" w:rsidR="00783685" w:rsidRDefault="00783685" w:rsidP="00CA79E4">
      <w:pPr>
        <w:ind w:firstLine="0"/>
        <w:jc w:val="center"/>
        <w:rPr>
          <w:rFonts w:cs="Times New Roman"/>
          <w:b/>
          <w:color w:val="222222"/>
          <w:szCs w:val="28"/>
          <w:shd w:val="clear" w:color="auto" w:fill="FFFFFF"/>
        </w:rPr>
      </w:pPr>
    </w:p>
    <w:p w14:paraId="24C71951" w14:textId="77777777" w:rsidR="008D1810" w:rsidRPr="00CA79E4" w:rsidRDefault="008D1810" w:rsidP="00CA79E4">
      <w:pPr>
        <w:ind w:firstLine="0"/>
        <w:jc w:val="center"/>
        <w:rPr>
          <w:rFonts w:cs="Times New Roman"/>
          <w:b/>
          <w:color w:val="222222"/>
          <w:szCs w:val="28"/>
          <w:shd w:val="clear" w:color="auto" w:fill="FFFFFF"/>
        </w:rPr>
      </w:pPr>
    </w:p>
    <w:p w14:paraId="27BF1A94" w14:textId="77777777" w:rsidR="00967C0A" w:rsidRPr="0035212C" w:rsidRDefault="00967C0A" w:rsidP="0035212C">
      <w:pPr>
        <w:spacing w:after="120"/>
        <w:rPr>
          <w:rFonts w:cs="Times New Roman"/>
          <w:szCs w:val="24"/>
          <w:shd w:val="clear" w:color="auto" w:fill="FFFFFF"/>
        </w:rPr>
      </w:pPr>
      <w:r w:rsidRPr="0035212C">
        <w:rPr>
          <w:rFonts w:cs="Times New Roman"/>
          <w:szCs w:val="24"/>
          <w:shd w:val="clear" w:color="auto" w:fill="FFFFFF"/>
        </w:rPr>
        <w:t xml:space="preserve">Bu araştırmanın temel amacı, sporda irade zayıflığına yönelik tutumları ölçmeye yönelik geçerli ve güvenilir bir ölçme aracı geliştirmek ve geliştirilen ölçeğin demografik değişkenler bağlamında nasıl bir örüntü sergilediğini ortaya koymaktır. Bu doğrultuda elde edilen bulgular, sporda irade zayıflığının yalnızca bireysel bir özellik olarak değil; yaş, spor deneyimi ve antrenman yoğunluğu gibi değişkenlerle ilişkili, çok boyutlu bir psikolojik yapı olduğunu göstermektedir. </w:t>
      </w:r>
      <w:r w:rsidR="00EE3C8B" w:rsidRPr="0035212C">
        <w:rPr>
          <w:rFonts w:cs="Times New Roman"/>
          <w:szCs w:val="24"/>
          <w:shd w:val="clear" w:color="auto" w:fill="FFFFFF"/>
        </w:rPr>
        <w:t xml:space="preserve">Araştırma sonucunda ulaşılan bulgular, geliştirilen ölçeğin spor psikolojisi alanında irade zayıflığı kavramını somutlaştırmada işlevsel bir araç olduğunu göstermektedir. </w:t>
      </w:r>
      <w:r w:rsidR="004560CD" w:rsidRPr="0035212C">
        <w:rPr>
          <w:rFonts w:cs="Times New Roman"/>
          <w:bCs/>
          <w:szCs w:val="24"/>
          <w:shd w:val="clear" w:color="auto" w:fill="FFFFFF"/>
        </w:rPr>
        <w:t xml:space="preserve">Bu bölümde ölçeğin geliştirilme sürecine ilişkin elde edilen geçerlik ve güvenirlik bulguları, faktör yapısı, model uyum sonuçları, betimsel istatistikler ve demografik değişkenlere göre yapılan analizler, ilgili </w:t>
      </w:r>
      <w:proofErr w:type="gramStart"/>
      <w:r w:rsidR="004560CD" w:rsidRPr="0035212C">
        <w:rPr>
          <w:rFonts w:cs="Times New Roman"/>
          <w:bCs/>
          <w:szCs w:val="24"/>
          <w:shd w:val="clear" w:color="auto" w:fill="FFFFFF"/>
        </w:rPr>
        <w:t>literatür</w:t>
      </w:r>
      <w:proofErr w:type="gramEnd"/>
      <w:r w:rsidR="004560CD" w:rsidRPr="0035212C">
        <w:rPr>
          <w:rFonts w:cs="Times New Roman"/>
          <w:bCs/>
          <w:szCs w:val="24"/>
          <w:shd w:val="clear" w:color="auto" w:fill="FFFFFF"/>
        </w:rPr>
        <w:t xml:space="preserve"> ışığında bütüncül bir yaklaşım</w:t>
      </w:r>
      <w:r w:rsidR="002A0418" w:rsidRPr="0035212C">
        <w:rPr>
          <w:rFonts w:cs="Times New Roman"/>
          <w:bCs/>
          <w:szCs w:val="24"/>
          <w:shd w:val="clear" w:color="auto" w:fill="FFFFFF"/>
        </w:rPr>
        <w:t xml:space="preserve"> ile</w:t>
      </w:r>
      <w:r w:rsidR="004560CD" w:rsidRPr="0035212C">
        <w:rPr>
          <w:rFonts w:cs="Times New Roman"/>
          <w:bCs/>
          <w:szCs w:val="24"/>
          <w:shd w:val="clear" w:color="auto" w:fill="FFFFFF"/>
        </w:rPr>
        <w:t xml:space="preserve"> tartışılmıştır.</w:t>
      </w:r>
    </w:p>
    <w:p w14:paraId="696B5856" w14:textId="6E085BF2" w:rsidR="002A687C" w:rsidRPr="005B65A4" w:rsidRDefault="002A687C" w:rsidP="005B65A4">
      <w:pPr>
        <w:rPr>
          <w:rFonts w:cs="Times New Roman"/>
          <w:bCs/>
          <w:szCs w:val="24"/>
          <w:shd w:val="clear" w:color="auto" w:fill="FFFFFF"/>
        </w:rPr>
      </w:pPr>
      <w:r w:rsidRPr="0035212C">
        <w:rPr>
          <w:rFonts w:cs="Times New Roman"/>
          <w:bCs/>
          <w:szCs w:val="24"/>
          <w:shd w:val="clear" w:color="auto" w:fill="FFFFFF"/>
        </w:rPr>
        <w:t xml:space="preserve">Ölçekten alınan toplam puanların düşük </w:t>
      </w:r>
      <w:r w:rsidR="002A0418" w:rsidRPr="0035212C">
        <w:rPr>
          <w:rFonts w:cs="Times New Roman"/>
          <w:bCs/>
          <w:szCs w:val="24"/>
          <w:shd w:val="clear" w:color="auto" w:fill="FFFFFF"/>
        </w:rPr>
        <w:t>ya da</w:t>
      </w:r>
      <w:r w:rsidRPr="0035212C">
        <w:rPr>
          <w:rFonts w:cs="Times New Roman"/>
          <w:bCs/>
          <w:szCs w:val="24"/>
          <w:shd w:val="clear" w:color="auto" w:fill="FFFFFF"/>
        </w:rPr>
        <w:t xml:space="preserve"> yüksek olması, bireylerin sporda irade zayıflığına yönelik tutum düzeylerinin belirlenmesine olanak sağlamaktadır. </w:t>
      </w:r>
      <w:r w:rsidR="002A0418" w:rsidRPr="0035212C">
        <w:rPr>
          <w:rFonts w:cs="Times New Roman"/>
          <w:bCs/>
          <w:szCs w:val="24"/>
          <w:shd w:val="clear" w:color="auto" w:fill="FFFFFF"/>
        </w:rPr>
        <w:t xml:space="preserve">Benzer şekilde, ölçek geliştirme </w:t>
      </w:r>
      <w:proofErr w:type="gramStart"/>
      <w:r w:rsidR="002A0418" w:rsidRPr="0035212C">
        <w:rPr>
          <w:rFonts w:cs="Times New Roman"/>
          <w:bCs/>
          <w:szCs w:val="24"/>
          <w:shd w:val="clear" w:color="auto" w:fill="FFFFFF"/>
        </w:rPr>
        <w:t>literatüründe</w:t>
      </w:r>
      <w:proofErr w:type="gramEnd"/>
      <w:r w:rsidR="002A0418" w:rsidRPr="0035212C">
        <w:rPr>
          <w:rFonts w:cs="Times New Roman"/>
          <w:bCs/>
          <w:szCs w:val="24"/>
          <w:shd w:val="clear" w:color="auto" w:fill="FFFFFF"/>
        </w:rPr>
        <w:t xml:space="preserve"> puanların anlamlı biçimde yorumlanabilmesi için sonuçların açık ve tutarlı bir çerçevede sınıflandırılması önerilmektedir (DeVellis ve Thorpe, 2021; Göktepe, 2026). </w:t>
      </w:r>
      <w:r w:rsidRPr="0035212C">
        <w:rPr>
          <w:rFonts w:cs="Times New Roman"/>
          <w:bCs/>
          <w:szCs w:val="24"/>
          <w:shd w:val="clear" w:color="auto" w:fill="FFFFFF"/>
        </w:rPr>
        <w:t>Bu doğrultuda puan aralıkları belirli düzeylere ayrılmış ve her bir aralık ilgili tutum düzeyini ifade edecek şekilde sınıflandırılmıştır. Böylece katılımcılardan elde edilen puanların anlamlandırılması kolaylaştırılmış, ölçek sonuçlarının daha sistematik ve anlaşılır biçimde değerlendirilmesi amaçlanmıştır.</w:t>
      </w:r>
      <w:r w:rsidR="002A0418" w:rsidRPr="0035212C">
        <w:rPr>
          <w:rFonts w:eastAsia="Times New Roman" w:cs="Times New Roman"/>
          <w:szCs w:val="24"/>
          <w:lang w:eastAsia="tr-TR"/>
        </w:rPr>
        <w:t xml:space="preserve"> </w:t>
      </w:r>
      <w:r w:rsidR="002A0418" w:rsidRPr="0035212C">
        <w:rPr>
          <w:rFonts w:cs="Times New Roman"/>
          <w:bCs/>
          <w:szCs w:val="24"/>
          <w:shd w:val="clear" w:color="auto" w:fill="FFFFFF"/>
        </w:rPr>
        <w:t xml:space="preserve">Literatürde tutum ölçeklerinden elde edilen puanların belirli aralıklara göre yorumlanması, katılımcıların ilgili özelliğe ilişkin düzeylerinin daha sistematik bir biçimde değerlendirilmesine olanak </w:t>
      </w:r>
      <w:r w:rsidR="008A7560" w:rsidRPr="0035212C">
        <w:rPr>
          <w:rFonts w:cs="Times New Roman"/>
          <w:bCs/>
          <w:szCs w:val="24"/>
          <w:shd w:val="clear" w:color="auto" w:fill="FFFFFF"/>
        </w:rPr>
        <w:t>sağlamaktadır</w:t>
      </w:r>
      <w:r w:rsidR="002A0418" w:rsidRPr="0035212C">
        <w:rPr>
          <w:rFonts w:cs="Times New Roman"/>
          <w:bCs/>
          <w:szCs w:val="24"/>
          <w:shd w:val="clear" w:color="auto" w:fill="FFFFFF"/>
        </w:rPr>
        <w:t xml:space="preserve"> (Tavşancıl, 2010; </w:t>
      </w:r>
      <w:r w:rsidR="005B65A4" w:rsidRPr="005B65A4">
        <w:rPr>
          <w:rFonts w:cs="Times New Roman"/>
          <w:bCs/>
          <w:szCs w:val="24"/>
          <w:shd w:val="clear" w:color="auto" w:fill="FFFFFF"/>
        </w:rPr>
        <w:t>Büyüköztürk ve diğerleri, 2015).</w:t>
      </w:r>
    </w:p>
    <w:p w14:paraId="5628BA66" w14:textId="6B377CF9" w:rsidR="00CE020B" w:rsidRPr="0035212C" w:rsidRDefault="00CE020B" w:rsidP="005B65A4">
      <w:pPr>
        <w:spacing w:after="120"/>
        <w:rPr>
          <w:rFonts w:cs="Times New Roman"/>
          <w:szCs w:val="24"/>
          <w:shd w:val="clear" w:color="auto" w:fill="FFFFFF"/>
        </w:rPr>
      </w:pPr>
      <w:r w:rsidRPr="005B65A4">
        <w:rPr>
          <w:rFonts w:cs="Times New Roman"/>
          <w:bCs/>
          <w:szCs w:val="24"/>
          <w:shd w:val="clear" w:color="auto" w:fill="FFFFFF"/>
        </w:rPr>
        <w:t>P</w:t>
      </w:r>
      <w:r w:rsidRPr="0035212C">
        <w:rPr>
          <w:rFonts w:cs="Times New Roman"/>
          <w:szCs w:val="24"/>
          <w:shd w:val="clear" w:color="auto" w:fill="FFFFFF"/>
        </w:rPr>
        <w:t xml:space="preserve">ilot çalışmadan elde edilen bulgular, Sporda İrade Zayıflığına Yönelik Tutum Ölçeği’nin psikometrik açıdan güçlü bir başlangıç yapısına sahip olduğunu göstermektedir. </w:t>
      </w:r>
      <w:proofErr w:type="gramStart"/>
      <w:r w:rsidRPr="0035212C">
        <w:rPr>
          <w:rFonts w:cs="Times New Roman"/>
          <w:szCs w:val="24"/>
          <w:shd w:val="clear" w:color="auto" w:fill="FFFFFF"/>
        </w:rPr>
        <w:t xml:space="preserve">Öncelikle Kaiser-Meyer-Olkin katsayısının yüksek düzeyde bulunması ve Bartlett küresellik testinin anlamlı sonuç vermesi, veri setinin faktör analizine uygun olduğunu ve maddeler arasında anlamlı bir ilişki yapısının bulunduğunu ortaya </w:t>
      </w:r>
      <w:r w:rsidR="00DE3D6B" w:rsidRPr="0035212C">
        <w:rPr>
          <w:rFonts w:cs="Times New Roman"/>
          <w:szCs w:val="24"/>
          <w:shd w:val="clear" w:color="auto" w:fill="FFFFFF"/>
        </w:rPr>
        <w:t xml:space="preserve">koyarken, bu durum </w:t>
      </w:r>
      <w:r w:rsidRPr="0035212C">
        <w:rPr>
          <w:rFonts w:cs="Times New Roman"/>
          <w:szCs w:val="24"/>
          <w:shd w:val="clear" w:color="auto" w:fill="FFFFFF"/>
        </w:rPr>
        <w:t xml:space="preserve">ölçeği oluşturan maddelerin birbirinden bağımsız ve dağınık ifadeler olmadığını; aksine ortak bir kavramsal zemin etrafında kümelendiğini göstermesi bakımından </w:t>
      </w:r>
      <w:r w:rsidR="00DE3D6B" w:rsidRPr="0035212C">
        <w:rPr>
          <w:rFonts w:cs="Times New Roman"/>
          <w:szCs w:val="24"/>
          <w:shd w:val="clear" w:color="auto" w:fill="FFFFFF"/>
        </w:rPr>
        <w:t xml:space="preserve">büyük </w:t>
      </w:r>
      <w:r w:rsidRPr="0035212C">
        <w:rPr>
          <w:rFonts w:cs="Times New Roman"/>
          <w:szCs w:val="24"/>
          <w:shd w:val="clear" w:color="auto" w:fill="FFFFFF"/>
        </w:rPr>
        <w:t xml:space="preserve">önem taşımaktadır. </w:t>
      </w:r>
      <w:proofErr w:type="gramEnd"/>
      <w:r w:rsidRPr="0035212C">
        <w:rPr>
          <w:rFonts w:cs="Times New Roman"/>
          <w:szCs w:val="24"/>
          <w:shd w:val="clear" w:color="auto" w:fill="FFFFFF"/>
        </w:rPr>
        <w:t xml:space="preserve">Ölçek geliştirme çalışmalarında örneklem </w:t>
      </w:r>
      <w:r w:rsidR="00DE3D6B" w:rsidRPr="0035212C">
        <w:rPr>
          <w:rFonts w:cs="Times New Roman"/>
          <w:szCs w:val="24"/>
          <w:shd w:val="clear" w:color="auto" w:fill="FFFFFF"/>
        </w:rPr>
        <w:t xml:space="preserve">sayısının </w:t>
      </w:r>
      <w:r w:rsidRPr="0035212C">
        <w:rPr>
          <w:rFonts w:cs="Times New Roman"/>
          <w:szCs w:val="24"/>
          <w:shd w:val="clear" w:color="auto" w:fill="FFFFFF"/>
        </w:rPr>
        <w:t xml:space="preserve">yeterliliği ve veri yapısının faktör analizine elverişli olması, yapı geçerliğinin temel ön koşullarından biri olarak kabul edilmektedir. Bu </w:t>
      </w:r>
      <w:r w:rsidRPr="0035212C">
        <w:rPr>
          <w:rFonts w:cs="Times New Roman"/>
          <w:szCs w:val="24"/>
          <w:shd w:val="clear" w:color="auto" w:fill="FFFFFF"/>
        </w:rPr>
        <w:lastRenderedPageBreak/>
        <w:t>açıdan değerlendirildiğinde, pilot uygulamadan elde edil</w:t>
      </w:r>
      <w:r w:rsidR="00DE3D6B" w:rsidRPr="0035212C">
        <w:rPr>
          <w:rFonts w:cs="Times New Roman"/>
          <w:szCs w:val="24"/>
          <w:shd w:val="clear" w:color="auto" w:fill="FFFFFF"/>
        </w:rPr>
        <w:t>miş olan</w:t>
      </w:r>
      <w:r w:rsidRPr="0035212C">
        <w:rPr>
          <w:rFonts w:cs="Times New Roman"/>
          <w:szCs w:val="24"/>
          <w:shd w:val="clear" w:color="auto" w:fill="FFFFFF"/>
        </w:rPr>
        <w:t xml:space="preserve"> sonuçlar, geliştirilen ölçeğin yalnızca kuramsal olarak değil, istatistiksel açıdan da temellendirilebilir bir yapıy</w:t>
      </w:r>
      <w:r w:rsidR="00DE3D6B" w:rsidRPr="0035212C">
        <w:rPr>
          <w:rFonts w:cs="Times New Roman"/>
          <w:szCs w:val="24"/>
          <w:shd w:val="clear" w:color="auto" w:fill="FFFFFF"/>
        </w:rPr>
        <w:t xml:space="preserve">a sahip olduğunu göstermektedir (Çokluk ve diğerleri, 2012; </w:t>
      </w:r>
      <w:r w:rsidR="005B65A4" w:rsidRPr="005B65A4">
        <w:rPr>
          <w:rFonts w:cs="Times New Roman"/>
          <w:szCs w:val="24"/>
          <w:shd w:val="clear" w:color="auto" w:fill="FFFFFF"/>
        </w:rPr>
        <w:t>Büyüköztürk ve diğerleri, 2015</w:t>
      </w:r>
      <w:r w:rsidR="005B65A4">
        <w:rPr>
          <w:rFonts w:cs="Times New Roman"/>
          <w:szCs w:val="24"/>
          <w:shd w:val="clear" w:color="auto" w:fill="FFFFFF"/>
        </w:rPr>
        <w:t xml:space="preserve">; </w:t>
      </w:r>
      <w:r w:rsidR="00DE3D6B" w:rsidRPr="0035212C">
        <w:rPr>
          <w:rFonts w:cs="Times New Roman"/>
          <w:szCs w:val="24"/>
          <w:shd w:val="clear" w:color="auto" w:fill="FFFFFF"/>
        </w:rPr>
        <w:t>Hair ve diğerleri, 2019; Field, 2024).</w:t>
      </w:r>
    </w:p>
    <w:p w14:paraId="7383CF1E" w14:textId="60D2CC88" w:rsidR="00CE020B" w:rsidRPr="0035212C" w:rsidRDefault="00CE020B" w:rsidP="0035212C">
      <w:pPr>
        <w:spacing w:after="120"/>
        <w:rPr>
          <w:rFonts w:cs="Times New Roman"/>
          <w:szCs w:val="24"/>
          <w:shd w:val="clear" w:color="auto" w:fill="FFFFFF"/>
        </w:rPr>
      </w:pPr>
      <w:r w:rsidRPr="0035212C">
        <w:rPr>
          <w:rFonts w:cs="Times New Roman"/>
          <w:szCs w:val="24"/>
          <w:shd w:val="clear" w:color="auto" w:fill="FFFFFF"/>
        </w:rPr>
        <w:t>Pilot çalışmada açımlayıcı faktör analizi</w:t>
      </w:r>
      <w:r w:rsidR="00DE3D6B" w:rsidRPr="0035212C">
        <w:rPr>
          <w:rFonts w:cs="Times New Roman"/>
          <w:szCs w:val="24"/>
          <w:shd w:val="clear" w:color="auto" w:fill="FFFFFF"/>
        </w:rPr>
        <w:t>nin</w:t>
      </w:r>
      <w:r w:rsidRPr="0035212C">
        <w:rPr>
          <w:rFonts w:cs="Times New Roman"/>
          <w:szCs w:val="24"/>
          <w:shd w:val="clear" w:color="auto" w:fill="FFFFFF"/>
        </w:rPr>
        <w:t xml:space="preserve"> sonucun</w:t>
      </w:r>
      <w:r w:rsidR="00DE3D6B" w:rsidRPr="0035212C">
        <w:rPr>
          <w:rFonts w:cs="Times New Roman"/>
          <w:szCs w:val="24"/>
          <w:shd w:val="clear" w:color="auto" w:fill="FFFFFF"/>
        </w:rPr>
        <w:t xml:space="preserve">a göre </w:t>
      </w:r>
      <w:r w:rsidRPr="0035212C">
        <w:rPr>
          <w:rFonts w:cs="Times New Roman"/>
          <w:szCs w:val="24"/>
          <w:shd w:val="clear" w:color="auto" w:fill="FFFFFF"/>
        </w:rPr>
        <w:t>özdeğeri 1’in üzerinde olan altı faktörlü bir yapının ortaya çıkması, sporda irade zayıflığına yönelik tutumun</w:t>
      </w:r>
      <w:r w:rsidR="00DE3D6B" w:rsidRPr="0035212C">
        <w:rPr>
          <w:rFonts w:cs="Times New Roman"/>
          <w:szCs w:val="24"/>
          <w:shd w:val="clear" w:color="auto" w:fill="FFFFFF"/>
        </w:rPr>
        <w:t xml:space="preserve"> sadece</w:t>
      </w:r>
      <w:r w:rsidRPr="0035212C">
        <w:rPr>
          <w:rFonts w:cs="Times New Roman"/>
          <w:szCs w:val="24"/>
          <w:shd w:val="clear" w:color="auto" w:fill="FFFFFF"/>
        </w:rPr>
        <w:t xml:space="preserve"> tek boyutlu ve basit bir özellikten ibaret olmadığını; aksine çok boyutlu, karmaşık ve katmanlı bir psikolojik yapı olduğunu düşündürmektedir. Spor ortamı, bireyin </w:t>
      </w:r>
      <w:r w:rsidR="00DE3D6B" w:rsidRPr="0035212C">
        <w:rPr>
          <w:rFonts w:cs="Times New Roman"/>
          <w:szCs w:val="24"/>
          <w:shd w:val="clear" w:color="auto" w:fill="FFFFFF"/>
        </w:rPr>
        <w:t>sadece</w:t>
      </w:r>
      <w:r w:rsidRPr="0035212C">
        <w:rPr>
          <w:rFonts w:cs="Times New Roman"/>
          <w:szCs w:val="24"/>
          <w:shd w:val="clear" w:color="auto" w:fill="FFFFFF"/>
        </w:rPr>
        <w:t xml:space="preserve"> fiziksel performansını değil; aynı zamanda öz denetimini, hedefe bağlılığını, motivasyonel devamlılığını, çevresel baskılarla baş etme gücünü ve vazgeçme eğilimini de sürekli olarak s</w:t>
      </w:r>
      <w:r w:rsidR="00DE3D6B" w:rsidRPr="0035212C">
        <w:rPr>
          <w:rFonts w:cs="Times New Roman"/>
          <w:szCs w:val="24"/>
          <w:shd w:val="clear" w:color="auto" w:fill="FFFFFF"/>
        </w:rPr>
        <w:t>orgulayan</w:t>
      </w:r>
      <w:r w:rsidRPr="0035212C">
        <w:rPr>
          <w:rFonts w:cs="Times New Roman"/>
          <w:szCs w:val="24"/>
          <w:shd w:val="clear" w:color="auto" w:fill="FFFFFF"/>
        </w:rPr>
        <w:t xml:space="preserve"> bir bağlam</w:t>
      </w:r>
      <w:r w:rsidR="00E9769B" w:rsidRPr="0035212C">
        <w:rPr>
          <w:rFonts w:cs="Times New Roman"/>
          <w:szCs w:val="24"/>
          <w:shd w:val="clear" w:color="auto" w:fill="FFFFFF"/>
        </w:rPr>
        <w:t xml:space="preserve"> sunduğu </w:t>
      </w:r>
      <w:proofErr w:type="gramStart"/>
      <w:r w:rsidR="00E9769B" w:rsidRPr="0035212C">
        <w:rPr>
          <w:rFonts w:cs="Times New Roman"/>
          <w:szCs w:val="24"/>
          <w:shd w:val="clear" w:color="auto" w:fill="FFFFFF"/>
        </w:rPr>
        <w:t xml:space="preserve">düşünülmektedir </w:t>
      </w:r>
      <w:r w:rsidRPr="0035212C">
        <w:rPr>
          <w:rFonts w:cs="Times New Roman"/>
          <w:szCs w:val="24"/>
          <w:shd w:val="clear" w:color="auto" w:fill="FFFFFF"/>
        </w:rPr>
        <w:t>.</w:t>
      </w:r>
      <w:proofErr w:type="gramEnd"/>
      <w:r w:rsidRPr="0035212C">
        <w:rPr>
          <w:rFonts w:cs="Times New Roman"/>
          <w:szCs w:val="24"/>
          <w:shd w:val="clear" w:color="auto" w:fill="FFFFFF"/>
        </w:rPr>
        <w:t xml:space="preserve"> Bu </w:t>
      </w:r>
      <w:r w:rsidR="00DE3D6B" w:rsidRPr="0035212C">
        <w:rPr>
          <w:rFonts w:cs="Times New Roman"/>
          <w:szCs w:val="24"/>
          <w:shd w:val="clear" w:color="auto" w:fill="FFFFFF"/>
        </w:rPr>
        <w:t>sebeple</w:t>
      </w:r>
      <w:r w:rsidRPr="0035212C">
        <w:rPr>
          <w:rFonts w:cs="Times New Roman"/>
          <w:szCs w:val="24"/>
          <w:shd w:val="clear" w:color="auto" w:fill="FFFFFF"/>
        </w:rPr>
        <w:t xml:space="preserve"> pilot çalışmada çok faktörlü bir yapının elde edilmiş olması, kavramın doğasıyla uyumlu bir bulgu olarak değerlendirilebilir. Başka bir ifade</w:t>
      </w:r>
      <w:r w:rsidR="00DE3D6B" w:rsidRPr="0035212C">
        <w:rPr>
          <w:rFonts w:cs="Times New Roman"/>
          <w:szCs w:val="24"/>
          <w:shd w:val="clear" w:color="auto" w:fill="FFFFFF"/>
        </w:rPr>
        <w:t xml:space="preserve"> ile</w:t>
      </w:r>
      <w:r w:rsidRPr="0035212C">
        <w:rPr>
          <w:rFonts w:cs="Times New Roman"/>
          <w:szCs w:val="24"/>
          <w:shd w:val="clear" w:color="auto" w:fill="FFFFFF"/>
        </w:rPr>
        <w:t xml:space="preserve"> sporda irade zayıflığına yönelik tutumların farklı psikolojik bileşenler aracılığ</w:t>
      </w:r>
      <w:r w:rsidR="00DE3D6B" w:rsidRPr="0035212C">
        <w:rPr>
          <w:rFonts w:cs="Times New Roman"/>
          <w:szCs w:val="24"/>
          <w:shd w:val="clear" w:color="auto" w:fill="FFFFFF"/>
        </w:rPr>
        <w:t>ı ile</w:t>
      </w:r>
      <w:r w:rsidRPr="0035212C">
        <w:rPr>
          <w:rFonts w:cs="Times New Roman"/>
          <w:szCs w:val="24"/>
          <w:shd w:val="clear" w:color="auto" w:fill="FFFFFF"/>
        </w:rPr>
        <w:t xml:space="preserve"> ortaya çıktığı ve bireyin bilişsel, duyuşsal ve davranışsal süreçlerinin bu yapıyı birlikte şekillendirdiği söylenebilir. Bu yönüyle pilot çalışmada ulaşılan altı faktörlü yapı, kavramın geniş kapsamlı ve çok boyutlu niteliğini yansıtan önemli bir başlangıç </w:t>
      </w:r>
      <w:r w:rsidR="00DE3D6B" w:rsidRPr="0035212C">
        <w:rPr>
          <w:rFonts w:cs="Times New Roman"/>
          <w:szCs w:val="24"/>
          <w:shd w:val="clear" w:color="auto" w:fill="FFFFFF"/>
        </w:rPr>
        <w:t xml:space="preserve">göstergesi olmuştur (Fabrigar ve diğerleri, 1999; </w:t>
      </w:r>
      <w:r w:rsidR="007A7323" w:rsidRPr="0035212C">
        <w:rPr>
          <w:rFonts w:cs="Times New Roman"/>
          <w:szCs w:val="24"/>
          <w:shd w:val="clear" w:color="auto" w:fill="FFFFFF"/>
        </w:rPr>
        <w:t xml:space="preserve">Tabachnick ve diğerleri, 2007; Çokluk ve diğerleri, 2012; </w:t>
      </w:r>
      <w:r w:rsidR="00DE3D6B" w:rsidRPr="0035212C">
        <w:rPr>
          <w:rFonts w:cs="Times New Roman"/>
          <w:szCs w:val="24"/>
          <w:shd w:val="clear" w:color="auto" w:fill="FFFFFF"/>
        </w:rPr>
        <w:t>Fabrigar ve Wegener, 2012; DeVellis ve Thorpe, 2021</w:t>
      </w:r>
      <w:r w:rsidR="007A7323" w:rsidRPr="0035212C">
        <w:rPr>
          <w:rFonts w:cs="Times New Roman"/>
          <w:szCs w:val="24"/>
          <w:shd w:val="clear" w:color="auto" w:fill="FFFFFF"/>
        </w:rPr>
        <w:t>).</w:t>
      </w:r>
    </w:p>
    <w:p w14:paraId="22AD999A" w14:textId="760A4896" w:rsidR="00CE020B" w:rsidRPr="0035212C" w:rsidRDefault="00CE020B" w:rsidP="0035212C">
      <w:pPr>
        <w:spacing w:after="120"/>
        <w:rPr>
          <w:rFonts w:cs="Times New Roman"/>
          <w:szCs w:val="24"/>
          <w:shd w:val="clear" w:color="auto" w:fill="FFFFFF"/>
        </w:rPr>
      </w:pPr>
      <w:r w:rsidRPr="0035212C">
        <w:rPr>
          <w:rFonts w:cs="Times New Roman"/>
          <w:szCs w:val="24"/>
          <w:shd w:val="clear" w:color="auto" w:fill="FFFFFF"/>
        </w:rPr>
        <w:t>Faktörlerin toplam varyansın</w:t>
      </w:r>
      <w:r w:rsidR="00924A9B" w:rsidRPr="0035212C">
        <w:rPr>
          <w:rFonts w:cs="Times New Roman"/>
          <w:szCs w:val="24"/>
          <w:shd w:val="clear" w:color="auto" w:fill="FFFFFF"/>
        </w:rPr>
        <w:t>ın</w:t>
      </w:r>
      <w:r w:rsidRPr="0035212C">
        <w:rPr>
          <w:rFonts w:cs="Times New Roman"/>
          <w:szCs w:val="24"/>
          <w:shd w:val="clear" w:color="auto" w:fill="FFFFFF"/>
        </w:rPr>
        <w:t xml:space="preserve"> önemli bir bölümünü açıklıyor olması, ölçeğin yapı geçerliğinin güçlü olduğuna işaret etmektedir</w:t>
      </w:r>
      <w:r w:rsidR="00C571E5" w:rsidRPr="0035212C">
        <w:rPr>
          <w:rFonts w:cs="Times New Roman"/>
          <w:szCs w:val="24"/>
          <w:shd w:val="clear" w:color="auto" w:fill="FFFFFF"/>
        </w:rPr>
        <w:t xml:space="preserve"> (DeVellis ve Thorpe, 2021). </w:t>
      </w:r>
      <w:r w:rsidRPr="0035212C">
        <w:rPr>
          <w:rFonts w:cs="Times New Roman"/>
          <w:szCs w:val="24"/>
          <w:shd w:val="clear" w:color="auto" w:fill="FFFFFF"/>
        </w:rPr>
        <w:t>Sosyal bilimlerde açıklanan toplam varyans oranının kabul edilebilir sınırlar iç</w:t>
      </w:r>
      <w:r w:rsidR="00924A9B" w:rsidRPr="0035212C">
        <w:rPr>
          <w:rFonts w:cs="Times New Roman"/>
          <w:szCs w:val="24"/>
          <w:shd w:val="clear" w:color="auto" w:fill="FFFFFF"/>
        </w:rPr>
        <w:t>inde</w:t>
      </w:r>
      <w:r w:rsidRPr="0035212C">
        <w:rPr>
          <w:rFonts w:cs="Times New Roman"/>
          <w:szCs w:val="24"/>
          <w:shd w:val="clear" w:color="auto" w:fill="FFFFFF"/>
        </w:rPr>
        <w:t xml:space="preserve"> olması, geliştirilen ölçme aracının ölçmek istediği yapıyı yeterli düzeyde </w:t>
      </w:r>
      <w:r w:rsidR="00924A9B" w:rsidRPr="0035212C">
        <w:rPr>
          <w:rFonts w:cs="Times New Roman"/>
          <w:szCs w:val="24"/>
          <w:shd w:val="clear" w:color="auto" w:fill="FFFFFF"/>
        </w:rPr>
        <w:t>temsil ettiğini göstermektedir ve b</w:t>
      </w:r>
      <w:r w:rsidRPr="0035212C">
        <w:rPr>
          <w:rFonts w:cs="Times New Roman"/>
          <w:szCs w:val="24"/>
          <w:shd w:val="clear" w:color="auto" w:fill="FFFFFF"/>
        </w:rPr>
        <w:t xml:space="preserve">u araştırmada elde edilen açıklanan varyans oranı, maddelerin önemli bir kısmının aynı psikolojik örüntü etrafında toplandığını ve ölçeğin kavramsal bütünlüğünün desteklendiğini ortaya koymaktadır. </w:t>
      </w:r>
      <w:r w:rsidR="00924A9B" w:rsidRPr="0035212C">
        <w:rPr>
          <w:rFonts w:cs="Times New Roman"/>
          <w:szCs w:val="24"/>
          <w:shd w:val="clear" w:color="auto" w:fill="FFFFFF"/>
        </w:rPr>
        <w:t xml:space="preserve">Ulaşılan bu </w:t>
      </w:r>
      <w:r w:rsidRPr="0035212C">
        <w:rPr>
          <w:rFonts w:cs="Times New Roman"/>
          <w:szCs w:val="24"/>
          <w:shd w:val="clear" w:color="auto" w:fill="FFFFFF"/>
        </w:rPr>
        <w:t>bulgu, sporda irade zayıflığının rastlantısal ya da dağınık bir özellik olarak değil, belirli boyutlar altında sistematik biçimde organize olan bir yapı olarak ele alınabileceğini göstermesi açısından önemli</w:t>
      </w:r>
      <w:r w:rsidR="008E3780" w:rsidRPr="0035212C">
        <w:rPr>
          <w:rFonts w:cs="Times New Roman"/>
          <w:szCs w:val="24"/>
          <w:shd w:val="clear" w:color="auto" w:fill="FFFFFF"/>
        </w:rPr>
        <w:t xml:space="preserve"> olduğu düşünülmektedir</w:t>
      </w:r>
      <w:r w:rsidRPr="0035212C">
        <w:rPr>
          <w:rFonts w:cs="Times New Roman"/>
          <w:szCs w:val="24"/>
          <w:shd w:val="clear" w:color="auto" w:fill="FFFFFF"/>
        </w:rPr>
        <w:t>. Özellikle ilk faktörlerin daha yüksek varyans açıklaması, bazı boyutların kavramı açıklamada daha merkezi bir rol oynadığını düşündürmekte; buna karşılık sonraki faktörler, yapının daha özgül ve tamamlayıc</w:t>
      </w:r>
      <w:r w:rsidR="00C571E5" w:rsidRPr="0035212C">
        <w:rPr>
          <w:rFonts w:cs="Times New Roman"/>
          <w:szCs w:val="24"/>
          <w:shd w:val="clear" w:color="auto" w:fill="FFFFFF"/>
        </w:rPr>
        <w:t>ı boyutlarını temsil etmektedir (Sürücü ve diğerleri, 2022; Monserrat ve diğerleri, 2023; Celebi ve diğerleri, 2026).</w:t>
      </w:r>
    </w:p>
    <w:p w14:paraId="78EA6B67" w14:textId="6009545E" w:rsidR="00CE020B" w:rsidRPr="0035212C" w:rsidRDefault="00CE020B" w:rsidP="0035212C">
      <w:pPr>
        <w:spacing w:after="120"/>
        <w:rPr>
          <w:rFonts w:cs="Times New Roman"/>
          <w:szCs w:val="24"/>
          <w:shd w:val="clear" w:color="auto" w:fill="FFFFFF"/>
        </w:rPr>
      </w:pPr>
      <w:r w:rsidRPr="0035212C">
        <w:rPr>
          <w:rFonts w:cs="Times New Roman"/>
          <w:szCs w:val="24"/>
          <w:shd w:val="clear" w:color="auto" w:fill="FFFFFF"/>
        </w:rPr>
        <w:t xml:space="preserve">Maddelerin faktör yüklerinin genel olarak yüksek düzeyde bulunması, her bir maddenin ait olduğu faktörü yeterli düzeyde temsil ettiğini ve maddelerin kuramsal olarak ilgili oldukları </w:t>
      </w:r>
      <w:r w:rsidRPr="0035212C">
        <w:rPr>
          <w:rFonts w:cs="Times New Roman"/>
          <w:szCs w:val="24"/>
          <w:shd w:val="clear" w:color="auto" w:fill="FFFFFF"/>
        </w:rPr>
        <w:lastRenderedPageBreak/>
        <w:t>boyutlar altında anlamlı biçimde toplandığını göstermektedir</w:t>
      </w:r>
      <w:r w:rsidR="00BB1A20" w:rsidRPr="0035212C">
        <w:rPr>
          <w:rFonts w:cs="Times New Roman"/>
          <w:szCs w:val="24"/>
        </w:rPr>
        <w:t xml:space="preserve">  (</w:t>
      </w:r>
      <w:r w:rsidR="00BB1A20" w:rsidRPr="0035212C">
        <w:rPr>
          <w:rFonts w:cs="Times New Roman"/>
          <w:szCs w:val="24"/>
          <w:shd w:val="clear" w:color="auto" w:fill="FFFFFF"/>
        </w:rPr>
        <w:t xml:space="preserve">Gokkaya ve diğerleri, 2025). </w:t>
      </w:r>
      <w:r w:rsidRPr="0035212C">
        <w:rPr>
          <w:rFonts w:cs="Times New Roman"/>
          <w:szCs w:val="24"/>
          <w:shd w:val="clear" w:color="auto" w:fill="FFFFFF"/>
        </w:rPr>
        <w:t xml:space="preserve">Bu durum, ölçeğin ayırt ediciliğinin yüksek olduğunu ve her bir maddenin ölçmek istediği özelliğe katkı sunduğunu ortaya koymaktadır. Benzer </w:t>
      </w:r>
      <w:r w:rsidR="00BB1A20" w:rsidRPr="0035212C">
        <w:rPr>
          <w:rFonts w:cs="Times New Roman"/>
          <w:szCs w:val="24"/>
          <w:shd w:val="clear" w:color="auto" w:fill="FFFFFF"/>
        </w:rPr>
        <w:t xml:space="preserve">biçimde madde </w:t>
      </w:r>
      <w:r w:rsidRPr="0035212C">
        <w:rPr>
          <w:rFonts w:cs="Times New Roman"/>
          <w:szCs w:val="24"/>
          <w:shd w:val="clear" w:color="auto" w:fill="FFFFFF"/>
        </w:rPr>
        <w:t xml:space="preserve">toplam </w:t>
      </w:r>
      <w:proofErr w:type="gramStart"/>
      <w:r w:rsidRPr="0035212C">
        <w:rPr>
          <w:rFonts w:cs="Times New Roman"/>
          <w:szCs w:val="24"/>
          <w:shd w:val="clear" w:color="auto" w:fill="FFFFFF"/>
        </w:rPr>
        <w:t>korelasyonlarının</w:t>
      </w:r>
      <w:proofErr w:type="gramEnd"/>
      <w:r w:rsidRPr="0035212C">
        <w:rPr>
          <w:rFonts w:cs="Times New Roman"/>
          <w:szCs w:val="24"/>
          <w:shd w:val="clear" w:color="auto" w:fill="FFFFFF"/>
        </w:rPr>
        <w:t xml:space="preserve"> kabul edilebilir düzeyde olması da maddelerin ölçeğin bütünüyle tutarlı </w:t>
      </w:r>
      <w:r w:rsidR="00DF784D" w:rsidRPr="0035212C">
        <w:rPr>
          <w:rFonts w:cs="Times New Roman"/>
          <w:szCs w:val="24"/>
          <w:shd w:val="clear" w:color="auto" w:fill="FFFFFF"/>
        </w:rPr>
        <w:t>olduğunu</w:t>
      </w:r>
      <w:r w:rsidRPr="0035212C">
        <w:rPr>
          <w:rFonts w:cs="Times New Roman"/>
          <w:szCs w:val="24"/>
          <w:shd w:val="clear" w:color="auto" w:fill="FFFFFF"/>
        </w:rPr>
        <w:t xml:space="preserve"> göstermektedir. Ölçek geliştirme sürecinde maddelerin yalnızca tek tek anlamlı olması değil, aynı zamanda toplam yapının bir parçası olarak işlev görmesi beklenmektedir. Bu bakımdan pilot uygulamada elde edilen sonuçlar, maddelerin kendi faktörleriyle </w:t>
      </w:r>
      <w:r w:rsidR="00BB1A20" w:rsidRPr="0035212C">
        <w:rPr>
          <w:rFonts w:cs="Times New Roman"/>
          <w:szCs w:val="24"/>
          <w:shd w:val="clear" w:color="auto" w:fill="FFFFFF"/>
        </w:rPr>
        <w:t>ve</w:t>
      </w:r>
      <w:r w:rsidRPr="0035212C">
        <w:rPr>
          <w:rFonts w:cs="Times New Roman"/>
          <w:szCs w:val="24"/>
          <w:shd w:val="clear" w:color="auto" w:fill="FFFFFF"/>
        </w:rPr>
        <w:t xml:space="preserve"> ölçeğin genel yapısıyla uyumlu olduğunu göstermektedir. Bunun yanında binişik özellik gösteren maddelerin analizden çıkarılması, ölçeğin faktör yapısının daha açık, daha sade ve daha yorumlanabilir hâle gelmesine katkı sağlamıştır. Birden fazla faktör altında benzer yük değerleri gösteren maddelerin elenmesi, ölçek geliştirme sürecinin yalnızca istatistiksel uygunluğa değil, aynı zamanda kuramsal açıklığa da önem verilerek yürütüldüğünü göstermektedir. Bu durum, nihai forma ulaşma sürecinde daha net ayrışan, daha güçlü ve daha tutarlı bir yapı e</w:t>
      </w:r>
      <w:r w:rsidR="00BB1A20" w:rsidRPr="0035212C">
        <w:rPr>
          <w:rFonts w:cs="Times New Roman"/>
          <w:szCs w:val="24"/>
          <w:shd w:val="clear" w:color="auto" w:fill="FFFFFF"/>
        </w:rPr>
        <w:t xml:space="preserve">lde edilmesini mümkün kılmıştır (Brooks ve diğerleri, 2023; Stefana ve </w:t>
      </w:r>
      <w:proofErr w:type="gramStart"/>
      <w:r w:rsidR="00BB1A20" w:rsidRPr="0035212C">
        <w:rPr>
          <w:rFonts w:cs="Times New Roman"/>
          <w:szCs w:val="24"/>
          <w:shd w:val="clear" w:color="auto" w:fill="FFFFFF"/>
        </w:rPr>
        <w:t>diğerleri , 2025</w:t>
      </w:r>
      <w:proofErr w:type="gramEnd"/>
      <w:r w:rsidR="00BB1A20" w:rsidRPr="0035212C">
        <w:rPr>
          <w:rFonts w:cs="Times New Roman"/>
          <w:szCs w:val="24"/>
          <w:shd w:val="clear" w:color="auto" w:fill="FFFFFF"/>
        </w:rPr>
        <w:t>; Yao ve Fan, 2025).</w:t>
      </w:r>
    </w:p>
    <w:p w14:paraId="5427530A" w14:textId="0F627C94" w:rsidR="00CE020B" w:rsidRPr="0035212C" w:rsidRDefault="00CE020B" w:rsidP="0035212C">
      <w:pPr>
        <w:spacing w:after="120"/>
        <w:rPr>
          <w:rFonts w:cs="Times New Roman"/>
          <w:szCs w:val="24"/>
          <w:shd w:val="clear" w:color="auto" w:fill="FFFFFF"/>
        </w:rPr>
      </w:pPr>
      <w:r w:rsidRPr="0035212C">
        <w:rPr>
          <w:rFonts w:cs="Times New Roman"/>
          <w:szCs w:val="24"/>
          <w:shd w:val="clear" w:color="auto" w:fill="FFFFFF"/>
        </w:rPr>
        <w:t>Pilot uygulamada elde edilen altı faktörlü yapı aynı zamanda ölçek geliştirme sürecinin doğasına uygun bir görünüm</w:t>
      </w:r>
      <w:r w:rsidR="003E5EC3" w:rsidRPr="0035212C">
        <w:rPr>
          <w:rFonts w:cs="Times New Roman"/>
          <w:szCs w:val="24"/>
          <w:shd w:val="clear" w:color="auto" w:fill="FFFFFF"/>
        </w:rPr>
        <w:t xml:space="preserve"> sunduğu düşünülmektedir</w:t>
      </w:r>
      <w:r w:rsidRPr="0035212C">
        <w:rPr>
          <w:rFonts w:cs="Times New Roman"/>
          <w:szCs w:val="24"/>
          <w:shd w:val="clear" w:color="auto" w:fill="FFFFFF"/>
        </w:rPr>
        <w:t xml:space="preserve">. </w:t>
      </w:r>
      <w:r w:rsidR="003E5EC3" w:rsidRPr="0035212C">
        <w:rPr>
          <w:rFonts w:cs="Times New Roman"/>
          <w:szCs w:val="24"/>
          <w:shd w:val="clear" w:color="auto" w:fill="FFFFFF"/>
        </w:rPr>
        <w:t>Bununla birlikte</w:t>
      </w:r>
      <w:r w:rsidRPr="0035212C">
        <w:rPr>
          <w:rFonts w:cs="Times New Roman"/>
          <w:szCs w:val="24"/>
          <w:shd w:val="clear" w:color="auto" w:fill="FFFFFF"/>
        </w:rPr>
        <w:t xml:space="preserve"> pilot çalışmalarda madde havuzu daha geniş tutul</w:t>
      </w:r>
      <w:r w:rsidR="002A5134" w:rsidRPr="0035212C">
        <w:rPr>
          <w:rFonts w:cs="Times New Roman"/>
          <w:szCs w:val="24"/>
          <w:shd w:val="clear" w:color="auto" w:fill="FFFFFF"/>
        </w:rPr>
        <w:t xml:space="preserve">urken </w:t>
      </w:r>
      <w:r w:rsidRPr="0035212C">
        <w:rPr>
          <w:rFonts w:cs="Times New Roman"/>
          <w:szCs w:val="24"/>
          <w:shd w:val="clear" w:color="auto" w:fill="FFFFFF"/>
        </w:rPr>
        <w:t xml:space="preserve">ölçülmek istenen kavramın mümkün olduğunca farklı yönleri kapsanmaya çalışılmaktadır. Bu </w:t>
      </w:r>
      <w:r w:rsidR="002A5134" w:rsidRPr="0035212C">
        <w:rPr>
          <w:rFonts w:cs="Times New Roman"/>
          <w:szCs w:val="24"/>
          <w:shd w:val="clear" w:color="auto" w:fill="FFFFFF"/>
        </w:rPr>
        <w:t xml:space="preserve">sebeple </w:t>
      </w:r>
      <w:r w:rsidRPr="0035212C">
        <w:rPr>
          <w:rFonts w:cs="Times New Roman"/>
          <w:szCs w:val="24"/>
          <w:shd w:val="clear" w:color="auto" w:fill="FFFFFF"/>
        </w:rPr>
        <w:t xml:space="preserve">ilk analizlerde daha fazla sayıda faktörün ortaya </w:t>
      </w:r>
      <w:proofErr w:type="gramStart"/>
      <w:r w:rsidRPr="0035212C">
        <w:rPr>
          <w:rFonts w:cs="Times New Roman"/>
          <w:szCs w:val="24"/>
          <w:shd w:val="clear" w:color="auto" w:fill="FFFFFF"/>
        </w:rPr>
        <w:t>çıkması  metodolojik</w:t>
      </w:r>
      <w:proofErr w:type="gramEnd"/>
      <w:r w:rsidRPr="0035212C">
        <w:rPr>
          <w:rFonts w:cs="Times New Roman"/>
          <w:szCs w:val="24"/>
          <w:shd w:val="clear" w:color="auto" w:fill="FFFFFF"/>
        </w:rPr>
        <w:t xml:space="preserve"> olarak </w:t>
      </w:r>
      <w:r w:rsidR="00146226" w:rsidRPr="0035212C">
        <w:rPr>
          <w:rFonts w:cs="Times New Roman"/>
          <w:szCs w:val="24"/>
          <w:shd w:val="clear" w:color="auto" w:fill="FFFFFF"/>
        </w:rPr>
        <w:t>araştırmamızı desteklemektedir</w:t>
      </w:r>
      <w:r w:rsidRPr="0035212C">
        <w:rPr>
          <w:rFonts w:cs="Times New Roman"/>
          <w:szCs w:val="24"/>
          <w:shd w:val="clear" w:color="auto" w:fill="FFFFFF"/>
        </w:rPr>
        <w:t xml:space="preserve">. </w:t>
      </w:r>
      <w:r w:rsidR="002A5134" w:rsidRPr="0035212C">
        <w:rPr>
          <w:rFonts w:cs="Times New Roman"/>
          <w:szCs w:val="24"/>
          <w:shd w:val="clear" w:color="auto" w:fill="FFFFFF"/>
        </w:rPr>
        <w:t>Daha s</w:t>
      </w:r>
      <w:r w:rsidRPr="0035212C">
        <w:rPr>
          <w:rFonts w:cs="Times New Roman"/>
          <w:szCs w:val="24"/>
          <w:shd w:val="clear" w:color="auto" w:fill="FFFFFF"/>
        </w:rPr>
        <w:t xml:space="preserve">onraki </w:t>
      </w:r>
      <w:r w:rsidR="002A5134" w:rsidRPr="0035212C">
        <w:rPr>
          <w:rFonts w:cs="Times New Roman"/>
          <w:szCs w:val="24"/>
          <w:shd w:val="clear" w:color="auto" w:fill="FFFFFF"/>
        </w:rPr>
        <w:t xml:space="preserve">aşamalarda yapılan madde eleme </w:t>
      </w:r>
      <w:r w:rsidRPr="0035212C">
        <w:rPr>
          <w:rFonts w:cs="Times New Roman"/>
          <w:szCs w:val="24"/>
          <w:shd w:val="clear" w:color="auto" w:fill="FFFFFF"/>
        </w:rPr>
        <w:t xml:space="preserve">ve doğrulayıcı analizlerle yapının daha yalın ve daha güçlü bir forma dönüşmesi, ölçek geliştirme sürecinin </w:t>
      </w:r>
      <w:r w:rsidR="002A5134" w:rsidRPr="0035212C">
        <w:rPr>
          <w:rFonts w:cs="Times New Roman"/>
          <w:szCs w:val="24"/>
          <w:shd w:val="clear" w:color="auto" w:fill="FFFFFF"/>
        </w:rPr>
        <w:t>olağan</w:t>
      </w:r>
      <w:r w:rsidRPr="0035212C">
        <w:rPr>
          <w:rFonts w:cs="Times New Roman"/>
          <w:szCs w:val="24"/>
          <w:shd w:val="clear" w:color="auto" w:fill="FFFFFF"/>
        </w:rPr>
        <w:t xml:space="preserve"> bir parçasıdır. D</w:t>
      </w:r>
      <w:r w:rsidR="00FF25AA" w:rsidRPr="0035212C">
        <w:rPr>
          <w:rFonts w:cs="Times New Roman"/>
          <w:szCs w:val="24"/>
          <w:shd w:val="clear" w:color="auto" w:fill="FFFFFF"/>
        </w:rPr>
        <w:t>olayısyla</w:t>
      </w:r>
      <w:r w:rsidR="002A5134" w:rsidRPr="0035212C">
        <w:rPr>
          <w:rFonts w:cs="Times New Roman"/>
          <w:szCs w:val="24"/>
          <w:shd w:val="clear" w:color="auto" w:fill="FFFFFF"/>
        </w:rPr>
        <w:t xml:space="preserve"> </w:t>
      </w:r>
      <w:r w:rsidRPr="0035212C">
        <w:rPr>
          <w:rFonts w:cs="Times New Roman"/>
          <w:szCs w:val="24"/>
          <w:shd w:val="clear" w:color="auto" w:fill="FFFFFF"/>
        </w:rPr>
        <w:t xml:space="preserve">pilot çalışmada elde edilen altı faktörlü yapı, bir son durumdan çok, kavramın potansiyel boyutlarını ortaya koyan keşfedici bir aşama olarak değerlendirilmelidir. Bu açıdan pilot uygulama, nihai ölçme aracının oluşturulmasında yön gösterici bir işlev üstlenmiş; hangi maddelerin korunması, hangilerinin elenmesi ve yapının nasıl sadeleştirilmesi gerektiği konusunda araştırmaya önemli bir </w:t>
      </w:r>
      <w:r w:rsidR="00EF234F" w:rsidRPr="0035212C">
        <w:rPr>
          <w:rFonts w:cs="Times New Roman"/>
          <w:szCs w:val="24"/>
          <w:shd w:val="clear" w:color="auto" w:fill="FFFFFF"/>
        </w:rPr>
        <w:t>bilimsel temel sağlamıştır (Woldemariam ve diğerleri, 2025; Lim ve diğerleri, 2026).</w:t>
      </w:r>
    </w:p>
    <w:p w14:paraId="03A993F5" w14:textId="139F3875" w:rsidR="00CE020B" w:rsidRPr="0035212C" w:rsidRDefault="00291C05" w:rsidP="0035212C">
      <w:pPr>
        <w:spacing w:after="120"/>
        <w:rPr>
          <w:rFonts w:cs="Times New Roman"/>
          <w:szCs w:val="24"/>
          <w:shd w:val="clear" w:color="auto" w:fill="FFFFFF"/>
        </w:rPr>
      </w:pPr>
      <w:r w:rsidRPr="0035212C">
        <w:rPr>
          <w:rFonts w:cs="Times New Roman"/>
          <w:szCs w:val="24"/>
          <w:shd w:val="clear" w:color="auto" w:fill="FFFFFF"/>
        </w:rPr>
        <w:t>Araştırmada g</w:t>
      </w:r>
      <w:r w:rsidR="00CE020B" w:rsidRPr="0035212C">
        <w:rPr>
          <w:rFonts w:cs="Times New Roman"/>
          <w:szCs w:val="24"/>
          <w:shd w:val="clear" w:color="auto" w:fill="FFFFFF"/>
        </w:rPr>
        <w:t xml:space="preserve">üvenirlik bulguları da pilot çalışmanın en güçlü yönlerinden birini oluşturmaktadır. Ölçeğin genelinde ve alt boyutlarında elde edilen Cronbach alfa katsayılarının yüksek düzeyde bulunması, maddelerin birbirleriyle tutarlı biçimde çalıştığını ve aynı yapıyı ölçtüğünü göstermektedir. Ölçek geliştirme </w:t>
      </w:r>
      <w:proofErr w:type="gramStart"/>
      <w:r w:rsidR="00CE020B" w:rsidRPr="0035212C">
        <w:rPr>
          <w:rFonts w:cs="Times New Roman"/>
          <w:szCs w:val="24"/>
          <w:shd w:val="clear" w:color="auto" w:fill="FFFFFF"/>
        </w:rPr>
        <w:t>literatüründe</w:t>
      </w:r>
      <w:proofErr w:type="gramEnd"/>
      <w:r w:rsidR="00CE020B" w:rsidRPr="0035212C">
        <w:rPr>
          <w:rFonts w:cs="Times New Roman"/>
          <w:szCs w:val="24"/>
          <w:shd w:val="clear" w:color="auto" w:fill="FFFFFF"/>
        </w:rPr>
        <w:t xml:space="preserve"> kabul edilebilir sınırların üzerinde yer alan bu değerler, geliştirilen ölçme aracının iç tutarlılığının güçlü olduğunu ortaya koy</w:t>
      </w:r>
      <w:r w:rsidRPr="0035212C">
        <w:rPr>
          <w:rFonts w:cs="Times New Roman"/>
          <w:szCs w:val="24"/>
          <w:shd w:val="clear" w:color="auto" w:fill="FFFFFF"/>
        </w:rPr>
        <w:t>arken, ö</w:t>
      </w:r>
      <w:r w:rsidR="00CE020B" w:rsidRPr="0035212C">
        <w:rPr>
          <w:rFonts w:cs="Times New Roman"/>
          <w:szCs w:val="24"/>
          <w:shd w:val="clear" w:color="auto" w:fill="FFFFFF"/>
        </w:rPr>
        <w:t xml:space="preserve">zellikle alt boyutlar </w:t>
      </w:r>
      <w:r w:rsidR="00EF7635" w:rsidRPr="0035212C">
        <w:rPr>
          <w:rFonts w:cs="Times New Roman"/>
          <w:szCs w:val="24"/>
          <w:shd w:val="clear" w:color="auto" w:fill="FFFFFF"/>
        </w:rPr>
        <w:t>ekseninde</w:t>
      </w:r>
      <w:r w:rsidR="00CE020B" w:rsidRPr="0035212C">
        <w:rPr>
          <w:rFonts w:cs="Times New Roman"/>
          <w:szCs w:val="24"/>
          <w:shd w:val="clear" w:color="auto" w:fill="FFFFFF"/>
        </w:rPr>
        <w:t xml:space="preserve"> elde edilen yüksek güvenirlik katsayıları, faktörlerin kendi içlerinde homojen bir yapı sergilediğini ve her bir boyutun ölçmek istediği psikolojik özelliği </w:t>
      </w:r>
      <w:r w:rsidR="00CE020B" w:rsidRPr="0035212C">
        <w:rPr>
          <w:rFonts w:cs="Times New Roman"/>
          <w:szCs w:val="24"/>
          <w:shd w:val="clear" w:color="auto" w:fill="FFFFFF"/>
        </w:rPr>
        <w:lastRenderedPageBreak/>
        <w:t>istikrarlı biçimde yansıttığını düşündürmektedir. Bununla b</w:t>
      </w:r>
      <w:r w:rsidRPr="0035212C">
        <w:rPr>
          <w:rFonts w:cs="Times New Roman"/>
          <w:szCs w:val="24"/>
          <w:shd w:val="clear" w:color="auto" w:fill="FFFFFF"/>
        </w:rPr>
        <w:t>eraber</w:t>
      </w:r>
      <w:r w:rsidR="00CE020B" w:rsidRPr="0035212C">
        <w:rPr>
          <w:rFonts w:cs="Times New Roman"/>
          <w:szCs w:val="24"/>
          <w:shd w:val="clear" w:color="auto" w:fill="FFFFFF"/>
        </w:rPr>
        <w:t xml:space="preserve"> çok yüksek alfa katsayıları bazı durumlarda maddeler arasında içerik benzerliğini akla getirebilse de, bu çalışmada pilot analiz sürecinde gerçekleştirilen madde ayıklama işlemleri dikkate alındığında, söz konusu güvenirlik düzeylerinin büyük ölçüde ölçeğin güçlü </w:t>
      </w:r>
      <w:proofErr w:type="gramStart"/>
      <w:r w:rsidR="00CE020B" w:rsidRPr="0035212C">
        <w:rPr>
          <w:rFonts w:cs="Times New Roman"/>
          <w:szCs w:val="24"/>
          <w:shd w:val="clear" w:color="auto" w:fill="FFFFFF"/>
        </w:rPr>
        <w:t>iç yapısından</w:t>
      </w:r>
      <w:proofErr w:type="gramEnd"/>
      <w:r w:rsidR="00CE020B" w:rsidRPr="0035212C">
        <w:rPr>
          <w:rFonts w:cs="Times New Roman"/>
          <w:szCs w:val="24"/>
          <w:shd w:val="clear" w:color="auto" w:fill="FFFFFF"/>
        </w:rPr>
        <w:t xml:space="preserve"> kaynaklandığı söylenebilir. Bu nedenle güvenirlik bulguları, ölçeğin uygulanabilirliği ve bilimsel kullanıma uygunluğu bakımından öne</w:t>
      </w:r>
      <w:r w:rsidRPr="0035212C">
        <w:rPr>
          <w:rFonts w:cs="Times New Roman"/>
          <w:szCs w:val="24"/>
          <w:shd w:val="clear" w:color="auto" w:fill="FFFFFF"/>
        </w:rPr>
        <w:t>mli bir dayanak oluşturmaktadır</w:t>
      </w:r>
      <w:r w:rsidRPr="0035212C">
        <w:rPr>
          <w:rFonts w:cs="Times New Roman"/>
          <w:szCs w:val="24"/>
        </w:rPr>
        <w:t xml:space="preserve"> (Cho ve Kim, 2015; Viladrich ve diğerleri, 2017; </w:t>
      </w:r>
      <w:r w:rsidRPr="0035212C">
        <w:rPr>
          <w:rFonts w:cs="Times New Roman"/>
          <w:szCs w:val="24"/>
          <w:shd w:val="clear" w:color="auto" w:fill="FFFFFF"/>
        </w:rPr>
        <w:t>Taber, 2018).</w:t>
      </w:r>
      <w:r w:rsidR="00B235DE" w:rsidRPr="0035212C">
        <w:rPr>
          <w:rFonts w:cs="Times New Roman"/>
          <w:bCs/>
          <w:szCs w:val="24"/>
          <w:shd w:val="clear" w:color="auto" w:fill="FFFFFF"/>
        </w:rPr>
        <w:t xml:space="preserve"> Cronbach alfa katsayısının tek başına yeterli bir güvenirlik göstergesi olmadığı, ancak ölçek geliştirme çalışmalarında yaygın ve kabul gören bir ölçüt olduğu göz önünde bulundurulmalıdır.</w:t>
      </w:r>
    </w:p>
    <w:p w14:paraId="1B9DD202" w14:textId="21620B0B" w:rsidR="00B235DE" w:rsidRPr="0035212C" w:rsidRDefault="00047413" w:rsidP="0035212C">
      <w:pPr>
        <w:spacing w:after="120"/>
        <w:rPr>
          <w:rFonts w:cs="Times New Roman"/>
          <w:szCs w:val="24"/>
          <w:shd w:val="clear" w:color="auto" w:fill="FFFFFF"/>
        </w:rPr>
      </w:pPr>
      <w:r w:rsidRPr="0035212C">
        <w:rPr>
          <w:rFonts w:cs="Times New Roman"/>
          <w:szCs w:val="24"/>
          <w:shd w:val="clear" w:color="auto" w:fill="FFFFFF"/>
        </w:rPr>
        <w:t>P</w:t>
      </w:r>
      <w:r w:rsidR="00CE020B" w:rsidRPr="0035212C">
        <w:rPr>
          <w:rFonts w:cs="Times New Roman"/>
          <w:szCs w:val="24"/>
          <w:shd w:val="clear" w:color="auto" w:fill="FFFFFF"/>
        </w:rPr>
        <w:t xml:space="preserve">ilot çalışmadan elde edilen geçerlik ve güvenirlik bulguları, Sporda İrade Zayıflığına Yönelik Tutum Ölçeği’nin bilimsel olarak temellendirilebilir, tutarlı ve geliştirilmeye açık güçlü bir yapı sergilediğini ortaya koymaktadır. Elde edilen </w:t>
      </w:r>
      <w:r w:rsidR="0058782B" w:rsidRPr="0035212C">
        <w:rPr>
          <w:rFonts w:cs="Times New Roman"/>
          <w:szCs w:val="24"/>
          <w:shd w:val="clear" w:color="auto" w:fill="FFFFFF"/>
        </w:rPr>
        <w:t>bulgular</w:t>
      </w:r>
      <w:r w:rsidR="00CE020B" w:rsidRPr="0035212C">
        <w:rPr>
          <w:rFonts w:cs="Times New Roman"/>
          <w:szCs w:val="24"/>
          <w:shd w:val="clear" w:color="auto" w:fill="FFFFFF"/>
        </w:rPr>
        <w:t>, sporda irade zayıflığının yalnızca tek bir davranışsal eğilimle açıklanamayacağını; aksine öz denetim, motivasyonel süreklilik, çevresel etki, kararlılık ve vazgeçme eğilimi gibi birbirini tamamlayan birçok psikolojik unsurun etkileşimiyle şekillendiğini göstermektedir. Bu yönüyle pilot çalışma, yalnızca teknik bir ön uygulama olmanın ötesinde, sporda irade zayıflığı kavramının çok boyutlu yapısını görünür kılan ve geliştirilen ölçeğin teorik dayanaklarını güçlendiren temel bir aşama niteliği taşımaktadır. Sonuç olarak, pilot uygulama</w:t>
      </w:r>
      <w:r w:rsidR="00B235DE" w:rsidRPr="0035212C">
        <w:rPr>
          <w:rFonts w:cs="Times New Roman"/>
          <w:szCs w:val="24"/>
          <w:shd w:val="clear" w:color="auto" w:fill="FFFFFF"/>
        </w:rPr>
        <w:t>nın</w:t>
      </w:r>
      <w:r w:rsidR="00CE020B" w:rsidRPr="0035212C">
        <w:rPr>
          <w:rFonts w:cs="Times New Roman"/>
          <w:szCs w:val="24"/>
          <w:shd w:val="clear" w:color="auto" w:fill="FFFFFF"/>
        </w:rPr>
        <w:t xml:space="preserve"> bulguları, ölçeğin nihai formuna ulaşmasında belirleyici bir rol oynamış; madde yapısının </w:t>
      </w:r>
      <w:r w:rsidR="00B235DE" w:rsidRPr="0035212C">
        <w:rPr>
          <w:rFonts w:cs="Times New Roman"/>
          <w:szCs w:val="24"/>
          <w:shd w:val="clear" w:color="auto" w:fill="FFFFFF"/>
        </w:rPr>
        <w:t>ve</w:t>
      </w:r>
      <w:r w:rsidR="00CE020B" w:rsidRPr="0035212C">
        <w:rPr>
          <w:rFonts w:cs="Times New Roman"/>
          <w:szCs w:val="24"/>
          <w:shd w:val="clear" w:color="auto" w:fill="FFFFFF"/>
        </w:rPr>
        <w:t xml:space="preserve"> faktör örgüsünün bilimsel ölçütler doğrultusunda yeniden düzenlenmesine katkı sağlayarak daha güçlü, daha geçerli ve daha güvenilir bir ölçme aracının geliş</w:t>
      </w:r>
      <w:r w:rsidR="00B235DE" w:rsidRPr="0035212C">
        <w:rPr>
          <w:rFonts w:cs="Times New Roman"/>
          <w:szCs w:val="24"/>
          <w:shd w:val="clear" w:color="auto" w:fill="FFFFFF"/>
        </w:rPr>
        <w:t>tirilmesine zemin hazırlamıştır (Stefana ve diğerleri, 2025; Lim ve diğerleri, 2026).</w:t>
      </w:r>
    </w:p>
    <w:p w14:paraId="108E4C74" w14:textId="30AB8350" w:rsidR="00CE020B" w:rsidRPr="0035212C" w:rsidRDefault="00B235DE" w:rsidP="0035212C">
      <w:pPr>
        <w:spacing w:after="120"/>
        <w:rPr>
          <w:rFonts w:cs="Times New Roman"/>
          <w:szCs w:val="24"/>
          <w:shd w:val="clear" w:color="auto" w:fill="FFFFFF"/>
        </w:rPr>
      </w:pPr>
      <w:r w:rsidRPr="0035212C">
        <w:rPr>
          <w:rFonts w:cs="Times New Roman"/>
          <w:bCs/>
          <w:szCs w:val="24"/>
          <w:shd w:val="clear" w:color="auto" w:fill="FFFFFF"/>
        </w:rPr>
        <w:t xml:space="preserve">Pilot çalışmaya ilişkin özdeğerlere dayalı faktör analiz grafiği (yamaç birikinti grafiği) incelendiğinde, faktör sayısının belirlenmesinde önemli bir kırılma noktasının bulunduğu görülmektedir. Grafikte ilk faktörlerden sonra özdeğerlerde belirgin bir düşüş yaşanması ve daha sonraki faktörlerde bu düşüşün yatay bir seyir izlemeye başlaması, ölçeğin anlamlı faktör yapısının belirli bir noktadan sonra zayıfladığını göstermektedir. Bu durum, ölçekte yer alan maddelerin büyük ölçüde ilk faktörler altında toplandığını ve bu faktörlerin kavramsal yapıyı açıklamada daha güçlü bir rol üstlendiğini ortaya koymaktadır. Yamaç birikinti grafiğinde eğimin belirgin biçimde azaldığı noktanın dikkate alınması, faktör sayısının belirlenmesinde yaygın olarak kullanılan ve kuramsal yorumlamayı destekleyen bir yaklaşım olarak değerlendirilmektedir. Bununla birlikte, </w:t>
      </w:r>
      <w:proofErr w:type="gramStart"/>
      <w:r w:rsidR="0058782B" w:rsidRPr="0035212C">
        <w:rPr>
          <w:rFonts w:cs="Times New Roman"/>
          <w:bCs/>
          <w:szCs w:val="24"/>
          <w:shd w:val="clear" w:color="auto" w:fill="FFFFFF"/>
        </w:rPr>
        <w:t xml:space="preserve">literatürde </w:t>
      </w:r>
      <w:r w:rsidRPr="0035212C">
        <w:rPr>
          <w:rFonts w:cs="Times New Roman"/>
          <w:bCs/>
          <w:szCs w:val="24"/>
          <w:shd w:val="clear" w:color="auto" w:fill="FFFFFF"/>
        </w:rPr>
        <w:t xml:space="preserve"> bu</w:t>
      </w:r>
      <w:proofErr w:type="gramEnd"/>
      <w:r w:rsidRPr="0035212C">
        <w:rPr>
          <w:rFonts w:cs="Times New Roman"/>
          <w:bCs/>
          <w:szCs w:val="24"/>
          <w:shd w:val="clear" w:color="auto" w:fill="FFFFFF"/>
        </w:rPr>
        <w:t xml:space="preserve"> tür grafiksel bulguların özdeğerler ve </w:t>
      </w:r>
      <w:r w:rsidRPr="0035212C">
        <w:rPr>
          <w:rFonts w:cs="Times New Roman"/>
          <w:bCs/>
          <w:szCs w:val="24"/>
          <w:shd w:val="clear" w:color="auto" w:fill="FFFFFF"/>
        </w:rPr>
        <w:lastRenderedPageBreak/>
        <w:t>diğer faktör tutma ölçütleriyle birlikte değerlendirilmesinin daha sağlıklı sonuçlar verdiği</w:t>
      </w:r>
      <w:r w:rsidR="00D74C0A" w:rsidRPr="0035212C">
        <w:rPr>
          <w:rFonts w:cs="Times New Roman"/>
          <w:bCs/>
          <w:szCs w:val="24"/>
          <w:shd w:val="clear" w:color="auto" w:fill="FFFFFF"/>
        </w:rPr>
        <w:t xml:space="preserve"> görülmüştür</w:t>
      </w:r>
      <w:r w:rsidRPr="0035212C">
        <w:rPr>
          <w:rFonts w:cs="Times New Roman"/>
          <w:bCs/>
          <w:szCs w:val="24"/>
          <w:shd w:val="clear" w:color="auto" w:fill="FFFFFF"/>
        </w:rPr>
        <w:t xml:space="preserve"> (Aldighrir </w:t>
      </w:r>
      <w:r w:rsidR="00163BBE" w:rsidRPr="0035212C">
        <w:rPr>
          <w:rFonts w:cs="Times New Roman"/>
          <w:bCs/>
          <w:szCs w:val="24"/>
          <w:shd w:val="clear" w:color="auto" w:fill="FFFFFF"/>
        </w:rPr>
        <w:t>ve diğerleri,</w:t>
      </w:r>
      <w:r w:rsidRPr="0035212C">
        <w:rPr>
          <w:rFonts w:cs="Times New Roman"/>
          <w:bCs/>
          <w:szCs w:val="24"/>
          <w:shd w:val="clear" w:color="auto" w:fill="FFFFFF"/>
        </w:rPr>
        <w:t xml:space="preserve"> 2024; Fei </w:t>
      </w:r>
      <w:r w:rsidR="00163BBE" w:rsidRPr="0035212C">
        <w:rPr>
          <w:rFonts w:cs="Times New Roman"/>
          <w:bCs/>
          <w:szCs w:val="24"/>
          <w:shd w:val="clear" w:color="auto" w:fill="FFFFFF"/>
        </w:rPr>
        <w:t>ve diğerleri,</w:t>
      </w:r>
      <w:r w:rsidRPr="0035212C">
        <w:rPr>
          <w:rFonts w:cs="Times New Roman"/>
          <w:bCs/>
          <w:szCs w:val="24"/>
          <w:shd w:val="clear" w:color="auto" w:fill="FFFFFF"/>
        </w:rPr>
        <w:t xml:space="preserve"> 2025; </w:t>
      </w:r>
      <w:r w:rsidR="00163BBE" w:rsidRPr="0035212C">
        <w:rPr>
          <w:rFonts w:cs="Times New Roman"/>
          <w:bCs/>
          <w:szCs w:val="24"/>
          <w:shd w:val="clear" w:color="auto" w:fill="FFFFFF"/>
        </w:rPr>
        <w:t>Chen ve diğerleri, 2025).</w:t>
      </w:r>
    </w:p>
    <w:p w14:paraId="3E17BAAF" w14:textId="77777777" w:rsidR="00CE020B" w:rsidRPr="0035212C" w:rsidRDefault="00CE020B" w:rsidP="0035212C">
      <w:pPr>
        <w:spacing w:after="120"/>
        <w:rPr>
          <w:rFonts w:cs="Times New Roman"/>
          <w:szCs w:val="24"/>
          <w:shd w:val="clear" w:color="auto" w:fill="FFFFFF"/>
        </w:rPr>
      </w:pPr>
      <w:r w:rsidRPr="0035212C">
        <w:rPr>
          <w:rFonts w:cs="Times New Roman"/>
          <w:szCs w:val="24"/>
          <w:shd w:val="clear" w:color="auto" w:fill="FFFFFF"/>
        </w:rPr>
        <w:t xml:space="preserve">Yamaç birikinti grafiğinde gözlenen bu kırılma noktası, özdeğeri 1’in üzerinde olan faktör sayısı ile birlikte değerlendirildiğinde, ölçeğin çok boyutlu bir yapıya sahip olduğunu desteklemektedir. </w:t>
      </w:r>
      <w:proofErr w:type="gramStart"/>
      <w:r w:rsidRPr="0035212C">
        <w:rPr>
          <w:rFonts w:cs="Times New Roman"/>
          <w:szCs w:val="24"/>
          <w:shd w:val="clear" w:color="auto" w:fill="FFFFFF"/>
        </w:rPr>
        <w:t>Pilot uygulamada altı faktörlü bir yapının ortaya çıkması, sporda irade zayıflığına yönelik tutumun tek boyutlu bir özellikten ziyade, farklı psikolojik süreçlerin etkileşimiyle şekillenen çok katmanlı bir yapı olduğunu göster</w:t>
      </w:r>
      <w:r w:rsidR="00385A69" w:rsidRPr="0035212C">
        <w:rPr>
          <w:rFonts w:cs="Times New Roman"/>
          <w:szCs w:val="24"/>
          <w:shd w:val="clear" w:color="auto" w:fill="FFFFFF"/>
        </w:rPr>
        <w:t>irken, ö</w:t>
      </w:r>
      <w:r w:rsidRPr="0035212C">
        <w:rPr>
          <w:rFonts w:cs="Times New Roman"/>
          <w:szCs w:val="24"/>
          <w:shd w:val="clear" w:color="auto" w:fill="FFFFFF"/>
        </w:rPr>
        <w:t>zellikle ilk birkaç faktörün daha yüksek özdeğerlere sahip olması, bu boyutların kavramın açıklanmasında daha baskın ve merkezi bir rol oynadığı</w:t>
      </w:r>
      <w:r w:rsidR="00B235DE" w:rsidRPr="0035212C">
        <w:rPr>
          <w:rFonts w:cs="Times New Roman"/>
          <w:szCs w:val="24"/>
          <w:shd w:val="clear" w:color="auto" w:fill="FFFFFF"/>
        </w:rPr>
        <w:t xml:space="preserve">nı düşündürmektedir. </w:t>
      </w:r>
      <w:proofErr w:type="gramEnd"/>
      <w:r w:rsidRPr="0035212C">
        <w:rPr>
          <w:rFonts w:cs="Times New Roman"/>
          <w:szCs w:val="24"/>
          <w:shd w:val="clear" w:color="auto" w:fill="FFFFFF"/>
        </w:rPr>
        <w:t>Bununla b</w:t>
      </w:r>
      <w:r w:rsidR="00385A69" w:rsidRPr="0035212C">
        <w:rPr>
          <w:rFonts w:cs="Times New Roman"/>
          <w:szCs w:val="24"/>
          <w:shd w:val="clear" w:color="auto" w:fill="FFFFFF"/>
        </w:rPr>
        <w:t>eraber</w:t>
      </w:r>
      <w:r w:rsidRPr="0035212C">
        <w:rPr>
          <w:rFonts w:cs="Times New Roman"/>
          <w:szCs w:val="24"/>
          <w:shd w:val="clear" w:color="auto" w:fill="FFFFFF"/>
        </w:rPr>
        <w:t xml:space="preserve">, grafikte kırılma noktasından sonraki faktörlerin özdeğerlerinin birbirine yakın ve düşük </w:t>
      </w:r>
      <w:r w:rsidR="00385A69" w:rsidRPr="0035212C">
        <w:rPr>
          <w:rFonts w:cs="Times New Roman"/>
          <w:szCs w:val="24"/>
          <w:shd w:val="clear" w:color="auto" w:fill="FFFFFF"/>
        </w:rPr>
        <w:t>düzeyde</w:t>
      </w:r>
      <w:r w:rsidRPr="0035212C">
        <w:rPr>
          <w:rFonts w:cs="Times New Roman"/>
          <w:szCs w:val="24"/>
          <w:shd w:val="clear" w:color="auto" w:fill="FFFFFF"/>
        </w:rPr>
        <w:t xml:space="preserve"> seyretmesi, bu faktörlerin yapıya katkısının sınırlı olduğunu ve daha çok ikincil </w:t>
      </w:r>
      <w:r w:rsidR="00385A69" w:rsidRPr="0035212C">
        <w:rPr>
          <w:rFonts w:cs="Times New Roman"/>
          <w:szCs w:val="24"/>
          <w:shd w:val="clear" w:color="auto" w:fill="FFFFFF"/>
        </w:rPr>
        <w:t>veya</w:t>
      </w:r>
      <w:r w:rsidRPr="0035212C">
        <w:rPr>
          <w:rFonts w:cs="Times New Roman"/>
          <w:szCs w:val="24"/>
          <w:shd w:val="clear" w:color="auto" w:fill="FFFFFF"/>
        </w:rPr>
        <w:t xml:space="preserve"> tamamlayıcı boyutları temsil ettiğini göstermektedir. Bu durum, ölçek geliştirme sürecinde elde edilen faktör yapısının </w:t>
      </w:r>
      <w:r w:rsidR="00385A69" w:rsidRPr="0035212C">
        <w:rPr>
          <w:rFonts w:cs="Times New Roman"/>
          <w:szCs w:val="24"/>
          <w:shd w:val="clear" w:color="auto" w:fill="FFFFFF"/>
        </w:rPr>
        <w:t xml:space="preserve">sadece </w:t>
      </w:r>
      <w:r w:rsidRPr="0035212C">
        <w:rPr>
          <w:rFonts w:cs="Times New Roman"/>
          <w:szCs w:val="24"/>
          <w:shd w:val="clear" w:color="auto" w:fill="FFFFFF"/>
        </w:rPr>
        <w:t>istatistiksel bir sonuç olarak değil, aynı zamanda kuramsal açıdan sadeleştirilmesi gereken bir yapı olduğunu ortaya koymaktadır. Nitekim pilot çalışmalarda daha fazla sayıda faktörün ortaya çıkması olağan bir durum olup, sonraki analizlerde bu yapının daha yalın ve anlamlı boyutla</w:t>
      </w:r>
      <w:r w:rsidR="00B235DE" w:rsidRPr="0035212C">
        <w:rPr>
          <w:rFonts w:cs="Times New Roman"/>
          <w:szCs w:val="24"/>
          <w:shd w:val="clear" w:color="auto" w:fill="FFFFFF"/>
        </w:rPr>
        <w:t xml:space="preserve">ra indirgenmesi beklenmektedir. </w:t>
      </w:r>
      <w:r w:rsidRPr="0035212C">
        <w:rPr>
          <w:rFonts w:cs="Times New Roman"/>
          <w:szCs w:val="24"/>
          <w:shd w:val="clear" w:color="auto" w:fill="FFFFFF"/>
        </w:rPr>
        <w:t>Bu bağlamda, yamaç birikinti grafiğinden elde edilen bulgular, sporda irade zayıflığına yönelik tutumların başlangıçta geniş bir boyutlar kümesi altında toplandığını; ancak bu yapının temel olarak daha sınırlı sayıda ana boyut etrafında örgütlendiğini göstermektedir. Dolayısıyla söz konusu grafik, ölçeğin faktör sayısının belirlenmesinde yalnızca teknik bir araç olmanın ötesinde, kavramın çok boyutlu doğasını ve bu boyutların önem düzeylerini ortaya koyan önemli bir</w:t>
      </w:r>
      <w:r w:rsidR="00385A69" w:rsidRPr="0035212C">
        <w:rPr>
          <w:rFonts w:cs="Times New Roman"/>
          <w:szCs w:val="24"/>
          <w:shd w:val="clear" w:color="auto" w:fill="FFFFFF"/>
        </w:rPr>
        <w:t xml:space="preserve"> gösterge niteliği taşımaktadır (Koçak ve diğerleri, 2016; Kılıç, 2022; Mostafa ve diğerleri, 2025).</w:t>
      </w:r>
    </w:p>
    <w:p w14:paraId="2F619C6C" w14:textId="24F631CB" w:rsidR="00CE020B" w:rsidRPr="0035212C" w:rsidRDefault="00CE020B" w:rsidP="0035212C">
      <w:pPr>
        <w:spacing w:after="120"/>
        <w:rPr>
          <w:rFonts w:cs="Times New Roman"/>
          <w:szCs w:val="24"/>
          <w:shd w:val="clear" w:color="auto" w:fill="FFFFFF"/>
        </w:rPr>
      </w:pPr>
      <w:r w:rsidRPr="0035212C">
        <w:rPr>
          <w:rFonts w:cs="Times New Roman"/>
          <w:szCs w:val="24"/>
          <w:shd w:val="clear" w:color="auto" w:fill="FFFFFF"/>
        </w:rPr>
        <w:t>Bu araştırma kapsamında geliştirilen Sporda İrade Zayıflığına Yönelik Tutum Ölçeği’nin nihai formuna ilişkin açımlayıcı faktör analizi bulguları, ölçeğin güçlü bir psikometrik yapıya sahip olduğunu ortaya koymaktadır. Öncelikle Kaiser-Meyer-Olkin katsayısının yüksek düzeyde bulunması ve Bartlett küresellik testinin anlamlı sonuç vermesi, veri setinin faktör analizine uygun olduğunu ve örneklem büyüklüğünün yeterli düzeyde olduğunu göstermektedir. Bu durum, ölçekte yer alan maddelerin ortak bir yapı altında anlamlı biçimde toplandığını ve ölçülen kavramın istatistiksel olarak tutarlı bir örüntü se</w:t>
      </w:r>
      <w:r w:rsidR="006C7EDF" w:rsidRPr="0035212C">
        <w:rPr>
          <w:rFonts w:cs="Times New Roman"/>
          <w:szCs w:val="24"/>
          <w:shd w:val="clear" w:color="auto" w:fill="FFFFFF"/>
        </w:rPr>
        <w:t>rgilediğini ortaya koymaktadır (Kılıç, 2022).</w:t>
      </w:r>
    </w:p>
    <w:p w14:paraId="4EBAB4B3" w14:textId="77777777" w:rsidR="00CE020B" w:rsidRPr="0035212C" w:rsidRDefault="00CE020B" w:rsidP="0035212C">
      <w:pPr>
        <w:spacing w:after="120"/>
        <w:rPr>
          <w:rFonts w:cs="Times New Roman"/>
          <w:szCs w:val="24"/>
          <w:shd w:val="clear" w:color="auto" w:fill="FFFFFF"/>
        </w:rPr>
      </w:pPr>
      <w:r w:rsidRPr="0035212C">
        <w:rPr>
          <w:rFonts w:cs="Times New Roman"/>
          <w:szCs w:val="24"/>
          <w:shd w:val="clear" w:color="auto" w:fill="FFFFFF"/>
        </w:rPr>
        <w:t xml:space="preserve">Pilot çalışmada altı faktörlü bir yapı elde edilmiş olmasına karşın, veri setinin genişletilmesi ve analizlerin tekrarlanması sonucunda ölçeğin üç faktörlü daha yalın ve kuramsal olarak daha anlamlı bir yapıya dönüştüğü görülmüştür. Ölçek geliştirme sürecinde bu </w:t>
      </w:r>
      <w:r w:rsidRPr="0035212C">
        <w:rPr>
          <w:rFonts w:cs="Times New Roman"/>
          <w:szCs w:val="24"/>
          <w:shd w:val="clear" w:color="auto" w:fill="FFFFFF"/>
        </w:rPr>
        <w:lastRenderedPageBreak/>
        <w:t xml:space="preserve">tür bir sadeleşme, kavramın gereksiz tekrar eden </w:t>
      </w:r>
      <w:r w:rsidR="00A31F3B" w:rsidRPr="0035212C">
        <w:rPr>
          <w:rFonts w:cs="Times New Roman"/>
          <w:szCs w:val="24"/>
          <w:shd w:val="clear" w:color="auto" w:fill="FFFFFF"/>
        </w:rPr>
        <w:t>veya</w:t>
      </w:r>
      <w:r w:rsidRPr="0035212C">
        <w:rPr>
          <w:rFonts w:cs="Times New Roman"/>
          <w:szCs w:val="24"/>
          <w:shd w:val="clear" w:color="auto" w:fill="FFFFFF"/>
        </w:rPr>
        <w:t xml:space="preserve"> örtüşen boyutlardan arındırılarak daha net ve yorumlanabilir bir yapıya kavuşturulması açısından beklenen bir durumdur. Bu bağlamda elde edilen üç faktörlü yapı, sporda irade zayıflığına yönelik tutumların temel olarak üç ana psikolojik bileşen etrafınd</w:t>
      </w:r>
      <w:r w:rsidR="00A31F3B" w:rsidRPr="0035212C">
        <w:rPr>
          <w:rFonts w:cs="Times New Roman"/>
          <w:szCs w:val="24"/>
          <w:shd w:val="clear" w:color="auto" w:fill="FFFFFF"/>
        </w:rPr>
        <w:t>a şekillendiğini göstermektedir (Flora ve Flake, 2017; Orcan, 2018; Koyuncu ve Kılıç, 2019).</w:t>
      </w:r>
    </w:p>
    <w:p w14:paraId="5A5350C3" w14:textId="77777777" w:rsidR="00B34BF7" w:rsidRPr="00B34BF7" w:rsidRDefault="00B34BF7" w:rsidP="00B34BF7">
      <w:pPr>
        <w:spacing w:after="120"/>
        <w:rPr>
          <w:rFonts w:cs="Times New Roman"/>
          <w:szCs w:val="24"/>
          <w:shd w:val="clear" w:color="auto" w:fill="FFFFFF"/>
        </w:rPr>
      </w:pPr>
      <w:r w:rsidRPr="00B34BF7">
        <w:rPr>
          <w:rFonts w:cs="Times New Roman"/>
          <w:szCs w:val="24"/>
          <w:shd w:val="clear" w:color="auto" w:fill="FFFFFF"/>
        </w:rPr>
        <w:t xml:space="preserve">Araştırmanın birinci faktörü olan </w:t>
      </w:r>
      <w:r w:rsidRPr="00B34BF7">
        <w:rPr>
          <w:rFonts w:cs="Times New Roman"/>
          <w:bCs/>
          <w:szCs w:val="24"/>
          <w:shd w:val="clear" w:color="auto" w:fill="FFFFFF"/>
        </w:rPr>
        <w:t>öz düzenleme direnci</w:t>
      </w:r>
      <w:r w:rsidRPr="00B34BF7">
        <w:rPr>
          <w:rFonts w:cs="Times New Roman"/>
          <w:szCs w:val="24"/>
          <w:shd w:val="clear" w:color="auto" w:fill="FFFFFF"/>
        </w:rPr>
        <w:t xml:space="preserve">, bireyin hedefe yönelik davranışlarını sürdürebilme, kısa vadeli engelleyicilere karşı direnç gösterebilme ve sportif amaçlarına bağlı kalabilme kapasitesini yansıtmaktadır. Bu boyut, sporda irade zayıflığının karşıtı olarak değerlendirilebilecek öz denetim, kararlılık, hedef bağlılığı ve davranış sürdürülebilirliği süreçleriyle doğrudan ilişkilidir. Faktör yüklerinin yüksek düzeyde olması ve bu boyuttaki maddelerin güçlü madde-toplam </w:t>
      </w:r>
      <w:proofErr w:type="gramStart"/>
      <w:r w:rsidRPr="00B34BF7">
        <w:rPr>
          <w:rFonts w:cs="Times New Roman"/>
          <w:szCs w:val="24"/>
          <w:shd w:val="clear" w:color="auto" w:fill="FFFFFF"/>
        </w:rPr>
        <w:t>korelasyonları</w:t>
      </w:r>
      <w:proofErr w:type="gramEnd"/>
      <w:r w:rsidRPr="00B34BF7">
        <w:rPr>
          <w:rFonts w:cs="Times New Roman"/>
          <w:szCs w:val="24"/>
          <w:shd w:val="clear" w:color="auto" w:fill="FFFFFF"/>
        </w:rPr>
        <w:t xml:space="preserve"> göstermesi, öz düzenleme direncinin irade süreçlerinin açıklanmasında merkezi bir yapı olduğunu düşündürmektedir. Bu bulgu, </w:t>
      </w:r>
      <w:proofErr w:type="gramStart"/>
      <w:r w:rsidRPr="00B34BF7">
        <w:rPr>
          <w:rFonts w:cs="Times New Roman"/>
          <w:szCs w:val="24"/>
          <w:shd w:val="clear" w:color="auto" w:fill="FFFFFF"/>
        </w:rPr>
        <w:t>literatürde</w:t>
      </w:r>
      <w:proofErr w:type="gramEnd"/>
      <w:r w:rsidRPr="00B34BF7">
        <w:rPr>
          <w:rFonts w:cs="Times New Roman"/>
          <w:szCs w:val="24"/>
          <w:shd w:val="clear" w:color="auto" w:fill="FFFFFF"/>
        </w:rPr>
        <w:t xml:space="preserve"> öz denetim, irade gücü ve öz düzenleme kapasitesinin sportif performans, devamlılık ve hedefe bağlı davranışlar üzerindeki belirleyici rolünü vurgulayan çalışmalarla örtüşmektedir. Ayrıca bireyin davranışlarını içsel olarak düzenleyebilmesi, spora devamlılık göstermesi ve hedefleri doğrultusunda kararlı biçimde hareket edebilmesi, öz düzenleme direncinin sporda irade zayıflığını anlamada önemli bir boyut olduğunu desteklemektedir (Englert, 2016; Demir, 2022; Englert, 2025; Alkasasbeh ve Akroush, 2025; Aydoğan, 2025).</w:t>
      </w:r>
    </w:p>
    <w:p w14:paraId="41A30522" w14:textId="77777777" w:rsidR="00B34BF7" w:rsidRPr="00B34BF7" w:rsidRDefault="00B34BF7" w:rsidP="00B34BF7">
      <w:pPr>
        <w:spacing w:after="120"/>
        <w:rPr>
          <w:rFonts w:cs="Times New Roman"/>
          <w:szCs w:val="24"/>
          <w:shd w:val="clear" w:color="auto" w:fill="FFFFFF"/>
        </w:rPr>
      </w:pPr>
      <w:r w:rsidRPr="00B34BF7">
        <w:rPr>
          <w:rFonts w:cs="Times New Roman"/>
          <w:szCs w:val="24"/>
          <w:shd w:val="clear" w:color="auto" w:fill="FFFFFF"/>
        </w:rPr>
        <w:t xml:space="preserve">Ölçekte ikinci faktör olan </w:t>
      </w:r>
      <w:r w:rsidRPr="00B34BF7">
        <w:rPr>
          <w:rFonts w:cs="Times New Roman"/>
          <w:bCs/>
          <w:szCs w:val="24"/>
          <w:shd w:val="clear" w:color="auto" w:fill="FFFFFF"/>
        </w:rPr>
        <w:t>sosyal düzenleme eğilimi</w:t>
      </w:r>
      <w:r w:rsidRPr="00B34BF7">
        <w:rPr>
          <w:rFonts w:cs="Times New Roman"/>
          <w:szCs w:val="24"/>
          <w:shd w:val="clear" w:color="auto" w:fill="FFFFFF"/>
        </w:rPr>
        <w:t xml:space="preserve">, bireyin sportif davranışlarının sosyal çevre, </w:t>
      </w:r>
      <w:proofErr w:type="gramStart"/>
      <w:r w:rsidRPr="00B34BF7">
        <w:rPr>
          <w:rFonts w:cs="Times New Roman"/>
          <w:szCs w:val="24"/>
          <w:shd w:val="clear" w:color="auto" w:fill="FFFFFF"/>
        </w:rPr>
        <w:t>antrenör</w:t>
      </w:r>
      <w:proofErr w:type="gramEnd"/>
      <w:r w:rsidRPr="00B34BF7">
        <w:rPr>
          <w:rFonts w:cs="Times New Roman"/>
          <w:szCs w:val="24"/>
          <w:shd w:val="clear" w:color="auto" w:fill="FFFFFF"/>
        </w:rPr>
        <w:t xml:space="preserve"> tutumu, takım dinamikleri, çevresel beklentiler ve dışsal geri bildirimler doğrultusunda şekillenme eğilimini yansıtmaktadır. Bu boyut, sporda irade zayıflığının yalnızca bireysel öz denetim yetersizliğiyle açıklanamayacağını; aynı zamanda bireyin içinde bulunduğu sosyal bağlam, performans baskısı ve çevresel destek mekanizmalarıyla da ilişkili olduğunu göstermektedir. Sosyal düzenleme eğilimi faktöründe yer alan maddelerin yüksek faktör yüklerine sahip olması, sosyal ve çevresel etkilerin sporcuların davranış sürekliliği, hedefe bağlılıkları ve irade süreçleri üzerinde önemli bir rol oynadığını düşündürmektedir. Bu durum, sporda davranışın yalnızca bireyin içsel kaynaklarıyla değil, sosyal çevreyle kurduğu etkileşim ve düzenleme süreçleriyle birlikte değerlendirilmesi gerektiğini ortaya koymaktadır. Bu bulgu, sosyal çevre, </w:t>
      </w:r>
      <w:proofErr w:type="gramStart"/>
      <w:r w:rsidRPr="00B34BF7">
        <w:rPr>
          <w:rFonts w:cs="Times New Roman"/>
          <w:szCs w:val="24"/>
          <w:shd w:val="clear" w:color="auto" w:fill="FFFFFF"/>
        </w:rPr>
        <w:t>antrenör</w:t>
      </w:r>
      <w:proofErr w:type="gramEnd"/>
      <w:r w:rsidRPr="00B34BF7">
        <w:rPr>
          <w:rFonts w:cs="Times New Roman"/>
          <w:szCs w:val="24"/>
          <w:shd w:val="clear" w:color="auto" w:fill="FFFFFF"/>
        </w:rPr>
        <w:t xml:space="preserve"> tutumları, ödül mekanizmaları, dışsal beklentiler ve performans baskısının sportif davranışlar üzerindeki etkisini vurgulayan literatürle uyumludur (Aydoğan, 2025; Yamaner, 2025; Ntoumanis ve Moller, 2025).</w:t>
      </w:r>
    </w:p>
    <w:p w14:paraId="2194BCFF" w14:textId="77777777" w:rsidR="00B34BF7" w:rsidRDefault="00B34BF7" w:rsidP="0035212C">
      <w:pPr>
        <w:spacing w:after="120"/>
        <w:rPr>
          <w:rFonts w:cs="Times New Roman"/>
          <w:szCs w:val="24"/>
          <w:shd w:val="clear" w:color="auto" w:fill="FFFFFF"/>
        </w:rPr>
      </w:pPr>
      <w:r w:rsidRPr="00B34BF7">
        <w:rPr>
          <w:rFonts w:cs="Times New Roman"/>
          <w:szCs w:val="24"/>
          <w:shd w:val="clear" w:color="auto" w:fill="FFFFFF"/>
        </w:rPr>
        <w:t xml:space="preserve">Üçüncü faktör olan davranışsal çözülme, bireyin hedefe yönelik davranışlarını sürdürmekte zorlanması, hedef bağlılığında zayıflama yaşaması, performans baskısı altında geri </w:t>
      </w:r>
      <w:r w:rsidRPr="00B34BF7">
        <w:rPr>
          <w:rFonts w:cs="Times New Roman"/>
          <w:szCs w:val="24"/>
          <w:shd w:val="clear" w:color="auto" w:fill="FFFFFF"/>
        </w:rPr>
        <w:lastRenderedPageBreak/>
        <w:t>çekilmesi ve sportif çabayı devam ettirme konusunda vazgeçme eğilimi göstermesi gibi irade zayıflığının en belirgin davranışsal yansımalarını içermektedir. Bu boyut, sporda irade zayıflığının doğrudan gözlemlenebilir sonuçlarıyla ilişkilidir ve bireyin öz düzenleme süreçlerinde yaşadığı bozulmaların davranış düzeyindeki görünümünü temsil etmektedir. Bu faktörde yer alan maddelerin anlamlı düzeyde faktör yüklerine sahip olması, davranışsal çözülmenin irade zayıflığının temel bileşenlerinden biri olduğunu göstermektedir. Bu bulgu, öz düzenleme başarısızlığı, hedefe yönelik davranışın sürdürülememesi ve davranışsal süreklilik problemlerini irade zayıflığı çerçevesinde ele alan kuramsal yaklaşımlarla paralellik göstermektedir. Ayrıca davranışsal çözülme, motivasyonel kopuşu da içeren ancak bunun ötesinde davranışın sürdürülememesi, çabanın azalması ve hedeften uzaklaşma gibi daha geniş bir süreci ifade etmektedir. Bu yönüyle davranışsal çözülme, irade zayıflığının davranışsal düzeydeki en görünür ve ölçülebilir yansımalarından biri olarak değerlendirilebilir (Ryan ve Deci, 2020; Ntoumanis ve Moller, 2025).</w:t>
      </w:r>
    </w:p>
    <w:p w14:paraId="5858935D" w14:textId="6453842C" w:rsidR="00CE020B" w:rsidRPr="0035212C" w:rsidRDefault="00CE020B" w:rsidP="00B34BF7">
      <w:pPr>
        <w:spacing w:after="120"/>
        <w:rPr>
          <w:rFonts w:cs="Times New Roman"/>
          <w:szCs w:val="24"/>
          <w:shd w:val="clear" w:color="auto" w:fill="FFFFFF"/>
        </w:rPr>
      </w:pPr>
      <w:r w:rsidRPr="0035212C">
        <w:rPr>
          <w:rFonts w:cs="Times New Roman"/>
          <w:szCs w:val="24"/>
          <w:shd w:val="clear" w:color="auto" w:fill="FFFFFF"/>
        </w:rPr>
        <w:t>Faktörlerin açıkladığı toplam varyansın %60’ın üzerinde olması, ölçeğin yapı geçerliğinin güçlü olduğunu ortaya koymaktadır. Sosyal bilimler alanında bu düzeyde bir varyans açıklama oranı, ölçme aracının kavramsal yapıyı yeterli düzeyde temsil ettiğini göstermektedir. Özellikle ilk iki faktörün daha yüksek varyans açıklama oranlarına sahip olması</w:t>
      </w:r>
      <w:r w:rsidR="00B34BF7" w:rsidRPr="0035212C">
        <w:rPr>
          <w:rFonts w:cs="Times New Roman"/>
          <w:szCs w:val="24"/>
          <w:shd w:val="clear" w:color="auto" w:fill="FFFFFF"/>
        </w:rPr>
        <w:t xml:space="preserve">, </w:t>
      </w:r>
      <w:r w:rsidR="00B34BF7" w:rsidRPr="00B34BF7">
        <w:rPr>
          <w:rFonts w:cs="Times New Roman"/>
          <w:szCs w:val="24"/>
          <w:shd w:val="clear" w:color="auto" w:fill="FFFFFF"/>
        </w:rPr>
        <w:t>öz düzenleme direnci</w:t>
      </w:r>
      <w:r w:rsidR="00B34BF7">
        <w:rPr>
          <w:rFonts w:cs="Times New Roman"/>
          <w:szCs w:val="24"/>
          <w:shd w:val="clear" w:color="auto" w:fill="FFFFFF"/>
        </w:rPr>
        <w:t xml:space="preserve"> ve </w:t>
      </w:r>
      <w:r w:rsidR="00B34BF7" w:rsidRPr="00B34BF7">
        <w:rPr>
          <w:rFonts w:cs="Times New Roman"/>
          <w:szCs w:val="24"/>
          <w:shd w:val="clear" w:color="auto" w:fill="FFFFFF"/>
        </w:rPr>
        <w:t>sosyal düzenleme eğilimi</w:t>
      </w:r>
      <w:r w:rsidR="00B34BF7">
        <w:rPr>
          <w:rFonts w:cs="Times New Roman"/>
          <w:szCs w:val="24"/>
          <w:shd w:val="clear" w:color="auto" w:fill="FFFFFF"/>
        </w:rPr>
        <w:t xml:space="preserve"> </w:t>
      </w:r>
      <w:r w:rsidRPr="0035212C">
        <w:rPr>
          <w:rFonts w:cs="Times New Roman"/>
          <w:szCs w:val="24"/>
          <w:shd w:val="clear" w:color="auto" w:fill="FFFFFF"/>
        </w:rPr>
        <w:t>boyutlarının sporda irade zayıflığına yönelik tutumların anlaşılmasında daha merkezi bir rol üstlendiği</w:t>
      </w:r>
      <w:r w:rsidR="00D14B60" w:rsidRPr="0035212C">
        <w:rPr>
          <w:rFonts w:cs="Times New Roman"/>
          <w:szCs w:val="24"/>
          <w:shd w:val="clear" w:color="auto" w:fill="FFFFFF"/>
        </w:rPr>
        <w:t xml:space="preserve"> düşünülmektedir</w:t>
      </w:r>
      <w:r w:rsidRPr="0035212C">
        <w:rPr>
          <w:rFonts w:cs="Times New Roman"/>
          <w:szCs w:val="24"/>
          <w:shd w:val="clear" w:color="auto" w:fill="FFFFFF"/>
        </w:rPr>
        <w:t xml:space="preserve">. </w:t>
      </w:r>
      <w:r w:rsidR="00B34BF7" w:rsidRPr="00B34BF7">
        <w:rPr>
          <w:rFonts w:cs="Times New Roman"/>
          <w:szCs w:val="24"/>
          <w:shd w:val="clear" w:color="auto" w:fill="FFFFFF"/>
        </w:rPr>
        <w:t>Davranışsal çözülme</w:t>
      </w:r>
      <w:r w:rsidR="00B34BF7">
        <w:rPr>
          <w:rFonts w:cs="Times New Roman"/>
          <w:szCs w:val="24"/>
          <w:shd w:val="clear" w:color="auto" w:fill="FFFFFF"/>
        </w:rPr>
        <w:t xml:space="preserve"> </w:t>
      </w:r>
      <w:r w:rsidRPr="0035212C">
        <w:rPr>
          <w:rFonts w:cs="Times New Roman"/>
          <w:szCs w:val="24"/>
          <w:shd w:val="clear" w:color="auto" w:fill="FFFFFF"/>
        </w:rPr>
        <w:t>boyutu ise bu yapının daha çok sonuç ve davranışsal yansıma kısmını temsil eden tamamlayıcı bir bileşen olarak değerlendirilebilir.</w:t>
      </w:r>
      <w:r w:rsidR="00F1703E" w:rsidRPr="0035212C">
        <w:rPr>
          <w:rFonts w:eastAsia="Times New Roman" w:cs="Times New Roman"/>
          <w:szCs w:val="24"/>
          <w:lang w:eastAsia="tr-TR"/>
        </w:rPr>
        <w:t xml:space="preserve"> </w:t>
      </w:r>
      <w:r w:rsidR="00F1703E" w:rsidRPr="0035212C">
        <w:rPr>
          <w:rFonts w:cs="Times New Roman"/>
          <w:szCs w:val="24"/>
          <w:shd w:val="clear" w:color="auto" w:fill="FFFFFF"/>
        </w:rPr>
        <w:t xml:space="preserve">Bu bulgular, faktör analizinde ilk faktörlerin yapının temel bileşenlerini, sonraki faktörlerin ise daha tamamlayıcı boyutları temsil ettiğini ortaya koyan </w:t>
      </w:r>
      <w:proofErr w:type="gramStart"/>
      <w:r w:rsidR="00F1703E" w:rsidRPr="0035212C">
        <w:rPr>
          <w:rFonts w:cs="Times New Roman"/>
          <w:szCs w:val="24"/>
          <w:shd w:val="clear" w:color="auto" w:fill="FFFFFF"/>
        </w:rPr>
        <w:t>literatürle</w:t>
      </w:r>
      <w:proofErr w:type="gramEnd"/>
      <w:r w:rsidR="00F1703E" w:rsidRPr="0035212C">
        <w:rPr>
          <w:rFonts w:cs="Times New Roman"/>
          <w:szCs w:val="24"/>
          <w:shd w:val="clear" w:color="auto" w:fill="FFFFFF"/>
        </w:rPr>
        <w:t xml:space="preserve"> </w:t>
      </w:r>
      <w:r w:rsidR="00D14B60" w:rsidRPr="0035212C">
        <w:rPr>
          <w:rFonts w:cs="Times New Roman"/>
          <w:szCs w:val="24"/>
          <w:shd w:val="clear" w:color="auto" w:fill="FFFFFF"/>
        </w:rPr>
        <w:t>paralellik göstermektedir</w:t>
      </w:r>
      <w:r w:rsidR="00F1703E" w:rsidRPr="0035212C">
        <w:rPr>
          <w:rFonts w:cs="Times New Roman"/>
          <w:szCs w:val="24"/>
          <w:shd w:val="clear" w:color="auto" w:fill="FFFFFF"/>
        </w:rPr>
        <w:t xml:space="preserve"> (Koçak ve diğerleri, 2016; Watkins, 2021; Kılıç, 2022).</w:t>
      </w:r>
    </w:p>
    <w:p w14:paraId="591A3D10" w14:textId="06D86CD4" w:rsidR="00CE020B" w:rsidRPr="0035212C" w:rsidRDefault="00F1703E" w:rsidP="0035212C">
      <w:pPr>
        <w:spacing w:after="120"/>
        <w:rPr>
          <w:rFonts w:cs="Times New Roman"/>
          <w:szCs w:val="24"/>
          <w:shd w:val="clear" w:color="auto" w:fill="FFFFFF"/>
        </w:rPr>
      </w:pPr>
      <w:r w:rsidRPr="0035212C">
        <w:rPr>
          <w:rFonts w:cs="Times New Roman"/>
          <w:szCs w:val="24"/>
          <w:shd w:val="clear" w:color="auto" w:fill="FFFFFF"/>
        </w:rPr>
        <w:t>Araştırmada ö</w:t>
      </w:r>
      <w:r w:rsidR="00CE020B" w:rsidRPr="0035212C">
        <w:rPr>
          <w:rFonts w:cs="Times New Roman"/>
          <w:szCs w:val="24"/>
          <w:shd w:val="clear" w:color="auto" w:fill="FFFFFF"/>
        </w:rPr>
        <w:t xml:space="preserve">lçeğin güvenirlik analizleri incelendiğinde, Cronbach alfa katsayılarının ölçeğin genelinde </w:t>
      </w:r>
      <w:r w:rsidRPr="0035212C">
        <w:rPr>
          <w:rFonts w:cs="Times New Roman"/>
          <w:szCs w:val="24"/>
          <w:shd w:val="clear" w:color="auto" w:fill="FFFFFF"/>
        </w:rPr>
        <w:t>ve ölçeğin</w:t>
      </w:r>
      <w:r w:rsidR="00CE020B" w:rsidRPr="0035212C">
        <w:rPr>
          <w:rFonts w:cs="Times New Roman"/>
          <w:szCs w:val="24"/>
          <w:shd w:val="clear" w:color="auto" w:fill="FFFFFF"/>
        </w:rPr>
        <w:t xml:space="preserve"> alt boyutlar</w:t>
      </w:r>
      <w:r w:rsidRPr="0035212C">
        <w:rPr>
          <w:rFonts w:cs="Times New Roman"/>
          <w:szCs w:val="24"/>
          <w:shd w:val="clear" w:color="auto" w:fill="FFFFFF"/>
        </w:rPr>
        <w:t>ın</w:t>
      </w:r>
      <w:r w:rsidR="00CE020B" w:rsidRPr="0035212C">
        <w:rPr>
          <w:rFonts w:cs="Times New Roman"/>
          <w:szCs w:val="24"/>
          <w:shd w:val="clear" w:color="auto" w:fill="FFFFFF"/>
        </w:rPr>
        <w:t xml:space="preserve">da yüksek düzeyde bulunması, ölçme aracının iç tutarlılığının güçlü olduğunu göstermektedir. Özellikle </w:t>
      </w:r>
      <w:r w:rsidR="00B34BF7" w:rsidRPr="00B34BF7">
        <w:rPr>
          <w:rFonts w:cs="Times New Roman"/>
          <w:szCs w:val="24"/>
          <w:shd w:val="clear" w:color="auto" w:fill="FFFFFF"/>
        </w:rPr>
        <w:t xml:space="preserve">öz düzenleme direnci ve sosyal düzenleme eğilimi </w:t>
      </w:r>
      <w:r w:rsidR="00CE020B" w:rsidRPr="0035212C">
        <w:rPr>
          <w:rFonts w:cs="Times New Roman"/>
          <w:szCs w:val="24"/>
          <w:shd w:val="clear" w:color="auto" w:fill="FFFFFF"/>
        </w:rPr>
        <w:t xml:space="preserve">boyutlarında elde edilen yüksek güvenirlik değerleri, bu faktörlerin kendi içinde homojen bir yapı sergilediğini ve aynı psikolojik özelliği tutarlı biçimde ölçtüğünü ortaya koymaktadır. </w:t>
      </w:r>
      <w:r w:rsidR="00B34BF7" w:rsidRPr="00B34BF7">
        <w:rPr>
          <w:rFonts w:cs="Times New Roman"/>
          <w:szCs w:val="24"/>
          <w:shd w:val="clear" w:color="auto" w:fill="FFFFFF"/>
        </w:rPr>
        <w:t xml:space="preserve">Davranışsal çözülme </w:t>
      </w:r>
      <w:r w:rsidR="00CE020B" w:rsidRPr="0035212C">
        <w:rPr>
          <w:rFonts w:cs="Times New Roman"/>
          <w:szCs w:val="24"/>
          <w:shd w:val="clear" w:color="auto" w:fill="FFFFFF"/>
        </w:rPr>
        <w:t xml:space="preserve">boyutunda elde edilen güvenirlik katsayısının da kabul edilebilir sınırlar içerisinde yer alması, bu boyutun da ölçme aracı içinde güvenilir bir bileşen olduğunu göstermektedir. Bu bulgular, geliştirilen ölçeğin farklı örneklemlerde benzer sonuçlar verebilecek güvenilir bir ölçme </w:t>
      </w:r>
      <w:r w:rsidRPr="0035212C">
        <w:rPr>
          <w:rFonts w:cs="Times New Roman"/>
          <w:szCs w:val="24"/>
          <w:shd w:val="clear" w:color="auto" w:fill="FFFFFF"/>
        </w:rPr>
        <w:t xml:space="preserve">aracı olduğunu desteklemektedir (Ercan ve Kan, 2004; </w:t>
      </w:r>
      <w:r w:rsidRPr="0035212C">
        <w:rPr>
          <w:rFonts w:cs="Times New Roman"/>
          <w:szCs w:val="24"/>
          <w:shd w:val="clear" w:color="auto" w:fill="FFFFFF"/>
        </w:rPr>
        <w:lastRenderedPageBreak/>
        <w:t>Viladrich ve diğerleri, 2017; Taber, 2018).</w:t>
      </w:r>
      <w:r w:rsidRPr="0035212C">
        <w:rPr>
          <w:rFonts w:eastAsia="Times New Roman" w:cs="Times New Roman"/>
          <w:b/>
          <w:bCs/>
          <w:szCs w:val="24"/>
          <w:lang w:eastAsia="tr-TR"/>
        </w:rPr>
        <w:t xml:space="preserve"> </w:t>
      </w:r>
      <w:r w:rsidRPr="0035212C">
        <w:rPr>
          <w:rFonts w:cs="Times New Roman"/>
          <w:bCs/>
          <w:szCs w:val="24"/>
          <w:shd w:val="clear" w:color="auto" w:fill="FFFFFF"/>
        </w:rPr>
        <w:t>Bu durum, ölçeğin yalnızca mevcut örneklem</w:t>
      </w:r>
      <w:r w:rsidR="001D7BFD" w:rsidRPr="0035212C">
        <w:rPr>
          <w:rFonts w:cs="Times New Roman"/>
          <w:bCs/>
          <w:szCs w:val="24"/>
          <w:shd w:val="clear" w:color="auto" w:fill="FFFFFF"/>
        </w:rPr>
        <w:t xml:space="preserve"> grubu</w:t>
      </w:r>
      <w:r w:rsidRPr="0035212C">
        <w:rPr>
          <w:rFonts w:cs="Times New Roman"/>
          <w:bCs/>
          <w:szCs w:val="24"/>
          <w:shd w:val="clear" w:color="auto" w:fill="FFFFFF"/>
        </w:rPr>
        <w:t xml:space="preserve"> için değil, benzer örneklem</w:t>
      </w:r>
      <w:r w:rsidR="001D7BFD" w:rsidRPr="0035212C">
        <w:rPr>
          <w:rFonts w:cs="Times New Roman"/>
          <w:bCs/>
          <w:szCs w:val="24"/>
          <w:shd w:val="clear" w:color="auto" w:fill="FFFFFF"/>
        </w:rPr>
        <w:t xml:space="preserve"> gruplerı</w:t>
      </w:r>
      <w:r w:rsidRPr="0035212C">
        <w:rPr>
          <w:rFonts w:cs="Times New Roman"/>
          <w:bCs/>
          <w:szCs w:val="24"/>
          <w:shd w:val="clear" w:color="auto" w:fill="FFFFFF"/>
        </w:rPr>
        <w:t xml:space="preserve"> için de tutarlı ölçümler üretebileceğini düşündürmektedir.</w:t>
      </w:r>
    </w:p>
    <w:p w14:paraId="27DF9EC4" w14:textId="77777777" w:rsidR="00B34BF7" w:rsidRPr="00B34BF7" w:rsidRDefault="00B34BF7" w:rsidP="00B34BF7">
      <w:pPr>
        <w:spacing w:after="120"/>
        <w:rPr>
          <w:rFonts w:cs="Times New Roman"/>
          <w:szCs w:val="24"/>
          <w:shd w:val="clear" w:color="auto" w:fill="FFFFFF"/>
        </w:rPr>
      </w:pPr>
      <w:r w:rsidRPr="00B34BF7">
        <w:rPr>
          <w:rFonts w:cs="Times New Roman"/>
          <w:szCs w:val="24"/>
          <w:shd w:val="clear" w:color="auto" w:fill="FFFFFF"/>
        </w:rPr>
        <w:t xml:space="preserve">Analizler sonucunda elde edilen üç faktörlü yapı, sporda irade zayıflığının tek boyutlu bir özellik olarak ele alınamayacağını; aksine bireyin </w:t>
      </w:r>
      <w:r w:rsidRPr="00B34BF7">
        <w:rPr>
          <w:rFonts w:cs="Times New Roman"/>
          <w:bCs/>
          <w:szCs w:val="24"/>
          <w:shd w:val="clear" w:color="auto" w:fill="FFFFFF"/>
        </w:rPr>
        <w:t>öz düzenleme direnci, sosyal düzenleme eğilimi ve davranışsal çözülme</w:t>
      </w:r>
      <w:r w:rsidRPr="00B34BF7">
        <w:rPr>
          <w:rFonts w:cs="Times New Roman"/>
          <w:szCs w:val="24"/>
          <w:shd w:val="clear" w:color="auto" w:fill="FFFFFF"/>
        </w:rPr>
        <w:t xml:space="preserve"> süreçleriyle birlikte şekillenen çok boyutlu bir psikolojik yapı olduğunu göstermektedir. Bu yönüyle geliştirilen ölçek, sporda irade zayıflığını yalnızca performans düşüşü ya da </w:t>
      </w:r>
      <w:proofErr w:type="gramStart"/>
      <w:r w:rsidRPr="00B34BF7">
        <w:rPr>
          <w:rFonts w:cs="Times New Roman"/>
          <w:szCs w:val="24"/>
          <w:shd w:val="clear" w:color="auto" w:fill="FFFFFF"/>
        </w:rPr>
        <w:t>motivasyon</w:t>
      </w:r>
      <w:proofErr w:type="gramEnd"/>
      <w:r w:rsidRPr="00B34BF7">
        <w:rPr>
          <w:rFonts w:cs="Times New Roman"/>
          <w:szCs w:val="24"/>
          <w:shd w:val="clear" w:color="auto" w:fill="FFFFFF"/>
        </w:rPr>
        <w:t xml:space="preserve"> eksikliği olarak değil; öz düzenleme, sosyal bağlam ve davranış sürdürülebilirliği temelinde ele alan çok yönlü bir tutumsal yapı olarak değerlendirmektedir. Aynı zamanda bu yapı, </w:t>
      </w:r>
      <w:proofErr w:type="gramStart"/>
      <w:r w:rsidRPr="00B34BF7">
        <w:rPr>
          <w:rFonts w:cs="Times New Roman"/>
          <w:szCs w:val="24"/>
          <w:shd w:val="clear" w:color="auto" w:fill="FFFFFF"/>
        </w:rPr>
        <w:t>antrenörler</w:t>
      </w:r>
      <w:proofErr w:type="gramEnd"/>
      <w:r w:rsidRPr="00B34BF7">
        <w:rPr>
          <w:rFonts w:cs="Times New Roman"/>
          <w:szCs w:val="24"/>
          <w:shd w:val="clear" w:color="auto" w:fill="FFFFFF"/>
        </w:rPr>
        <w:t xml:space="preserve"> ve spor psikologları için bireyin hangi boyutta zorlandığını belirlemeye olanak tanıyarak daha hedefe yönelik müdahale programlarının geliştirilmesine katkı sağlayabilecek niteliktedir. Bu yönüyle ölçek, sporda irade zayıflığını açıklamada bütüncül ve kuramsal olarak temellendirilmiş bir değerlendirme çerçevesi sunmaktadır. Sonuç olarak, açımlayıcı faktör analizi ve güvenirlik bulguları birlikte değerlendirildiğinde, Sporda İrade Zayıflığına Yönelik Tutum Ölçeği’nin geçerli, güvenilir ve kuramsal açıdan desteklenen bir ölçme aracı olduğu söylenebilir.</w:t>
      </w:r>
    </w:p>
    <w:p w14:paraId="0A53845A" w14:textId="6B9BBFAA" w:rsidR="00E7737C" w:rsidRPr="0035212C" w:rsidRDefault="00CE020B" w:rsidP="0035212C">
      <w:pPr>
        <w:spacing w:after="120"/>
        <w:rPr>
          <w:rFonts w:cs="Times New Roman"/>
          <w:szCs w:val="24"/>
          <w:shd w:val="clear" w:color="auto" w:fill="FFFFFF"/>
        </w:rPr>
      </w:pPr>
      <w:r w:rsidRPr="0035212C">
        <w:rPr>
          <w:rFonts w:cs="Times New Roman"/>
          <w:szCs w:val="24"/>
          <w:shd w:val="clear" w:color="auto" w:fill="FFFFFF"/>
        </w:rPr>
        <w:t>Sporda İrade Zayıflığına Yönelik Tutum Ölçeği’nin nihai formuna ilişkin özdeğerlere dayalı faktör analiz grafiği (yamaç birikinti grafiği) incelendiğinde, faktör sayısının belirlenmesinde belirgin bir kırılma noktasının oluştuğu görülmektedir. Grafikte ilk üç faktörden sonra özdeğerlerde keskin bir düşüş meydana gelmekte, bu noktadan itibaren eğrinin yatay bir seyir izlediği dikkat çekmektedir. Bu durum, ölçeğin anlamlı faktör yapısının ilk üç faktör altında toplandığını ve sonraki faktörlerin yapıya katkısının sınırlı d</w:t>
      </w:r>
      <w:r w:rsidR="00E7737C" w:rsidRPr="0035212C">
        <w:rPr>
          <w:rFonts w:cs="Times New Roman"/>
          <w:szCs w:val="24"/>
          <w:shd w:val="clear" w:color="auto" w:fill="FFFFFF"/>
        </w:rPr>
        <w:t xml:space="preserve">üzeyde kaldığını göstermektedir. Literatürde de yamaç birikinti grafiğinde kırılma noktasına kadar olan faktörlerin yapıyı anlamlı biçimde temsil ettiği, sonraki faktörlerin ise genellikle düşük açıklayıcılığa sahip olduğu ifade edilmektedir (O’connor, 2000; Hayton ve diğerleri, 2004; Costello ve Osborne, 2005; Fabrigar ve Wegener, 2012). </w:t>
      </w:r>
      <w:r w:rsidR="00E7737C" w:rsidRPr="0035212C">
        <w:rPr>
          <w:rFonts w:cs="Times New Roman"/>
          <w:bCs/>
          <w:szCs w:val="24"/>
          <w:shd w:val="clear" w:color="auto" w:fill="FFFFFF"/>
        </w:rPr>
        <w:t xml:space="preserve">Bu bulgu, faktör sayısının belirlenmesinde kullanılan farklı yöntemlerin (özdeğer, yamaç birikinti grafiği ve paralel analiz) birlikte değerlendirilmesi gerektiği yönündeki </w:t>
      </w:r>
      <w:proofErr w:type="gramStart"/>
      <w:r w:rsidR="00E7737C" w:rsidRPr="0035212C">
        <w:rPr>
          <w:rFonts w:cs="Times New Roman"/>
          <w:bCs/>
          <w:szCs w:val="24"/>
          <w:shd w:val="clear" w:color="auto" w:fill="FFFFFF"/>
        </w:rPr>
        <w:t>literatürle</w:t>
      </w:r>
      <w:proofErr w:type="gramEnd"/>
      <w:r w:rsidR="00E7737C" w:rsidRPr="0035212C">
        <w:rPr>
          <w:rFonts w:cs="Times New Roman"/>
          <w:bCs/>
          <w:szCs w:val="24"/>
          <w:shd w:val="clear" w:color="auto" w:fill="FFFFFF"/>
        </w:rPr>
        <w:t xml:space="preserve"> </w:t>
      </w:r>
      <w:r w:rsidR="003B6875" w:rsidRPr="0035212C">
        <w:rPr>
          <w:rFonts w:cs="Times New Roman"/>
          <w:bCs/>
          <w:szCs w:val="24"/>
          <w:shd w:val="clear" w:color="auto" w:fill="FFFFFF"/>
        </w:rPr>
        <w:t>paralellik göstermektedir</w:t>
      </w:r>
      <w:r w:rsidR="00E7737C" w:rsidRPr="0035212C">
        <w:rPr>
          <w:rFonts w:cs="Times New Roman"/>
          <w:bCs/>
          <w:szCs w:val="24"/>
          <w:shd w:val="clear" w:color="auto" w:fill="FFFFFF"/>
        </w:rPr>
        <w:t>.</w:t>
      </w:r>
    </w:p>
    <w:p w14:paraId="41093062" w14:textId="07EC249B" w:rsidR="00CE020B" w:rsidRPr="0035212C" w:rsidRDefault="00CE020B" w:rsidP="0035212C">
      <w:pPr>
        <w:spacing w:after="120"/>
        <w:rPr>
          <w:rFonts w:cs="Times New Roman"/>
          <w:bCs/>
          <w:szCs w:val="24"/>
          <w:shd w:val="clear" w:color="auto" w:fill="FFFFFF"/>
        </w:rPr>
      </w:pPr>
      <w:r w:rsidRPr="0035212C">
        <w:rPr>
          <w:rFonts w:cs="Times New Roman"/>
          <w:szCs w:val="24"/>
          <w:shd w:val="clear" w:color="auto" w:fill="FFFFFF"/>
        </w:rPr>
        <w:t xml:space="preserve">Yamaç birikinti grafiğinde gözlenen bu kırılma noktası, özdeğeri 1’in üzerinde olan faktör sayısı ve açıklanan varyans oranları ile birlikte değerlendirildiğinde, ölçeğin üç faktörlü yapısının istatistiksel </w:t>
      </w:r>
      <w:r w:rsidR="00BA135F" w:rsidRPr="0035212C">
        <w:rPr>
          <w:rFonts w:cs="Times New Roman"/>
          <w:szCs w:val="24"/>
          <w:shd w:val="clear" w:color="auto" w:fill="FFFFFF"/>
        </w:rPr>
        <w:t>ve</w:t>
      </w:r>
      <w:r w:rsidRPr="0035212C">
        <w:rPr>
          <w:rFonts w:cs="Times New Roman"/>
          <w:szCs w:val="24"/>
          <w:shd w:val="clear" w:color="auto" w:fill="FFFFFF"/>
        </w:rPr>
        <w:t xml:space="preserve"> kuramsal açıdan uygun olduğunu desteklemektedir. İlk üç faktörün daha yüksek özdeğerlere sahip olması ve toplam varyansın büyük bir bölümünü açıklaması, bu faktörlerin sporda irade zayıflığına yönelik tutumların temel bileşenlerini temsil ettiğini ortaya koymaktadır. Buna karşılık, üçüncü faktörden sonraki faktörlerin özdeğerlerinin birbirine yakın </w:t>
      </w:r>
      <w:r w:rsidRPr="0035212C">
        <w:rPr>
          <w:rFonts w:cs="Times New Roman"/>
          <w:szCs w:val="24"/>
          <w:shd w:val="clear" w:color="auto" w:fill="FFFFFF"/>
        </w:rPr>
        <w:lastRenderedPageBreak/>
        <w:t>ve düşük düzeyde olması, bu faktörlerin kavramsal olarak güçlü ve bağımsız boyutlar oluşturmadığı</w:t>
      </w:r>
      <w:r w:rsidR="00226A90" w:rsidRPr="0035212C">
        <w:rPr>
          <w:rFonts w:cs="Times New Roman"/>
          <w:szCs w:val="24"/>
          <w:shd w:val="clear" w:color="auto" w:fill="FFFFFF"/>
        </w:rPr>
        <w:t xml:space="preserve"> göstermetedir</w:t>
      </w:r>
      <w:r w:rsidRPr="0035212C">
        <w:rPr>
          <w:rFonts w:cs="Times New Roman"/>
          <w:szCs w:val="24"/>
          <w:shd w:val="clear" w:color="auto" w:fill="FFFFFF"/>
        </w:rPr>
        <w:t>.</w:t>
      </w:r>
      <w:r w:rsidR="0053410A" w:rsidRPr="0035212C">
        <w:rPr>
          <w:rFonts w:eastAsia="Times New Roman" w:cs="Times New Roman"/>
          <w:szCs w:val="24"/>
          <w:lang w:eastAsia="tr-TR"/>
        </w:rPr>
        <w:t xml:space="preserve"> </w:t>
      </w:r>
      <w:r w:rsidR="0053410A" w:rsidRPr="0035212C">
        <w:rPr>
          <w:rFonts w:cs="Times New Roman"/>
          <w:szCs w:val="24"/>
          <w:shd w:val="clear" w:color="auto" w:fill="FFFFFF"/>
        </w:rPr>
        <w:t xml:space="preserve">Bu bulgu, özdeğerlerin hızlı düşüş gösterdiği noktadan sonraki faktörlerin sınırlı açıklayıcılığa sahip olduğunu ve faktör sayısının belirlenmesinde birden fazla ölçütün birlikte değerlendirilmesi gerektiğini vurgulayan </w:t>
      </w:r>
      <w:proofErr w:type="gramStart"/>
      <w:r w:rsidR="0053410A" w:rsidRPr="0035212C">
        <w:rPr>
          <w:rFonts w:cs="Times New Roman"/>
          <w:szCs w:val="24"/>
          <w:shd w:val="clear" w:color="auto" w:fill="FFFFFF"/>
        </w:rPr>
        <w:t>literatürle</w:t>
      </w:r>
      <w:proofErr w:type="gramEnd"/>
      <w:r w:rsidR="0053410A" w:rsidRPr="0035212C">
        <w:rPr>
          <w:rFonts w:cs="Times New Roman"/>
          <w:szCs w:val="24"/>
          <w:shd w:val="clear" w:color="auto" w:fill="FFFFFF"/>
        </w:rPr>
        <w:t xml:space="preserve"> uyumludur (Yong ve Pearce, 2013; Gaskin ve Happell, 2014).</w:t>
      </w:r>
      <w:r w:rsidR="0053410A" w:rsidRPr="0035212C">
        <w:rPr>
          <w:rFonts w:eastAsia="Times New Roman" w:cs="Times New Roman"/>
          <w:b/>
          <w:bCs/>
          <w:szCs w:val="24"/>
          <w:lang w:eastAsia="tr-TR"/>
        </w:rPr>
        <w:t xml:space="preserve"> </w:t>
      </w:r>
      <w:r w:rsidR="0053410A" w:rsidRPr="0035212C">
        <w:rPr>
          <w:rFonts w:cs="Times New Roman"/>
          <w:bCs/>
          <w:szCs w:val="24"/>
          <w:shd w:val="clear" w:color="auto" w:fill="FFFFFF"/>
        </w:rPr>
        <w:t xml:space="preserve">Bu durum, ölçeğin faktör yapısının istatistiksel olarak desteklenen </w:t>
      </w:r>
      <w:r w:rsidR="00BA135F" w:rsidRPr="0035212C">
        <w:rPr>
          <w:rFonts w:cs="Times New Roman"/>
          <w:bCs/>
          <w:szCs w:val="24"/>
          <w:shd w:val="clear" w:color="auto" w:fill="FFFFFF"/>
        </w:rPr>
        <w:t>ve</w:t>
      </w:r>
      <w:r w:rsidR="0053410A" w:rsidRPr="0035212C">
        <w:rPr>
          <w:rFonts w:cs="Times New Roman"/>
          <w:bCs/>
          <w:szCs w:val="24"/>
          <w:shd w:val="clear" w:color="auto" w:fill="FFFFFF"/>
        </w:rPr>
        <w:t xml:space="preserve"> kuramsal olarak anlamlı bir model sunduğunu göstermektedir.</w:t>
      </w:r>
    </w:p>
    <w:p w14:paraId="18920894" w14:textId="49C125C6" w:rsidR="00CE020B" w:rsidRPr="0035212C" w:rsidRDefault="00CE020B" w:rsidP="0035212C">
      <w:pPr>
        <w:spacing w:after="120"/>
        <w:rPr>
          <w:rFonts w:cs="Times New Roman"/>
          <w:szCs w:val="24"/>
          <w:shd w:val="clear" w:color="auto" w:fill="FFFFFF"/>
        </w:rPr>
      </w:pPr>
      <w:r w:rsidRPr="0035212C">
        <w:rPr>
          <w:rFonts w:cs="Times New Roman"/>
          <w:szCs w:val="24"/>
          <w:shd w:val="clear" w:color="auto" w:fill="FFFFFF"/>
        </w:rPr>
        <w:t>Alt ve üst %27’lik gruplara göre gerçekleştirilen madde analizi sonuçları incelendiğinde, ölçek maddelerinin tamamında alt ve üst grup puan ortalamaları arasında istatistiksel olarak anlamlı farklılıkların bulunduğu görülmektedir. Bu bulgu, ölçekte yer alan maddelerin yüksek ve düşük düzeyde sporda irade zayıflığına sahip bireyleri ayırt etme gücünün oldukça yüksek olduğu</w:t>
      </w:r>
      <w:r w:rsidR="00A54C80" w:rsidRPr="0035212C">
        <w:rPr>
          <w:rFonts w:cs="Times New Roman"/>
          <w:szCs w:val="24"/>
          <w:shd w:val="clear" w:color="auto" w:fill="FFFFFF"/>
        </w:rPr>
        <w:t xml:space="preserve"> tespit edilmiştir</w:t>
      </w:r>
      <w:r w:rsidRPr="0035212C">
        <w:rPr>
          <w:rFonts w:cs="Times New Roman"/>
          <w:szCs w:val="24"/>
          <w:shd w:val="clear" w:color="auto" w:fill="FFFFFF"/>
        </w:rPr>
        <w:t>. Ölçe</w:t>
      </w:r>
      <w:r w:rsidR="00BA135F" w:rsidRPr="0035212C">
        <w:rPr>
          <w:rFonts w:cs="Times New Roman"/>
          <w:szCs w:val="24"/>
          <w:shd w:val="clear" w:color="auto" w:fill="FFFFFF"/>
        </w:rPr>
        <w:t xml:space="preserve">k geliştirme çalışmalarında alt </w:t>
      </w:r>
      <w:r w:rsidRPr="0035212C">
        <w:rPr>
          <w:rFonts w:cs="Times New Roman"/>
          <w:szCs w:val="24"/>
          <w:shd w:val="clear" w:color="auto" w:fill="FFFFFF"/>
        </w:rPr>
        <w:t>üst grup karşılaştırmalarının anlamlı çıkması, maddelerin ölçülen özelliğe duyarlı olduğunu ve bireyler arasındaki farklılıkları başarılı biçimde yansıttığını ortaya koyan önemli bir göstergedir.</w:t>
      </w:r>
      <w:r w:rsidR="00CE328C" w:rsidRPr="0035212C">
        <w:rPr>
          <w:rFonts w:eastAsia="Times New Roman" w:cs="Times New Roman"/>
          <w:szCs w:val="24"/>
          <w:lang w:eastAsia="tr-TR"/>
        </w:rPr>
        <w:t xml:space="preserve"> Bu bulgu, </w:t>
      </w:r>
      <w:r w:rsidR="00CE328C" w:rsidRPr="0035212C">
        <w:rPr>
          <w:rFonts w:cs="Times New Roman"/>
          <w:szCs w:val="24"/>
          <w:shd w:val="clear" w:color="auto" w:fill="FFFFFF"/>
        </w:rPr>
        <w:t>alt</w:t>
      </w:r>
      <w:r w:rsidR="00BA135F" w:rsidRPr="0035212C">
        <w:rPr>
          <w:rFonts w:cs="Times New Roman"/>
          <w:szCs w:val="24"/>
          <w:shd w:val="clear" w:color="auto" w:fill="FFFFFF"/>
        </w:rPr>
        <w:t xml:space="preserve"> </w:t>
      </w:r>
      <w:r w:rsidR="00CE328C" w:rsidRPr="0035212C">
        <w:rPr>
          <w:rFonts w:cs="Times New Roman"/>
          <w:szCs w:val="24"/>
          <w:shd w:val="clear" w:color="auto" w:fill="FFFFFF"/>
        </w:rPr>
        <w:t xml:space="preserve">üst grup karşılaştırmalarının madde ayırt ediciliğini belirlemede etkili bir yöntem olduğunu ve maddelerin ölçülen özelliğe duyarlı olduğunu ortaya koyan </w:t>
      </w:r>
      <w:proofErr w:type="gramStart"/>
      <w:r w:rsidR="00CE328C" w:rsidRPr="0035212C">
        <w:rPr>
          <w:rFonts w:cs="Times New Roman"/>
          <w:szCs w:val="24"/>
          <w:shd w:val="clear" w:color="auto" w:fill="FFFFFF"/>
        </w:rPr>
        <w:t>literatürle</w:t>
      </w:r>
      <w:proofErr w:type="gramEnd"/>
      <w:r w:rsidR="00CE328C" w:rsidRPr="0035212C">
        <w:rPr>
          <w:rFonts w:cs="Times New Roman"/>
          <w:szCs w:val="24"/>
          <w:shd w:val="clear" w:color="auto" w:fill="FFFFFF"/>
        </w:rPr>
        <w:t xml:space="preserve"> uyumludur (</w:t>
      </w:r>
      <w:r w:rsidR="00D744AF" w:rsidRPr="0035212C">
        <w:rPr>
          <w:rFonts w:cs="Times New Roman"/>
          <w:szCs w:val="24"/>
          <w:shd w:val="clear" w:color="auto" w:fill="FFFFFF"/>
        </w:rPr>
        <w:t>Osterlind, 2006).</w:t>
      </w:r>
      <w:r w:rsidR="00D744AF" w:rsidRPr="0035212C">
        <w:rPr>
          <w:rFonts w:eastAsia="Times New Roman" w:cs="Times New Roman"/>
          <w:b/>
          <w:bCs/>
          <w:szCs w:val="24"/>
          <w:lang w:eastAsia="tr-TR"/>
        </w:rPr>
        <w:t xml:space="preserve"> </w:t>
      </w:r>
      <w:r w:rsidR="009C057C" w:rsidRPr="0035212C">
        <w:rPr>
          <w:rFonts w:cs="Times New Roman"/>
          <w:bCs/>
          <w:szCs w:val="24"/>
          <w:shd w:val="clear" w:color="auto" w:fill="FFFFFF"/>
        </w:rPr>
        <w:t>B</w:t>
      </w:r>
      <w:r w:rsidR="00D744AF" w:rsidRPr="0035212C">
        <w:rPr>
          <w:rFonts w:cs="Times New Roman"/>
          <w:bCs/>
          <w:szCs w:val="24"/>
          <w:shd w:val="clear" w:color="auto" w:fill="FFFFFF"/>
        </w:rPr>
        <w:t>u durum, ölçeğin yalnızca genel düzeyde değil, madde bazında da yüksek ayırt edicilik gücüne sahip olduğunu göstermektedir.</w:t>
      </w:r>
    </w:p>
    <w:p w14:paraId="295990F8" w14:textId="77777777" w:rsidR="00386AE0" w:rsidRPr="00386AE0" w:rsidRDefault="00386AE0" w:rsidP="00386AE0">
      <w:pPr>
        <w:spacing w:after="120"/>
        <w:rPr>
          <w:rFonts w:cs="Times New Roman"/>
          <w:szCs w:val="24"/>
          <w:shd w:val="clear" w:color="auto" w:fill="FFFFFF"/>
        </w:rPr>
      </w:pPr>
      <w:r w:rsidRPr="00386AE0">
        <w:rPr>
          <w:rFonts w:cs="Times New Roman"/>
          <w:szCs w:val="24"/>
          <w:shd w:val="clear" w:color="auto" w:fill="FFFFFF"/>
        </w:rPr>
        <w:t xml:space="preserve">Elde edilen t değerlerinin oldukça yüksek düzeyde olması, maddelerin ayırt edicilik gücünün güçlü olduğunu ve her bir maddenin ölçülmek istenen yapıya anlamlı katkı sunduğunu göstermektedir. Bu durum, ölçeğin yalnızca genel düzeyde değil, madde bazında da yüksek bir ölçme hassasiyetine sahip olduğunu düşündürmektedir. Özellikle </w:t>
      </w:r>
      <w:r w:rsidRPr="00386AE0">
        <w:rPr>
          <w:rFonts w:cs="Times New Roman"/>
          <w:bCs/>
          <w:szCs w:val="24"/>
          <w:shd w:val="clear" w:color="auto" w:fill="FFFFFF"/>
        </w:rPr>
        <w:t>öz düzenleme direnci, sosyal düzenleme eğilimi ve davranışsal çözülme</w:t>
      </w:r>
      <w:r w:rsidRPr="00386AE0">
        <w:rPr>
          <w:rFonts w:cs="Times New Roman"/>
          <w:szCs w:val="24"/>
          <w:shd w:val="clear" w:color="auto" w:fill="FFFFFF"/>
        </w:rPr>
        <w:t xml:space="preserve"> boyutları altında yer alan maddelerin tamamının anlamlı farklılık göstermesi, geliştirilen üç faktörlü yapının ayırt edicilik açısından tutarlı ve dengeli bir dağılım sergilediğini ortaya koymaktadır. Bu sonuç, ölçeğin sporda irade zayıflığına yönelik tutum düzeyi farklılaşan bireyleri ayırt etme kapasitesinin yüksek olduğunu ve ölçme duyarlılığının güçlü biçimde sağlandığını göstermektedir.</w:t>
      </w:r>
    </w:p>
    <w:p w14:paraId="39786183" w14:textId="4F313379" w:rsidR="00CE020B" w:rsidRPr="0035212C" w:rsidRDefault="00CE020B" w:rsidP="0035212C">
      <w:pPr>
        <w:spacing w:after="120"/>
        <w:rPr>
          <w:rFonts w:cs="Times New Roman"/>
          <w:b/>
          <w:szCs w:val="24"/>
          <w:shd w:val="clear" w:color="auto" w:fill="FFFFFF"/>
        </w:rPr>
      </w:pPr>
      <w:r w:rsidRPr="0035212C">
        <w:rPr>
          <w:rFonts w:cs="Times New Roman"/>
          <w:szCs w:val="24"/>
          <w:shd w:val="clear" w:color="auto" w:fill="FFFFFF"/>
        </w:rPr>
        <w:t>Alt</w:t>
      </w:r>
      <w:r w:rsidR="00BA135F" w:rsidRPr="0035212C">
        <w:rPr>
          <w:rFonts w:cs="Times New Roman"/>
          <w:szCs w:val="24"/>
          <w:shd w:val="clear" w:color="auto" w:fill="FFFFFF"/>
        </w:rPr>
        <w:t xml:space="preserve"> </w:t>
      </w:r>
      <w:r w:rsidRPr="0035212C">
        <w:rPr>
          <w:rFonts w:cs="Times New Roman"/>
          <w:szCs w:val="24"/>
          <w:shd w:val="clear" w:color="auto" w:fill="FFFFFF"/>
        </w:rPr>
        <w:t xml:space="preserve">üst grup karşılaştırmalarında elde edilen bu sonuçlar, ölçeğin </w:t>
      </w:r>
      <w:r w:rsidR="009069B7" w:rsidRPr="0035212C">
        <w:rPr>
          <w:rFonts w:cs="Times New Roman"/>
          <w:bCs/>
          <w:szCs w:val="24"/>
          <w:shd w:val="clear" w:color="auto" w:fill="FFFFFF"/>
        </w:rPr>
        <w:t xml:space="preserve">farklı demografik bilgilere sahip bireyleri </w:t>
      </w:r>
      <w:r w:rsidRPr="0035212C">
        <w:rPr>
          <w:rFonts w:cs="Times New Roman"/>
          <w:szCs w:val="24"/>
          <w:shd w:val="clear" w:color="auto" w:fill="FFFFFF"/>
        </w:rPr>
        <w:t xml:space="preserve">sınıflandırabilme kapasitesinin yüksek olduğunu göstermektedir. Başka bir ifadeyle, ölçek yüksek düzeyde irade zayıflığına sahip bireylerle düşük düzeyde irade zayıflığına sahip bireyleri güvenilir biçimde ayırt edebilmektedir. Bu durum, ölçeğin araştırma </w:t>
      </w:r>
      <w:r w:rsidR="00D744AF" w:rsidRPr="0035212C">
        <w:rPr>
          <w:rFonts w:cs="Times New Roman"/>
          <w:szCs w:val="24"/>
          <w:shd w:val="clear" w:color="auto" w:fill="FFFFFF"/>
        </w:rPr>
        <w:t>ve</w:t>
      </w:r>
      <w:r w:rsidRPr="0035212C">
        <w:rPr>
          <w:rFonts w:cs="Times New Roman"/>
          <w:szCs w:val="24"/>
          <w:shd w:val="clear" w:color="auto" w:fill="FFFFFF"/>
        </w:rPr>
        <w:t xml:space="preserve"> uygulama alanlarında kullanılabilirliğini artıran önemli bir özelliktir. Özellikle spor psikolojisi uygulamalarında, bireylerin hangi düzeyde motivasyonel </w:t>
      </w:r>
      <w:r w:rsidR="00D744AF" w:rsidRPr="0035212C">
        <w:rPr>
          <w:rFonts w:cs="Times New Roman"/>
          <w:szCs w:val="24"/>
          <w:shd w:val="clear" w:color="auto" w:fill="FFFFFF"/>
        </w:rPr>
        <w:t>veya</w:t>
      </w:r>
      <w:r w:rsidRPr="0035212C">
        <w:rPr>
          <w:rFonts w:cs="Times New Roman"/>
          <w:szCs w:val="24"/>
          <w:shd w:val="clear" w:color="auto" w:fill="FFFFFF"/>
        </w:rPr>
        <w:t xml:space="preserve"> irade temelli zorluk yaşadıklarının belirlenmesi açısından bu tür ayırt edicilik gücü yüksek ölçekler önemli avantaj </w:t>
      </w:r>
      <w:r w:rsidRPr="0035212C">
        <w:rPr>
          <w:rFonts w:cs="Times New Roman"/>
          <w:szCs w:val="24"/>
          <w:shd w:val="clear" w:color="auto" w:fill="FFFFFF"/>
        </w:rPr>
        <w:lastRenderedPageBreak/>
        <w:t>sağlamaktadır.</w:t>
      </w:r>
      <w:r w:rsidR="00D744AF" w:rsidRPr="0035212C">
        <w:rPr>
          <w:rFonts w:eastAsia="Times New Roman" w:cs="Times New Roman"/>
          <w:szCs w:val="24"/>
          <w:lang w:eastAsia="tr-TR"/>
        </w:rPr>
        <w:t xml:space="preserve"> </w:t>
      </w:r>
      <w:r w:rsidR="00D744AF" w:rsidRPr="0035212C">
        <w:rPr>
          <w:rFonts w:cs="Times New Roman"/>
          <w:szCs w:val="24"/>
          <w:shd w:val="clear" w:color="auto" w:fill="FFFFFF"/>
        </w:rPr>
        <w:t xml:space="preserve">Bu bulgu, yüksek ayırt ediciliğe sahip ölçeklerin bireyler arası farklılıkları belirlemede etkili olduğunu ve uygulama alanlarında önemli avantajlar sağladığını ortaya koyan </w:t>
      </w:r>
      <w:proofErr w:type="gramStart"/>
      <w:r w:rsidR="00D744AF" w:rsidRPr="0035212C">
        <w:rPr>
          <w:rFonts w:cs="Times New Roman"/>
          <w:szCs w:val="24"/>
          <w:shd w:val="clear" w:color="auto" w:fill="FFFFFF"/>
        </w:rPr>
        <w:t>literatürle</w:t>
      </w:r>
      <w:proofErr w:type="gramEnd"/>
      <w:r w:rsidR="00D744AF" w:rsidRPr="0035212C">
        <w:rPr>
          <w:rFonts w:cs="Times New Roman"/>
          <w:szCs w:val="24"/>
          <w:shd w:val="clear" w:color="auto" w:fill="FFFFFF"/>
        </w:rPr>
        <w:t xml:space="preserve"> </w:t>
      </w:r>
      <w:r w:rsidR="00F45AC8" w:rsidRPr="0035212C">
        <w:rPr>
          <w:rFonts w:cs="Times New Roman"/>
          <w:szCs w:val="24"/>
          <w:shd w:val="clear" w:color="auto" w:fill="FFFFFF"/>
        </w:rPr>
        <w:t>paralellik göstermektedir</w:t>
      </w:r>
      <w:r w:rsidR="00D744AF" w:rsidRPr="0035212C">
        <w:rPr>
          <w:rFonts w:cs="Times New Roman"/>
          <w:szCs w:val="24"/>
          <w:shd w:val="clear" w:color="auto" w:fill="FFFFFF"/>
        </w:rPr>
        <w:t xml:space="preserve"> (Tezbaşaran, 1996; Kline, 2015; Cohen ve diğerleri, 2021).</w:t>
      </w:r>
      <w:r w:rsidR="00D744AF" w:rsidRPr="0035212C">
        <w:rPr>
          <w:rFonts w:eastAsia="Times New Roman" w:cs="Times New Roman"/>
          <w:b/>
          <w:bCs/>
          <w:szCs w:val="24"/>
          <w:lang w:eastAsia="tr-TR"/>
        </w:rPr>
        <w:t xml:space="preserve"> </w:t>
      </w:r>
      <w:r w:rsidR="00D744AF" w:rsidRPr="0035212C">
        <w:rPr>
          <w:rFonts w:cs="Times New Roman"/>
          <w:bCs/>
          <w:szCs w:val="24"/>
          <w:shd w:val="clear" w:color="auto" w:fill="FFFFFF"/>
        </w:rPr>
        <w:t xml:space="preserve">Bu durum, ölçeğin yalnızca ölçme değil, aynı zamanda tanılama ve sınıflandırma amaçlı kullanım potansiyeline de sahip olduğunu göstermektedir. </w:t>
      </w:r>
      <w:r w:rsidRPr="0035212C">
        <w:rPr>
          <w:rFonts w:cs="Times New Roman"/>
          <w:szCs w:val="24"/>
          <w:shd w:val="clear" w:color="auto" w:fill="FFFFFF"/>
        </w:rPr>
        <w:t xml:space="preserve">Bununla birlikte, tüm maddelerin istatistiksel olarak anlamlı farklılık göstermesi, ölçeğin homojen bir yapıya sahip olduğunu ve her bir maddenin ölçülen kavramla uyumlu biçimde çalıştığını göstermektedir. </w:t>
      </w:r>
      <w:r w:rsidR="00F45AC8" w:rsidRPr="0035212C">
        <w:rPr>
          <w:rFonts w:cs="Times New Roman"/>
          <w:szCs w:val="24"/>
          <w:shd w:val="clear" w:color="auto" w:fill="FFFFFF"/>
        </w:rPr>
        <w:t>Ayrıca</w:t>
      </w:r>
      <w:r w:rsidRPr="0035212C">
        <w:rPr>
          <w:rFonts w:cs="Times New Roman"/>
          <w:szCs w:val="24"/>
          <w:shd w:val="clear" w:color="auto" w:fill="FFFFFF"/>
        </w:rPr>
        <w:t>, daha önce elde edilen faktör analizi ve güvenirlik bulgularını da destekler niteliktedir. Özellikle faktör yapısı ile madde ayırt ediciliğinin birbiriyle tutarlı olması, ölçeğin psikometrik açıdan sağlam bir bütünlük sergilediğini ortaya koymaktadır.</w:t>
      </w:r>
      <w:r w:rsidR="00D744AF" w:rsidRPr="0035212C">
        <w:rPr>
          <w:rFonts w:eastAsia="Times New Roman" w:cs="Times New Roman"/>
          <w:szCs w:val="24"/>
          <w:lang w:eastAsia="tr-TR"/>
        </w:rPr>
        <w:t xml:space="preserve"> </w:t>
      </w:r>
      <w:r w:rsidR="00D744AF" w:rsidRPr="0035212C">
        <w:rPr>
          <w:rFonts w:cs="Times New Roman"/>
          <w:szCs w:val="24"/>
          <w:shd w:val="clear" w:color="auto" w:fill="FFFFFF"/>
        </w:rPr>
        <w:t>Nitekim ölçme araçlarında farklı analizlerden elde edilen bulguların birbirini desteklemesi, ölçeğin geçerlik ve güvenirliğine ilişkin güçlü ka</w:t>
      </w:r>
      <w:r w:rsidR="00650831">
        <w:rPr>
          <w:rFonts w:cs="Times New Roman"/>
          <w:szCs w:val="24"/>
          <w:shd w:val="clear" w:color="auto" w:fill="FFFFFF"/>
        </w:rPr>
        <w:t>nıtlar sunmaktadır (Erkuş, 2012</w:t>
      </w:r>
      <w:r w:rsidR="00D744AF" w:rsidRPr="0035212C">
        <w:rPr>
          <w:rFonts w:cs="Times New Roman"/>
          <w:szCs w:val="24"/>
          <w:shd w:val="clear" w:color="auto" w:fill="FFFFFF"/>
        </w:rPr>
        <w:t>; DeVellis ve Thorpe, 2021;</w:t>
      </w:r>
      <w:r w:rsidR="00D744AF" w:rsidRPr="0035212C">
        <w:rPr>
          <w:rFonts w:cs="Times New Roman"/>
          <w:szCs w:val="24"/>
        </w:rPr>
        <w:t xml:space="preserve"> </w:t>
      </w:r>
      <w:r w:rsidR="00D744AF" w:rsidRPr="0035212C">
        <w:rPr>
          <w:rFonts w:cs="Times New Roman"/>
          <w:szCs w:val="24"/>
          <w:shd w:val="clear" w:color="auto" w:fill="FFFFFF"/>
        </w:rPr>
        <w:t>Furr, 2021). </w:t>
      </w:r>
      <w:r w:rsidR="00F1699F" w:rsidRPr="0035212C">
        <w:rPr>
          <w:rFonts w:cs="Times New Roman"/>
          <w:bCs/>
          <w:szCs w:val="24"/>
          <w:shd w:val="clear" w:color="auto" w:fill="FFFFFF"/>
        </w:rPr>
        <w:t>Sonuç olarak, ölçeğin psikometrik özelliklerinin çoklu analizlerle doğrulandığını ve ölçme aracının metodolojik açıdan tutarlı bir yapı sergilediğini göstermektedir</w:t>
      </w:r>
      <w:r w:rsidR="00F1699F" w:rsidRPr="0035212C">
        <w:rPr>
          <w:rFonts w:cs="Times New Roman"/>
          <w:b/>
          <w:bCs/>
          <w:szCs w:val="24"/>
          <w:shd w:val="clear" w:color="auto" w:fill="FFFFFF"/>
        </w:rPr>
        <w:t>.</w:t>
      </w:r>
    </w:p>
    <w:p w14:paraId="5A41ABC4" w14:textId="32A7E5E4" w:rsidR="00BF7108" w:rsidRPr="0035212C" w:rsidRDefault="00BF7108" w:rsidP="00386AE0">
      <w:pPr>
        <w:spacing w:after="120"/>
        <w:rPr>
          <w:rFonts w:cs="Times New Roman"/>
          <w:szCs w:val="24"/>
          <w:shd w:val="clear" w:color="auto" w:fill="FFFFFF"/>
        </w:rPr>
      </w:pPr>
      <w:r w:rsidRPr="0035212C">
        <w:rPr>
          <w:rFonts w:cs="Times New Roman"/>
          <w:szCs w:val="24"/>
          <w:shd w:val="clear" w:color="auto" w:fill="FFFFFF"/>
        </w:rPr>
        <w:t xml:space="preserve">Sporda İrade Zayıflığına Yönelik Tutum Ölçeği’ne ilişkin birinci düzey Doğrulayıcı Faktör Analizi (DFA) bulguları, açımlayıcı faktör analizi sonucunda elde edilen üç faktörlü yapının doğrulandığını göstermektedir. Şekil 6’da sunulan modelde, maddelerin ilgili örtük değişkenler altında anlamlı biçimde toplandığı ve faktör yüklerinin 0,40’ın üzerinde olduğu görülmektedir. Faktör yüklerinin bu düzeyde olması, maddelerin ait oldukları boyutları yeterli düzeyde temsil ettiğine ve modelin yapı geçerliğinin desteklendiğine işaret etmektedir. DFA’nın, açımlayıcı faktör analizi ile elde edilen yapının veriyle uyumunu test eden bir yöntem olduğu dikkate alındığında, elde edilen bulgular modelin kuramsal olarak anlamlı ve istatistiksel olarak tutarlı olduğunu ortaya koymaktadır. Bu durum, sporda irade zayıflığının </w:t>
      </w:r>
      <w:r w:rsidR="00386AE0" w:rsidRPr="00386AE0">
        <w:rPr>
          <w:rFonts w:cs="Times New Roman"/>
          <w:szCs w:val="24"/>
          <w:shd w:val="clear" w:color="auto" w:fill="FFFFFF"/>
        </w:rPr>
        <w:t>öz düzenleme direnci</w:t>
      </w:r>
      <w:r w:rsidR="00386AE0">
        <w:rPr>
          <w:rFonts w:cs="Times New Roman"/>
          <w:szCs w:val="24"/>
          <w:shd w:val="clear" w:color="auto" w:fill="FFFFFF"/>
        </w:rPr>
        <w:t xml:space="preserve">, </w:t>
      </w:r>
      <w:r w:rsidR="00386AE0" w:rsidRPr="00386AE0">
        <w:rPr>
          <w:rFonts w:cs="Times New Roman"/>
          <w:szCs w:val="24"/>
          <w:shd w:val="clear" w:color="auto" w:fill="FFFFFF"/>
        </w:rPr>
        <w:t>sosyal düzenleme eğilimi</w:t>
      </w:r>
      <w:r w:rsidR="00386AE0">
        <w:rPr>
          <w:rFonts w:cs="Times New Roman"/>
          <w:szCs w:val="24"/>
          <w:shd w:val="clear" w:color="auto" w:fill="FFFFFF"/>
        </w:rPr>
        <w:t xml:space="preserve"> ve </w:t>
      </w:r>
      <w:r w:rsidR="00386AE0" w:rsidRPr="00386AE0">
        <w:rPr>
          <w:rFonts w:cs="Times New Roman"/>
          <w:szCs w:val="24"/>
          <w:shd w:val="clear" w:color="auto" w:fill="FFFFFF"/>
        </w:rPr>
        <w:t>davranışsal çözülme</w:t>
      </w:r>
      <w:r w:rsidR="00386AE0">
        <w:rPr>
          <w:rFonts w:cs="Times New Roman"/>
          <w:szCs w:val="24"/>
          <w:shd w:val="clear" w:color="auto" w:fill="FFFFFF"/>
        </w:rPr>
        <w:t xml:space="preserve"> </w:t>
      </w:r>
      <w:r w:rsidRPr="0035212C">
        <w:rPr>
          <w:rFonts w:cs="Times New Roman"/>
          <w:szCs w:val="24"/>
          <w:shd w:val="clear" w:color="auto" w:fill="FFFFFF"/>
        </w:rPr>
        <w:t>boyutları altında açıklanabileceğini desteklemektedir (Byrne, 2001; Brown, 2015; Kline, 2023). </w:t>
      </w:r>
      <w:r w:rsidRPr="0035212C">
        <w:rPr>
          <w:rFonts w:cs="Times New Roman"/>
          <w:b/>
          <w:bCs/>
          <w:szCs w:val="24"/>
          <w:shd w:val="clear" w:color="auto" w:fill="FFFFFF"/>
        </w:rPr>
        <w:t xml:space="preserve"> </w:t>
      </w:r>
      <w:r w:rsidRPr="0035212C">
        <w:rPr>
          <w:rFonts w:cs="Times New Roman"/>
          <w:bCs/>
          <w:szCs w:val="24"/>
          <w:shd w:val="clear" w:color="auto" w:fill="FFFFFF"/>
        </w:rPr>
        <w:t>Sonuç olarak bu bulgular modelin yalnızca istatistiksel olarak değil, aynı zamanda kuramsal olarak da desteklendiğini göstermektedir.</w:t>
      </w:r>
    </w:p>
    <w:p w14:paraId="24675B7E" w14:textId="6E9F538F" w:rsidR="00963D9A" w:rsidRPr="00945D3E" w:rsidRDefault="00963D9A" w:rsidP="00945D3E">
      <w:pPr>
        <w:spacing w:after="120"/>
        <w:rPr>
          <w:shd w:val="clear" w:color="auto" w:fill="FFFFFF"/>
        </w:rPr>
      </w:pPr>
      <w:r w:rsidRPr="0035212C">
        <w:rPr>
          <w:rFonts w:cs="Times New Roman"/>
          <w:szCs w:val="24"/>
          <w:shd w:val="clear" w:color="auto" w:fill="FFFFFF"/>
        </w:rPr>
        <w:t>Sporda İrade Zayıflığına Yönelik Tutum Ölçeği’ne ilişkin birinci düzey çok faktörlü doğrulayıcı faktör analizi (DFA) sonuçları, modelin istatistiksel olarak anlamlı ve kuramsal açıdan tutarlı bir yapı sergilediğini göstermektedir. Faktör yüklerinin genel olarak 0,40’ın üzerinde olması, maddelerin temsil ettikleri örtük değişkenlerle yeterli düzeyde ilişki gösterdiğine ve yapı geçerliğinin desteklendiğine işaret etmektedir. Ayrıca t değerle</w:t>
      </w:r>
      <w:r w:rsidR="00F37331" w:rsidRPr="0035212C">
        <w:rPr>
          <w:rFonts w:cs="Times New Roman"/>
          <w:szCs w:val="24"/>
          <w:shd w:val="clear" w:color="auto" w:fill="FFFFFF"/>
        </w:rPr>
        <w:t>rinin anlamlı bulunması</w:t>
      </w:r>
      <w:r w:rsidRPr="0035212C">
        <w:rPr>
          <w:rFonts w:cs="Times New Roman"/>
          <w:szCs w:val="24"/>
          <w:shd w:val="clear" w:color="auto" w:fill="FFFFFF"/>
        </w:rPr>
        <w:t xml:space="preserve">, modeldeki parametrelerin istatistiksel olarak anlamlı olduğunu ve gözlenen </w:t>
      </w:r>
      <w:r w:rsidRPr="0035212C">
        <w:rPr>
          <w:rFonts w:cs="Times New Roman"/>
          <w:szCs w:val="24"/>
          <w:shd w:val="clear" w:color="auto" w:fill="FFFFFF"/>
        </w:rPr>
        <w:lastRenderedPageBreak/>
        <w:t xml:space="preserve">değişkenler ile örtük faktörler arasındaki ilişkilerin rastlantısal olmadığını ortaya koymaktadır. Açımlayıcı faktör analizi ile elde edilen yapının DFA ile doğrulanması, ölçek geliştirme sürecinde modelin bilimsel geçerliliğini güçlendiren önemli bir aşama olarak kabul edilmektedir (Kline, 2023; Byrne, 2001). </w:t>
      </w:r>
      <w:r w:rsidR="00945D3E" w:rsidRPr="00945D3E">
        <w:rPr>
          <w:shd w:val="clear" w:color="auto" w:fill="FFFFFF"/>
        </w:rPr>
        <w:t xml:space="preserve">Elde edilen bulgular, ölçeğin </w:t>
      </w:r>
      <w:r w:rsidR="00945D3E" w:rsidRPr="00945D3E">
        <w:rPr>
          <w:bCs/>
          <w:shd w:val="clear" w:color="auto" w:fill="FFFFFF"/>
        </w:rPr>
        <w:t>öz düzenleme direnci, sosyal düzenleme eğilimi ve davranışsal çözülme</w:t>
      </w:r>
      <w:r w:rsidR="00945D3E" w:rsidRPr="00945D3E">
        <w:rPr>
          <w:shd w:val="clear" w:color="auto" w:fill="FFFFFF"/>
        </w:rPr>
        <w:t xml:space="preserve"> olmak üzere üç temel boyuttan oluştuğunu göstermektedir. Öz düzenleme direnci boyutu, bireyin hedefe yönelik davranışlarını sürdürebilme, öz denetim sağlayabilme ve kısa vadeli engelleyicilere karşı direnç gösterebilme kapasitesini yansıtmaktadır. Sosyal düzenleme eğilimi boyutu, bireyin sportif davranışlarının sosyal çevre, çevresel beklentiler, </w:t>
      </w:r>
      <w:proofErr w:type="gramStart"/>
      <w:r w:rsidR="00945D3E" w:rsidRPr="00945D3E">
        <w:rPr>
          <w:shd w:val="clear" w:color="auto" w:fill="FFFFFF"/>
        </w:rPr>
        <w:t>antrenör</w:t>
      </w:r>
      <w:proofErr w:type="gramEnd"/>
      <w:r w:rsidR="00945D3E" w:rsidRPr="00945D3E">
        <w:rPr>
          <w:shd w:val="clear" w:color="auto" w:fill="FFFFFF"/>
        </w:rPr>
        <w:t xml:space="preserve"> tutumu ve dışsal geri bildirimler doğrultusunda şekillenme eğilimini ifade etmektedir. Davranışsal çözülme boyutu ise hedefe yönelik davranışların sürdürülememesi, davranışsal kopuş, geri çekilme ve vazgeçme eğilimi ile ilişkilidir. Faktörler arası ilişkilerin anlamlı bulunması, bu boyutların birbirini tamamlayan psikolojik süreçler olduğunu ve sporda irade zayıflığının çok boyutlu bir ya</w:t>
      </w:r>
      <w:r w:rsidR="00945D3E">
        <w:rPr>
          <w:shd w:val="clear" w:color="auto" w:fill="FFFFFF"/>
        </w:rPr>
        <w:t>pı sergilediğini göstermektedir</w:t>
      </w:r>
      <w:r w:rsidRPr="0035212C">
        <w:rPr>
          <w:rFonts w:cs="Times New Roman"/>
          <w:szCs w:val="24"/>
          <w:shd w:val="clear" w:color="auto" w:fill="FFFFFF"/>
        </w:rPr>
        <w:t xml:space="preserve"> (</w:t>
      </w:r>
      <w:r w:rsidR="00DB35E4" w:rsidRPr="0035212C">
        <w:rPr>
          <w:rFonts w:cs="Times New Roman"/>
          <w:szCs w:val="24"/>
          <w:shd w:val="clear" w:color="auto" w:fill="FFFFFF"/>
        </w:rPr>
        <w:t>Erkuş, 2012; Brown, 2015</w:t>
      </w:r>
      <w:r w:rsidRPr="0035212C">
        <w:rPr>
          <w:rFonts w:cs="Times New Roman"/>
          <w:szCs w:val="24"/>
          <w:shd w:val="clear" w:color="auto" w:fill="FFFFFF"/>
        </w:rPr>
        <w:t>). DFA bulguları, ölçeğin üç faktörlü yapısının doğrulandığını, maddelerin ilgili faktörlerle uyumlu çalıştığını ve ölçme aracının yapı geçerliğinin güçlü biçimde desteklendiğini ortaya koymaktadır. Bu durum, ölçeğin sporda irade zayıflığına yönelik tutumları geçerli ve güvenilir biçimde ölçebilecek nitelikte olduğ</w:t>
      </w:r>
      <w:r w:rsidR="00291EBC" w:rsidRPr="0035212C">
        <w:rPr>
          <w:rFonts w:cs="Times New Roman"/>
          <w:szCs w:val="24"/>
          <w:shd w:val="clear" w:color="auto" w:fill="FFFFFF"/>
        </w:rPr>
        <w:t>unu göstermektedir.</w:t>
      </w:r>
      <w:r w:rsidR="00291EBC" w:rsidRPr="0035212C">
        <w:rPr>
          <w:rFonts w:eastAsia="Times New Roman" w:cs="Times New Roman"/>
          <w:b/>
          <w:bCs/>
          <w:szCs w:val="24"/>
          <w:lang w:eastAsia="tr-TR"/>
        </w:rPr>
        <w:t xml:space="preserve"> </w:t>
      </w:r>
      <w:r w:rsidR="00291EBC" w:rsidRPr="0035212C">
        <w:rPr>
          <w:rFonts w:cs="Times New Roman"/>
          <w:bCs/>
          <w:szCs w:val="24"/>
          <w:shd w:val="clear" w:color="auto" w:fill="FFFFFF"/>
        </w:rPr>
        <w:t>Bu bulgular, modelin istatistiksel uyum ve kuramsal açıklayıcılık açısından yeterli olduğu</w:t>
      </w:r>
      <w:r w:rsidR="00E20F05" w:rsidRPr="0035212C">
        <w:rPr>
          <w:rFonts w:cs="Times New Roman"/>
          <w:bCs/>
          <w:szCs w:val="24"/>
          <w:shd w:val="clear" w:color="auto" w:fill="FFFFFF"/>
        </w:rPr>
        <w:t xml:space="preserve"> bulgulanmıştır</w:t>
      </w:r>
      <w:r w:rsidR="00291EBC" w:rsidRPr="0035212C">
        <w:rPr>
          <w:rFonts w:cs="Times New Roman"/>
          <w:bCs/>
          <w:szCs w:val="24"/>
          <w:shd w:val="clear" w:color="auto" w:fill="FFFFFF"/>
        </w:rPr>
        <w:t>.</w:t>
      </w:r>
    </w:p>
    <w:p w14:paraId="2C2DA9B8" w14:textId="22404083" w:rsidR="00291EBC" w:rsidRPr="0035212C" w:rsidRDefault="00291EBC" w:rsidP="0035212C">
      <w:pPr>
        <w:spacing w:after="120"/>
        <w:rPr>
          <w:rFonts w:cs="Times New Roman"/>
          <w:szCs w:val="24"/>
          <w:shd w:val="clear" w:color="auto" w:fill="FFFFFF"/>
        </w:rPr>
      </w:pPr>
      <w:r w:rsidRPr="0035212C">
        <w:rPr>
          <w:rFonts w:cs="Times New Roman"/>
          <w:szCs w:val="24"/>
          <w:shd w:val="clear" w:color="auto" w:fill="FFFFFF"/>
        </w:rPr>
        <w:t xml:space="preserve">Sporda İrade Zayıflığına Yönelik Tutum Ölçeği’ne ilişkin bileşik güvenilirlik (CR) ve ortalama açıklanan varyans (AVE) değerleri incelendiğinde, ölçeğin yakınsak geçerlilik açısından genel olarak kabul edilebilir bir yapı sergilediği </w:t>
      </w:r>
      <w:r w:rsidR="002B2C27" w:rsidRPr="0035212C">
        <w:rPr>
          <w:rFonts w:cs="Times New Roman"/>
          <w:szCs w:val="24"/>
          <w:shd w:val="clear" w:color="auto" w:fill="FFFFFF"/>
        </w:rPr>
        <w:t>tespit edilmiştir</w:t>
      </w:r>
      <w:r w:rsidRPr="0035212C">
        <w:rPr>
          <w:rFonts w:cs="Times New Roman"/>
          <w:szCs w:val="24"/>
          <w:shd w:val="clear" w:color="auto" w:fill="FFFFFF"/>
        </w:rPr>
        <w:t xml:space="preserve">. Tüm alt boyutlarda CR değerlerinin 0,70’in üzerinde olması, maddelerin aynı yapıyı tutarlı biçimde ölçtüğünü ve yüksek iç tutarlılığa sahip olduğunu göstermektedir. AVE değerlerinin 0,50 eşik değerinin altında ancak bu değere yakın olması, bazı maddelerde hata varyansının etkili olabileceğini düşündürmekle birlikte, </w:t>
      </w:r>
      <w:proofErr w:type="gramStart"/>
      <w:r w:rsidRPr="0035212C">
        <w:rPr>
          <w:rFonts w:cs="Times New Roman"/>
          <w:szCs w:val="24"/>
          <w:shd w:val="clear" w:color="auto" w:fill="FFFFFF"/>
        </w:rPr>
        <w:t>literatürde</w:t>
      </w:r>
      <w:proofErr w:type="gramEnd"/>
      <w:r w:rsidRPr="0035212C">
        <w:rPr>
          <w:rFonts w:cs="Times New Roman"/>
          <w:szCs w:val="24"/>
          <w:shd w:val="clear" w:color="auto" w:fill="FFFFFF"/>
        </w:rPr>
        <w:t xml:space="preserve"> CR değerinin 0,60’ın üzerinde olması durumunda yakınsak geçerliliğin kabul edilebilir olduğu belirtilmektedir. Bu bağlamda elde edilen yüksek CR değerleri, AVE’deki sınırlı düşüklüğü telafi ederek ölçeğin yapı bütünlüğünü desteklemektedir. Ayrıca CR değerlerinin AVE’den yüksek olması, maddelerin ortak varyanslarının hata varyansından fazla olduğunu ve faktörlerin tutarlı biçimde temsil edildiğini göstermektedir. Bu bulgular değerlendirildiğinde, ölçeğin yakınsak geçerliliğinin sağlandığı ve ölçülen yapıyı yeterli düzeyde temsil ettiği söylenebilir (Fornell ve Larcker, 1981; Hair ve diğerleri, 2010; </w:t>
      </w:r>
      <w:r w:rsidR="00DB35E4" w:rsidRPr="0035212C">
        <w:rPr>
          <w:rFonts w:cs="Times New Roman"/>
          <w:szCs w:val="24"/>
          <w:shd w:val="clear" w:color="auto" w:fill="FFFFFF"/>
        </w:rPr>
        <w:t>Yaşlıoğlu, 2017; Hair ve diğerleri, 2019</w:t>
      </w:r>
      <w:r w:rsidRPr="0035212C">
        <w:rPr>
          <w:rFonts w:cs="Times New Roman"/>
          <w:szCs w:val="24"/>
          <w:shd w:val="clear" w:color="auto" w:fill="FFFFFF"/>
        </w:rPr>
        <w:t>).</w:t>
      </w:r>
      <w:r w:rsidRPr="0035212C">
        <w:rPr>
          <w:rFonts w:eastAsia="Times New Roman" w:cs="Times New Roman"/>
          <w:b/>
          <w:bCs/>
          <w:szCs w:val="24"/>
          <w:lang w:eastAsia="tr-TR"/>
        </w:rPr>
        <w:t xml:space="preserve"> </w:t>
      </w:r>
      <w:r w:rsidRPr="0035212C">
        <w:rPr>
          <w:rFonts w:cs="Times New Roman"/>
          <w:bCs/>
          <w:szCs w:val="24"/>
          <w:shd w:val="clear" w:color="auto" w:fill="FFFFFF"/>
        </w:rPr>
        <w:t xml:space="preserve">Bu durum, ölçme modelinde yer alan göstergelerin </w:t>
      </w:r>
      <w:r w:rsidRPr="0035212C">
        <w:rPr>
          <w:rFonts w:cs="Times New Roman"/>
          <w:bCs/>
          <w:szCs w:val="24"/>
          <w:shd w:val="clear" w:color="auto" w:fill="FFFFFF"/>
        </w:rPr>
        <w:lastRenderedPageBreak/>
        <w:t>ilgili örtük yapıları yeterli düzeyde temsil ettiğini ve modelin yakınsak geçerlilik açısından kabul edilebilir olduğunu göstermektedir.</w:t>
      </w:r>
    </w:p>
    <w:p w14:paraId="6ED4D37B" w14:textId="5763A070" w:rsidR="00291EBC" w:rsidRPr="0035212C" w:rsidRDefault="00291EBC" w:rsidP="0035212C">
      <w:pPr>
        <w:spacing w:after="120"/>
        <w:rPr>
          <w:rFonts w:cs="Times New Roman"/>
          <w:szCs w:val="24"/>
          <w:shd w:val="clear" w:color="auto" w:fill="FFFFFF"/>
        </w:rPr>
      </w:pPr>
      <w:r w:rsidRPr="0035212C">
        <w:rPr>
          <w:rFonts w:cs="Times New Roman"/>
          <w:szCs w:val="24"/>
          <w:shd w:val="clear" w:color="auto" w:fill="FFFFFF"/>
        </w:rPr>
        <w:t xml:space="preserve">Sporda İrade Zayıflığına Yönelik Tutum Ölçeği’nin birinci düzey çok faktörlü doğrulayıcı faktör analizine ilişkin uyum iyiliği indeksleri incelendiğinde, modelin genel olarak kabul edilebilir ve </w:t>
      </w:r>
      <w:r w:rsidR="002149DF" w:rsidRPr="0035212C">
        <w:rPr>
          <w:rFonts w:cs="Times New Roman"/>
          <w:szCs w:val="24"/>
          <w:shd w:val="clear" w:color="auto" w:fill="FFFFFF"/>
        </w:rPr>
        <w:t>yeterli düzeyde</w:t>
      </w:r>
      <w:r w:rsidRPr="0035212C">
        <w:rPr>
          <w:rFonts w:cs="Times New Roman"/>
          <w:szCs w:val="24"/>
          <w:shd w:val="clear" w:color="auto" w:fill="FFFFFF"/>
        </w:rPr>
        <w:t xml:space="preserve"> uyum gösterdiği görülmektedir. Modifikasyon öncesinde bazı indekslerin önerilen sınırların üzerinde olması, modelde iyileştirme gereksinimine işaret ederken; gerçekleştirilen modifikasyonlar sonrasında uyum indekslerinde belirgin bir iyileşme sağlanmıştır. Özellikle χ²/df oranının kabul edilebilir düzeye gerilemesi ve RMSEA değerinin 0,08’in altında yer alması, modelin veriyle uyumunun arttığını göstermektedir. Bununla birlikte CFI, GFI ve SRMR değerlerinin iyi hatta mükemmel uyum düzeyine ulaşması, modelin gözlenen verilerle yüksek düzeyde örtüştüğünü ortaya koymaktadır. Modifikasyon sürecinde hata terimleri arasında kurulan kovaryansların, içerik açısından benzer maddeler arasında yapılması, ölçme modellerinde yaygın olarak kullanılan ve </w:t>
      </w:r>
      <w:proofErr w:type="gramStart"/>
      <w:r w:rsidRPr="0035212C">
        <w:rPr>
          <w:rFonts w:cs="Times New Roman"/>
          <w:szCs w:val="24"/>
          <w:shd w:val="clear" w:color="auto" w:fill="FFFFFF"/>
        </w:rPr>
        <w:t>literatürde</w:t>
      </w:r>
      <w:proofErr w:type="gramEnd"/>
      <w:r w:rsidRPr="0035212C">
        <w:rPr>
          <w:rFonts w:cs="Times New Roman"/>
          <w:szCs w:val="24"/>
          <w:shd w:val="clear" w:color="auto" w:fill="FFFFFF"/>
        </w:rPr>
        <w:t xml:space="preserve"> kabul </w:t>
      </w:r>
      <w:r w:rsidR="002149DF" w:rsidRPr="0035212C">
        <w:rPr>
          <w:rFonts w:cs="Times New Roman"/>
          <w:szCs w:val="24"/>
          <w:shd w:val="clear" w:color="auto" w:fill="FFFFFF"/>
        </w:rPr>
        <w:t>gören bir</w:t>
      </w:r>
      <w:r w:rsidRPr="0035212C">
        <w:rPr>
          <w:rFonts w:cs="Times New Roman"/>
          <w:szCs w:val="24"/>
          <w:shd w:val="clear" w:color="auto" w:fill="FFFFFF"/>
        </w:rPr>
        <w:t xml:space="preserve"> yaklaşımdır. Bu tür düzenlemelerin kuramsal temellere dayanması, modelin yalnızca istatistiksel değil yapısal olarak da tutarlı kalmasını sağlamaktadır. Bu doğrultuda elde edilen bulgular, ölçeğin üç faktörlü yapısının doğrulandığını ve modelin hem istatistiksel hem de kuramsal açıdan geçerli bir yapı sunduğunu göstermektedir. Sonuç olarak uyum iyiliği indeksleri, ölçeğin yapı geçerliğinin güçlü biçimde desteklendiğini ve ölçme aracının güvenle kullanılabileceğini ortaya koymaktadır (</w:t>
      </w:r>
      <w:r w:rsidR="00DB35E4" w:rsidRPr="0035212C">
        <w:rPr>
          <w:rFonts w:cs="Times New Roman"/>
          <w:szCs w:val="24"/>
          <w:shd w:val="clear" w:color="auto" w:fill="FFFFFF"/>
        </w:rPr>
        <w:t xml:space="preserve">Byrne, 2001; </w:t>
      </w:r>
      <w:r w:rsidRPr="0035212C">
        <w:rPr>
          <w:rFonts w:cs="Times New Roman"/>
          <w:szCs w:val="24"/>
          <w:shd w:val="clear" w:color="auto" w:fill="FFFFFF"/>
        </w:rPr>
        <w:t>Hair ve diğerleri, 2010; Yaşlıoğlu, 2017)</w:t>
      </w:r>
      <w:r w:rsidR="00762042" w:rsidRPr="0035212C">
        <w:rPr>
          <w:rFonts w:cs="Times New Roman"/>
          <w:szCs w:val="24"/>
          <w:shd w:val="clear" w:color="auto" w:fill="FFFFFF"/>
        </w:rPr>
        <w:t>.</w:t>
      </w:r>
      <w:r w:rsidR="00762042" w:rsidRPr="0035212C">
        <w:rPr>
          <w:rFonts w:eastAsia="Times New Roman" w:cs="Times New Roman"/>
          <w:b/>
          <w:bCs/>
          <w:szCs w:val="24"/>
          <w:lang w:eastAsia="tr-TR"/>
        </w:rPr>
        <w:t xml:space="preserve"> </w:t>
      </w:r>
      <w:r w:rsidR="00762042" w:rsidRPr="0035212C">
        <w:rPr>
          <w:rFonts w:cs="Times New Roman"/>
          <w:bCs/>
          <w:szCs w:val="24"/>
          <w:shd w:val="clear" w:color="auto" w:fill="FFFFFF"/>
        </w:rPr>
        <w:t xml:space="preserve">Bu bulgular, modelin yalnızca kabul edilebilir değil, aynı zamanda </w:t>
      </w:r>
      <w:r w:rsidR="0057620C" w:rsidRPr="0035212C">
        <w:rPr>
          <w:rFonts w:cs="Times New Roman"/>
          <w:bCs/>
          <w:szCs w:val="24"/>
          <w:shd w:val="clear" w:color="auto" w:fill="FFFFFF"/>
        </w:rPr>
        <w:t>yeterince</w:t>
      </w:r>
      <w:r w:rsidR="00762042" w:rsidRPr="0035212C">
        <w:rPr>
          <w:rFonts w:cs="Times New Roman"/>
          <w:bCs/>
          <w:szCs w:val="24"/>
          <w:shd w:val="clear" w:color="auto" w:fill="FFFFFF"/>
        </w:rPr>
        <w:t xml:space="preserve"> uyum sergilediğini ve ölçülen yapıyı başarılı biçimde temsil ettiğini göstermektedir.</w:t>
      </w:r>
    </w:p>
    <w:p w14:paraId="75C1F524" w14:textId="72863B43" w:rsidR="00762042" w:rsidRPr="0035212C" w:rsidRDefault="00945D3E" w:rsidP="00945D3E">
      <w:pPr>
        <w:spacing w:after="120"/>
        <w:rPr>
          <w:rFonts w:cs="Times New Roman"/>
          <w:szCs w:val="24"/>
          <w:shd w:val="clear" w:color="auto" w:fill="FFFFFF"/>
        </w:rPr>
      </w:pPr>
      <w:r w:rsidRPr="00945D3E">
        <w:rPr>
          <w:rFonts w:cs="Times New Roman"/>
          <w:szCs w:val="24"/>
          <w:shd w:val="clear" w:color="auto" w:fill="FFFFFF"/>
        </w:rPr>
        <w:t xml:space="preserve">Analizler sonucunda elde edilen betimsel istatistikler, </w:t>
      </w:r>
      <w:r w:rsidRPr="00945D3E">
        <w:rPr>
          <w:rFonts w:cs="Times New Roman"/>
          <w:bCs/>
          <w:szCs w:val="24"/>
          <w:shd w:val="clear" w:color="auto" w:fill="FFFFFF"/>
        </w:rPr>
        <w:t>öz düzenleme direnci</w:t>
      </w:r>
      <w:r w:rsidRPr="00945D3E">
        <w:rPr>
          <w:rFonts w:cs="Times New Roman"/>
          <w:szCs w:val="24"/>
          <w:shd w:val="clear" w:color="auto" w:fill="FFFFFF"/>
        </w:rPr>
        <w:t xml:space="preserve"> boyutunun daha yüksek, </w:t>
      </w:r>
      <w:r w:rsidRPr="00945D3E">
        <w:rPr>
          <w:rFonts w:cs="Times New Roman"/>
          <w:bCs/>
          <w:szCs w:val="24"/>
          <w:shd w:val="clear" w:color="auto" w:fill="FFFFFF"/>
        </w:rPr>
        <w:t>sosyal düzenleme eğilimi</w:t>
      </w:r>
      <w:r w:rsidRPr="00945D3E">
        <w:rPr>
          <w:rFonts w:cs="Times New Roman"/>
          <w:szCs w:val="24"/>
          <w:shd w:val="clear" w:color="auto" w:fill="FFFFFF"/>
        </w:rPr>
        <w:t xml:space="preserve"> boyutunun daha sınırlı ve </w:t>
      </w:r>
      <w:r w:rsidRPr="00945D3E">
        <w:rPr>
          <w:rFonts w:cs="Times New Roman"/>
          <w:bCs/>
          <w:szCs w:val="24"/>
          <w:shd w:val="clear" w:color="auto" w:fill="FFFFFF"/>
        </w:rPr>
        <w:t>davranışsal çözülme</w:t>
      </w:r>
      <w:r w:rsidRPr="00945D3E">
        <w:rPr>
          <w:rFonts w:cs="Times New Roman"/>
          <w:szCs w:val="24"/>
          <w:shd w:val="clear" w:color="auto" w:fill="FFFFFF"/>
        </w:rPr>
        <w:t xml:space="preserve"> boyutunun daha değişken bir yapı sergilediğini göstermektedir. Bu durum, sporda irade zayıflığının çok boyutlu bir yapı olduğunu ve bireylerin hedefe yönelik sportif davranışlarını sürdürme süreçlerinde özellikle öz düzenleme kapasitesinin belirleyici bir rol oynadığını ortaya koymaktadır. Sosyal düzenleme eğilimi ve davranışsal çözülme boyutları ise irade zayıflığının sosyal bağlam ve davranış sürdürülebilirliği açısından fark</w:t>
      </w:r>
      <w:r>
        <w:rPr>
          <w:rFonts w:cs="Times New Roman"/>
          <w:szCs w:val="24"/>
          <w:shd w:val="clear" w:color="auto" w:fill="FFFFFF"/>
        </w:rPr>
        <w:t>lı görünümlerini yansıtmaktadır</w:t>
      </w:r>
      <w:r w:rsidRPr="00945D3E">
        <w:rPr>
          <w:rFonts w:cs="Times New Roman"/>
          <w:szCs w:val="24"/>
          <w:shd w:val="clear" w:color="auto" w:fill="FFFFFF"/>
        </w:rPr>
        <w:t xml:space="preserve"> </w:t>
      </w:r>
      <w:r w:rsidR="00762042" w:rsidRPr="0035212C">
        <w:rPr>
          <w:rFonts w:cs="Times New Roman"/>
          <w:szCs w:val="24"/>
          <w:shd w:val="clear" w:color="auto" w:fill="FFFFFF"/>
        </w:rPr>
        <w:t>(Ryan ve Deci, 2020; Field, 2024; Ryan, 2025).</w:t>
      </w:r>
      <w:r w:rsidR="00762042" w:rsidRPr="0035212C">
        <w:rPr>
          <w:rFonts w:eastAsia="Times New Roman" w:cs="Times New Roman"/>
          <w:b/>
          <w:bCs/>
          <w:szCs w:val="24"/>
          <w:lang w:eastAsia="tr-TR"/>
        </w:rPr>
        <w:t xml:space="preserve"> </w:t>
      </w:r>
      <w:r w:rsidR="00762042" w:rsidRPr="0035212C">
        <w:rPr>
          <w:rFonts w:cs="Times New Roman"/>
          <w:bCs/>
          <w:szCs w:val="24"/>
          <w:shd w:val="clear" w:color="auto" w:fill="FFFFFF"/>
        </w:rPr>
        <w:t xml:space="preserve">Bu dağılım, ölçeğin farklı </w:t>
      </w:r>
      <w:r w:rsidR="003A3FDF" w:rsidRPr="0035212C">
        <w:rPr>
          <w:rFonts w:cs="Times New Roman"/>
          <w:bCs/>
          <w:szCs w:val="24"/>
          <w:shd w:val="clear" w:color="auto" w:fill="FFFFFF"/>
        </w:rPr>
        <w:t>demografik özelliklere sahip</w:t>
      </w:r>
      <w:r w:rsidR="00762042" w:rsidRPr="0035212C">
        <w:rPr>
          <w:rFonts w:cs="Times New Roman"/>
          <w:bCs/>
          <w:szCs w:val="24"/>
          <w:shd w:val="clear" w:color="auto" w:fill="FFFFFF"/>
        </w:rPr>
        <w:t xml:space="preserve"> </w:t>
      </w:r>
      <w:r w:rsidR="00762042" w:rsidRPr="00945D3E">
        <w:rPr>
          <w:rFonts w:cs="Times New Roman"/>
          <w:bCs/>
          <w:szCs w:val="24"/>
          <w:shd w:val="clear" w:color="auto" w:fill="FFFFFF"/>
        </w:rPr>
        <w:t xml:space="preserve">bireyleri </w:t>
      </w:r>
      <w:r w:rsidR="00762042" w:rsidRPr="0035212C">
        <w:rPr>
          <w:rFonts w:cs="Times New Roman"/>
          <w:bCs/>
          <w:szCs w:val="24"/>
          <w:shd w:val="clear" w:color="auto" w:fill="FFFFFF"/>
        </w:rPr>
        <w:t>ayırt edebilen dengeli bir ölçme aracı olduğunu göstermektedir</w:t>
      </w:r>
      <w:r w:rsidR="00762042" w:rsidRPr="0035212C">
        <w:rPr>
          <w:rFonts w:cs="Times New Roman"/>
          <w:b/>
          <w:bCs/>
          <w:szCs w:val="24"/>
          <w:shd w:val="clear" w:color="auto" w:fill="FFFFFF"/>
        </w:rPr>
        <w:t>.</w:t>
      </w:r>
    </w:p>
    <w:p w14:paraId="2CE64FCE" w14:textId="192F0A1C" w:rsidR="00EE3C8B" w:rsidRPr="0035212C" w:rsidRDefault="00EE3C8B" w:rsidP="0035212C">
      <w:pPr>
        <w:spacing w:after="120"/>
        <w:rPr>
          <w:rFonts w:cs="Times New Roman"/>
          <w:szCs w:val="24"/>
          <w:shd w:val="clear" w:color="auto" w:fill="FFFFFF"/>
        </w:rPr>
      </w:pPr>
      <w:r w:rsidRPr="0035212C">
        <w:rPr>
          <w:rFonts w:cs="Times New Roman"/>
          <w:szCs w:val="24"/>
          <w:shd w:val="clear" w:color="auto" w:fill="FFFFFF"/>
        </w:rPr>
        <w:t xml:space="preserve">Cinsiyet değişkeni </w:t>
      </w:r>
      <w:r w:rsidR="003A3FDF" w:rsidRPr="0035212C">
        <w:rPr>
          <w:rFonts w:cs="Times New Roman"/>
          <w:szCs w:val="24"/>
          <w:shd w:val="clear" w:color="auto" w:fill="FFFFFF"/>
        </w:rPr>
        <w:t>göre</w:t>
      </w:r>
      <w:r w:rsidRPr="0035212C">
        <w:rPr>
          <w:rFonts w:cs="Times New Roman"/>
          <w:szCs w:val="24"/>
          <w:shd w:val="clear" w:color="auto" w:fill="FFFFFF"/>
        </w:rPr>
        <w:t xml:space="preserve">, katılımcıların sporda irade zayıflığına yönelik tutum puanları arasında istatistiksel olarak anlamlı bir fark bulunmamıştır. Bu bulgu, irade zayıflığının biyolojik cinsiyet temelli bir özellikten ziyade, bireyin psikolojik süreçleri, deneyimleri ve </w:t>
      </w:r>
      <w:r w:rsidRPr="0035212C">
        <w:rPr>
          <w:rFonts w:cs="Times New Roman"/>
          <w:szCs w:val="24"/>
          <w:shd w:val="clear" w:color="auto" w:fill="FFFFFF"/>
        </w:rPr>
        <w:lastRenderedPageBreak/>
        <w:t xml:space="preserve">çevresel etkileşimleriyle şekillenen bir yapı olduğunu düşündürmektedir. </w:t>
      </w:r>
      <w:proofErr w:type="gramStart"/>
      <w:r w:rsidR="003A3FDF" w:rsidRPr="0035212C">
        <w:rPr>
          <w:rFonts w:cs="Times New Roman"/>
          <w:szCs w:val="24"/>
          <w:shd w:val="clear" w:color="auto" w:fill="FFFFFF"/>
        </w:rPr>
        <w:t xml:space="preserve">Literatürde </w:t>
      </w:r>
      <w:r w:rsidRPr="0035212C">
        <w:rPr>
          <w:rFonts w:cs="Times New Roman"/>
          <w:szCs w:val="24"/>
          <w:shd w:val="clear" w:color="auto" w:fill="FFFFFF"/>
        </w:rPr>
        <w:t xml:space="preserve"> irade</w:t>
      </w:r>
      <w:proofErr w:type="gramEnd"/>
      <w:r w:rsidRPr="0035212C">
        <w:rPr>
          <w:rFonts w:cs="Times New Roman"/>
          <w:szCs w:val="24"/>
          <w:shd w:val="clear" w:color="auto" w:fill="FFFFFF"/>
        </w:rPr>
        <w:t xml:space="preserve"> süreçlerinin cinsiyetten bağımsız olarak benzer mekanizmalarla işlediğini ortaya koyan çalışmalar bu bulguyu destekler niteliktedir  (Baumeister ve diğerleri, 2007; Duckworth ve Gross, 2014; Ayyıldız ve Sunay, 2021; Özsarı ve Altın, 2021). Benzer bir biçimde spor psikolojisi alanında yapılan çalışmalarda da (</w:t>
      </w:r>
      <w:r w:rsidR="009F33B4" w:rsidRPr="0035212C">
        <w:rPr>
          <w:rFonts w:cs="Times New Roman"/>
          <w:szCs w:val="24"/>
          <w:shd w:val="clear" w:color="auto" w:fill="FFFFFF"/>
        </w:rPr>
        <w:t xml:space="preserve">Milyavskaya ve Inzlicht, 2017; </w:t>
      </w:r>
      <w:r w:rsidR="007A6C4F" w:rsidRPr="0035212C">
        <w:rPr>
          <w:rFonts w:cs="Times New Roman"/>
          <w:szCs w:val="24"/>
          <w:shd w:val="clear" w:color="auto" w:fill="FFFFFF"/>
        </w:rPr>
        <w:t>Inzlicht</w:t>
      </w:r>
      <w:r w:rsidR="009F33B4" w:rsidRPr="0035212C">
        <w:rPr>
          <w:rFonts w:cs="Times New Roman"/>
          <w:szCs w:val="24"/>
          <w:shd w:val="clear" w:color="auto" w:fill="FFFFFF"/>
        </w:rPr>
        <w:t xml:space="preserve"> ve Friese, 2019</w:t>
      </w:r>
      <w:r w:rsidR="007A6C4F" w:rsidRPr="0035212C">
        <w:rPr>
          <w:rFonts w:cs="Times New Roman"/>
          <w:szCs w:val="24"/>
          <w:shd w:val="clear" w:color="auto" w:fill="FFFFFF"/>
        </w:rPr>
        <w:t xml:space="preserve">) </w:t>
      </w:r>
      <w:r w:rsidRPr="0035212C">
        <w:rPr>
          <w:rFonts w:cs="Times New Roman"/>
          <w:szCs w:val="24"/>
          <w:shd w:val="clear" w:color="auto" w:fill="FFFFFF"/>
        </w:rPr>
        <w:t>cinsiyetin irade performansı üzerinde belirleyici bir ana değişken olmadığı, antrenman disiplini ve hedef belirleme süreçlerinin her iki cinsiyet için de benzer öz düzenleme mekanizmaları gerektirdiği vurgulanmaktadır. Dolayısıyla bu çalışmada cinsiyetler arası fark çıkmaması, irade zayıflığının evrensel bir psikolojik zorlanma durumu olduğu görüşünü desteklemektedir.</w:t>
      </w:r>
      <w:r w:rsidR="007A6C4F" w:rsidRPr="0035212C">
        <w:rPr>
          <w:rFonts w:cs="Times New Roman"/>
          <w:szCs w:val="24"/>
          <w:shd w:val="clear" w:color="auto" w:fill="FFFFFF"/>
        </w:rPr>
        <w:t xml:space="preserve"> </w:t>
      </w:r>
      <w:r w:rsidR="003A3FDF" w:rsidRPr="0035212C">
        <w:rPr>
          <w:rFonts w:cs="Times New Roman"/>
          <w:szCs w:val="24"/>
          <w:shd w:val="clear" w:color="auto" w:fill="FFFFFF"/>
        </w:rPr>
        <w:t>Dolasıyla</w:t>
      </w:r>
      <w:r w:rsidRPr="0035212C">
        <w:rPr>
          <w:rFonts w:cs="Times New Roman"/>
          <w:szCs w:val="24"/>
          <w:shd w:val="clear" w:color="auto" w:fill="FFFFFF"/>
        </w:rPr>
        <w:t>, sporda irade zayıflığının cinsiyetten bağımsız, evrensel bir psikolojik s</w:t>
      </w:r>
      <w:r w:rsidR="007A6C4F" w:rsidRPr="0035212C">
        <w:rPr>
          <w:rFonts w:cs="Times New Roman"/>
          <w:szCs w:val="24"/>
          <w:shd w:val="clear" w:color="auto" w:fill="FFFFFF"/>
        </w:rPr>
        <w:t>üreç olarak ele alınabileceği söylenebilir.</w:t>
      </w:r>
    </w:p>
    <w:p w14:paraId="1A9050B4" w14:textId="2F05994C" w:rsidR="00F37331" w:rsidRPr="0035212C" w:rsidRDefault="00F37331" w:rsidP="0035212C">
      <w:pPr>
        <w:spacing w:after="120"/>
        <w:rPr>
          <w:rFonts w:cs="Times New Roman"/>
          <w:color w:val="000000" w:themeColor="text1"/>
          <w:szCs w:val="24"/>
          <w:shd w:val="clear" w:color="auto" w:fill="FFFFFF"/>
        </w:rPr>
      </w:pPr>
      <w:r w:rsidRPr="0035212C">
        <w:rPr>
          <w:rFonts w:cs="Times New Roman"/>
          <w:color w:val="000000" w:themeColor="text1"/>
          <w:szCs w:val="24"/>
          <w:shd w:val="clear" w:color="auto" w:fill="FFFFFF"/>
        </w:rPr>
        <w:t xml:space="preserve"> </w:t>
      </w:r>
      <w:r w:rsidR="00DA5265" w:rsidRPr="0035212C">
        <w:rPr>
          <w:rFonts w:cs="Times New Roman"/>
          <w:color w:val="000000" w:themeColor="text1"/>
          <w:szCs w:val="24"/>
          <w:shd w:val="clear" w:color="auto" w:fill="FFFFFF"/>
        </w:rPr>
        <w:t>Y</w:t>
      </w:r>
      <w:r w:rsidRPr="0035212C">
        <w:rPr>
          <w:rFonts w:cs="Times New Roman"/>
          <w:color w:val="000000" w:themeColor="text1"/>
          <w:szCs w:val="24"/>
          <w:shd w:val="clear" w:color="auto" w:fill="FFFFFF"/>
        </w:rPr>
        <w:t>aş değişkeni</w:t>
      </w:r>
      <w:r w:rsidR="00DA5265" w:rsidRPr="0035212C">
        <w:rPr>
          <w:rFonts w:cs="Times New Roman"/>
          <w:color w:val="000000" w:themeColor="text1"/>
          <w:szCs w:val="24"/>
          <w:shd w:val="clear" w:color="auto" w:fill="FFFFFF"/>
        </w:rPr>
        <w:t xml:space="preserve"> göre,</w:t>
      </w:r>
      <w:r w:rsidRPr="0035212C">
        <w:rPr>
          <w:rFonts w:cs="Times New Roman"/>
          <w:color w:val="000000" w:themeColor="text1"/>
          <w:szCs w:val="24"/>
          <w:shd w:val="clear" w:color="auto" w:fill="FFFFFF"/>
        </w:rPr>
        <w:t xml:space="preserve">  sporda irade zayıflığına yönelik tutumlar arasında </w:t>
      </w:r>
      <w:r w:rsidRPr="0035212C">
        <w:rPr>
          <w:rFonts w:cs="Times New Roman"/>
          <w:bCs/>
          <w:color w:val="000000" w:themeColor="text1"/>
          <w:szCs w:val="24"/>
          <w:shd w:val="clear" w:color="auto" w:fill="FFFFFF"/>
        </w:rPr>
        <w:t>anlamlı bir ilişki</w:t>
      </w:r>
      <w:r w:rsidRPr="0035212C">
        <w:rPr>
          <w:rFonts w:cs="Times New Roman"/>
          <w:color w:val="000000" w:themeColor="text1"/>
          <w:szCs w:val="24"/>
          <w:shd w:val="clear" w:color="auto" w:fill="FFFFFF"/>
        </w:rPr>
        <w:t xml:space="preserve"> olduğu</w:t>
      </w:r>
      <w:r w:rsidR="00DA5265" w:rsidRPr="0035212C">
        <w:rPr>
          <w:rFonts w:cs="Times New Roman"/>
          <w:color w:val="000000" w:themeColor="text1"/>
          <w:szCs w:val="24"/>
          <w:shd w:val="clear" w:color="auto" w:fill="FFFFFF"/>
        </w:rPr>
        <w:t xml:space="preserve"> tespit edilmiştir</w:t>
      </w:r>
      <w:r w:rsidRPr="0035212C">
        <w:rPr>
          <w:rFonts w:cs="Times New Roman"/>
          <w:color w:val="000000" w:themeColor="text1"/>
          <w:szCs w:val="24"/>
          <w:shd w:val="clear" w:color="auto" w:fill="FFFFFF"/>
        </w:rPr>
        <w:t>. Bu bulgu, yaş ilerledikçe bireylerin irade zayıflığına yönelik tutumlarının artabileceğini ve yaş arttıkça katılımcıların sporda irade zayıflığına yönelik tutum puanlarının yükseldiğini, yani irade zayıflığı eğilimlerinin artabildiğini düşündürmektedir. Bu durum ilk bakışta yaşla gelen olgunluk beklentisiyle çelişiyor gibi görünse de, sporun doğası ve yaşam döngüsü teorileriyle açıklanabilir. Yaşın ilerlemesiyle birlikte bireylerin üzerindeki iş, aile ve sosyal sorumlulukların artması, spora odaklanmayı güçleşti</w:t>
      </w:r>
      <w:r w:rsidR="00F034DC" w:rsidRPr="0035212C">
        <w:rPr>
          <w:rFonts w:cs="Times New Roman"/>
          <w:color w:val="000000" w:themeColor="text1"/>
          <w:szCs w:val="24"/>
          <w:shd w:val="clear" w:color="auto" w:fill="FFFFFF"/>
        </w:rPr>
        <w:t>rebilmekte ve bilişsel çatışma</w:t>
      </w:r>
      <w:r w:rsidRPr="0035212C">
        <w:rPr>
          <w:rFonts w:cs="Times New Roman"/>
          <w:color w:val="000000" w:themeColor="text1"/>
          <w:szCs w:val="24"/>
          <w:shd w:val="clear" w:color="auto" w:fill="FFFFFF"/>
        </w:rPr>
        <w:t xml:space="preserve"> yaratarak irade zayıflığına zemin hazırlayabilmektedir (Kegelaers ve Wylleman, 2019). </w:t>
      </w:r>
      <w:proofErr w:type="gramStart"/>
      <w:r w:rsidR="000E7853" w:rsidRPr="0035212C">
        <w:rPr>
          <w:rFonts w:cs="Times New Roman"/>
          <w:color w:val="000000" w:themeColor="text1"/>
          <w:szCs w:val="24"/>
          <w:shd w:val="clear" w:color="auto" w:fill="FFFFFF"/>
        </w:rPr>
        <w:t xml:space="preserve">Literatürde </w:t>
      </w:r>
      <w:r w:rsidRPr="0035212C">
        <w:rPr>
          <w:rFonts w:cs="Times New Roman"/>
          <w:color w:val="000000" w:themeColor="text1"/>
          <w:szCs w:val="24"/>
          <w:shd w:val="clear" w:color="auto" w:fill="FFFFFF"/>
        </w:rPr>
        <w:t xml:space="preserve"> yaşın</w:t>
      </w:r>
      <w:proofErr w:type="gramEnd"/>
      <w:r w:rsidRPr="0035212C">
        <w:rPr>
          <w:rFonts w:cs="Times New Roman"/>
          <w:color w:val="000000" w:themeColor="text1"/>
          <w:szCs w:val="24"/>
          <w:shd w:val="clear" w:color="auto" w:fill="FFFFFF"/>
        </w:rPr>
        <w:t xml:space="preserve"> ilerlemesi ile beraber fiziksel kapasitedeki azalma, motivasyonel önceliklerin değişmesi ve yaşam sorumluluklarının artmasının spor davranışlarında sürekliliği zorlaştırabileceği ifade edilmektedir (Milyavskaya ve Inzlicht, 2017; Werner ve Berkman, 2024). </w:t>
      </w:r>
      <w:r w:rsidR="000E7853" w:rsidRPr="0035212C">
        <w:rPr>
          <w:rFonts w:cs="Times New Roman"/>
          <w:color w:val="000000" w:themeColor="text1"/>
          <w:szCs w:val="24"/>
          <w:shd w:val="clear" w:color="auto" w:fill="FFFFFF"/>
        </w:rPr>
        <w:t>Bunun yanı sıra</w:t>
      </w:r>
      <w:r w:rsidRPr="0035212C">
        <w:rPr>
          <w:rFonts w:cs="Times New Roman"/>
          <w:color w:val="000000" w:themeColor="text1"/>
          <w:szCs w:val="24"/>
          <w:shd w:val="clear" w:color="auto" w:fill="FFFFFF"/>
        </w:rPr>
        <w:t xml:space="preserve"> yaşla birlikte hedeflerin yeniden yapılandırılması ve performans beklentilerinin değişmesi, bireyin spora yönelik tutumlarında irade zayıflığına daha açık bir yapı oluşturabilmektedir. Bu </w:t>
      </w:r>
      <w:r w:rsidR="000E7853" w:rsidRPr="0035212C">
        <w:rPr>
          <w:rFonts w:cs="Times New Roman"/>
          <w:color w:val="000000" w:themeColor="text1"/>
          <w:szCs w:val="24"/>
          <w:shd w:val="clear" w:color="auto" w:fill="FFFFFF"/>
        </w:rPr>
        <w:t>durum</w:t>
      </w:r>
      <w:r w:rsidRPr="0035212C">
        <w:rPr>
          <w:rFonts w:cs="Times New Roman"/>
          <w:color w:val="000000" w:themeColor="text1"/>
          <w:szCs w:val="24"/>
          <w:shd w:val="clear" w:color="auto" w:fill="FFFFFF"/>
        </w:rPr>
        <w:t xml:space="preserve">, sporda irade zayıflığının yaşam döngüsü perspektifiyle ele alınması gerektiğini göstermektedir ve yaşla birlikte fiziksel toparlanma süreçlerinin yavaşlaması ve performansın sürdürülebilirliğine dair kaygıların artması, sporcuların antrenman disiplinini korumada daha fazla zorlanmalarına (irade çözülmesi) neden </w:t>
      </w:r>
      <w:r w:rsidR="000E7853" w:rsidRPr="0035212C">
        <w:rPr>
          <w:rFonts w:cs="Times New Roman"/>
          <w:color w:val="000000" w:themeColor="text1"/>
          <w:szCs w:val="24"/>
          <w:shd w:val="clear" w:color="auto" w:fill="FFFFFF"/>
        </w:rPr>
        <w:t>olduğu düşünülmektedir</w:t>
      </w:r>
      <w:r w:rsidRPr="0035212C">
        <w:rPr>
          <w:rFonts w:cs="Times New Roman"/>
          <w:color w:val="000000" w:themeColor="text1"/>
          <w:szCs w:val="24"/>
          <w:shd w:val="clear" w:color="auto" w:fill="FFFFFF"/>
        </w:rPr>
        <w:t>. Dolayısıyla, ileri yaş grubundaki sporcuların irade kaynaklarının, spordan ziyade diğer yaşam alanlarına kayması bu sonucu</w:t>
      </w:r>
      <w:r w:rsidR="006144BE" w:rsidRPr="0035212C">
        <w:rPr>
          <w:rFonts w:cs="Times New Roman"/>
          <w:color w:val="000000" w:themeColor="text1"/>
          <w:szCs w:val="24"/>
          <w:shd w:val="clear" w:color="auto" w:fill="FFFFFF"/>
        </w:rPr>
        <w:t xml:space="preserve"> desteklemektedir</w:t>
      </w:r>
      <w:r w:rsidRPr="0035212C">
        <w:rPr>
          <w:rFonts w:cs="Times New Roman"/>
          <w:color w:val="000000" w:themeColor="text1"/>
          <w:szCs w:val="24"/>
          <w:shd w:val="clear" w:color="auto" w:fill="FFFFFF"/>
        </w:rPr>
        <w:t xml:space="preserve">. </w:t>
      </w:r>
      <w:r w:rsidR="005F52C6" w:rsidRPr="0035212C">
        <w:rPr>
          <w:rFonts w:cs="Times New Roman"/>
          <w:color w:val="000000" w:themeColor="text1"/>
          <w:szCs w:val="24"/>
          <w:shd w:val="clear" w:color="auto" w:fill="FFFFFF"/>
        </w:rPr>
        <w:t xml:space="preserve">Bu araştırmada yaş değişkeni ile sporda irade zayıflığına yönelik tutumun alt boyutları olan </w:t>
      </w:r>
      <w:r w:rsidR="00945D3E" w:rsidRPr="00945D3E">
        <w:rPr>
          <w:rFonts w:cs="Times New Roman"/>
          <w:color w:val="000000" w:themeColor="text1"/>
          <w:szCs w:val="24"/>
          <w:shd w:val="clear" w:color="auto" w:fill="FFFFFF"/>
        </w:rPr>
        <w:t>öz düzenleme direnci, sosyal düzenleme eğilimi</w:t>
      </w:r>
      <w:r w:rsidR="00945D3E">
        <w:rPr>
          <w:rFonts w:cs="Times New Roman"/>
          <w:color w:val="000000" w:themeColor="text1"/>
          <w:szCs w:val="24"/>
          <w:shd w:val="clear" w:color="auto" w:fill="FFFFFF"/>
        </w:rPr>
        <w:t xml:space="preserve"> ve </w:t>
      </w:r>
      <w:r w:rsidR="00945D3E" w:rsidRPr="00945D3E">
        <w:rPr>
          <w:rFonts w:cs="Times New Roman"/>
          <w:color w:val="000000" w:themeColor="text1"/>
          <w:szCs w:val="24"/>
          <w:shd w:val="clear" w:color="auto" w:fill="FFFFFF"/>
        </w:rPr>
        <w:t>davranışsal çözülme</w:t>
      </w:r>
      <w:r w:rsidR="00945D3E">
        <w:rPr>
          <w:rFonts w:cs="Times New Roman"/>
          <w:color w:val="000000" w:themeColor="text1"/>
          <w:szCs w:val="24"/>
          <w:shd w:val="clear" w:color="auto" w:fill="FFFFFF"/>
        </w:rPr>
        <w:t xml:space="preserve"> a</w:t>
      </w:r>
      <w:r w:rsidR="005F52C6" w:rsidRPr="0035212C">
        <w:rPr>
          <w:rFonts w:cs="Times New Roman"/>
          <w:color w:val="000000" w:themeColor="text1"/>
          <w:szCs w:val="24"/>
          <w:shd w:val="clear" w:color="auto" w:fill="FFFFFF"/>
        </w:rPr>
        <w:t xml:space="preserve">rasında istatistiksel olarak anlamlı bir ilişki </w:t>
      </w:r>
      <w:r w:rsidR="005F52C6" w:rsidRPr="0035212C">
        <w:rPr>
          <w:rFonts w:cs="Times New Roman"/>
          <w:color w:val="000000" w:themeColor="text1"/>
          <w:szCs w:val="24"/>
          <w:shd w:val="clear" w:color="auto" w:fill="FFFFFF"/>
        </w:rPr>
        <w:lastRenderedPageBreak/>
        <w:t>bulunmamıştır. Bu bulgu, bireylerin yaşlarının, sporda irade zayıflığına ilişkin tutumsal eğilimleri üzerinde belirleyici bir faktör olmadığını göstermektedir.</w:t>
      </w:r>
    </w:p>
    <w:p w14:paraId="2D74CC14" w14:textId="03734795" w:rsidR="0019187B" w:rsidRPr="00945D3E" w:rsidRDefault="00306BC8" w:rsidP="00945D3E">
      <w:pPr>
        <w:spacing w:after="120"/>
        <w:rPr>
          <w:bCs/>
          <w:color w:val="000000" w:themeColor="text1"/>
          <w:shd w:val="clear" w:color="auto" w:fill="FFFFFF"/>
        </w:rPr>
      </w:pPr>
      <w:r w:rsidRPr="0035212C">
        <w:rPr>
          <w:rFonts w:cs="Times New Roman"/>
          <w:color w:val="000000" w:themeColor="text1"/>
          <w:szCs w:val="24"/>
          <w:shd w:val="clear" w:color="auto" w:fill="FFFFFF"/>
        </w:rPr>
        <w:t>S</w:t>
      </w:r>
      <w:r w:rsidR="0019187B" w:rsidRPr="0035212C">
        <w:rPr>
          <w:rFonts w:cs="Times New Roman"/>
          <w:color w:val="000000" w:themeColor="text1"/>
          <w:szCs w:val="24"/>
          <w:shd w:val="clear" w:color="auto" w:fill="FFFFFF"/>
        </w:rPr>
        <w:t xml:space="preserve">por geçmişi </w:t>
      </w:r>
      <w:r w:rsidRPr="0035212C">
        <w:rPr>
          <w:rFonts w:cs="Times New Roman"/>
          <w:color w:val="000000" w:themeColor="text1"/>
          <w:szCs w:val="24"/>
          <w:shd w:val="clear" w:color="auto" w:fill="FFFFFF"/>
        </w:rPr>
        <w:t>değişkenine göre,</w:t>
      </w:r>
      <w:r w:rsidR="0019187B" w:rsidRPr="0035212C">
        <w:rPr>
          <w:rFonts w:cs="Times New Roman"/>
          <w:color w:val="000000" w:themeColor="text1"/>
          <w:szCs w:val="24"/>
          <w:shd w:val="clear" w:color="auto" w:fill="FFFFFF"/>
        </w:rPr>
        <w:t xml:space="preserve"> sporda irade zayıflığına yönelik tutumlar arasında </w:t>
      </w:r>
      <w:r w:rsidR="0019187B" w:rsidRPr="0035212C">
        <w:rPr>
          <w:rFonts w:cs="Times New Roman"/>
          <w:bCs/>
          <w:color w:val="000000" w:themeColor="text1"/>
          <w:szCs w:val="24"/>
          <w:shd w:val="clear" w:color="auto" w:fill="FFFFFF"/>
        </w:rPr>
        <w:t>anlamlı bir ilişki</w:t>
      </w:r>
      <w:r w:rsidR="0019187B" w:rsidRPr="0035212C">
        <w:rPr>
          <w:rFonts w:cs="Times New Roman"/>
          <w:color w:val="000000" w:themeColor="text1"/>
          <w:szCs w:val="24"/>
          <w:shd w:val="clear" w:color="auto" w:fill="FFFFFF"/>
        </w:rPr>
        <w:t xml:space="preserve"> olduğu </w:t>
      </w:r>
      <w:r w:rsidRPr="0035212C">
        <w:rPr>
          <w:rFonts w:cs="Times New Roman"/>
          <w:color w:val="000000" w:themeColor="text1"/>
          <w:szCs w:val="24"/>
          <w:shd w:val="clear" w:color="auto" w:fill="FFFFFF"/>
        </w:rPr>
        <w:t>saptanmıştır</w:t>
      </w:r>
      <w:r w:rsidR="0019187B" w:rsidRPr="0035212C">
        <w:rPr>
          <w:rFonts w:cs="Times New Roman"/>
          <w:color w:val="000000" w:themeColor="text1"/>
          <w:szCs w:val="24"/>
          <w:shd w:val="clear" w:color="auto" w:fill="FFFFFF"/>
        </w:rPr>
        <w:t xml:space="preserve">. Buna göre spor deneyimi arttıkça, irade zayıflığına yönelik tutumların azaldığı görülmektedir. Bu </w:t>
      </w:r>
      <w:r w:rsidRPr="0035212C">
        <w:rPr>
          <w:rFonts w:cs="Times New Roman"/>
          <w:color w:val="000000" w:themeColor="text1"/>
          <w:szCs w:val="24"/>
          <w:shd w:val="clear" w:color="auto" w:fill="FFFFFF"/>
        </w:rPr>
        <w:t>durum</w:t>
      </w:r>
      <w:r w:rsidR="0019187B" w:rsidRPr="0035212C">
        <w:rPr>
          <w:rFonts w:cs="Times New Roman"/>
          <w:color w:val="000000" w:themeColor="text1"/>
          <w:szCs w:val="24"/>
          <w:shd w:val="clear" w:color="auto" w:fill="FFFFFF"/>
        </w:rPr>
        <w:t xml:space="preserve">, sporun </w:t>
      </w:r>
      <w:r w:rsidRPr="0035212C">
        <w:rPr>
          <w:rFonts w:cs="Times New Roman"/>
          <w:color w:val="000000" w:themeColor="text1"/>
          <w:szCs w:val="24"/>
          <w:shd w:val="clear" w:color="auto" w:fill="FFFFFF"/>
        </w:rPr>
        <w:t>bir disiplinli olarak yapılması</w:t>
      </w:r>
      <w:r w:rsidR="0019187B" w:rsidRPr="0035212C">
        <w:rPr>
          <w:rFonts w:cs="Times New Roman"/>
          <w:color w:val="000000" w:themeColor="text1"/>
          <w:szCs w:val="24"/>
          <w:shd w:val="clear" w:color="auto" w:fill="FFFFFF"/>
        </w:rPr>
        <w:t xml:space="preserve">, bireyin öz denetim ve davranış sürekliliğini güçlendirdiğini göstermektedir. Literatürde spor deneyiminin, bireyin öz düzenleme becerilerini geliştirdiği ve davranışsal tutarlılığı artırdığı vurgulanmıştır (Englert ve diğerleri, 2015; Englert ve Bertrams, 2016; </w:t>
      </w:r>
      <w:r w:rsidR="00EB678C" w:rsidRPr="0035212C">
        <w:rPr>
          <w:rFonts w:cs="Times New Roman"/>
          <w:color w:val="000000" w:themeColor="text1"/>
          <w:szCs w:val="24"/>
          <w:shd w:val="clear" w:color="auto" w:fill="FFFFFF"/>
        </w:rPr>
        <w:t xml:space="preserve">Furley ve diğerleri, 2013; Loch ve diğerleri, 2020; </w:t>
      </w:r>
      <w:r w:rsidR="0019187B" w:rsidRPr="0035212C">
        <w:rPr>
          <w:rFonts w:cs="Times New Roman"/>
          <w:color w:val="000000" w:themeColor="text1"/>
          <w:szCs w:val="24"/>
          <w:shd w:val="clear" w:color="auto" w:fill="FFFFFF"/>
        </w:rPr>
        <w:t xml:space="preserve">Parker ve diğerleri, 2017; Shaabani ve diğerleri, 2020; Sun ve diğerleri, 2024). Uzun süreli spor geçmişine sahip bireylerin, irade gerektiren durumlarla daha fazla karşılaşmaları ve bu durumlara tekrar tekrar maruz kalmaları, irade süreçlerinin güçlenmesine katkı sağlayabilmektedir. Bu </w:t>
      </w:r>
      <w:r w:rsidR="00C53760" w:rsidRPr="0035212C">
        <w:rPr>
          <w:rFonts w:cs="Times New Roman"/>
          <w:color w:val="000000" w:themeColor="text1"/>
          <w:szCs w:val="24"/>
          <w:shd w:val="clear" w:color="auto" w:fill="FFFFFF"/>
        </w:rPr>
        <w:t>durum</w:t>
      </w:r>
      <w:r w:rsidR="0019187B" w:rsidRPr="0035212C">
        <w:rPr>
          <w:rFonts w:cs="Times New Roman"/>
          <w:color w:val="000000" w:themeColor="text1"/>
          <w:szCs w:val="24"/>
          <w:shd w:val="clear" w:color="auto" w:fill="FFFFFF"/>
        </w:rPr>
        <w:t xml:space="preserve">, sporda irade gücünün öğrenilebilir ve geliştirilebilir bir yapı olduğunu desteklemektedir. Uzun süreli spor deneyimi, motor becerilerin otomatikleşmesine yol açarken otomatikleşmiş olan beceriler, daha az bilişsel kaynak gerektirdiği için, sporcuların zihinsel yorgunluk durumlarında bile performanslarını sürdürmelerine yardımcı olabilmektedir. Spor geçmişi, psikolojik dayanıklılık ve zihinsel sağlamlık gibi koruyucu faktörlerin gelişmesine katkıda bulunmaktadır ve deneyimli sporcular, stres ve baskı altında daha etkili başa çıkma stratejileri geliştirebilmektedirler. </w:t>
      </w:r>
      <w:r w:rsidR="0019187B" w:rsidRPr="0035212C">
        <w:rPr>
          <w:rFonts w:cs="Times New Roman"/>
          <w:bCs/>
          <w:color w:val="000000" w:themeColor="text1"/>
          <w:szCs w:val="24"/>
          <w:shd w:val="clear" w:color="auto" w:fill="FFFFFF"/>
        </w:rPr>
        <w:t xml:space="preserve">Ancak </w:t>
      </w:r>
      <w:proofErr w:type="gramStart"/>
      <w:r w:rsidR="0019187B" w:rsidRPr="0035212C">
        <w:rPr>
          <w:rFonts w:cs="Times New Roman"/>
          <w:bCs/>
          <w:color w:val="000000" w:themeColor="text1"/>
          <w:szCs w:val="24"/>
          <w:shd w:val="clear" w:color="auto" w:fill="FFFFFF"/>
        </w:rPr>
        <w:t>motivasyonsuzluk</w:t>
      </w:r>
      <w:proofErr w:type="gramEnd"/>
      <w:r w:rsidR="0019187B" w:rsidRPr="0035212C">
        <w:rPr>
          <w:rFonts w:cs="Times New Roman"/>
          <w:bCs/>
          <w:color w:val="000000" w:themeColor="text1"/>
          <w:szCs w:val="24"/>
          <w:shd w:val="clear" w:color="auto" w:fill="FFFFFF"/>
        </w:rPr>
        <w:t xml:space="preserve"> alt boyutunda anlamlı ilişki görülmemesi, spor geçmişinin bu boyut üzerinde tek başına belirleyici olmadığını göstermektedir. </w:t>
      </w:r>
      <w:r w:rsidR="00945D3E" w:rsidRPr="00945D3E">
        <w:rPr>
          <w:bCs/>
          <w:color w:val="000000" w:themeColor="text1"/>
          <w:shd w:val="clear" w:color="auto" w:fill="FFFFFF"/>
        </w:rPr>
        <w:t>Bu bulgu, davranışsal çözülmenin yalnızca spor deneyimiyle değil; bireyin güncel psikolojik durumu, hedef algısı, öz düzenleme kapasitesi ve çevresel koşullarıyla ilişkili olabileceğini düşündürmektedir.</w:t>
      </w:r>
    </w:p>
    <w:p w14:paraId="74C5E810" w14:textId="16BF54F6" w:rsidR="0019187B" w:rsidRPr="0035212C" w:rsidRDefault="00A95FFB" w:rsidP="00945D3E">
      <w:pPr>
        <w:spacing w:after="120"/>
        <w:rPr>
          <w:rFonts w:cs="Times New Roman"/>
          <w:szCs w:val="24"/>
          <w:shd w:val="clear" w:color="auto" w:fill="FFFFFF"/>
        </w:rPr>
      </w:pPr>
      <w:r w:rsidRPr="0035212C">
        <w:rPr>
          <w:rFonts w:cs="Times New Roman"/>
          <w:szCs w:val="24"/>
          <w:shd w:val="clear" w:color="auto" w:fill="FFFFFF"/>
        </w:rPr>
        <w:t>K</w:t>
      </w:r>
      <w:r w:rsidR="0019187B" w:rsidRPr="0035212C">
        <w:rPr>
          <w:rFonts w:cs="Times New Roman"/>
          <w:szCs w:val="24"/>
          <w:shd w:val="clear" w:color="auto" w:fill="FFFFFF"/>
        </w:rPr>
        <w:t xml:space="preserve">atılımcıların spor türüne göre Sporda İrade Zayıflığına Yönelik Tutum Ölçeği </w:t>
      </w:r>
      <w:proofErr w:type="gramStart"/>
      <w:r w:rsidR="0019187B" w:rsidRPr="0035212C">
        <w:rPr>
          <w:rFonts w:cs="Times New Roman"/>
          <w:szCs w:val="24"/>
          <w:shd w:val="clear" w:color="auto" w:fill="FFFFFF"/>
        </w:rPr>
        <w:t>genelinden  elde</w:t>
      </w:r>
      <w:proofErr w:type="gramEnd"/>
      <w:r w:rsidR="0019187B" w:rsidRPr="0035212C">
        <w:rPr>
          <w:rFonts w:cs="Times New Roman"/>
          <w:szCs w:val="24"/>
          <w:shd w:val="clear" w:color="auto" w:fill="FFFFFF"/>
        </w:rPr>
        <w:t xml:space="preserve"> edilen puanların anlamlı olarak farklılaştığını göstermektedir</w:t>
      </w:r>
      <w:r w:rsidRPr="0035212C">
        <w:rPr>
          <w:rFonts w:cs="Times New Roman"/>
          <w:szCs w:val="24"/>
          <w:shd w:val="clear" w:color="auto" w:fill="FFFFFF"/>
        </w:rPr>
        <w:t>.</w:t>
      </w:r>
      <w:r w:rsidR="00945D3E" w:rsidRPr="00945D3E">
        <w:rPr>
          <w:rFonts w:cs="Times New Roman"/>
          <w:szCs w:val="24"/>
          <w:shd w:val="clear" w:color="auto" w:fill="FFFFFF"/>
        </w:rPr>
        <w:t xml:space="preserve"> </w:t>
      </w:r>
      <w:r w:rsidR="00945D3E">
        <w:rPr>
          <w:rFonts w:cs="Times New Roman"/>
          <w:szCs w:val="24"/>
          <w:shd w:val="clear" w:color="auto" w:fill="FFFFFF"/>
        </w:rPr>
        <w:t>Ö</w:t>
      </w:r>
      <w:r w:rsidR="00945D3E" w:rsidRPr="00945D3E">
        <w:rPr>
          <w:rFonts w:cs="Times New Roman"/>
          <w:szCs w:val="24"/>
          <w:shd w:val="clear" w:color="auto" w:fill="FFFFFF"/>
        </w:rPr>
        <w:t>z düzenleme direnci, sosyal düzenleme eğilimi</w:t>
      </w:r>
      <w:r w:rsidR="00945D3E">
        <w:rPr>
          <w:rFonts w:cs="Times New Roman"/>
          <w:szCs w:val="24"/>
          <w:shd w:val="clear" w:color="auto" w:fill="FFFFFF"/>
        </w:rPr>
        <w:t xml:space="preserve"> ve </w:t>
      </w:r>
      <w:r w:rsidR="00945D3E" w:rsidRPr="00945D3E">
        <w:rPr>
          <w:rFonts w:cs="Times New Roman"/>
          <w:szCs w:val="24"/>
          <w:shd w:val="clear" w:color="auto" w:fill="FFFFFF"/>
        </w:rPr>
        <w:t>davranışsal çözülme</w:t>
      </w:r>
      <w:r w:rsidR="00945D3E">
        <w:rPr>
          <w:rFonts w:cs="Times New Roman"/>
          <w:szCs w:val="24"/>
          <w:shd w:val="clear" w:color="auto" w:fill="FFFFFF"/>
        </w:rPr>
        <w:t xml:space="preserve"> </w:t>
      </w:r>
      <w:r w:rsidR="0019187B" w:rsidRPr="0035212C">
        <w:rPr>
          <w:rFonts w:cs="Times New Roman"/>
          <w:szCs w:val="24"/>
          <w:shd w:val="clear" w:color="auto" w:fill="FFFFFF"/>
        </w:rPr>
        <w:t xml:space="preserve">alt boyutlarından elde edilen puanların anlamlı olarak farklılaşmadığını göstermektedir. Araştırma sonuçlarına göre, spor türü değişkeni açısından yapılan karşılaştırmada da gruplar arasında anlamlı bir fark bulunmamıştır. Bu bulgu, spor dalının yapısal özelliklerinden ziyade, sporcunun spora yüklediği anlam, kişisel hedefleri ve öz düzenleme kapasitesinin irade süreçlerinde daha belirleyici olduğunu göstermektedir. Yapılan çalışmalar incelendiğinde, sportif öz düzenleme ve benzeri psikolojik becerilerin spor türüne göre her zaman belirgin biçimde farklılaşmadığı görülmektedir. Karakuş ve diğerleri (2025), bireysel ve takım sporcuları arasında sportif öz düzenleme düzeyleri açısından anlamlı bir farklılık bulunmadığı sonucuna ulaşmış ve spor </w:t>
      </w:r>
      <w:r w:rsidR="0019187B" w:rsidRPr="0035212C">
        <w:rPr>
          <w:rFonts w:cs="Times New Roman"/>
          <w:szCs w:val="24"/>
          <w:shd w:val="clear" w:color="auto" w:fill="FFFFFF"/>
        </w:rPr>
        <w:lastRenderedPageBreak/>
        <w:t xml:space="preserve">türünden bağımsız olarak öz düzenleme becerilerinin bireysel deneyim ve davranışsal alışkanlıklarla şekillendiğini vurgulamışlardır. Benzer bir şekilde, bireysel ve takım sporcuların psikolojik özelliklerini inceleyen bazı çalışmalarda, toplam puanlar düzeyinde anlamlı farklılıklar bulunmazken, yalnızca belirli alt boyutlarda farklılıklar gözlemlenmiştir (Aslan, 2016). Englert (2016) ise, spor türü ne olursa olsun, elit ya da amatör düzeydeki tüm sporcuların stres, yorgunluk ve </w:t>
      </w:r>
      <w:proofErr w:type="gramStart"/>
      <w:r w:rsidR="0019187B" w:rsidRPr="0035212C">
        <w:rPr>
          <w:rFonts w:cs="Times New Roman"/>
          <w:szCs w:val="24"/>
          <w:shd w:val="clear" w:color="auto" w:fill="FFFFFF"/>
        </w:rPr>
        <w:t>motivasyon</w:t>
      </w:r>
      <w:proofErr w:type="gramEnd"/>
      <w:r w:rsidR="0019187B" w:rsidRPr="0035212C">
        <w:rPr>
          <w:rFonts w:cs="Times New Roman"/>
          <w:szCs w:val="24"/>
          <w:shd w:val="clear" w:color="auto" w:fill="FFFFFF"/>
        </w:rPr>
        <w:t xml:space="preserve"> kaybı anlarında benzer irade dışı eylemlere yönelme riski taşıdığını belirtmektedir. Takım sporcularının grup dinamiğinden, bireysel sporcuların ise içsel </w:t>
      </w:r>
      <w:proofErr w:type="gramStart"/>
      <w:r w:rsidR="0019187B" w:rsidRPr="0035212C">
        <w:rPr>
          <w:rFonts w:cs="Times New Roman"/>
          <w:szCs w:val="24"/>
          <w:shd w:val="clear" w:color="auto" w:fill="FFFFFF"/>
        </w:rPr>
        <w:t>motivasyondan</w:t>
      </w:r>
      <w:proofErr w:type="gramEnd"/>
      <w:r w:rsidR="0019187B" w:rsidRPr="0035212C">
        <w:rPr>
          <w:rFonts w:cs="Times New Roman"/>
          <w:szCs w:val="24"/>
          <w:shd w:val="clear" w:color="auto" w:fill="FFFFFF"/>
        </w:rPr>
        <w:t xml:space="preserve"> güç alarak irade zayıflığını dengelemeye çalıştığı, ancak nihai irade zayıflığına yönelik tutum düzeylerinin benzer seyrettiği söylenebilir. Bu sebeple, spor türünden bağımsız olarak irade zayıflığının sporcunun bireysel psikolojik yapısıyla ilişkili </w:t>
      </w:r>
      <w:proofErr w:type="gramStart"/>
      <w:r w:rsidR="0019187B" w:rsidRPr="0035212C">
        <w:rPr>
          <w:rFonts w:cs="Times New Roman"/>
          <w:szCs w:val="24"/>
          <w:shd w:val="clear" w:color="auto" w:fill="FFFFFF"/>
        </w:rPr>
        <w:t>olduğu  düşünül</w:t>
      </w:r>
      <w:r w:rsidRPr="0035212C">
        <w:rPr>
          <w:rFonts w:cs="Times New Roman"/>
          <w:szCs w:val="24"/>
          <w:shd w:val="clear" w:color="auto" w:fill="FFFFFF"/>
        </w:rPr>
        <w:t>mektedir</w:t>
      </w:r>
      <w:proofErr w:type="gramEnd"/>
      <w:r w:rsidR="0019187B" w:rsidRPr="0035212C">
        <w:rPr>
          <w:rFonts w:cs="Times New Roman"/>
          <w:szCs w:val="24"/>
          <w:shd w:val="clear" w:color="auto" w:fill="FFFFFF"/>
        </w:rPr>
        <w:t>. Sonuç olarak, çalışmada spor dalı değişkenine göre anlamlı bir farkın bulunmamasının nedeni, sporda irade zayıflığının bireysel veya takım temelli olmaktan çok, spor ortamında edinilen deneyimler ile öz denetimle ilişkili tutumsal süreçler tarafından belirlendiğini düşündürmektedir.</w:t>
      </w:r>
    </w:p>
    <w:p w14:paraId="6764B4FB" w14:textId="1F3A4CC7" w:rsidR="0019187B" w:rsidRPr="0035212C" w:rsidRDefault="00A95FFB" w:rsidP="0035212C">
      <w:pPr>
        <w:spacing w:after="120"/>
        <w:rPr>
          <w:rFonts w:cs="Times New Roman"/>
          <w:szCs w:val="24"/>
          <w:shd w:val="clear" w:color="auto" w:fill="FFFFFF"/>
        </w:rPr>
      </w:pPr>
      <w:r w:rsidRPr="0035212C">
        <w:rPr>
          <w:rFonts w:cs="Times New Roman"/>
          <w:szCs w:val="24"/>
          <w:shd w:val="clear" w:color="auto" w:fill="FFFFFF"/>
        </w:rPr>
        <w:t>Eğitim durumu değişkenine göre, k</w:t>
      </w:r>
      <w:r w:rsidR="0019187B" w:rsidRPr="0035212C">
        <w:rPr>
          <w:rFonts w:cs="Times New Roman"/>
          <w:szCs w:val="24"/>
          <w:shd w:val="clear" w:color="auto" w:fill="FFFFFF"/>
        </w:rPr>
        <w:t xml:space="preserve">atılımcıların sporda irade zayıflığına yönelik tutumlarının </w:t>
      </w:r>
      <w:r w:rsidRPr="0035212C">
        <w:rPr>
          <w:rFonts w:cs="Times New Roman"/>
          <w:bCs/>
          <w:szCs w:val="24"/>
          <w:shd w:val="clear" w:color="auto" w:fill="FFFFFF"/>
        </w:rPr>
        <w:t xml:space="preserve">da </w:t>
      </w:r>
      <w:r w:rsidR="0019187B" w:rsidRPr="0035212C">
        <w:rPr>
          <w:rFonts w:cs="Times New Roman"/>
          <w:bCs/>
          <w:szCs w:val="24"/>
          <w:shd w:val="clear" w:color="auto" w:fill="FFFFFF"/>
        </w:rPr>
        <w:t>anlamlı bir farklılık göstermediği</w:t>
      </w:r>
      <w:r w:rsidR="0019187B" w:rsidRPr="0035212C">
        <w:rPr>
          <w:rFonts w:cs="Times New Roman"/>
          <w:szCs w:val="24"/>
          <w:shd w:val="clear" w:color="auto" w:fill="FFFFFF"/>
        </w:rPr>
        <w:t xml:space="preserve"> sonucuna ulaşılmıştır. Bu bulgu, bilişsel bilgi düzeyinin artmasının tek başına bireyin irade süreçlerini güçlendirmede yeterli olmadığını </w:t>
      </w:r>
      <w:r w:rsidRPr="0035212C">
        <w:rPr>
          <w:rFonts w:cs="Times New Roman"/>
          <w:szCs w:val="24"/>
          <w:shd w:val="clear" w:color="auto" w:fill="FFFFFF"/>
        </w:rPr>
        <w:t>göstermektedir</w:t>
      </w:r>
      <w:r w:rsidR="0019187B" w:rsidRPr="0035212C">
        <w:rPr>
          <w:rFonts w:cs="Times New Roman"/>
          <w:szCs w:val="24"/>
          <w:shd w:val="clear" w:color="auto" w:fill="FFFFFF"/>
        </w:rPr>
        <w:t xml:space="preserve">. İrade zayıflığı, bireyin “ne yapılması gerektiğini bilmesine rağmen” bu bilgiyi davranışa dönüştürememesi durumunu ifade ettiğinden (Baumeister ve diğerleri, 2007), </w:t>
      </w:r>
      <w:r w:rsidR="00DF7EE0" w:rsidRPr="0035212C">
        <w:rPr>
          <w:rFonts w:cs="Times New Roman"/>
          <w:szCs w:val="24"/>
          <w:shd w:val="clear" w:color="auto" w:fill="FFFFFF"/>
        </w:rPr>
        <w:t xml:space="preserve">göre </w:t>
      </w:r>
      <w:r w:rsidR="0019187B" w:rsidRPr="0035212C">
        <w:rPr>
          <w:rFonts w:cs="Times New Roman"/>
          <w:szCs w:val="24"/>
          <w:shd w:val="clear" w:color="auto" w:fill="FFFFFF"/>
        </w:rPr>
        <w:t xml:space="preserve">eğitim düzeyinin artması irade zayıflığını otomatik olarak azaltmamaktadır. </w:t>
      </w:r>
      <w:r w:rsidR="00DF7EE0" w:rsidRPr="0035212C">
        <w:rPr>
          <w:rFonts w:cs="Times New Roman"/>
          <w:szCs w:val="24"/>
          <w:shd w:val="clear" w:color="auto" w:fill="FFFFFF"/>
        </w:rPr>
        <w:t>E</w:t>
      </w:r>
      <w:r w:rsidR="0019187B" w:rsidRPr="0035212C">
        <w:rPr>
          <w:rFonts w:cs="Times New Roman"/>
          <w:szCs w:val="24"/>
          <w:shd w:val="clear" w:color="auto" w:fill="FFFFFF"/>
        </w:rPr>
        <w:t xml:space="preserve">ğitim seviyesinin artması bireylerin bilişsel kontrol mekanizmalarının gelişmesi yönünde olsa da, spor ortamının kendine özgü olan dinamikleri bu genellemeyi değiştirebilmektedir. Duckworth ve diğerleri (2007), irade ve azim kavramlarının genel zekâ ya da akademik eğitimden bağımsız olarak, alana özgü bir karakter özelliği olduğunu vurgulamaktadır. </w:t>
      </w:r>
      <w:r w:rsidR="00DF7EE0" w:rsidRPr="0035212C">
        <w:rPr>
          <w:rFonts w:cs="Times New Roman"/>
          <w:szCs w:val="24"/>
          <w:shd w:val="clear" w:color="auto" w:fill="FFFFFF"/>
        </w:rPr>
        <w:t>Literatürde</w:t>
      </w:r>
      <w:r w:rsidR="0019187B" w:rsidRPr="0035212C">
        <w:rPr>
          <w:rFonts w:cs="Times New Roman"/>
          <w:szCs w:val="24"/>
          <w:shd w:val="clear" w:color="auto" w:fill="FFFFFF"/>
        </w:rPr>
        <w:t xml:space="preserve"> öz denetim ve irade gücünün bilişsel kapasiteden çok, alışkanlıklar, duygusal düzenleme ve davranışsal tekrarlarla ilişkili olduğu vurgulanırken (Hofmann ve diğerleri, 2012; Tangney ve diğerleri, 2018) bu</w:t>
      </w:r>
      <w:r w:rsidR="0019187B" w:rsidRPr="0035212C">
        <w:rPr>
          <w:rFonts w:cs="Times New Roman"/>
          <w:b/>
          <w:szCs w:val="24"/>
          <w:shd w:val="clear" w:color="auto" w:fill="FFFFFF"/>
        </w:rPr>
        <w:t xml:space="preserve"> </w:t>
      </w:r>
      <w:r w:rsidR="00DF7EE0" w:rsidRPr="0035212C">
        <w:rPr>
          <w:rFonts w:cs="Times New Roman"/>
          <w:szCs w:val="24"/>
          <w:shd w:val="clear" w:color="auto" w:fill="FFFFFF"/>
        </w:rPr>
        <w:t>durum</w:t>
      </w:r>
      <w:r w:rsidR="0019187B" w:rsidRPr="0035212C">
        <w:rPr>
          <w:rFonts w:cs="Times New Roman"/>
          <w:szCs w:val="24"/>
          <w:shd w:val="clear" w:color="auto" w:fill="FFFFFF"/>
        </w:rPr>
        <w:t xml:space="preserve">, sporda irade zayıflığının bilgi temelli değil, deneyimsel ve davranışsal bir yapı olduğunu desteklemektedir. </w:t>
      </w:r>
      <w:r w:rsidR="00DF7EE0" w:rsidRPr="0035212C">
        <w:rPr>
          <w:rFonts w:cs="Times New Roman"/>
          <w:szCs w:val="24"/>
          <w:shd w:val="clear" w:color="auto" w:fill="FFFFFF"/>
        </w:rPr>
        <w:t xml:space="preserve">Diğer bazı çalışmada </w:t>
      </w:r>
      <w:r w:rsidR="0019187B" w:rsidRPr="0035212C">
        <w:rPr>
          <w:rFonts w:cs="Times New Roman"/>
          <w:szCs w:val="24"/>
          <w:shd w:val="clear" w:color="auto" w:fill="FFFFFF"/>
        </w:rPr>
        <w:t xml:space="preserve">eğitim düzeyinin spor ortamında öz denetim, </w:t>
      </w:r>
      <w:proofErr w:type="gramStart"/>
      <w:r w:rsidR="0019187B" w:rsidRPr="0035212C">
        <w:rPr>
          <w:rFonts w:cs="Times New Roman"/>
          <w:szCs w:val="24"/>
          <w:shd w:val="clear" w:color="auto" w:fill="FFFFFF"/>
        </w:rPr>
        <w:t>motivasyon</w:t>
      </w:r>
      <w:proofErr w:type="gramEnd"/>
      <w:r w:rsidR="0019187B" w:rsidRPr="0035212C">
        <w:rPr>
          <w:rFonts w:cs="Times New Roman"/>
          <w:szCs w:val="24"/>
          <w:shd w:val="clear" w:color="auto" w:fill="FFFFFF"/>
        </w:rPr>
        <w:t xml:space="preserve"> ve davranış sürekliliği üzerinde tek başına belirleyici bir rol oynamadığını ortaya koymaktadır (Beltekin ve diğerleri, 2020; Yildirim ve Koçak, 2022). Bu bulgular, sporda irade zayıflığının bilişsel bilgi birikiminden ziyade, sportif deneyim ve davranışsal tekrarlarla şekillendiğini desteklemektedir. </w:t>
      </w:r>
      <w:r w:rsidR="00DF7EE0" w:rsidRPr="0035212C">
        <w:rPr>
          <w:rFonts w:cs="Times New Roman"/>
          <w:szCs w:val="24"/>
          <w:shd w:val="clear" w:color="auto" w:fill="FFFFFF"/>
        </w:rPr>
        <w:t>Bununla birlikte b</w:t>
      </w:r>
      <w:r w:rsidR="0019187B" w:rsidRPr="0035212C">
        <w:rPr>
          <w:rFonts w:cs="Times New Roman"/>
          <w:szCs w:val="24"/>
          <w:shd w:val="clear" w:color="auto" w:fill="FFFFFF"/>
        </w:rPr>
        <w:t xml:space="preserve">ireyin akademik hayatta göstermiş olduğu disiplini, spor sahasındaki fiziksel zorlanma anlarında aynı düzeyde sergileyemeyebileceği ya </w:t>
      </w:r>
      <w:r w:rsidR="0019187B" w:rsidRPr="0035212C">
        <w:rPr>
          <w:rFonts w:cs="Times New Roman"/>
          <w:szCs w:val="24"/>
          <w:shd w:val="clear" w:color="auto" w:fill="FFFFFF"/>
        </w:rPr>
        <w:lastRenderedPageBreak/>
        <w:t>da tam tersi durumların yaşanabileceği düşünüldüğünde, eğitim değişkeninde fark çıkmaması beklenen bir sonuç olarak yorumlanabilir. Bu durum, sporda irade zayıflığının akademik yetkinlikten ziyade, sportif bağlamdaki duygu düzenleme becerileriyle daha yakından ilişkili olduğunu düşündürmektedir.</w:t>
      </w:r>
    </w:p>
    <w:p w14:paraId="1D7FF51A" w14:textId="4A9E77F0" w:rsidR="00223A2A" w:rsidRPr="00945D3E" w:rsidRDefault="00902DDA" w:rsidP="00945D3E">
      <w:pPr>
        <w:spacing w:after="120"/>
        <w:rPr>
          <w:bCs/>
          <w:color w:val="000000" w:themeColor="text1"/>
          <w:shd w:val="clear" w:color="auto" w:fill="FFFFFF"/>
        </w:rPr>
      </w:pPr>
      <w:r w:rsidRPr="00945D3E">
        <w:rPr>
          <w:rFonts w:cs="Times New Roman"/>
          <w:szCs w:val="24"/>
          <w:shd w:val="clear" w:color="auto" w:fill="FFFFFF"/>
        </w:rPr>
        <w:t>H</w:t>
      </w:r>
      <w:r w:rsidR="00223A2A" w:rsidRPr="00945D3E">
        <w:rPr>
          <w:rFonts w:cs="Times New Roman"/>
          <w:szCs w:val="24"/>
          <w:shd w:val="clear" w:color="auto" w:fill="FFFFFF"/>
        </w:rPr>
        <w:t>aftalık antrenman süresi</w:t>
      </w:r>
      <w:r w:rsidRPr="00945D3E">
        <w:rPr>
          <w:rFonts w:cs="Times New Roman"/>
          <w:szCs w:val="24"/>
          <w:shd w:val="clear" w:color="auto" w:fill="FFFFFF"/>
        </w:rPr>
        <w:t xml:space="preserve"> değişkenine göre,</w:t>
      </w:r>
      <w:r w:rsidR="00223A2A" w:rsidRPr="00945D3E">
        <w:rPr>
          <w:rFonts w:cs="Times New Roman"/>
          <w:szCs w:val="24"/>
          <w:shd w:val="clear" w:color="auto" w:fill="FFFFFF"/>
        </w:rPr>
        <w:t xml:space="preserve"> sporda irade zayıflığı arasında </w:t>
      </w:r>
      <w:r w:rsidR="002A687C" w:rsidRPr="00945D3E">
        <w:rPr>
          <w:rFonts w:cs="Times New Roman"/>
          <w:bCs/>
          <w:szCs w:val="24"/>
          <w:shd w:val="clear" w:color="auto" w:fill="FFFFFF"/>
        </w:rPr>
        <w:t xml:space="preserve">anlamlı </w:t>
      </w:r>
      <w:r w:rsidR="00223A2A" w:rsidRPr="00945D3E">
        <w:rPr>
          <w:rFonts w:cs="Times New Roman"/>
          <w:bCs/>
          <w:szCs w:val="24"/>
          <w:shd w:val="clear" w:color="auto" w:fill="FFFFFF"/>
        </w:rPr>
        <w:t>bir ilişki</w:t>
      </w:r>
      <w:r w:rsidR="00223A2A" w:rsidRPr="00945D3E">
        <w:rPr>
          <w:rFonts w:cs="Times New Roman"/>
          <w:szCs w:val="24"/>
          <w:shd w:val="clear" w:color="auto" w:fill="FFFFFF"/>
        </w:rPr>
        <w:t xml:space="preserve"> olduğu</w:t>
      </w:r>
      <w:r w:rsidRPr="00945D3E">
        <w:rPr>
          <w:rFonts w:cs="Times New Roman"/>
          <w:szCs w:val="24"/>
          <w:shd w:val="clear" w:color="auto" w:fill="FFFFFF"/>
        </w:rPr>
        <w:t xml:space="preserve"> saptanmıştır</w:t>
      </w:r>
      <w:r w:rsidR="00223A2A" w:rsidRPr="00945D3E">
        <w:rPr>
          <w:rFonts w:cs="Times New Roman"/>
          <w:szCs w:val="24"/>
          <w:shd w:val="clear" w:color="auto" w:fill="FFFFFF"/>
        </w:rPr>
        <w:t xml:space="preserve">. Haftalık antrenman süresi arttıkça, bireylerin irade zayıflığına yönelik tutumlarının azaldığı görülmektedir. Bu durum, düzenli ve yoğun antrenman süreçlerinin bireyde disiplin, öz kontrol ve davranışsal süreklilik kazandırdığı şeklinde yorumlanabilir. Literatürde düzenli fiziksel aktivitenin öz denetim kaynaklarını güçlendirdiği ve bireyin irade gerektiren davranışlara karşı daha dirençli hâle gelmesini sağladığı belirtilmektedir (Baumeister </w:t>
      </w:r>
      <w:r w:rsidR="00C42324" w:rsidRPr="00945D3E">
        <w:rPr>
          <w:rFonts w:cs="Times New Roman"/>
          <w:szCs w:val="24"/>
          <w:shd w:val="clear" w:color="auto" w:fill="FFFFFF"/>
        </w:rPr>
        <w:t>ve diğerleri,</w:t>
      </w:r>
      <w:r w:rsidR="00223A2A" w:rsidRPr="00945D3E">
        <w:rPr>
          <w:rFonts w:cs="Times New Roman"/>
          <w:szCs w:val="24"/>
          <w:shd w:val="clear" w:color="auto" w:fill="FFFFFF"/>
        </w:rPr>
        <w:t xml:space="preserve"> 2007; </w:t>
      </w:r>
      <w:r w:rsidR="00520DA1" w:rsidRPr="00945D3E">
        <w:rPr>
          <w:rFonts w:cs="Times New Roman"/>
          <w:szCs w:val="24"/>
          <w:shd w:val="clear" w:color="auto" w:fill="FFFFFF"/>
        </w:rPr>
        <w:t>Çelik ve Çelik, 2024</w:t>
      </w:r>
      <w:r w:rsidR="00520DA1">
        <w:rPr>
          <w:rFonts w:cs="Times New Roman"/>
          <w:szCs w:val="24"/>
          <w:shd w:val="clear" w:color="auto" w:fill="FFFFFF"/>
        </w:rPr>
        <w:t xml:space="preserve">; </w:t>
      </w:r>
      <w:r w:rsidR="00223A2A" w:rsidRPr="00945D3E">
        <w:rPr>
          <w:rFonts w:cs="Times New Roman"/>
          <w:szCs w:val="24"/>
          <w:shd w:val="clear" w:color="auto" w:fill="FFFFFF"/>
        </w:rPr>
        <w:t>Englert, 2016</w:t>
      </w:r>
      <w:r w:rsidR="00675730" w:rsidRPr="00945D3E">
        <w:rPr>
          <w:rFonts w:cs="Times New Roman"/>
          <w:szCs w:val="24"/>
          <w:shd w:val="clear" w:color="auto" w:fill="FFFFFF"/>
        </w:rPr>
        <w:t>;</w:t>
      </w:r>
      <w:r w:rsidR="00675730" w:rsidRPr="00945D3E">
        <w:rPr>
          <w:rFonts w:cs="Times New Roman"/>
          <w:szCs w:val="24"/>
        </w:rPr>
        <w:t xml:space="preserve"> </w:t>
      </w:r>
      <w:r w:rsidR="00520DA1" w:rsidRPr="00945D3E">
        <w:rPr>
          <w:rFonts w:cs="Times New Roman"/>
          <w:szCs w:val="24"/>
        </w:rPr>
        <w:t>Hazar ve Koç, 2020</w:t>
      </w:r>
      <w:r w:rsidR="00520DA1">
        <w:rPr>
          <w:rFonts w:cs="Times New Roman"/>
          <w:szCs w:val="24"/>
        </w:rPr>
        <w:t xml:space="preserve">; </w:t>
      </w:r>
      <w:r w:rsidR="00520DA1">
        <w:rPr>
          <w:rFonts w:cs="Times New Roman"/>
          <w:szCs w:val="24"/>
          <w:shd w:val="clear" w:color="auto" w:fill="FFFFFF"/>
        </w:rPr>
        <w:t>Yılmaz, 2017</w:t>
      </w:r>
      <w:r w:rsidR="00223A2A" w:rsidRPr="00945D3E">
        <w:rPr>
          <w:rFonts w:cs="Times New Roman"/>
          <w:szCs w:val="24"/>
          <w:shd w:val="clear" w:color="auto" w:fill="FFFFFF"/>
        </w:rPr>
        <w:t>). Bu bağlamda antrenman süresi, sporda irade zayıflığını azaltan önemli bir koruyucu faktör olarak değerlendirilebilir.</w:t>
      </w:r>
      <w:r w:rsidR="00675730" w:rsidRPr="00945D3E">
        <w:rPr>
          <w:rFonts w:cs="Times New Roman"/>
          <w:szCs w:val="24"/>
          <w:shd w:val="clear" w:color="auto" w:fill="FFFFFF"/>
        </w:rPr>
        <w:t xml:space="preserve"> </w:t>
      </w:r>
      <w:r w:rsidR="00223A2A" w:rsidRPr="00945D3E">
        <w:rPr>
          <w:rFonts w:cs="Times New Roman"/>
          <w:szCs w:val="24"/>
          <w:shd w:val="clear" w:color="auto" w:fill="FFFFFF"/>
        </w:rPr>
        <w:t xml:space="preserve">Bu durum, spora ayrılan zamanın ve fiziksel </w:t>
      </w:r>
      <w:proofErr w:type="gramStart"/>
      <w:r w:rsidR="00223A2A" w:rsidRPr="00945D3E">
        <w:rPr>
          <w:rFonts w:cs="Times New Roman"/>
          <w:szCs w:val="24"/>
          <w:shd w:val="clear" w:color="auto" w:fill="FFFFFF"/>
        </w:rPr>
        <w:t>eforun</w:t>
      </w:r>
      <w:proofErr w:type="gramEnd"/>
      <w:r w:rsidR="00223A2A" w:rsidRPr="00945D3E">
        <w:rPr>
          <w:rFonts w:cs="Times New Roman"/>
          <w:szCs w:val="24"/>
          <w:shd w:val="clear" w:color="auto" w:fill="FFFFFF"/>
        </w:rPr>
        <w:t>, bireyin zihinsel dayanıklılığını da eş zamanlı olarak güçlendirdiği şeklinde yorumlanabilir. Düzenli</w:t>
      </w:r>
      <w:r w:rsidR="0019187B" w:rsidRPr="00945D3E">
        <w:rPr>
          <w:rFonts w:cs="Times New Roman"/>
          <w:szCs w:val="24"/>
          <w:shd w:val="clear" w:color="auto" w:fill="FFFFFF"/>
        </w:rPr>
        <w:t xml:space="preserve"> ve yoğun antrenman, sporcunun konfor alanından çıkma</w:t>
      </w:r>
      <w:r w:rsidR="00223A2A" w:rsidRPr="00945D3E">
        <w:rPr>
          <w:rFonts w:cs="Times New Roman"/>
          <w:szCs w:val="24"/>
          <w:shd w:val="clear" w:color="auto" w:fill="FFFFFF"/>
        </w:rPr>
        <w:t xml:space="preserve"> kapasitesini artırarak, yorgunluk ve isteksizlik anlarında iradesini daha etkili kullanmasına olanak tanımaktadır (Stull v</w:t>
      </w:r>
      <w:r w:rsidR="00675730" w:rsidRPr="00945D3E">
        <w:rPr>
          <w:rFonts w:cs="Times New Roman"/>
          <w:szCs w:val="24"/>
          <w:shd w:val="clear" w:color="auto" w:fill="FFFFFF"/>
        </w:rPr>
        <w:t>e diğerleri,</w:t>
      </w:r>
      <w:r w:rsidR="00223A2A" w:rsidRPr="00945D3E">
        <w:rPr>
          <w:rFonts w:cs="Times New Roman"/>
          <w:szCs w:val="24"/>
          <w:shd w:val="clear" w:color="auto" w:fill="FFFFFF"/>
        </w:rPr>
        <w:t xml:space="preserve"> 2021). </w:t>
      </w:r>
      <w:r w:rsidR="00FB57F6" w:rsidRPr="00945D3E">
        <w:rPr>
          <w:rFonts w:cs="Times New Roman"/>
          <w:szCs w:val="24"/>
          <w:shd w:val="clear" w:color="auto" w:fill="FFFFFF"/>
        </w:rPr>
        <w:t>A</w:t>
      </w:r>
      <w:r w:rsidR="00223A2A" w:rsidRPr="00945D3E">
        <w:rPr>
          <w:rFonts w:cs="Times New Roman"/>
          <w:szCs w:val="24"/>
          <w:shd w:val="clear" w:color="auto" w:fill="FFFFFF"/>
        </w:rPr>
        <w:t>ntrenman süresinin artması, sporcunun hedefe olan bağlılığını pekiştirmekte ve irade zayıflığına neden olabilecek çeldiricilere karşı daha dirençli olmasını sağlamaktadır.</w:t>
      </w:r>
      <w:r w:rsidR="002A687C" w:rsidRPr="00945D3E">
        <w:rPr>
          <w:rFonts w:cs="Times New Roman"/>
          <w:color w:val="000000" w:themeColor="text1"/>
          <w:szCs w:val="24"/>
        </w:rPr>
        <w:t xml:space="preserve"> </w:t>
      </w:r>
      <w:r w:rsidR="00945D3E" w:rsidRPr="00945D3E">
        <w:rPr>
          <w:bCs/>
          <w:color w:val="000000" w:themeColor="text1"/>
          <w:shd w:val="clear" w:color="auto" w:fill="FFFFFF"/>
        </w:rPr>
        <w:t>Ancak davranışsal çözülme alt boyutunda anlamlı ilişki görülmemesi, haftalık antrenman süresinin davranışsal çözülmeyi tek başına açıklamadığını göstermektedir. Bu bulgu, davranışsal çözülmenin antrenman süresinden çok bireyin spora yönelik hedefleri, güncel psikolojik durumu, doyum düzeyi, öz düzenleme kapasitesi ve çevresel destek algısı gibi değişkenlerden etkilenebileceğini düşündürmektedir.</w:t>
      </w:r>
    </w:p>
    <w:p w14:paraId="50EA99D8" w14:textId="108CDCCE" w:rsidR="00467C86" w:rsidRPr="0035212C" w:rsidRDefault="00467C86" w:rsidP="0035212C">
      <w:pPr>
        <w:spacing w:after="120"/>
        <w:rPr>
          <w:rFonts w:cs="Times New Roman"/>
          <w:szCs w:val="24"/>
          <w:shd w:val="clear" w:color="auto" w:fill="FFFFFF"/>
        </w:rPr>
      </w:pPr>
      <w:r w:rsidRPr="0035212C">
        <w:rPr>
          <w:rFonts w:cs="Times New Roman"/>
          <w:szCs w:val="24"/>
          <w:shd w:val="clear" w:color="auto" w:fill="FFFFFF"/>
        </w:rPr>
        <w:t xml:space="preserve">Araştırma kapsamında elde edilen bulgular değerlendirildiğinde, sporda irade zayıflığının sadece bireysel veya sabit bir özellikten ibaret olmadığı; aksine zaman içinde şekillenen, deneyimle gelişen ve davranışsal süreklilikle güçlenen dinamik bir yapı olduğu anlaşılmaktadır. </w:t>
      </w:r>
      <w:proofErr w:type="gramStart"/>
      <w:r w:rsidRPr="0035212C">
        <w:rPr>
          <w:rFonts w:cs="Times New Roman"/>
          <w:szCs w:val="24"/>
          <w:shd w:val="clear" w:color="auto" w:fill="FFFFFF"/>
        </w:rPr>
        <w:t>Özellikle de spor geçmişi ve haftalık antrenman süresi gibi süreklilik içeren değişkenlerin irade zayıflığı üzerinde anlamlı etkiler göstermesi, bu yapının öğrenilebilir ve geliştirilebilir bir psikolojik özellik olduğunu ortaya koyarken buna karşın cinsiyet, eğitim durumu ve spor türü gibi daha statik değişkenlerin anlamlı farklılık oluşturmaması, irade zayıflığının demografik özelliklerden ziyade bireyin sporla kurduğu etkileşim, deneyim düzeyi ve öz düzenleme süreçleriyle daha yakından ilişkili olduğunu göstermektedir.</w:t>
      </w:r>
      <w:proofErr w:type="gramEnd"/>
    </w:p>
    <w:p w14:paraId="531CE489" w14:textId="30DAED5A" w:rsidR="00467C86" w:rsidRPr="0035212C" w:rsidRDefault="00467C86" w:rsidP="0035212C">
      <w:pPr>
        <w:spacing w:after="120"/>
        <w:rPr>
          <w:rFonts w:cs="Times New Roman"/>
          <w:szCs w:val="24"/>
          <w:shd w:val="clear" w:color="auto" w:fill="FFFFFF"/>
        </w:rPr>
      </w:pPr>
      <w:r w:rsidRPr="0035212C">
        <w:rPr>
          <w:rFonts w:cs="Times New Roman"/>
          <w:szCs w:val="24"/>
          <w:shd w:val="clear" w:color="auto" w:fill="FFFFFF"/>
        </w:rPr>
        <w:lastRenderedPageBreak/>
        <w:t xml:space="preserve">Sonuç olarak, sporda irade zayıflığının yalnızca performans düşüşü ya da </w:t>
      </w:r>
      <w:r w:rsidR="00B45BB3" w:rsidRPr="0035212C">
        <w:rPr>
          <w:rFonts w:cs="Times New Roman"/>
          <w:szCs w:val="24"/>
          <w:shd w:val="clear" w:color="auto" w:fill="FFFFFF"/>
        </w:rPr>
        <w:t>özdenetim</w:t>
      </w:r>
      <w:r w:rsidRPr="0035212C">
        <w:rPr>
          <w:rFonts w:cs="Times New Roman"/>
          <w:szCs w:val="24"/>
          <w:shd w:val="clear" w:color="auto" w:fill="FFFFFF"/>
        </w:rPr>
        <w:t xml:space="preserve"> eksikliği ile sınırlı bir kavram olmadığı; </w:t>
      </w:r>
      <w:r w:rsidR="00B45BB3" w:rsidRPr="0035212C">
        <w:rPr>
          <w:rFonts w:cs="Times New Roman"/>
          <w:szCs w:val="24"/>
          <w:shd w:val="clear" w:color="auto" w:fill="FFFFFF"/>
        </w:rPr>
        <w:t>katılımcıların</w:t>
      </w:r>
      <w:r w:rsidRPr="0035212C">
        <w:rPr>
          <w:rFonts w:cs="Times New Roman"/>
          <w:szCs w:val="24"/>
          <w:shd w:val="clear" w:color="auto" w:fill="FFFFFF"/>
        </w:rPr>
        <w:t xml:space="preserve"> </w:t>
      </w:r>
      <w:r w:rsidR="00B45BB3" w:rsidRPr="0035212C">
        <w:rPr>
          <w:rFonts w:cs="Times New Roman"/>
          <w:szCs w:val="24"/>
          <w:shd w:val="clear" w:color="auto" w:fill="FFFFFF"/>
        </w:rPr>
        <w:t>öz düzenleme direnci</w:t>
      </w:r>
      <w:r w:rsidRPr="0035212C">
        <w:rPr>
          <w:rFonts w:cs="Times New Roman"/>
          <w:szCs w:val="24"/>
          <w:shd w:val="clear" w:color="auto" w:fill="FFFFFF"/>
        </w:rPr>
        <w:t xml:space="preserve">, çevresel </w:t>
      </w:r>
      <w:r w:rsidR="00B45BB3" w:rsidRPr="0035212C">
        <w:rPr>
          <w:rFonts w:cs="Times New Roman"/>
          <w:szCs w:val="24"/>
          <w:shd w:val="clear" w:color="auto" w:fill="FFFFFF"/>
        </w:rPr>
        <w:t>faktörlere</w:t>
      </w:r>
      <w:r w:rsidRPr="0035212C">
        <w:rPr>
          <w:rFonts w:cs="Times New Roman"/>
          <w:szCs w:val="24"/>
          <w:shd w:val="clear" w:color="auto" w:fill="FFFFFF"/>
        </w:rPr>
        <w:t xml:space="preserve"> vermiş olduğu tepkiler ve davranış sürekliliği arasındaki karmaşık etkileşimler sonucu ortaya çıkan çok boyutlu bir psikolojik yapı olduğunu </w:t>
      </w:r>
      <w:r w:rsidR="00B45BB3" w:rsidRPr="0035212C">
        <w:rPr>
          <w:rFonts w:cs="Times New Roman"/>
          <w:szCs w:val="24"/>
          <w:shd w:val="clear" w:color="auto" w:fill="FFFFFF"/>
        </w:rPr>
        <w:t>göstermektedir</w:t>
      </w:r>
      <w:r w:rsidRPr="0035212C">
        <w:rPr>
          <w:rFonts w:cs="Times New Roman"/>
          <w:szCs w:val="24"/>
          <w:shd w:val="clear" w:color="auto" w:fill="FFFFFF"/>
        </w:rPr>
        <w:t xml:space="preserve">. Dolayısıyla, spor ortamında irade zayıflığını anlamaya ve müdahale etmeye yönelik yaklaşımların, bireyin deneyimsel geçmişini, antrenman sürekliliğini ve psikososyal </w:t>
      </w:r>
      <w:r w:rsidR="006C3C35" w:rsidRPr="0035212C">
        <w:rPr>
          <w:rFonts w:cs="Times New Roman"/>
          <w:szCs w:val="24"/>
          <w:shd w:val="clear" w:color="auto" w:fill="FFFFFF"/>
        </w:rPr>
        <w:t xml:space="preserve">durumunu </w:t>
      </w:r>
      <w:r w:rsidRPr="0035212C">
        <w:rPr>
          <w:rFonts w:cs="Times New Roman"/>
          <w:szCs w:val="24"/>
          <w:shd w:val="clear" w:color="auto" w:fill="FFFFFF"/>
        </w:rPr>
        <w:t xml:space="preserve">dikkate alan bütüncül bir perspektifle ele alınması gerektiği söylenebilir. </w:t>
      </w:r>
    </w:p>
    <w:p w14:paraId="16783948" w14:textId="77777777" w:rsidR="00467C86" w:rsidRPr="0035212C" w:rsidRDefault="00467C86" w:rsidP="0035212C">
      <w:pPr>
        <w:spacing w:after="120"/>
        <w:rPr>
          <w:rFonts w:cs="Times New Roman"/>
          <w:szCs w:val="24"/>
          <w:shd w:val="clear" w:color="auto" w:fill="FFFFFF"/>
        </w:rPr>
      </w:pPr>
    </w:p>
    <w:p w14:paraId="1D3A4D02" w14:textId="77777777" w:rsidR="00223A2A" w:rsidRPr="0035212C" w:rsidRDefault="00223A2A" w:rsidP="0035212C">
      <w:pPr>
        <w:spacing w:after="120"/>
        <w:rPr>
          <w:rFonts w:cs="Times New Roman"/>
          <w:szCs w:val="24"/>
          <w:shd w:val="clear" w:color="auto" w:fill="FFFFFF"/>
        </w:rPr>
      </w:pPr>
    </w:p>
    <w:p w14:paraId="60A91500" w14:textId="77777777" w:rsidR="00223A2A" w:rsidRPr="0035212C" w:rsidRDefault="00223A2A" w:rsidP="0035212C">
      <w:pPr>
        <w:spacing w:after="120"/>
        <w:rPr>
          <w:rFonts w:cs="Times New Roman"/>
          <w:szCs w:val="24"/>
          <w:shd w:val="clear" w:color="auto" w:fill="FFFFFF"/>
        </w:rPr>
      </w:pPr>
    </w:p>
    <w:p w14:paraId="51978195" w14:textId="49992109" w:rsidR="0059584A" w:rsidRDefault="0059584A" w:rsidP="0035212C">
      <w:pPr>
        <w:spacing w:after="120"/>
        <w:rPr>
          <w:rFonts w:cs="Times New Roman"/>
          <w:szCs w:val="24"/>
          <w:shd w:val="clear" w:color="auto" w:fill="FFFFFF"/>
        </w:rPr>
      </w:pPr>
    </w:p>
    <w:p w14:paraId="1295221A" w14:textId="2BF725E5" w:rsidR="00945D3E" w:rsidRDefault="00945D3E" w:rsidP="0035212C">
      <w:pPr>
        <w:spacing w:after="120"/>
        <w:rPr>
          <w:rFonts w:cs="Times New Roman"/>
          <w:szCs w:val="24"/>
          <w:shd w:val="clear" w:color="auto" w:fill="FFFFFF"/>
        </w:rPr>
      </w:pPr>
    </w:p>
    <w:p w14:paraId="437581A8" w14:textId="7C30B7CD" w:rsidR="00945D3E" w:rsidRDefault="00945D3E" w:rsidP="0035212C">
      <w:pPr>
        <w:spacing w:after="120"/>
        <w:rPr>
          <w:rFonts w:cs="Times New Roman"/>
          <w:szCs w:val="24"/>
          <w:shd w:val="clear" w:color="auto" w:fill="FFFFFF"/>
        </w:rPr>
      </w:pPr>
    </w:p>
    <w:p w14:paraId="74083A0A" w14:textId="5703C94E" w:rsidR="00945D3E" w:rsidRDefault="00945D3E" w:rsidP="0035212C">
      <w:pPr>
        <w:spacing w:after="120"/>
        <w:rPr>
          <w:rFonts w:cs="Times New Roman"/>
          <w:szCs w:val="24"/>
          <w:shd w:val="clear" w:color="auto" w:fill="FFFFFF"/>
        </w:rPr>
      </w:pPr>
    </w:p>
    <w:p w14:paraId="474E98D7" w14:textId="473A4F2E" w:rsidR="00945D3E" w:rsidRDefault="00945D3E" w:rsidP="0035212C">
      <w:pPr>
        <w:spacing w:after="120"/>
        <w:rPr>
          <w:rFonts w:cs="Times New Roman"/>
          <w:szCs w:val="24"/>
          <w:shd w:val="clear" w:color="auto" w:fill="FFFFFF"/>
        </w:rPr>
      </w:pPr>
    </w:p>
    <w:p w14:paraId="22FC6C75" w14:textId="4D4235B5" w:rsidR="00945D3E" w:rsidRDefault="00945D3E" w:rsidP="0035212C">
      <w:pPr>
        <w:spacing w:after="120"/>
        <w:rPr>
          <w:rFonts w:cs="Times New Roman"/>
          <w:szCs w:val="24"/>
          <w:shd w:val="clear" w:color="auto" w:fill="FFFFFF"/>
        </w:rPr>
      </w:pPr>
    </w:p>
    <w:p w14:paraId="00133FFE" w14:textId="1825B26C" w:rsidR="00945D3E" w:rsidRDefault="00945D3E" w:rsidP="0035212C">
      <w:pPr>
        <w:spacing w:after="120"/>
        <w:rPr>
          <w:rFonts w:cs="Times New Roman"/>
          <w:szCs w:val="24"/>
          <w:shd w:val="clear" w:color="auto" w:fill="FFFFFF"/>
        </w:rPr>
      </w:pPr>
    </w:p>
    <w:p w14:paraId="793A94CD" w14:textId="4912ECEC" w:rsidR="00945D3E" w:rsidRDefault="00945D3E" w:rsidP="0035212C">
      <w:pPr>
        <w:spacing w:after="120"/>
        <w:rPr>
          <w:rFonts w:cs="Times New Roman"/>
          <w:szCs w:val="24"/>
          <w:shd w:val="clear" w:color="auto" w:fill="FFFFFF"/>
        </w:rPr>
      </w:pPr>
    </w:p>
    <w:p w14:paraId="7618070D" w14:textId="33ACD400" w:rsidR="00945D3E" w:rsidRDefault="00945D3E" w:rsidP="0035212C">
      <w:pPr>
        <w:spacing w:after="120"/>
        <w:rPr>
          <w:rFonts w:cs="Times New Roman"/>
          <w:szCs w:val="24"/>
          <w:shd w:val="clear" w:color="auto" w:fill="FFFFFF"/>
        </w:rPr>
      </w:pPr>
    </w:p>
    <w:p w14:paraId="084DC005" w14:textId="38A5BF38" w:rsidR="00945D3E" w:rsidRDefault="00945D3E" w:rsidP="0035212C">
      <w:pPr>
        <w:spacing w:after="120"/>
        <w:rPr>
          <w:rFonts w:cs="Times New Roman"/>
          <w:szCs w:val="24"/>
          <w:shd w:val="clear" w:color="auto" w:fill="FFFFFF"/>
        </w:rPr>
      </w:pPr>
    </w:p>
    <w:p w14:paraId="49A59738" w14:textId="6B93D52A" w:rsidR="00945D3E" w:rsidRDefault="00945D3E" w:rsidP="0035212C">
      <w:pPr>
        <w:spacing w:after="120"/>
        <w:rPr>
          <w:rFonts w:cs="Times New Roman"/>
          <w:szCs w:val="24"/>
          <w:shd w:val="clear" w:color="auto" w:fill="FFFFFF"/>
        </w:rPr>
      </w:pPr>
    </w:p>
    <w:p w14:paraId="21658BF2" w14:textId="77777777" w:rsidR="00945D3E" w:rsidRPr="0035212C" w:rsidRDefault="00945D3E" w:rsidP="0035212C">
      <w:pPr>
        <w:spacing w:after="120"/>
        <w:rPr>
          <w:rFonts w:cs="Times New Roman"/>
          <w:szCs w:val="24"/>
          <w:shd w:val="clear" w:color="auto" w:fill="FFFFFF"/>
        </w:rPr>
      </w:pPr>
    </w:p>
    <w:p w14:paraId="3C531023" w14:textId="77777777" w:rsidR="00DB010D" w:rsidRPr="0035212C" w:rsidRDefault="00DB010D" w:rsidP="0035212C">
      <w:pPr>
        <w:spacing w:after="120"/>
        <w:rPr>
          <w:rFonts w:cs="Times New Roman"/>
          <w:szCs w:val="24"/>
          <w:shd w:val="clear" w:color="auto" w:fill="FFFFFF"/>
        </w:rPr>
      </w:pPr>
    </w:p>
    <w:p w14:paraId="599EF4D7" w14:textId="77777777" w:rsidR="00DB010D" w:rsidRPr="0035212C" w:rsidRDefault="00DB010D" w:rsidP="0035212C">
      <w:pPr>
        <w:spacing w:after="120"/>
        <w:rPr>
          <w:rFonts w:cs="Times New Roman"/>
          <w:b/>
          <w:szCs w:val="24"/>
          <w:shd w:val="clear" w:color="auto" w:fill="FFFFFF"/>
        </w:rPr>
      </w:pPr>
    </w:p>
    <w:p w14:paraId="4223CC0C" w14:textId="77777777" w:rsidR="007A6C4F" w:rsidRPr="0035212C" w:rsidRDefault="007A6C4F" w:rsidP="0035212C">
      <w:pPr>
        <w:spacing w:after="120"/>
        <w:rPr>
          <w:rFonts w:cs="Times New Roman"/>
          <w:szCs w:val="24"/>
          <w:shd w:val="clear" w:color="auto" w:fill="FFFFFF"/>
        </w:rPr>
      </w:pPr>
    </w:p>
    <w:p w14:paraId="7257D06F" w14:textId="77777777" w:rsidR="00EE3C8B" w:rsidRPr="0035212C" w:rsidRDefault="00EE3C8B" w:rsidP="0035212C">
      <w:pPr>
        <w:spacing w:after="120"/>
        <w:rPr>
          <w:rFonts w:cs="Times New Roman"/>
          <w:szCs w:val="24"/>
          <w:shd w:val="clear" w:color="auto" w:fill="FFFFFF"/>
        </w:rPr>
      </w:pPr>
    </w:p>
    <w:p w14:paraId="2DE417A1" w14:textId="77777777" w:rsidR="009E54D6" w:rsidRPr="0035212C" w:rsidRDefault="009E54D6" w:rsidP="0035212C">
      <w:pPr>
        <w:autoSpaceDE w:val="0"/>
        <w:autoSpaceDN w:val="0"/>
        <w:adjustRightInd w:val="0"/>
        <w:spacing w:after="120"/>
        <w:rPr>
          <w:rFonts w:eastAsia="Times New Roman" w:cs="Times New Roman"/>
          <w:color w:val="FF0000"/>
          <w:szCs w:val="24"/>
          <w:lang w:eastAsia="tr-TR"/>
        </w:rPr>
      </w:pPr>
    </w:p>
    <w:p w14:paraId="226B4525" w14:textId="08B96812" w:rsidR="004C1D44" w:rsidRPr="009E54D6" w:rsidRDefault="006C3C35" w:rsidP="00D50DBF">
      <w:pPr>
        <w:pStyle w:val="Balk1"/>
        <w:rPr>
          <w:rFonts w:eastAsia="Times New Roman"/>
          <w:color w:val="FF0000"/>
          <w:szCs w:val="24"/>
          <w:lang w:eastAsia="tr-TR"/>
        </w:rPr>
      </w:pPr>
      <w:bookmarkStart w:id="112" w:name="_Toc230116657"/>
      <w:r>
        <w:lastRenderedPageBreak/>
        <w:t>6.</w:t>
      </w:r>
      <w:r w:rsidR="005A2A72">
        <w:t xml:space="preserve"> </w:t>
      </w:r>
      <w:r w:rsidR="004C1D44" w:rsidRPr="004C1D44">
        <w:t>SONUÇ VE ÖNERİLER</w:t>
      </w:r>
      <w:bookmarkEnd w:id="112"/>
    </w:p>
    <w:p w14:paraId="08486520" w14:textId="77777777" w:rsidR="00F846F4" w:rsidRDefault="00F846F4" w:rsidP="00CA79E4">
      <w:pPr>
        <w:autoSpaceDE w:val="0"/>
        <w:autoSpaceDN w:val="0"/>
        <w:adjustRightInd w:val="0"/>
        <w:ind w:firstLine="0"/>
        <w:rPr>
          <w:rFonts w:cs="Times New Roman"/>
          <w:b/>
          <w:color w:val="000000" w:themeColor="text1"/>
          <w:szCs w:val="28"/>
        </w:rPr>
      </w:pPr>
    </w:p>
    <w:p w14:paraId="58C7DA71" w14:textId="16AA1605" w:rsidR="00DB35E4" w:rsidRPr="00DB35E4" w:rsidRDefault="006C3C35" w:rsidP="007853F8">
      <w:pPr>
        <w:pStyle w:val="Balk2"/>
      </w:pPr>
      <w:bookmarkStart w:id="113" w:name="_Toc230116658"/>
      <w:r>
        <w:t>6.1.</w:t>
      </w:r>
      <w:r w:rsidR="005A2A72">
        <w:t xml:space="preserve"> </w:t>
      </w:r>
      <w:r w:rsidR="000B38BB" w:rsidRPr="000B38BB">
        <w:t>Sonuç</w:t>
      </w:r>
      <w:bookmarkEnd w:id="113"/>
    </w:p>
    <w:p w14:paraId="06140C94" w14:textId="0A1B68F2" w:rsidR="00E36E63" w:rsidRDefault="00EF31B2" w:rsidP="007853F8">
      <w:pPr>
        <w:autoSpaceDE w:val="0"/>
        <w:autoSpaceDN w:val="0"/>
        <w:adjustRightInd w:val="0"/>
        <w:spacing w:after="120"/>
        <w:rPr>
          <w:rFonts w:cs="Times New Roman"/>
          <w:color w:val="000000" w:themeColor="text1"/>
          <w:szCs w:val="28"/>
        </w:rPr>
      </w:pPr>
      <w:r w:rsidRPr="00E36E63">
        <w:rPr>
          <w:rFonts w:cs="Times New Roman"/>
          <w:color w:val="000000" w:themeColor="text1"/>
          <w:szCs w:val="28"/>
        </w:rPr>
        <w:t xml:space="preserve">Bu araştırmada, sporda irade zayıflığına yönelik tutumları ölçmeye yönelik geçerli ve güvenilir bir ölçme aracı geliştirilmiş ve </w:t>
      </w:r>
      <w:r w:rsidR="00E36E63" w:rsidRPr="00E36E63">
        <w:rPr>
          <w:rFonts w:cs="Times New Roman"/>
          <w:color w:val="000000" w:themeColor="text1"/>
          <w:szCs w:val="28"/>
        </w:rPr>
        <w:t xml:space="preserve">geliştirilen ölçek aracılığıyla sporda irade zayıflığının çeşitli demografik değişkenlerle ilişkisi incelenmiştir.  </w:t>
      </w:r>
      <w:proofErr w:type="gramStart"/>
      <w:r w:rsidR="00E36E63" w:rsidRPr="00E36E63">
        <w:rPr>
          <w:rFonts w:cs="Times New Roman"/>
          <w:color w:val="000000" w:themeColor="text1"/>
          <w:szCs w:val="28"/>
        </w:rPr>
        <w:t>Yapılan analizler sonucunda, ölçeğin üç alt boyutlu bir yapıya sahip olduğu ve sporda irade zayıflığını çok boyutlu bir perspektiften ele almayı mümkün kıldığı görülmüştür ve araştırma sonucunda elde edilen 25 maddelik</w:t>
      </w:r>
      <w:r w:rsidR="000F215B" w:rsidRPr="000F215B">
        <w:t xml:space="preserve"> </w:t>
      </w:r>
      <w:r w:rsidR="000F215B" w:rsidRPr="000F215B">
        <w:rPr>
          <w:rFonts w:cs="Times New Roman"/>
          <w:color w:val="000000" w:themeColor="text1"/>
          <w:szCs w:val="28"/>
        </w:rPr>
        <w:t>“Sporda İrade Zayı</w:t>
      </w:r>
      <w:r w:rsidR="000F215B">
        <w:rPr>
          <w:rFonts w:cs="Times New Roman"/>
          <w:color w:val="000000" w:themeColor="text1"/>
          <w:szCs w:val="28"/>
        </w:rPr>
        <w:t xml:space="preserve">flığına Yönelik Tutum Ölçeği” nin </w:t>
      </w:r>
      <w:r w:rsidR="00E36E63" w:rsidRPr="00E36E63">
        <w:rPr>
          <w:rFonts w:cs="Times New Roman"/>
          <w:color w:val="000000" w:themeColor="text1"/>
          <w:szCs w:val="28"/>
        </w:rPr>
        <w:t>spor psikolojisi alanında irade problemlerini ölçmede kullanılabilecek psikometrik açıdan güçlü bir araç olduğu</w:t>
      </w:r>
      <w:r w:rsidR="00D50C50">
        <w:rPr>
          <w:rFonts w:cs="Times New Roman"/>
          <w:color w:val="000000" w:themeColor="text1"/>
          <w:szCs w:val="28"/>
        </w:rPr>
        <w:t xml:space="preserve"> saptanmıştır</w:t>
      </w:r>
      <w:r w:rsidR="00E36E63" w:rsidRPr="00E36E63">
        <w:rPr>
          <w:rFonts w:cs="Times New Roman"/>
          <w:color w:val="000000" w:themeColor="text1"/>
          <w:szCs w:val="28"/>
        </w:rPr>
        <w:t>.</w:t>
      </w:r>
      <w:proofErr w:type="gramEnd"/>
    </w:p>
    <w:p w14:paraId="4A332FFB" w14:textId="5DDA0926" w:rsidR="00E36E63" w:rsidRDefault="00E36E63" w:rsidP="007853F8">
      <w:pPr>
        <w:autoSpaceDE w:val="0"/>
        <w:autoSpaceDN w:val="0"/>
        <w:adjustRightInd w:val="0"/>
        <w:spacing w:after="120"/>
        <w:rPr>
          <w:rFonts w:cs="Times New Roman"/>
          <w:color w:val="000000" w:themeColor="text1"/>
          <w:szCs w:val="28"/>
        </w:rPr>
      </w:pPr>
      <w:r w:rsidRPr="00E36E63">
        <w:rPr>
          <w:rFonts w:cs="Times New Roman"/>
          <w:color w:val="000000" w:themeColor="text1"/>
          <w:szCs w:val="28"/>
        </w:rPr>
        <w:t xml:space="preserve">Araştırma bulguları, sporda irade zayıflığının cinsiyet, eğitim durumu ve spor </w:t>
      </w:r>
      <w:r w:rsidR="00D50C50">
        <w:rPr>
          <w:rFonts w:cs="Times New Roman"/>
          <w:color w:val="000000" w:themeColor="text1"/>
          <w:szCs w:val="28"/>
        </w:rPr>
        <w:t>türü</w:t>
      </w:r>
      <w:r w:rsidRPr="00E36E63">
        <w:rPr>
          <w:rFonts w:cs="Times New Roman"/>
          <w:color w:val="000000" w:themeColor="text1"/>
          <w:szCs w:val="28"/>
        </w:rPr>
        <w:t xml:space="preserve"> gibi kategorik demografik değişkenlere göre anlamlı farklılık göstermediğini; buna karşın spor geçmişi, haftalık antrenman süresi ve yaş gibi süreklilik içeren değişkenlerle anlamlı ilişkiler sergilediği</w:t>
      </w:r>
      <w:r w:rsidR="00D50C50">
        <w:rPr>
          <w:rFonts w:cs="Times New Roman"/>
          <w:color w:val="000000" w:themeColor="text1"/>
          <w:szCs w:val="28"/>
        </w:rPr>
        <w:t xml:space="preserve"> tespit edilmiştir</w:t>
      </w:r>
      <w:r w:rsidRPr="00E36E63">
        <w:rPr>
          <w:rFonts w:cs="Times New Roman"/>
          <w:color w:val="000000" w:themeColor="text1"/>
          <w:szCs w:val="28"/>
        </w:rPr>
        <w:t>. Bu sonuçlar, sporda irade zayıflığının sabit bir kişilik özelliğinden ziyade, zaman içinde deneyim, alışkanlık ve yaşam koşullarıyla şekillenen dinamik bir psikolojik yapı olduğunu göstermektedir.</w:t>
      </w:r>
      <w:r>
        <w:rPr>
          <w:rFonts w:cs="Times New Roman"/>
          <w:color w:val="000000" w:themeColor="text1"/>
          <w:szCs w:val="28"/>
        </w:rPr>
        <w:t xml:space="preserve"> </w:t>
      </w:r>
    </w:p>
    <w:p w14:paraId="28C47C16" w14:textId="28F53593" w:rsidR="00E36E63" w:rsidRPr="00E36E63" w:rsidRDefault="00EF31B2" w:rsidP="007853F8">
      <w:pPr>
        <w:autoSpaceDE w:val="0"/>
        <w:autoSpaceDN w:val="0"/>
        <w:adjustRightInd w:val="0"/>
        <w:spacing w:after="120"/>
        <w:rPr>
          <w:rFonts w:cs="Times New Roman"/>
          <w:color w:val="000000" w:themeColor="text1"/>
          <w:szCs w:val="28"/>
        </w:rPr>
      </w:pPr>
      <w:r w:rsidRPr="00E36E63">
        <w:rPr>
          <w:rFonts w:cs="Times New Roman"/>
          <w:color w:val="000000" w:themeColor="text1"/>
          <w:szCs w:val="28"/>
        </w:rPr>
        <w:t xml:space="preserve">Geliştirilen ölçek, spor psikolojisi alanında irade zayıflığı kavramını ölçmeye yönelik özgün bir araç sunmakta ve bu kavram Türkçe </w:t>
      </w:r>
      <w:proofErr w:type="gramStart"/>
      <w:r w:rsidRPr="00E36E63">
        <w:rPr>
          <w:rFonts w:cs="Times New Roman"/>
          <w:color w:val="000000" w:themeColor="text1"/>
          <w:szCs w:val="28"/>
        </w:rPr>
        <w:t>literatür</w:t>
      </w:r>
      <w:r w:rsidR="00A01CC8">
        <w:rPr>
          <w:rFonts w:cs="Times New Roman"/>
          <w:color w:val="000000" w:themeColor="text1"/>
          <w:szCs w:val="28"/>
        </w:rPr>
        <w:t>e</w:t>
      </w:r>
      <w:proofErr w:type="gramEnd"/>
      <w:r w:rsidR="00A01CC8">
        <w:rPr>
          <w:rFonts w:cs="Times New Roman"/>
          <w:color w:val="000000" w:themeColor="text1"/>
          <w:szCs w:val="28"/>
        </w:rPr>
        <w:t xml:space="preserve"> katkı sağlamak için geliştirlmiştir</w:t>
      </w:r>
      <w:r w:rsidRPr="00E36E63">
        <w:rPr>
          <w:rFonts w:cs="Times New Roman"/>
          <w:color w:val="000000" w:themeColor="text1"/>
          <w:szCs w:val="28"/>
        </w:rPr>
        <w:t>. Ölçeğin psikometrik özellikleri, farklı spor dallarında ve düzeylerinde uygulanabilir olduğunu göstermektedir. Araştırma sonuçları, sporda irade zayıflığının öğrenilebilir ve geliştirilebilir bir yapı olduğunu desteklemekte ve bu alanda yapılacak müdahale programlarına teorik bir temel oluşturmaktadır.</w:t>
      </w:r>
      <w:r w:rsidR="00E36E63" w:rsidRPr="00E36E63">
        <w:rPr>
          <w:rFonts w:cs="Times New Roman"/>
          <w:color w:val="000000" w:themeColor="text1"/>
          <w:szCs w:val="28"/>
        </w:rPr>
        <w:t xml:space="preserve"> </w:t>
      </w:r>
    </w:p>
    <w:p w14:paraId="6B5C69EB" w14:textId="06D0282A" w:rsidR="00DB35E4" w:rsidRDefault="00EF31B2" w:rsidP="007853F8">
      <w:pPr>
        <w:autoSpaceDE w:val="0"/>
        <w:autoSpaceDN w:val="0"/>
        <w:adjustRightInd w:val="0"/>
        <w:spacing w:after="120"/>
        <w:rPr>
          <w:rFonts w:cs="Times New Roman"/>
          <w:color w:val="000000" w:themeColor="text1"/>
          <w:szCs w:val="28"/>
        </w:rPr>
      </w:pPr>
      <w:r w:rsidRPr="00E36E63">
        <w:rPr>
          <w:rFonts w:cs="Times New Roman"/>
          <w:color w:val="000000" w:themeColor="text1"/>
          <w:szCs w:val="28"/>
        </w:rPr>
        <w:t xml:space="preserve">Sonuç olarak, sporda irade zayıflığı, sporcuların performans ve sürekliliklerini etkileyen önemli bir psikolojik değişkendir. Bu </w:t>
      </w:r>
      <w:r w:rsidR="00425A8E">
        <w:rPr>
          <w:rFonts w:cs="Times New Roman"/>
          <w:color w:val="000000" w:themeColor="text1"/>
          <w:szCs w:val="28"/>
        </w:rPr>
        <w:t>araştırma</w:t>
      </w:r>
      <w:r w:rsidRPr="00E36E63">
        <w:rPr>
          <w:rFonts w:cs="Times New Roman"/>
          <w:color w:val="000000" w:themeColor="text1"/>
          <w:szCs w:val="28"/>
        </w:rPr>
        <w:t xml:space="preserve">, irade zayıflığının demografik özelliklerden ziyade deneyim, alışkanlık ve yaşam döngüsü faktörleriyle şekillendiğini ortaya koyarak, spor psikolojisi alanına önemli bir katkı sağlamaktadır. Elde edilen bulgular, </w:t>
      </w:r>
      <w:proofErr w:type="gramStart"/>
      <w:r w:rsidRPr="00E36E63">
        <w:rPr>
          <w:rFonts w:cs="Times New Roman"/>
          <w:color w:val="000000" w:themeColor="text1"/>
          <w:szCs w:val="28"/>
        </w:rPr>
        <w:t>antrenörlerin</w:t>
      </w:r>
      <w:proofErr w:type="gramEnd"/>
      <w:r w:rsidRPr="00E36E63">
        <w:rPr>
          <w:rFonts w:cs="Times New Roman"/>
          <w:color w:val="000000" w:themeColor="text1"/>
          <w:szCs w:val="28"/>
        </w:rPr>
        <w:t>, spor psikologlarının ve sporcuların irade süreçlerini anlamaları ve güçlendirmeleri açısından pratik değer taşımaktadır.</w:t>
      </w:r>
    </w:p>
    <w:p w14:paraId="7AA181EF" w14:textId="233B3E6A" w:rsidR="003B1813" w:rsidRDefault="003B1813" w:rsidP="007853F8">
      <w:pPr>
        <w:autoSpaceDE w:val="0"/>
        <w:autoSpaceDN w:val="0"/>
        <w:adjustRightInd w:val="0"/>
        <w:spacing w:after="120"/>
        <w:rPr>
          <w:rFonts w:cs="Times New Roman"/>
          <w:color w:val="000000" w:themeColor="text1"/>
          <w:szCs w:val="28"/>
        </w:rPr>
      </w:pPr>
    </w:p>
    <w:p w14:paraId="32D6232E" w14:textId="77777777" w:rsidR="003B1813" w:rsidRDefault="003B1813" w:rsidP="007853F8">
      <w:pPr>
        <w:autoSpaceDE w:val="0"/>
        <w:autoSpaceDN w:val="0"/>
        <w:adjustRightInd w:val="0"/>
        <w:spacing w:after="120"/>
        <w:rPr>
          <w:rFonts w:cs="Times New Roman"/>
          <w:color w:val="000000" w:themeColor="text1"/>
          <w:szCs w:val="28"/>
        </w:rPr>
      </w:pPr>
    </w:p>
    <w:p w14:paraId="7F34ED1C" w14:textId="4127B0E4" w:rsidR="00DB35E4" w:rsidRPr="00DB35E4" w:rsidRDefault="00AD13CA" w:rsidP="007853F8">
      <w:pPr>
        <w:pStyle w:val="Balk2"/>
      </w:pPr>
      <w:bookmarkStart w:id="114" w:name="_Toc230116659"/>
      <w:r>
        <w:lastRenderedPageBreak/>
        <w:t>6.2.</w:t>
      </w:r>
      <w:r w:rsidR="005A2A72">
        <w:t xml:space="preserve"> </w:t>
      </w:r>
      <w:r w:rsidR="00E36E63" w:rsidRPr="00E36E63">
        <w:t>Ö</w:t>
      </w:r>
      <w:r w:rsidR="000B38BB" w:rsidRPr="00E36E63">
        <w:t>neriler</w:t>
      </w:r>
      <w:bookmarkEnd w:id="114"/>
    </w:p>
    <w:p w14:paraId="2C7947B4" w14:textId="77777777" w:rsidR="00E36E63" w:rsidRPr="00E36E63" w:rsidRDefault="00E36E63" w:rsidP="007853F8">
      <w:pPr>
        <w:autoSpaceDE w:val="0"/>
        <w:autoSpaceDN w:val="0"/>
        <w:adjustRightInd w:val="0"/>
        <w:spacing w:after="120"/>
        <w:rPr>
          <w:rFonts w:cs="Times New Roman"/>
          <w:color w:val="000000" w:themeColor="text1"/>
          <w:szCs w:val="28"/>
        </w:rPr>
      </w:pPr>
      <w:r w:rsidRPr="00E36E63">
        <w:rPr>
          <w:rFonts w:cs="Times New Roman"/>
          <w:color w:val="000000" w:themeColor="text1"/>
          <w:szCs w:val="24"/>
        </w:rPr>
        <w:t>Araştırmadan elde edilen bulgular ışığında, araştırmacılara ve uygulamacılara yönelik aşağıdaki öneriler geliştirilmiştir:</w:t>
      </w:r>
    </w:p>
    <w:p w14:paraId="43C09A09" w14:textId="77777777" w:rsidR="002D68CA" w:rsidRDefault="002D68CA" w:rsidP="00132E44">
      <w:pPr>
        <w:tabs>
          <w:tab w:val="left" w:pos="567"/>
        </w:tabs>
        <w:ind w:firstLine="0"/>
        <w:rPr>
          <w:rFonts w:cs="Times New Roman"/>
          <w:color w:val="000000" w:themeColor="text1"/>
          <w:szCs w:val="24"/>
        </w:rPr>
      </w:pPr>
    </w:p>
    <w:p w14:paraId="4EE21659" w14:textId="23B26DDF" w:rsidR="00E36E63" w:rsidRDefault="00E36E63" w:rsidP="00D50DBF">
      <w:pPr>
        <w:pStyle w:val="Balk2"/>
      </w:pPr>
      <w:bookmarkStart w:id="115" w:name="_Toc230116660"/>
      <w:r w:rsidRPr="00E36E63">
        <w:t>6.</w:t>
      </w:r>
      <w:r w:rsidR="000B38BB">
        <w:t>2.1</w:t>
      </w:r>
      <w:r w:rsidR="00AD13CA">
        <w:t>.</w:t>
      </w:r>
      <w:r w:rsidR="005A2A72">
        <w:t xml:space="preserve"> </w:t>
      </w:r>
      <w:r w:rsidRPr="00E36E63">
        <w:t>Araştırmaya Yönelik Öneriler</w:t>
      </w:r>
      <w:bookmarkEnd w:id="115"/>
    </w:p>
    <w:p w14:paraId="52802E52" w14:textId="77777777" w:rsidR="00E36E63" w:rsidRDefault="00E36E63" w:rsidP="00E36E63">
      <w:pPr>
        <w:tabs>
          <w:tab w:val="left" w:pos="567"/>
        </w:tabs>
        <w:ind w:firstLine="0"/>
        <w:rPr>
          <w:rFonts w:cs="Times New Roman"/>
          <w:b/>
          <w:bCs/>
          <w:color w:val="000000" w:themeColor="text1"/>
          <w:szCs w:val="24"/>
        </w:rPr>
      </w:pPr>
    </w:p>
    <w:p w14:paraId="1A7DDF66" w14:textId="6D081B57" w:rsidR="00E36E63" w:rsidRDefault="00E36E63" w:rsidP="005B7F59">
      <w:pPr>
        <w:pStyle w:val="ListeParagraf"/>
        <w:numPr>
          <w:ilvl w:val="0"/>
          <w:numId w:val="3"/>
        </w:numPr>
        <w:tabs>
          <w:tab w:val="left" w:pos="567"/>
        </w:tabs>
        <w:spacing w:after="120"/>
        <w:rPr>
          <w:rFonts w:cs="Times New Roman"/>
          <w:color w:val="000000" w:themeColor="text1"/>
          <w:szCs w:val="24"/>
        </w:rPr>
      </w:pPr>
      <w:r w:rsidRPr="00E36E63">
        <w:rPr>
          <w:rFonts w:cs="Times New Roman"/>
          <w:color w:val="000000" w:themeColor="text1"/>
          <w:szCs w:val="24"/>
        </w:rPr>
        <w:t>Geliştirilen ölçek farklı yaş grupları, amatör</w:t>
      </w:r>
      <w:r>
        <w:rPr>
          <w:rFonts w:cs="Times New Roman"/>
          <w:color w:val="000000" w:themeColor="text1"/>
          <w:szCs w:val="24"/>
        </w:rPr>
        <w:t xml:space="preserve"> veya </w:t>
      </w:r>
      <w:r w:rsidRPr="00E36E63">
        <w:rPr>
          <w:rFonts w:cs="Times New Roman"/>
          <w:color w:val="000000" w:themeColor="text1"/>
          <w:szCs w:val="24"/>
        </w:rPr>
        <w:t xml:space="preserve">elit </w:t>
      </w:r>
      <w:r w:rsidR="00370B23">
        <w:rPr>
          <w:rFonts w:cs="Times New Roman"/>
          <w:color w:val="000000" w:themeColor="text1"/>
          <w:szCs w:val="24"/>
        </w:rPr>
        <w:t>sporcularda</w:t>
      </w:r>
      <w:r w:rsidRPr="00E36E63">
        <w:rPr>
          <w:rFonts w:cs="Times New Roman"/>
          <w:color w:val="000000" w:themeColor="text1"/>
          <w:szCs w:val="24"/>
        </w:rPr>
        <w:t xml:space="preserve"> ve farklı spor </w:t>
      </w:r>
      <w:proofErr w:type="gramStart"/>
      <w:r w:rsidRPr="00E36E63">
        <w:rPr>
          <w:rFonts w:cs="Times New Roman"/>
          <w:color w:val="000000" w:themeColor="text1"/>
          <w:szCs w:val="24"/>
        </w:rPr>
        <w:t>branşları</w:t>
      </w:r>
      <w:proofErr w:type="gramEnd"/>
      <w:r w:rsidRPr="00E36E63">
        <w:rPr>
          <w:rFonts w:cs="Times New Roman"/>
          <w:color w:val="000000" w:themeColor="text1"/>
          <w:szCs w:val="24"/>
        </w:rPr>
        <w:t xml:space="preserve"> üzerinde test edilerek geçerlik ve güvenirlik çalışmaları genişletilebilir.</w:t>
      </w:r>
    </w:p>
    <w:p w14:paraId="69F01D33" w14:textId="42FFF735" w:rsidR="00E36E63" w:rsidRDefault="00E36E63" w:rsidP="005B7F59">
      <w:pPr>
        <w:pStyle w:val="ListeParagraf"/>
        <w:numPr>
          <w:ilvl w:val="0"/>
          <w:numId w:val="3"/>
        </w:numPr>
        <w:tabs>
          <w:tab w:val="left" w:pos="567"/>
        </w:tabs>
        <w:spacing w:after="120"/>
        <w:rPr>
          <w:rFonts w:cs="Times New Roman"/>
          <w:color w:val="000000" w:themeColor="text1"/>
          <w:szCs w:val="24"/>
        </w:rPr>
      </w:pPr>
      <w:r w:rsidRPr="00E36E63">
        <w:rPr>
          <w:rFonts w:cs="Times New Roman"/>
          <w:color w:val="000000" w:themeColor="text1"/>
          <w:szCs w:val="24"/>
        </w:rPr>
        <w:t xml:space="preserve">Sporda irade zayıflığı, </w:t>
      </w:r>
      <w:r w:rsidR="00370B23">
        <w:rPr>
          <w:rFonts w:cs="Times New Roman"/>
          <w:color w:val="000000" w:themeColor="text1"/>
          <w:szCs w:val="24"/>
        </w:rPr>
        <w:t>özdenetim</w:t>
      </w:r>
      <w:r w:rsidRPr="00E36E63">
        <w:rPr>
          <w:rFonts w:cs="Times New Roman"/>
          <w:color w:val="000000" w:themeColor="text1"/>
          <w:szCs w:val="24"/>
        </w:rPr>
        <w:t>, tükenmişlik, zihinsel dayanıklılık ve bilinçli farkındalık gibi değişkenlerle birlikte ele alınarak yapısal eşitlik modelleriyle incelenebilir.</w:t>
      </w:r>
    </w:p>
    <w:p w14:paraId="3B9D22DE" w14:textId="64D92EB4" w:rsidR="00E36E63" w:rsidRDefault="00E36E63" w:rsidP="005B7F59">
      <w:pPr>
        <w:pStyle w:val="ListeParagraf"/>
        <w:numPr>
          <w:ilvl w:val="0"/>
          <w:numId w:val="3"/>
        </w:numPr>
        <w:tabs>
          <w:tab w:val="left" w:pos="567"/>
        </w:tabs>
        <w:spacing w:after="120"/>
        <w:rPr>
          <w:rFonts w:cs="Times New Roman"/>
          <w:color w:val="000000" w:themeColor="text1"/>
          <w:szCs w:val="24"/>
        </w:rPr>
      </w:pPr>
      <w:r w:rsidRPr="00E36E63">
        <w:rPr>
          <w:rFonts w:cs="Times New Roman"/>
          <w:color w:val="000000" w:themeColor="text1"/>
          <w:szCs w:val="24"/>
        </w:rPr>
        <w:t xml:space="preserve">Ölçeğin kültürlerarası geçerliği test edilerek farklı ülkelerde ve </w:t>
      </w:r>
      <w:r w:rsidR="00370B23">
        <w:rPr>
          <w:rFonts w:cs="Times New Roman"/>
          <w:color w:val="000000" w:themeColor="text1"/>
          <w:szCs w:val="24"/>
        </w:rPr>
        <w:t>farklı sosyo-</w:t>
      </w:r>
      <w:r w:rsidRPr="00E36E63">
        <w:rPr>
          <w:rFonts w:cs="Times New Roman"/>
          <w:color w:val="000000" w:themeColor="text1"/>
          <w:szCs w:val="24"/>
        </w:rPr>
        <w:t>kültürel</w:t>
      </w:r>
      <w:r w:rsidR="00370B23">
        <w:rPr>
          <w:rFonts w:cs="Times New Roman"/>
          <w:color w:val="000000" w:themeColor="text1"/>
          <w:szCs w:val="24"/>
        </w:rPr>
        <w:t xml:space="preserve"> yapıya sahip </w:t>
      </w:r>
      <w:proofErr w:type="gramStart"/>
      <w:r w:rsidR="00370B23">
        <w:rPr>
          <w:rFonts w:cs="Times New Roman"/>
          <w:color w:val="000000" w:themeColor="text1"/>
          <w:szCs w:val="24"/>
        </w:rPr>
        <w:t>bölgelerde</w:t>
      </w:r>
      <w:r w:rsidRPr="00E36E63">
        <w:rPr>
          <w:rFonts w:cs="Times New Roman"/>
          <w:color w:val="000000" w:themeColor="text1"/>
          <w:szCs w:val="24"/>
        </w:rPr>
        <w:t xml:space="preserve">  kullanılabilirliği</w:t>
      </w:r>
      <w:proofErr w:type="gramEnd"/>
      <w:r w:rsidRPr="00E36E63">
        <w:rPr>
          <w:rFonts w:cs="Times New Roman"/>
          <w:color w:val="000000" w:themeColor="text1"/>
          <w:szCs w:val="24"/>
        </w:rPr>
        <w:t xml:space="preserve"> değerlendirilebilir.</w:t>
      </w:r>
    </w:p>
    <w:p w14:paraId="164F635C" w14:textId="542CF4EA" w:rsidR="00E36E63" w:rsidRPr="000B38BB" w:rsidRDefault="000B38BB" w:rsidP="005B7F59">
      <w:pPr>
        <w:pStyle w:val="ListeParagraf"/>
        <w:numPr>
          <w:ilvl w:val="0"/>
          <w:numId w:val="3"/>
        </w:numPr>
        <w:spacing w:after="120"/>
        <w:rPr>
          <w:rFonts w:cs="Times New Roman"/>
          <w:color w:val="000000" w:themeColor="text1"/>
          <w:szCs w:val="24"/>
        </w:rPr>
      </w:pPr>
      <w:r>
        <w:rPr>
          <w:rFonts w:cs="Times New Roman"/>
          <w:color w:val="000000" w:themeColor="text1"/>
          <w:szCs w:val="24"/>
        </w:rPr>
        <w:t>Karma</w:t>
      </w:r>
      <w:r w:rsidR="00E36E63" w:rsidRPr="000B38BB">
        <w:rPr>
          <w:rFonts w:cs="Times New Roman"/>
          <w:color w:val="000000" w:themeColor="text1"/>
          <w:szCs w:val="24"/>
        </w:rPr>
        <w:t xml:space="preserve"> tasarımlar kullanılarak, irade zayıflığını azaltmaya yönelik psikolojik beceri eğitimlerinin (hedef belirleme, öz denetim stratejileri, duygu düzenleme) etkisi test edilebilir.</w:t>
      </w:r>
      <w:r w:rsidRPr="000B38BB">
        <w:rPr>
          <w:rFonts w:cs="Times New Roman"/>
          <w:color w:val="000000" w:themeColor="text1"/>
          <w:szCs w:val="24"/>
        </w:rPr>
        <w:t xml:space="preserve"> İrade zayıflığı deneyiminin derinlemesine anlaşılması için nitel araştırma yöntemleriyle desteklenen çalışmalar yürütülmelidir. Sporcularla yapılacak derinlemesine görüşmeler, irade zayıflığının yaşandığı anlar, tetikleyici faktörler ve başa çıkma stratejileri hakkında zengin veri sağlayacaktır. Karma yöntem tasarımları, nicel bulguların nitel verilerle zenginleştirilmesine olanak </w:t>
      </w:r>
      <w:r w:rsidR="00347C86">
        <w:rPr>
          <w:rFonts w:cs="Times New Roman"/>
          <w:color w:val="000000" w:themeColor="text1"/>
          <w:szCs w:val="24"/>
        </w:rPr>
        <w:t>sağlayacaktır.</w:t>
      </w:r>
    </w:p>
    <w:p w14:paraId="7EA3898C" w14:textId="089B85A1" w:rsidR="000B38BB" w:rsidRDefault="00E36E63" w:rsidP="005B7F59">
      <w:pPr>
        <w:pStyle w:val="ListeParagraf"/>
        <w:numPr>
          <w:ilvl w:val="0"/>
          <w:numId w:val="3"/>
        </w:numPr>
        <w:tabs>
          <w:tab w:val="left" w:pos="567"/>
        </w:tabs>
        <w:spacing w:after="120"/>
        <w:rPr>
          <w:rFonts w:cs="Times New Roman"/>
          <w:color w:val="000000" w:themeColor="text1"/>
          <w:szCs w:val="24"/>
        </w:rPr>
      </w:pPr>
      <w:r w:rsidRPr="000B38BB">
        <w:rPr>
          <w:rFonts w:cs="Times New Roman"/>
          <w:color w:val="000000" w:themeColor="text1"/>
          <w:szCs w:val="24"/>
        </w:rPr>
        <w:t xml:space="preserve">Bu çalışma belirli bir sporcu grubu üzerinde gerçekleştirilmiştir. Geliştirilen ölçeğin, sadece elit sporcular </w:t>
      </w:r>
      <w:r w:rsidR="000B38BB">
        <w:rPr>
          <w:rFonts w:cs="Times New Roman"/>
          <w:color w:val="000000" w:themeColor="text1"/>
          <w:szCs w:val="24"/>
        </w:rPr>
        <w:t xml:space="preserve">ya da </w:t>
      </w:r>
      <w:r w:rsidRPr="000B38BB">
        <w:rPr>
          <w:rFonts w:cs="Times New Roman"/>
          <w:color w:val="000000" w:themeColor="text1"/>
          <w:szCs w:val="24"/>
        </w:rPr>
        <w:t xml:space="preserve">sadece sedanter bireyler üzerinde uygulanarak, performans düzeyi ile irade zayıflığı arasındaki ilişkinin incelenmesi </w:t>
      </w:r>
      <w:proofErr w:type="gramStart"/>
      <w:r w:rsidRPr="000B38BB">
        <w:rPr>
          <w:rFonts w:cs="Times New Roman"/>
          <w:color w:val="000000" w:themeColor="text1"/>
          <w:szCs w:val="24"/>
        </w:rPr>
        <w:t>literatüre</w:t>
      </w:r>
      <w:proofErr w:type="gramEnd"/>
      <w:r w:rsidRPr="000B38BB">
        <w:rPr>
          <w:rFonts w:cs="Times New Roman"/>
          <w:color w:val="000000" w:themeColor="text1"/>
          <w:szCs w:val="24"/>
        </w:rPr>
        <w:t xml:space="preserve"> katkı sağlayaca</w:t>
      </w:r>
      <w:r w:rsidR="00347C86">
        <w:rPr>
          <w:rFonts w:cs="Times New Roman"/>
          <w:color w:val="000000" w:themeColor="text1"/>
          <w:szCs w:val="24"/>
        </w:rPr>
        <w:t>ğı düşünülmektedir.</w:t>
      </w:r>
    </w:p>
    <w:p w14:paraId="62E0CAD9" w14:textId="77777777" w:rsidR="000B38BB" w:rsidRDefault="00E36E63" w:rsidP="005B7F59">
      <w:pPr>
        <w:pStyle w:val="ListeParagraf"/>
        <w:numPr>
          <w:ilvl w:val="0"/>
          <w:numId w:val="3"/>
        </w:numPr>
        <w:tabs>
          <w:tab w:val="left" w:pos="567"/>
        </w:tabs>
        <w:spacing w:after="120"/>
        <w:rPr>
          <w:rFonts w:cs="Times New Roman"/>
          <w:color w:val="000000" w:themeColor="text1"/>
          <w:szCs w:val="24"/>
        </w:rPr>
      </w:pPr>
      <w:r w:rsidRPr="000B38BB">
        <w:rPr>
          <w:rFonts w:cs="Times New Roman"/>
          <w:color w:val="000000" w:themeColor="text1"/>
          <w:szCs w:val="24"/>
        </w:rPr>
        <w:t>Spor geçmişi ve antrenman süresinin irade üzerindeki olumlu etkisinin nedensellik bağını daha net ortaya koyabilmek için, spora yeni başlayan bireylerin takip edildiği boylamsal çalışmalar yapılabilir.</w:t>
      </w:r>
    </w:p>
    <w:p w14:paraId="64D2E4EF" w14:textId="77777777" w:rsidR="00E36E63" w:rsidRDefault="00E36E63" w:rsidP="005B7F59">
      <w:pPr>
        <w:pStyle w:val="ListeParagraf"/>
        <w:numPr>
          <w:ilvl w:val="0"/>
          <w:numId w:val="3"/>
        </w:numPr>
        <w:tabs>
          <w:tab w:val="left" w:pos="567"/>
        </w:tabs>
        <w:spacing w:after="120"/>
        <w:rPr>
          <w:rFonts w:cs="Times New Roman"/>
          <w:color w:val="000000" w:themeColor="text1"/>
          <w:szCs w:val="24"/>
        </w:rPr>
      </w:pPr>
      <w:r w:rsidRPr="000B38BB">
        <w:rPr>
          <w:rFonts w:cs="Times New Roman"/>
          <w:color w:val="000000" w:themeColor="text1"/>
          <w:szCs w:val="24"/>
        </w:rPr>
        <w:t>Yaş ilerledikçe irade zayıflığının arttığına dair bulgu, nitel araştırma yöntemleriyle desteklenerek, bu artışın altında yatan nedenlerin (tükenmişlik, rol çatışması, fiziksel yetersizlik algısı vb.) derinlemesine irdelenmesi önerilmektedir.</w:t>
      </w:r>
    </w:p>
    <w:p w14:paraId="09A59991" w14:textId="77777777" w:rsidR="00E36E63" w:rsidRDefault="00E36E63" w:rsidP="005B7F59">
      <w:pPr>
        <w:pStyle w:val="ListeParagraf"/>
        <w:numPr>
          <w:ilvl w:val="0"/>
          <w:numId w:val="3"/>
        </w:numPr>
        <w:tabs>
          <w:tab w:val="left" w:pos="567"/>
        </w:tabs>
        <w:spacing w:after="120"/>
        <w:rPr>
          <w:rFonts w:cs="Times New Roman"/>
          <w:color w:val="000000" w:themeColor="text1"/>
          <w:szCs w:val="24"/>
        </w:rPr>
      </w:pPr>
      <w:r w:rsidRPr="000B38BB">
        <w:rPr>
          <w:rFonts w:cs="Times New Roman"/>
          <w:color w:val="000000" w:themeColor="text1"/>
          <w:szCs w:val="24"/>
        </w:rPr>
        <w:lastRenderedPageBreak/>
        <w:t xml:space="preserve">İrade zayıflığına yönelik tutumların; tükenmişlik, sporcu </w:t>
      </w:r>
      <w:proofErr w:type="gramStart"/>
      <w:r w:rsidRPr="000B38BB">
        <w:rPr>
          <w:rFonts w:cs="Times New Roman"/>
          <w:color w:val="000000" w:themeColor="text1"/>
          <w:szCs w:val="24"/>
        </w:rPr>
        <w:t>motivasyonu</w:t>
      </w:r>
      <w:proofErr w:type="gramEnd"/>
      <w:r w:rsidRPr="000B38BB">
        <w:rPr>
          <w:rFonts w:cs="Times New Roman"/>
          <w:color w:val="000000" w:themeColor="text1"/>
          <w:szCs w:val="24"/>
        </w:rPr>
        <w:t>, kaygı düzeyi ve akış deneyimi gibi diğer psikolojik değişkenlerle ilişkisini inceleyen çalışmalar yapılabilir.</w:t>
      </w:r>
    </w:p>
    <w:p w14:paraId="31010301" w14:textId="77777777" w:rsidR="00E36E63" w:rsidRDefault="00E36E63" w:rsidP="005B7F59">
      <w:pPr>
        <w:pStyle w:val="ListeParagraf"/>
        <w:numPr>
          <w:ilvl w:val="0"/>
          <w:numId w:val="3"/>
        </w:numPr>
        <w:tabs>
          <w:tab w:val="left" w:pos="567"/>
        </w:tabs>
        <w:spacing w:after="120"/>
        <w:rPr>
          <w:rFonts w:cs="Times New Roman"/>
          <w:color w:val="000000" w:themeColor="text1"/>
          <w:szCs w:val="24"/>
        </w:rPr>
      </w:pPr>
      <w:r w:rsidRPr="000B38BB">
        <w:rPr>
          <w:rFonts w:cs="Times New Roman"/>
          <w:color w:val="000000" w:themeColor="text1"/>
          <w:szCs w:val="24"/>
        </w:rPr>
        <w:t>Zihinsel antrenman, öz düzenleme becerileri eğitimi ve motivasyonel görüşme gibi yaklaşımların irade zayıflığı üzerindeki etkilerinin incelenmesi, uygulamaya yönelik kanıt temelli stratejiler geliştirilmesine katkı sağlayacaktır.</w:t>
      </w:r>
    </w:p>
    <w:p w14:paraId="0EDD011A" w14:textId="77777777" w:rsidR="00E36E63" w:rsidRDefault="000B38BB" w:rsidP="005B7F59">
      <w:pPr>
        <w:pStyle w:val="ListeParagraf"/>
        <w:numPr>
          <w:ilvl w:val="0"/>
          <w:numId w:val="3"/>
        </w:numPr>
        <w:tabs>
          <w:tab w:val="left" w:pos="567"/>
        </w:tabs>
        <w:spacing w:after="120"/>
        <w:rPr>
          <w:rFonts w:cs="Times New Roman"/>
          <w:color w:val="000000" w:themeColor="text1"/>
          <w:szCs w:val="24"/>
        </w:rPr>
      </w:pPr>
      <w:r>
        <w:rPr>
          <w:rFonts w:cs="Times New Roman"/>
          <w:color w:val="000000" w:themeColor="text1"/>
          <w:szCs w:val="24"/>
        </w:rPr>
        <w:t xml:space="preserve"> </w:t>
      </w:r>
      <w:r w:rsidR="00E36E63" w:rsidRPr="000B38BB">
        <w:rPr>
          <w:rFonts w:cs="Times New Roman"/>
          <w:color w:val="000000" w:themeColor="text1"/>
          <w:szCs w:val="24"/>
        </w:rPr>
        <w:t xml:space="preserve">Araştırma, aktif sporcular üzerinde yürütülmüştür. Gelecek çalışmalarda, elit sporcular, genç sporcular, master sporcular ve farklı performans düzeylerindeki sporcuların karşılaştırıldığı araştırmalar yapılabilir. Ayrıca, spor bırakma sürecindeki bireyler ve rekreasyonel sporcular gibi farklı grupların da </w:t>
      </w:r>
      <w:proofErr w:type="gramStart"/>
      <w:r w:rsidR="00E36E63" w:rsidRPr="000B38BB">
        <w:rPr>
          <w:rFonts w:cs="Times New Roman"/>
          <w:color w:val="000000" w:themeColor="text1"/>
          <w:szCs w:val="24"/>
        </w:rPr>
        <w:t>dahil</w:t>
      </w:r>
      <w:proofErr w:type="gramEnd"/>
      <w:r w:rsidR="00E36E63" w:rsidRPr="000B38BB">
        <w:rPr>
          <w:rFonts w:cs="Times New Roman"/>
          <w:color w:val="000000" w:themeColor="text1"/>
          <w:szCs w:val="24"/>
        </w:rPr>
        <w:t xml:space="preserve"> edilmesi, irade zayıflığının farklı bağlamlardaki görünümlerini anlamayı kolaylaştıracaktır.</w:t>
      </w:r>
    </w:p>
    <w:p w14:paraId="7C3522F4" w14:textId="77777777" w:rsidR="00E36E63" w:rsidRDefault="00E36E63" w:rsidP="005B7F59">
      <w:pPr>
        <w:pStyle w:val="ListeParagraf"/>
        <w:numPr>
          <w:ilvl w:val="0"/>
          <w:numId w:val="3"/>
        </w:numPr>
        <w:tabs>
          <w:tab w:val="left" w:pos="567"/>
        </w:tabs>
        <w:spacing w:after="120"/>
        <w:rPr>
          <w:rFonts w:cs="Times New Roman"/>
          <w:color w:val="000000" w:themeColor="text1"/>
          <w:szCs w:val="24"/>
        </w:rPr>
      </w:pPr>
      <w:r w:rsidRPr="000B38BB">
        <w:rPr>
          <w:rFonts w:cs="Times New Roman"/>
          <w:color w:val="000000" w:themeColor="text1"/>
          <w:szCs w:val="24"/>
        </w:rPr>
        <w:t>İrade zayıflığının nörofizyolojik temellerini anlamak için, elektroensefalografi (EEG), kalp hızı değişkenliği (HRV) ve kortizol düzeyi gibi biyolojik belirteçlerin ölçüldüğü çalışmalar yapılabilir. Bu tür araştırmalar, irade süreçlerinin biyolojik mekanizmalarını aydınlatacak ve müdahale stratejilerinin geliştirilmesine katkı sağlayacaktır.</w:t>
      </w:r>
    </w:p>
    <w:p w14:paraId="7451FE5F" w14:textId="77777777" w:rsidR="00E36E63" w:rsidRDefault="00E36E63" w:rsidP="005B7F59">
      <w:pPr>
        <w:pStyle w:val="ListeParagraf"/>
        <w:numPr>
          <w:ilvl w:val="0"/>
          <w:numId w:val="3"/>
        </w:numPr>
        <w:tabs>
          <w:tab w:val="left" w:pos="567"/>
        </w:tabs>
        <w:spacing w:after="120"/>
        <w:rPr>
          <w:rFonts w:cs="Times New Roman"/>
          <w:color w:val="000000" w:themeColor="text1"/>
          <w:szCs w:val="24"/>
        </w:rPr>
      </w:pPr>
      <w:r w:rsidRPr="000B38BB">
        <w:rPr>
          <w:rFonts w:cs="Times New Roman"/>
          <w:color w:val="000000" w:themeColor="text1"/>
          <w:szCs w:val="24"/>
        </w:rPr>
        <w:t xml:space="preserve">İrade zayıflığı ile performans arasındaki ilişkide kişilik özellikleri, öz yeterlik, hedef yönelimi, sosyal destek ve </w:t>
      </w:r>
      <w:proofErr w:type="gramStart"/>
      <w:r w:rsidRPr="000B38BB">
        <w:rPr>
          <w:rFonts w:cs="Times New Roman"/>
          <w:color w:val="000000" w:themeColor="text1"/>
          <w:szCs w:val="24"/>
        </w:rPr>
        <w:t>antrenör</w:t>
      </w:r>
      <w:proofErr w:type="gramEnd"/>
      <w:r w:rsidRPr="000B38BB">
        <w:rPr>
          <w:rFonts w:cs="Times New Roman"/>
          <w:color w:val="000000" w:themeColor="text1"/>
          <w:szCs w:val="24"/>
        </w:rPr>
        <w:t>-sporcu ilişkisi gibi değişkenlerin moderatör veya aracı rollerinin incelendiği ileri düzey istatistiksel analizler (yapısal eşitlik modellemesi, çok düzeyli modelleme) kullanılarak gerçekleştirilebilir.</w:t>
      </w:r>
    </w:p>
    <w:p w14:paraId="59A588A6" w14:textId="77777777" w:rsidR="000B38BB" w:rsidRPr="000B38BB" w:rsidRDefault="000B38BB" w:rsidP="007853F8">
      <w:pPr>
        <w:pStyle w:val="ListeParagraf"/>
        <w:tabs>
          <w:tab w:val="left" w:pos="567"/>
        </w:tabs>
        <w:spacing w:after="120"/>
        <w:ind w:left="1287" w:firstLine="0"/>
        <w:rPr>
          <w:rFonts w:cs="Times New Roman"/>
          <w:color w:val="000000" w:themeColor="text1"/>
          <w:szCs w:val="24"/>
        </w:rPr>
      </w:pPr>
    </w:p>
    <w:p w14:paraId="3E782C8F" w14:textId="209AD667" w:rsidR="000B38BB" w:rsidRDefault="00AD13CA" w:rsidP="00D50DBF">
      <w:pPr>
        <w:pStyle w:val="Balk2"/>
        <w:rPr>
          <w:rFonts w:eastAsia="Calibri"/>
          <w:lang w:eastAsia="tr-TR" w:bidi="tr-TR"/>
        </w:rPr>
      </w:pPr>
      <w:bookmarkStart w:id="116" w:name="_Toc230116661"/>
      <w:r>
        <w:rPr>
          <w:rFonts w:eastAsia="Calibri"/>
          <w:lang w:eastAsia="tr-TR" w:bidi="tr-TR"/>
        </w:rPr>
        <w:t>6.2.2.</w:t>
      </w:r>
      <w:r w:rsidR="005A2A72">
        <w:rPr>
          <w:rFonts w:eastAsia="Calibri"/>
          <w:lang w:eastAsia="tr-TR" w:bidi="tr-TR"/>
        </w:rPr>
        <w:t xml:space="preserve"> </w:t>
      </w:r>
      <w:r w:rsidR="000B38BB" w:rsidRPr="000B38BB">
        <w:rPr>
          <w:rFonts w:eastAsia="Calibri"/>
          <w:lang w:eastAsia="tr-TR" w:bidi="tr-TR"/>
        </w:rPr>
        <w:t>Genel Öneriler</w:t>
      </w:r>
      <w:bookmarkEnd w:id="116"/>
    </w:p>
    <w:p w14:paraId="23524524" w14:textId="77777777" w:rsidR="00DB35E4" w:rsidRPr="00DB35E4" w:rsidRDefault="00DB35E4" w:rsidP="00DB35E4">
      <w:pPr>
        <w:rPr>
          <w:lang w:eastAsia="tr-TR" w:bidi="tr-TR"/>
        </w:rPr>
      </w:pPr>
    </w:p>
    <w:p w14:paraId="26332BBB" w14:textId="77777777" w:rsidR="000B38BB" w:rsidRPr="005F4251" w:rsidRDefault="000B38BB" w:rsidP="005B7F59">
      <w:pPr>
        <w:pStyle w:val="ListeParagraf"/>
        <w:numPr>
          <w:ilvl w:val="0"/>
          <w:numId w:val="4"/>
        </w:numPr>
        <w:spacing w:after="120"/>
        <w:rPr>
          <w:rFonts w:eastAsia="Calibri" w:cs="Times New Roman"/>
          <w:color w:val="000000"/>
          <w:szCs w:val="24"/>
          <w:lang w:eastAsia="tr-TR" w:bidi="tr-TR"/>
        </w:rPr>
      </w:pPr>
      <w:r w:rsidRPr="005F4251">
        <w:rPr>
          <w:rFonts w:eastAsia="Calibri" w:cs="Times New Roman"/>
          <w:color w:val="000000"/>
          <w:szCs w:val="24"/>
          <w:lang w:eastAsia="tr-TR" w:bidi="tr-TR"/>
        </w:rPr>
        <w:t xml:space="preserve">Antrenörler ve spor psikologları, sporcuların irade zayıflığı yaşayabileceği </w:t>
      </w:r>
      <w:r w:rsidR="005F4251" w:rsidRPr="005F4251">
        <w:rPr>
          <w:rFonts w:eastAsia="Calibri" w:cs="Times New Roman"/>
          <w:color w:val="000000"/>
          <w:szCs w:val="24"/>
          <w:lang w:eastAsia="tr-TR" w:bidi="tr-TR"/>
        </w:rPr>
        <w:t xml:space="preserve">halleri sadece </w:t>
      </w:r>
      <w:proofErr w:type="gramStart"/>
      <w:r w:rsidRPr="005F4251">
        <w:rPr>
          <w:rFonts w:eastAsia="Calibri" w:cs="Times New Roman"/>
          <w:color w:val="000000"/>
          <w:szCs w:val="24"/>
          <w:lang w:eastAsia="tr-TR" w:bidi="tr-TR"/>
        </w:rPr>
        <w:t>motivasyon</w:t>
      </w:r>
      <w:proofErr w:type="gramEnd"/>
      <w:r w:rsidRPr="005F4251">
        <w:rPr>
          <w:rFonts w:eastAsia="Calibri" w:cs="Times New Roman"/>
          <w:color w:val="000000"/>
          <w:szCs w:val="24"/>
          <w:lang w:eastAsia="tr-TR" w:bidi="tr-TR"/>
        </w:rPr>
        <w:t xml:space="preserve"> eksikliği olarak değerlendirme</w:t>
      </w:r>
      <w:r w:rsidR="005F4251" w:rsidRPr="005F4251">
        <w:rPr>
          <w:rFonts w:eastAsia="Calibri" w:cs="Times New Roman"/>
          <w:color w:val="000000"/>
          <w:szCs w:val="24"/>
          <w:lang w:eastAsia="tr-TR" w:bidi="tr-TR"/>
        </w:rPr>
        <w:t>meli</w:t>
      </w:r>
      <w:r w:rsidRPr="005F4251">
        <w:rPr>
          <w:rFonts w:eastAsia="Calibri" w:cs="Times New Roman"/>
          <w:color w:val="000000"/>
          <w:szCs w:val="24"/>
          <w:lang w:eastAsia="tr-TR" w:bidi="tr-TR"/>
        </w:rPr>
        <w:t xml:space="preserve"> </w:t>
      </w:r>
      <w:r w:rsidR="005F4251" w:rsidRPr="005F4251">
        <w:rPr>
          <w:rFonts w:eastAsia="Calibri" w:cs="Times New Roman"/>
          <w:color w:val="000000"/>
          <w:szCs w:val="24"/>
          <w:lang w:eastAsia="tr-TR" w:bidi="tr-TR"/>
        </w:rPr>
        <w:t xml:space="preserve">bunun </w:t>
      </w:r>
      <w:r w:rsidRPr="005F4251">
        <w:rPr>
          <w:rFonts w:eastAsia="Calibri" w:cs="Times New Roman"/>
          <w:color w:val="000000"/>
          <w:szCs w:val="24"/>
          <w:lang w:eastAsia="tr-TR" w:bidi="tr-TR"/>
        </w:rPr>
        <w:t xml:space="preserve">yerine, öz denetim ve duygu düzenleme süreçleri bağlamında ele </w:t>
      </w:r>
      <w:r w:rsidR="005F4251" w:rsidRPr="005F4251">
        <w:rPr>
          <w:rFonts w:eastAsia="Calibri" w:cs="Times New Roman"/>
          <w:color w:val="000000"/>
          <w:szCs w:val="24"/>
          <w:lang w:eastAsia="tr-TR" w:bidi="tr-TR"/>
        </w:rPr>
        <w:t>almalıdırlar.</w:t>
      </w:r>
      <w:r w:rsidR="005F4251" w:rsidRPr="005F4251">
        <w:t xml:space="preserve"> </w:t>
      </w:r>
    </w:p>
    <w:p w14:paraId="14215A83" w14:textId="77777777" w:rsidR="000B38BB" w:rsidRPr="005F4251" w:rsidRDefault="000B38BB" w:rsidP="005B7F59">
      <w:pPr>
        <w:pStyle w:val="ListeParagraf"/>
        <w:numPr>
          <w:ilvl w:val="0"/>
          <w:numId w:val="4"/>
        </w:numPr>
        <w:spacing w:after="120"/>
        <w:rPr>
          <w:rFonts w:eastAsia="Calibri" w:cs="Times New Roman"/>
          <w:color w:val="000000"/>
          <w:szCs w:val="24"/>
          <w:lang w:eastAsia="tr-TR" w:bidi="tr-TR"/>
        </w:rPr>
      </w:pPr>
      <w:r w:rsidRPr="005F4251">
        <w:rPr>
          <w:rFonts w:eastAsia="Calibri" w:cs="Times New Roman"/>
          <w:color w:val="000000"/>
          <w:szCs w:val="24"/>
          <w:lang w:eastAsia="tr-TR" w:bidi="tr-TR"/>
        </w:rPr>
        <w:t>Sporcuların antrenman</w:t>
      </w:r>
      <w:r w:rsidR="005F4251" w:rsidRPr="005F4251">
        <w:rPr>
          <w:rFonts w:eastAsia="Calibri" w:cs="Times New Roman"/>
          <w:color w:val="000000"/>
          <w:szCs w:val="24"/>
          <w:lang w:eastAsia="tr-TR" w:bidi="tr-TR"/>
        </w:rPr>
        <w:t>a katılım</w:t>
      </w:r>
      <w:r w:rsidRPr="005F4251">
        <w:rPr>
          <w:rFonts w:eastAsia="Calibri" w:cs="Times New Roman"/>
          <w:color w:val="000000"/>
          <w:szCs w:val="24"/>
          <w:lang w:eastAsia="tr-TR" w:bidi="tr-TR"/>
        </w:rPr>
        <w:t xml:space="preserve"> sürekliliğini destekleyen yapılandırılmış </w:t>
      </w:r>
      <w:r w:rsidR="005F4251" w:rsidRPr="005F4251">
        <w:rPr>
          <w:rFonts w:eastAsia="Calibri" w:cs="Times New Roman"/>
          <w:color w:val="000000"/>
          <w:szCs w:val="24"/>
          <w:lang w:eastAsia="tr-TR" w:bidi="tr-TR"/>
        </w:rPr>
        <w:t xml:space="preserve">antrenman </w:t>
      </w:r>
      <w:r w:rsidRPr="005F4251">
        <w:rPr>
          <w:rFonts w:eastAsia="Calibri" w:cs="Times New Roman"/>
          <w:color w:val="000000"/>
          <w:szCs w:val="24"/>
          <w:lang w:eastAsia="tr-TR" w:bidi="tr-TR"/>
        </w:rPr>
        <w:t>programlar</w:t>
      </w:r>
      <w:r w:rsidR="005F4251" w:rsidRPr="005F4251">
        <w:rPr>
          <w:rFonts w:eastAsia="Calibri" w:cs="Times New Roman"/>
          <w:color w:val="000000"/>
          <w:szCs w:val="24"/>
          <w:lang w:eastAsia="tr-TR" w:bidi="tr-TR"/>
        </w:rPr>
        <w:t>ı</w:t>
      </w:r>
      <w:r w:rsidRPr="005F4251">
        <w:rPr>
          <w:rFonts w:eastAsia="Calibri" w:cs="Times New Roman"/>
          <w:color w:val="000000"/>
          <w:szCs w:val="24"/>
          <w:lang w:eastAsia="tr-TR" w:bidi="tr-TR"/>
        </w:rPr>
        <w:t>, irade zayıflığını azalt</w:t>
      </w:r>
      <w:r w:rsidR="005F4251" w:rsidRPr="005F4251">
        <w:rPr>
          <w:rFonts w:eastAsia="Calibri" w:cs="Times New Roman"/>
          <w:color w:val="000000"/>
          <w:szCs w:val="24"/>
          <w:lang w:eastAsia="tr-TR" w:bidi="tr-TR"/>
        </w:rPr>
        <w:t>maya yönelik</w:t>
      </w:r>
      <w:r w:rsidRPr="005F4251">
        <w:rPr>
          <w:rFonts w:eastAsia="Calibri" w:cs="Times New Roman"/>
          <w:color w:val="000000"/>
          <w:szCs w:val="24"/>
          <w:lang w:eastAsia="tr-TR" w:bidi="tr-TR"/>
        </w:rPr>
        <w:t xml:space="preserve"> koruyucu </w:t>
      </w:r>
      <w:r w:rsidR="005F4251" w:rsidRPr="005F4251">
        <w:rPr>
          <w:rFonts w:eastAsia="Calibri" w:cs="Times New Roman"/>
          <w:color w:val="000000"/>
          <w:szCs w:val="24"/>
          <w:lang w:eastAsia="tr-TR" w:bidi="tr-TR"/>
        </w:rPr>
        <w:t xml:space="preserve">bir </w:t>
      </w:r>
      <w:r w:rsidRPr="005F4251">
        <w:rPr>
          <w:rFonts w:eastAsia="Calibri" w:cs="Times New Roman"/>
          <w:color w:val="000000"/>
          <w:szCs w:val="24"/>
          <w:lang w:eastAsia="tr-TR" w:bidi="tr-TR"/>
        </w:rPr>
        <w:t>faktör olarak kullanılabilir.</w:t>
      </w:r>
      <w:r w:rsidR="005F4251" w:rsidRPr="005F4251">
        <w:rPr>
          <w:rFonts w:eastAsia="Calibri" w:cs="Times New Roman"/>
          <w:color w:val="000000"/>
          <w:szCs w:val="24"/>
          <w:lang w:eastAsia="tr-TR" w:bidi="tr-TR"/>
        </w:rPr>
        <w:t xml:space="preserve"> </w:t>
      </w:r>
    </w:p>
    <w:p w14:paraId="5E9A0232" w14:textId="77777777" w:rsidR="000B38BB" w:rsidRDefault="005F4251" w:rsidP="005B7F59">
      <w:pPr>
        <w:pStyle w:val="ListeParagraf"/>
        <w:numPr>
          <w:ilvl w:val="0"/>
          <w:numId w:val="4"/>
        </w:numPr>
        <w:spacing w:after="120"/>
        <w:rPr>
          <w:rFonts w:eastAsia="Calibri" w:cs="Times New Roman"/>
          <w:color w:val="000000"/>
          <w:szCs w:val="24"/>
          <w:lang w:eastAsia="tr-TR" w:bidi="tr-TR"/>
        </w:rPr>
      </w:pPr>
      <w:r>
        <w:rPr>
          <w:rFonts w:eastAsia="Calibri" w:cs="Times New Roman"/>
          <w:color w:val="000000"/>
          <w:szCs w:val="24"/>
          <w:lang w:eastAsia="tr-TR" w:bidi="tr-TR"/>
        </w:rPr>
        <w:lastRenderedPageBreak/>
        <w:t>U</w:t>
      </w:r>
      <w:r w:rsidR="000B38BB" w:rsidRPr="000B38BB">
        <w:rPr>
          <w:rFonts w:eastAsia="Calibri" w:cs="Times New Roman"/>
          <w:color w:val="000000"/>
          <w:szCs w:val="24"/>
          <w:lang w:eastAsia="tr-TR" w:bidi="tr-TR"/>
        </w:rPr>
        <w:t xml:space="preserve">zun </w:t>
      </w:r>
      <w:r>
        <w:rPr>
          <w:rFonts w:eastAsia="Calibri" w:cs="Times New Roman"/>
          <w:color w:val="000000"/>
          <w:szCs w:val="24"/>
          <w:lang w:eastAsia="tr-TR" w:bidi="tr-TR"/>
        </w:rPr>
        <w:t xml:space="preserve">süreli </w:t>
      </w:r>
      <w:r w:rsidR="000B38BB" w:rsidRPr="000B38BB">
        <w:rPr>
          <w:rFonts w:eastAsia="Calibri" w:cs="Times New Roman"/>
          <w:color w:val="000000"/>
          <w:szCs w:val="24"/>
          <w:lang w:eastAsia="tr-TR" w:bidi="tr-TR"/>
        </w:rPr>
        <w:t xml:space="preserve">spor geçmişine sahip olmayan </w:t>
      </w:r>
      <w:r>
        <w:rPr>
          <w:rFonts w:eastAsia="Calibri" w:cs="Times New Roman"/>
          <w:color w:val="000000"/>
          <w:szCs w:val="24"/>
          <w:lang w:eastAsia="tr-TR" w:bidi="tr-TR"/>
        </w:rPr>
        <w:t xml:space="preserve">ya da </w:t>
      </w:r>
      <w:r w:rsidR="000B38BB" w:rsidRPr="000B38BB">
        <w:rPr>
          <w:rFonts w:eastAsia="Calibri" w:cs="Times New Roman"/>
          <w:color w:val="000000"/>
          <w:szCs w:val="24"/>
          <w:lang w:eastAsia="tr-TR" w:bidi="tr-TR"/>
        </w:rPr>
        <w:t>spora yeni başlayan bireylerde, irade kaynaklarını güçlendirmeye yönelik psikolojik destek programları uygulanabilir.</w:t>
      </w:r>
    </w:p>
    <w:p w14:paraId="55531141" w14:textId="77777777" w:rsidR="000B38BB" w:rsidRDefault="000B38BB" w:rsidP="005B7F59">
      <w:pPr>
        <w:pStyle w:val="ListeParagraf"/>
        <w:numPr>
          <w:ilvl w:val="0"/>
          <w:numId w:val="4"/>
        </w:numPr>
        <w:spacing w:after="120"/>
        <w:rPr>
          <w:rFonts w:eastAsia="Calibri" w:cs="Times New Roman"/>
          <w:color w:val="000000"/>
          <w:szCs w:val="24"/>
          <w:lang w:eastAsia="tr-TR" w:bidi="tr-TR"/>
        </w:rPr>
      </w:pPr>
      <w:r w:rsidRPr="000B38BB">
        <w:rPr>
          <w:rFonts w:eastAsia="Calibri" w:cs="Times New Roman"/>
          <w:color w:val="000000"/>
          <w:szCs w:val="24"/>
          <w:lang w:eastAsia="tr-TR" w:bidi="tr-TR"/>
        </w:rPr>
        <w:t>Yaş ilerledikçe artan yaşam sorumlulukları göz önün</w:t>
      </w:r>
      <w:r w:rsidR="005F4251">
        <w:rPr>
          <w:rFonts w:eastAsia="Calibri" w:cs="Times New Roman"/>
          <w:color w:val="000000"/>
          <w:szCs w:val="24"/>
          <w:lang w:eastAsia="tr-TR" w:bidi="tr-TR"/>
        </w:rPr>
        <w:t>e alınarak</w:t>
      </w:r>
      <w:r w:rsidRPr="000B38BB">
        <w:rPr>
          <w:rFonts w:eastAsia="Calibri" w:cs="Times New Roman"/>
          <w:color w:val="000000"/>
          <w:szCs w:val="24"/>
          <w:lang w:eastAsia="tr-TR" w:bidi="tr-TR"/>
        </w:rPr>
        <w:t>, ileri yaş sporcular için esnek ve sürdürülebilir antrenman p</w:t>
      </w:r>
      <w:r w:rsidR="005F4251">
        <w:rPr>
          <w:rFonts w:eastAsia="Calibri" w:cs="Times New Roman"/>
          <w:color w:val="000000"/>
          <w:szCs w:val="24"/>
          <w:lang w:eastAsia="tr-TR" w:bidi="tr-TR"/>
        </w:rPr>
        <w:t xml:space="preserve">rogramları </w:t>
      </w:r>
      <w:r w:rsidRPr="000B38BB">
        <w:rPr>
          <w:rFonts w:eastAsia="Calibri" w:cs="Times New Roman"/>
          <w:color w:val="000000"/>
          <w:szCs w:val="24"/>
          <w:lang w:eastAsia="tr-TR" w:bidi="tr-TR"/>
        </w:rPr>
        <w:t>geliştirilmelidir.</w:t>
      </w:r>
    </w:p>
    <w:p w14:paraId="6EC9C353" w14:textId="77777777" w:rsidR="000B38BB" w:rsidRPr="005F4251" w:rsidRDefault="005F4251" w:rsidP="005B7F59">
      <w:pPr>
        <w:pStyle w:val="ListeParagraf"/>
        <w:numPr>
          <w:ilvl w:val="0"/>
          <w:numId w:val="4"/>
        </w:numPr>
        <w:spacing w:after="120"/>
        <w:rPr>
          <w:rFonts w:eastAsia="Calibri" w:cs="Times New Roman"/>
          <w:color w:val="000000"/>
          <w:szCs w:val="24"/>
          <w:lang w:eastAsia="tr-TR" w:bidi="tr-TR"/>
        </w:rPr>
      </w:pPr>
      <w:r>
        <w:rPr>
          <w:rFonts w:eastAsia="Calibri" w:cs="Times New Roman"/>
          <w:color w:val="000000"/>
          <w:szCs w:val="24"/>
          <w:lang w:eastAsia="tr-TR" w:bidi="tr-TR"/>
        </w:rPr>
        <w:t>Sporda İrade Zayıflığına Yönelik Tutum Ölçeği olarak g</w:t>
      </w:r>
      <w:r w:rsidR="000B38BB" w:rsidRPr="000B38BB">
        <w:rPr>
          <w:rFonts w:eastAsia="Calibri" w:cs="Times New Roman"/>
          <w:color w:val="000000"/>
          <w:szCs w:val="24"/>
          <w:lang w:eastAsia="tr-TR" w:bidi="tr-TR"/>
        </w:rPr>
        <w:t xml:space="preserve">eliştirilen </w:t>
      </w:r>
      <w:r>
        <w:rPr>
          <w:rFonts w:eastAsia="Calibri" w:cs="Times New Roman"/>
          <w:color w:val="000000"/>
          <w:szCs w:val="24"/>
          <w:lang w:eastAsia="tr-TR" w:bidi="tr-TR"/>
        </w:rPr>
        <w:t xml:space="preserve">bu </w:t>
      </w:r>
      <w:r w:rsidR="000B38BB" w:rsidRPr="000B38BB">
        <w:rPr>
          <w:rFonts w:eastAsia="Calibri" w:cs="Times New Roman"/>
          <w:color w:val="000000"/>
          <w:szCs w:val="24"/>
          <w:lang w:eastAsia="tr-TR" w:bidi="tr-TR"/>
        </w:rPr>
        <w:t>ölçek, sporcularda irade zayıflığına yönelik risk düzeylerinin belirlenmesinde tarama aracı olarak kullanılabilir ve erken müdahale programlarına rehberlik edebilir.</w:t>
      </w:r>
    </w:p>
    <w:p w14:paraId="4D5749C0" w14:textId="77777777" w:rsidR="005F4251" w:rsidRPr="005F4251" w:rsidRDefault="005F4251" w:rsidP="007853F8">
      <w:pPr>
        <w:spacing w:after="120"/>
        <w:rPr>
          <w:rFonts w:eastAsia="Calibri" w:cs="Times New Roman"/>
          <w:color w:val="000000"/>
          <w:szCs w:val="24"/>
          <w:lang w:eastAsia="tr-TR" w:bidi="tr-TR"/>
        </w:rPr>
      </w:pPr>
      <w:r w:rsidRPr="005F4251">
        <w:rPr>
          <w:rFonts w:eastAsia="Calibri" w:cs="Times New Roman"/>
          <w:color w:val="000000"/>
          <w:szCs w:val="24"/>
          <w:lang w:eastAsia="tr-TR" w:bidi="tr-TR"/>
        </w:rPr>
        <w:t>Bu öneriler, araştırma bulgularının teorik ve pratik değerini maksimize etmeyi amaçlamakta ve spor psikolojisi alanında irade zayıflığı konusunda yapılacak gelecek çalışmalara ve uygulamalara yol gösterici nitelik taşımaktadır.</w:t>
      </w:r>
    </w:p>
    <w:p w14:paraId="28B53BAB" w14:textId="77777777" w:rsidR="000B38BB" w:rsidRPr="000B38BB" w:rsidRDefault="000B38BB" w:rsidP="000B38BB">
      <w:pPr>
        <w:pStyle w:val="ListeParagraf"/>
        <w:spacing w:after="120"/>
        <w:ind w:left="1287" w:firstLine="0"/>
        <w:rPr>
          <w:rFonts w:eastAsia="Calibri" w:cs="Times New Roman"/>
          <w:color w:val="000000"/>
          <w:szCs w:val="24"/>
          <w:lang w:eastAsia="tr-TR" w:bidi="tr-TR"/>
        </w:rPr>
      </w:pPr>
    </w:p>
    <w:p w14:paraId="4BBEDEB2" w14:textId="77777777" w:rsidR="009E54D6" w:rsidRPr="000B38BB" w:rsidRDefault="009E54D6" w:rsidP="000F215B">
      <w:pPr>
        <w:pStyle w:val="Balk1"/>
        <w:rPr>
          <w:rFonts w:eastAsia="Calibri"/>
          <w:lang w:eastAsia="tr-TR" w:bidi="tr-TR"/>
        </w:rPr>
      </w:pPr>
      <w:r w:rsidRPr="000B38BB">
        <w:rPr>
          <w:rFonts w:eastAsia="Calibri"/>
          <w:lang w:eastAsia="tr-TR" w:bidi="tr-TR"/>
        </w:rPr>
        <w:br w:type="page"/>
      </w:r>
    </w:p>
    <w:p w14:paraId="5A926900" w14:textId="5B07CD39" w:rsidR="009F33B4" w:rsidRDefault="000F215B" w:rsidP="000F215B">
      <w:pPr>
        <w:pStyle w:val="Balk1"/>
      </w:pPr>
      <w:bookmarkStart w:id="117" w:name="_Toc230116662"/>
      <w:bookmarkStart w:id="118" w:name="_Toc418762787"/>
      <w:bookmarkStart w:id="119" w:name="_Toc418762999"/>
      <w:bookmarkStart w:id="120" w:name="_Toc418763066"/>
      <w:r w:rsidRPr="000F215B">
        <w:lastRenderedPageBreak/>
        <w:t>KAYNAKLAR</w:t>
      </w:r>
      <w:bookmarkEnd w:id="117"/>
    </w:p>
    <w:p w14:paraId="5558EC3B" w14:textId="77777777" w:rsidR="000F215B" w:rsidRPr="000F215B" w:rsidRDefault="000F215B" w:rsidP="000F215B"/>
    <w:p w14:paraId="41842DE0" w14:textId="77777777" w:rsidR="000F215B" w:rsidRPr="000F215B" w:rsidRDefault="000F215B" w:rsidP="00F20CBA">
      <w:pPr>
        <w:spacing w:after="120"/>
        <w:ind w:left="567" w:hanging="567"/>
        <w:rPr>
          <w:rFonts w:cs="Times New Roman"/>
          <w:color w:val="000000" w:themeColor="text1"/>
          <w:szCs w:val="24"/>
        </w:rPr>
      </w:pPr>
      <w:r w:rsidRPr="000F215B">
        <w:rPr>
          <w:rFonts w:cs="Times New Roman"/>
          <w:color w:val="000000" w:themeColor="text1"/>
          <w:szCs w:val="24"/>
        </w:rPr>
        <w:t>Aagaard, J. (2020). Digital akrasia: a qualitative study of phubbing. </w:t>
      </w:r>
      <w:r w:rsidRPr="000F215B">
        <w:rPr>
          <w:rFonts w:cs="Times New Roman"/>
          <w:i/>
          <w:iCs/>
          <w:color w:val="000000" w:themeColor="text1"/>
          <w:szCs w:val="24"/>
        </w:rPr>
        <w:t>Ai &amp; Society</w:t>
      </w:r>
      <w:r w:rsidRPr="000F215B">
        <w:rPr>
          <w:rFonts w:cs="Times New Roman"/>
          <w:color w:val="000000" w:themeColor="text1"/>
          <w:szCs w:val="24"/>
        </w:rPr>
        <w:t>, </w:t>
      </w:r>
      <w:r w:rsidRPr="000F215B">
        <w:rPr>
          <w:rFonts w:cs="Times New Roman"/>
          <w:i/>
          <w:iCs/>
          <w:color w:val="000000" w:themeColor="text1"/>
          <w:szCs w:val="24"/>
        </w:rPr>
        <w:t>35</w:t>
      </w:r>
      <w:r w:rsidRPr="000F215B">
        <w:rPr>
          <w:rFonts w:cs="Times New Roman"/>
          <w:color w:val="000000" w:themeColor="text1"/>
          <w:szCs w:val="24"/>
        </w:rPr>
        <w:t>(1), 237-244.</w:t>
      </w:r>
    </w:p>
    <w:p w14:paraId="06E0C3B1" w14:textId="77777777" w:rsidR="000F215B" w:rsidRPr="000F215B" w:rsidRDefault="000F215B" w:rsidP="00F20CBA">
      <w:pPr>
        <w:spacing w:after="120"/>
        <w:ind w:left="567" w:hanging="567"/>
        <w:rPr>
          <w:rFonts w:cs="Times New Roman"/>
          <w:color w:val="000000" w:themeColor="text1"/>
          <w:szCs w:val="24"/>
        </w:rPr>
      </w:pPr>
      <w:r w:rsidRPr="000F215B">
        <w:rPr>
          <w:rFonts w:cs="Times New Roman"/>
          <w:color w:val="000000" w:themeColor="text1"/>
          <w:szCs w:val="24"/>
        </w:rPr>
        <w:t>Acemoğlu, H</w:t>
      </w:r>
      <w:proofErr w:type="gramStart"/>
      <w:r w:rsidRPr="000F215B">
        <w:rPr>
          <w:rFonts w:cs="Times New Roman"/>
          <w:color w:val="000000" w:themeColor="text1"/>
          <w:szCs w:val="24"/>
        </w:rPr>
        <w:t>.,</w:t>
      </w:r>
      <w:proofErr w:type="gramEnd"/>
      <w:r w:rsidRPr="000F215B">
        <w:rPr>
          <w:rFonts w:cs="Times New Roman"/>
          <w:color w:val="000000" w:themeColor="text1"/>
          <w:szCs w:val="24"/>
        </w:rPr>
        <w:t xml:space="preserve"> ve Aktürk, Z. (2012). Reliability and validity in medical research. </w:t>
      </w:r>
      <w:r w:rsidRPr="000F215B">
        <w:rPr>
          <w:rFonts w:cs="Times New Roman"/>
          <w:i/>
          <w:iCs/>
          <w:color w:val="000000" w:themeColor="text1"/>
          <w:szCs w:val="24"/>
        </w:rPr>
        <w:t>Dicle Medical Journal</w:t>
      </w:r>
      <w:r w:rsidRPr="000F215B">
        <w:rPr>
          <w:rFonts w:cs="Times New Roman"/>
          <w:color w:val="000000" w:themeColor="text1"/>
          <w:szCs w:val="24"/>
        </w:rPr>
        <w:t>, </w:t>
      </w:r>
      <w:r w:rsidRPr="000F215B">
        <w:rPr>
          <w:rFonts w:cs="Times New Roman"/>
          <w:i/>
          <w:iCs/>
          <w:color w:val="000000" w:themeColor="text1"/>
          <w:szCs w:val="24"/>
        </w:rPr>
        <w:t>39</w:t>
      </w:r>
      <w:r w:rsidRPr="000F215B">
        <w:rPr>
          <w:rFonts w:cs="Times New Roman"/>
          <w:color w:val="000000" w:themeColor="text1"/>
          <w:szCs w:val="24"/>
        </w:rPr>
        <w:t>(2), 316-319.</w:t>
      </w:r>
    </w:p>
    <w:p w14:paraId="77C0248E" w14:textId="77777777" w:rsidR="000F215B" w:rsidRPr="000F215B" w:rsidRDefault="000F215B" w:rsidP="00F20CBA">
      <w:pPr>
        <w:spacing w:after="120"/>
        <w:ind w:left="567" w:hanging="567"/>
        <w:rPr>
          <w:rFonts w:cs="Times New Roman"/>
          <w:bCs/>
          <w:color w:val="000000" w:themeColor="text1"/>
          <w:szCs w:val="24"/>
        </w:rPr>
      </w:pPr>
      <w:r w:rsidRPr="000F215B">
        <w:rPr>
          <w:rFonts w:cs="Times New Roman"/>
          <w:bCs/>
          <w:color w:val="000000" w:themeColor="text1"/>
          <w:szCs w:val="24"/>
        </w:rPr>
        <w:t xml:space="preserve">Adam, E.J.B. (1996). </w:t>
      </w:r>
      <w:r w:rsidRPr="000F215B">
        <w:rPr>
          <w:rFonts w:cs="Times New Roman"/>
          <w:bCs/>
          <w:i/>
          <w:color w:val="000000" w:themeColor="text1"/>
          <w:szCs w:val="24"/>
        </w:rPr>
        <w:t>A new way of looking at intrinsic motavation in sport.</w:t>
      </w:r>
      <w:r w:rsidRPr="000F215B">
        <w:rPr>
          <w:rFonts w:cs="Times New Roman"/>
          <w:bCs/>
          <w:color w:val="000000" w:themeColor="text1"/>
          <w:szCs w:val="24"/>
        </w:rPr>
        <w:t xml:space="preserve"> (PhD thesis), University of Glasgow, Scotland.</w:t>
      </w:r>
    </w:p>
    <w:p w14:paraId="214751D3" w14:textId="69F0F493" w:rsidR="000F215B" w:rsidRDefault="000F215B" w:rsidP="00F20CBA">
      <w:pPr>
        <w:spacing w:after="120"/>
        <w:ind w:left="567" w:hanging="567"/>
        <w:rPr>
          <w:rFonts w:cs="Times New Roman"/>
          <w:color w:val="000000" w:themeColor="text1"/>
          <w:szCs w:val="24"/>
        </w:rPr>
      </w:pPr>
      <w:r w:rsidRPr="000F215B">
        <w:rPr>
          <w:rFonts w:cs="Times New Roman"/>
          <w:color w:val="000000" w:themeColor="text1"/>
          <w:szCs w:val="24"/>
        </w:rPr>
        <w:t>Ajzen, I. (2005). </w:t>
      </w:r>
      <w:r w:rsidRPr="000F215B">
        <w:rPr>
          <w:rFonts w:cs="Times New Roman"/>
          <w:i/>
          <w:iCs/>
          <w:color w:val="000000" w:themeColor="text1"/>
          <w:szCs w:val="24"/>
        </w:rPr>
        <w:t>Attitudes, personality and behaviour</w:t>
      </w:r>
      <w:r w:rsidRPr="000F215B">
        <w:rPr>
          <w:rFonts w:cs="Times New Roman"/>
          <w:color w:val="000000" w:themeColor="text1"/>
          <w:szCs w:val="24"/>
        </w:rPr>
        <w:t>. McGraw-hill education (UK).</w:t>
      </w:r>
    </w:p>
    <w:p w14:paraId="5BE39C05" w14:textId="51CF415F" w:rsidR="00F57D2D" w:rsidRPr="000F215B" w:rsidRDefault="00F57D2D" w:rsidP="00F20CBA">
      <w:pPr>
        <w:spacing w:after="120"/>
        <w:ind w:left="567" w:hanging="567"/>
        <w:rPr>
          <w:rFonts w:cs="Times New Roman"/>
          <w:color w:val="000000" w:themeColor="text1"/>
          <w:szCs w:val="24"/>
        </w:rPr>
      </w:pPr>
      <w:r w:rsidRPr="00F57D2D">
        <w:rPr>
          <w:rFonts w:cs="Times New Roman"/>
          <w:color w:val="000000" w:themeColor="text1"/>
          <w:szCs w:val="24"/>
        </w:rPr>
        <w:t>Albarracin, D</w:t>
      </w:r>
      <w:proofErr w:type="gramStart"/>
      <w:r w:rsidRPr="00F57D2D">
        <w:rPr>
          <w:rFonts w:cs="Times New Roman"/>
          <w:color w:val="000000" w:themeColor="text1"/>
          <w:szCs w:val="24"/>
        </w:rPr>
        <w:t>.,</w:t>
      </w:r>
      <w:proofErr w:type="gramEnd"/>
      <w:r w:rsidRPr="00F57D2D">
        <w:rPr>
          <w:rFonts w:cs="Times New Roman"/>
          <w:color w:val="000000" w:themeColor="text1"/>
          <w:szCs w:val="24"/>
        </w:rPr>
        <w:t xml:space="preserve"> </w:t>
      </w:r>
      <w:r>
        <w:rPr>
          <w:rFonts w:cs="Times New Roman"/>
          <w:color w:val="000000" w:themeColor="text1"/>
          <w:szCs w:val="24"/>
        </w:rPr>
        <w:t>ve</w:t>
      </w:r>
      <w:r w:rsidRPr="00F57D2D">
        <w:rPr>
          <w:rFonts w:cs="Times New Roman"/>
          <w:color w:val="000000" w:themeColor="text1"/>
          <w:szCs w:val="24"/>
        </w:rPr>
        <w:t xml:space="preserve"> Shavitt, S. (2018). Attitudes and attitude change. </w:t>
      </w:r>
      <w:r w:rsidRPr="00F57D2D">
        <w:rPr>
          <w:rFonts w:cs="Times New Roman"/>
          <w:i/>
          <w:iCs/>
          <w:color w:val="000000" w:themeColor="text1"/>
          <w:szCs w:val="24"/>
        </w:rPr>
        <w:t xml:space="preserve">Annual </w:t>
      </w:r>
      <w:r>
        <w:rPr>
          <w:rFonts w:cs="Times New Roman"/>
          <w:i/>
          <w:iCs/>
          <w:color w:val="000000" w:themeColor="text1"/>
          <w:szCs w:val="24"/>
        </w:rPr>
        <w:t>R</w:t>
      </w:r>
      <w:r w:rsidRPr="00F57D2D">
        <w:rPr>
          <w:rFonts w:cs="Times New Roman"/>
          <w:i/>
          <w:iCs/>
          <w:color w:val="000000" w:themeColor="text1"/>
          <w:szCs w:val="24"/>
        </w:rPr>
        <w:t xml:space="preserve">eview of </w:t>
      </w:r>
      <w:r>
        <w:rPr>
          <w:rFonts w:cs="Times New Roman"/>
          <w:i/>
          <w:iCs/>
          <w:color w:val="000000" w:themeColor="text1"/>
          <w:szCs w:val="24"/>
        </w:rPr>
        <w:t>P</w:t>
      </w:r>
      <w:r w:rsidRPr="00F57D2D">
        <w:rPr>
          <w:rFonts w:cs="Times New Roman"/>
          <w:i/>
          <w:iCs/>
          <w:color w:val="000000" w:themeColor="text1"/>
          <w:szCs w:val="24"/>
        </w:rPr>
        <w:t>sychology</w:t>
      </w:r>
      <w:r w:rsidRPr="00F57D2D">
        <w:rPr>
          <w:rFonts w:cs="Times New Roman"/>
          <w:color w:val="000000" w:themeColor="text1"/>
          <w:szCs w:val="24"/>
        </w:rPr>
        <w:t>, </w:t>
      </w:r>
      <w:r w:rsidRPr="00F57D2D">
        <w:rPr>
          <w:rFonts w:cs="Times New Roman"/>
          <w:i/>
          <w:iCs/>
          <w:color w:val="000000" w:themeColor="text1"/>
          <w:szCs w:val="24"/>
        </w:rPr>
        <w:t>69</w:t>
      </w:r>
      <w:r w:rsidRPr="00F57D2D">
        <w:rPr>
          <w:rFonts w:cs="Times New Roman"/>
          <w:color w:val="000000" w:themeColor="text1"/>
          <w:szCs w:val="24"/>
        </w:rPr>
        <w:t>, 299-327.</w:t>
      </w:r>
    </w:p>
    <w:p w14:paraId="481AD768" w14:textId="77777777" w:rsidR="000F215B" w:rsidRPr="000F215B" w:rsidRDefault="000F215B" w:rsidP="00F20CBA">
      <w:pPr>
        <w:spacing w:after="120"/>
        <w:ind w:left="567" w:hanging="567"/>
        <w:rPr>
          <w:rFonts w:cs="Times New Roman"/>
          <w:color w:val="000000" w:themeColor="text1"/>
          <w:szCs w:val="24"/>
        </w:rPr>
      </w:pPr>
      <w:r w:rsidRPr="000F215B">
        <w:rPr>
          <w:rFonts w:cs="Times New Roman"/>
          <w:color w:val="000000" w:themeColor="text1"/>
          <w:szCs w:val="24"/>
        </w:rPr>
        <w:t>Aldighrir, W. M. (2024). Development and validation of the educational leadership scale for mental health providers: A network analysis approach. </w:t>
      </w:r>
      <w:r w:rsidRPr="000F215B">
        <w:rPr>
          <w:rFonts w:cs="Times New Roman"/>
          <w:i/>
          <w:iCs/>
          <w:color w:val="000000" w:themeColor="text1"/>
          <w:szCs w:val="24"/>
        </w:rPr>
        <w:t>Humanities and Social Sciences Communications</w:t>
      </w:r>
      <w:r w:rsidRPr="000F215B">
        <w:rPr>
          <w:rFonts w:cs="Times New Roman"/>
          <w:color w:val="000000" w:themeColor="text1"/>
          <w:szCs w:val="24"/>
        </w:rPr>
        <w:t>, </w:t>
      </w:r>
      <w:r w:rsidRPr="000F215B">
        <w:rPr>
          <w:rFonts w:cs="Times New Roman"/>
          <w:i/>
          <w:iCs/>
          <w:color w:val="000000" w:themeColor="text1"/>
          <w:szCs w:val="24"/>
        </w:rPr>
        <w:t>11</w:t>
      </w:r>
      <w:r w:rsidRPr="000F215B">
        <w:rPr>
          <w:rFonts w:cs="Times New Roman"/>
          <w:color w:val="000000" w:themeColor="text1"/>
          <w:szCs w:val="24"/>
        </w:rPr>
        <w:t>(1), 1732.</w:t>
      </w:r>
    </w:p>
    <w:p w14:paraId="48C67CC2" w14:textId="617F23A8" w:rsidR="000F215B" w:rsidRPr="000F215B" w:rsidRDefault="000F215B" w:rsidP="00F20CBA">
      <w:pPr>
        <w:spacing w:after="120"/>
        <w:ind w:left="567" w:hanging="567"/>
        <w:rPr>
          <w:rFonts w:cs="Times New Roman"/>
          <w:color w:val="000000" w:themeColor="text1"/>
          <w:szCs w:val="24"/>
        </w:rPr>
      </w:pPr>
      <w:r w:rsidRPr="000F215B">
        <w:rPr>
          <w:rFonts w:cs="Times New Roman"/>
          <w:color w:val="000000" w:themeColor="text1"/>
          <w:szCs w:val="24"/>
        </w:rPr>
        <w:t>Al-Hindawe, J. (1996). Considerations when constructing a semantic differential scale.</w:t>
      </w:r>
      <w:r w:rsidR="00ED0185" w:rsidRPr="00ED0185">
        <w:t xml:space="preserve"> </w:t>
      </w:r>
      <w:r w:rsidR="00ED0185">
        <w:rPr>
          <w:rFonts w:cs="Times New Roman"/>
          <w:color w:val="000000" w:themeColor="text1"/>
          <w:szCs w:val="24"/>
        </w:rPr>
        <w:t>9,</w:t>
      </w:r>
      <w:r w:rsidR="00ED0185" w:rsidRPr="00ED0185">
        <w:rPr>
          <w:rFonts w:cs="Times New Roman"/>
          <w:color w:val="000000" w:themeColor="text1"/>
          <w:szCs w:val="24"/>
        </w:rPr>
        <w:t>7 (1996), 1–9.</w:t>
      </w:r>
    </w:p>
    <w:p w14:paraId="01ACFF5D" w14:textId="77777777" w:rsidR="000F215B" w:rsidRPr="000F215B" w:rsidRDefault="000F215B" w:rsidP="00F20CBA">
      <w:pPr>
        <w:spacing w:after="120"/>
        <w:ind w:left="567" w:hanging="567"/>
        <w:rPr>
          <w:rFonts w:cs="Times New Roman"/>
          <w:bCs/>
          <w:color w:val="000000" w:themeColor="text1"/>
          <w:szCs w:val="24"/>
        </w:rPr>
      </w:pPr>
      <w:r w:rsidRPr="000F215B">
        <w:rPr>
          <w:rFonts w:cs="Times New Roman"/>
          <w:bCs/>
          <w:color w:val="000000" w:themeColor="text1"/>
          <w:szCs w:val="24"/>
        </w:rPr>
        <w:t xml:space="preserve">Alkan, Y. (2023). </w:t>
      </w:r>
      <w:r w:rsidRPr="000F215B">
        <w:rPr>
          <w:rFonts w:cs="Times New Roman"/>
          <w:bCs/>
          <w:i/>
          <w:iCs/>
          <w:color w:val="000000" w:themeColor="text1"/>
          <w:szCs w:val="24"/>
        </w:rPr>
        <w:t xml:space="preserve">Ortaokul öğrencilerinin kitap okuma </w:t>
      </w:r>
      <w:proofErr w:type="gramStart"/>
      <w:r w:rsidRPr="000F215B">
        <w:rPr>
          <w:rFonts w:cs="Times New Roman"/>
          <w:bCs/>
          <w:i/>
          <w:iCs/>
          <w:color w:val="000000" w:themeColor="text1"/>
          <w:szCs w:val="24"/>
        </w:rPr>
        <w:t>motivasyonlarının</w:t>
      </w:r>
      <w:proofErr w:type="gramEnd"/>
      <w:r w:rsidRPr="000F215B">
        <w:rPr>
          <w:rFonts w:cs="Times New Roman"/>
          <w:bCs/>
          <w:i/>
          <w:iCs/>
          <w:color w:val="000000" w:themeColor="text1"/>
          <w:szCs w:val="24"/>
        </w:rPr>
        <w:t xml:space="preserve"> incelenmesi: Ölçek geliştirme ve uygulama çalışması</w:t>
      </w:r>
      <w:r w:rsidRPr="000F215B">
        <w:rPr>
          <w:rFonts w:cs="Times New Roman"/>
          <w:bCs/>
          <w:color w:val="000000" w:themeColor="text1"/>
          <w:szCs w:val="24"/>
        </w:rPr>
        <w:t>. Yayımlanmamış Yüksek lisans tezi, İnönü Üniversitesi, Eğitim Bilimleri Enstitüsü, Türkçe Eğitimi Bilim Dalı. Malatya</w:t>
      </w:r>
    </w:p>
    <w:p w14:paraId="64CD40F0" w14:textId="77777777" w:rsidR="000F215B" w:rsidRPr="000F215B" w:rsidRDefault="000F215B" w:rsidP="00F20CBA">
      <w:pPr>
        <w:spacing w:after="120"/>
        <w:ind w:left="567" w:hanging="567"/>
        <w:rPr>
          <w:rFonts w:cs="Times New Roman"/>
          <w:color w:val="000000" w:themeColor="text1"/>
          <w:szCs w:val="24"/>
        </w:rPr>
      </w:pPr>
      <w:r w:rsidRPr="000F215B">
        <w:rPr>
          <w:rFonts w:cs="Times New Roman"/>
          <w:color w:val="000000" w:themeColor="text1"/>
          <w:szCs w:val="24"/>
        </w:rPr>
        <w:t>Alkasasbeh, W. J</w:t>
      </w:r>
      <w:proofErr w:type="gramStart"/>
      <w:r w:rsidRPr="000F215B">
        <w:rPr>
          <w:rFonts w:cs="Times New Roman"/>
          <w:color w:val="000000" w:themeColor="text1"/>
          <w:szCs w:val="24"/>
        </w:rPr>
        <w:t>.,</w:t>
      </w:r>
      <w:proofErr w:type="gramEnd"/>
      <w:r w:rsidRPr="000F215B">
        <w:rPr>
          <w:rFonts w:cs="Times New Roman"/>
          <w:color w:val="000000" w:themeColor="text1"/>
          <w:szCs w:val="24"/>
        </w:rPr>
        <w:t xml:space="preserve"> ve Akroush, S. H. (2025). Sports motivation: a narrative review of psychological approaches to enhance athletic performance. </w:t>
      </w:r>
      <w:r w:rsidRPr="000F215B">
        <w:rPr>
          <w:rFonts w:cs="Times New Roman"/>
          <w:i/>
          <w:iCs/>
          <w:color w:val="000000" w:themeColor="text1"/>
          <w:szCs w:val="24"/>
        </w:rPr>
        <w:t>Frontiers in Psychology</w:t>
      </w:r>
      <w:r w:rsidRPr="000F215B">
        <w:rPr>
          <w:rFonts w:cs="Times New Roman"/>
          <w:color w:val="000000" w:themeColor="text1"/>
          <w:szCs w:val="24"/>
        </w:rPr>
        <w:t>, </w:t>
      </w:r>
      <w:r w:rsidRPr="000F215B">
        <w:rPr>
          <w:rFonts w:cs="Times New Roman"/>
          <w:i/>
          <w:iCs/>
          <w:color w:val="000000" w:themeColor="text1"/>
          <w:szCs w:val="24"/>
        </w:rPr>
        <w:t>16</w:t>
      </w:r>
      <w:r w:rsidRPr="000F215B">
        <w:rPr>
          <w:rFonts w:cs="Times New Roman"/>
          <w:color w:val="000000" w:themeColor="text1"/>
          <w:szCs w:val="24"/>
        </w:rPr>
        <w:t>, 1645274.</w:t>
      </w:r>
    </w:p>
    <w:p w14:paraId="31413333" w14:textId="1A2723C5" w:rsidR="000F215B" w:rsidRPr="000F215B" w:rsidRDefault="000F215B" w:rsidP="00F20CBA">
      <w:pPr>
        <w:spacing w:after="120"/>
        <w:ind w:left="567" w:hanging="567"/>
        <w:rPr>
          <w:rFonts w:cs="Times New Roman"/>
          <w:color w:val="000000" w:themeColor="text1"/>
          <w:szCs w:val="24"/>
        </w:rPr>
      </w:pPr>
      <w:r w:rsidRPr="000F215B">
        <w:rPr>
          <w:rFonts w:cs="Times New Roman"/>
          <w:color w:val="000000" w:themeColor="text1"/>
          <w:szCs w:val="24"/>
        </w:rPr>
        <w:t>Almehrizi, R. S. (2025). Coefficient of agreement between two raters corrected for category prevalence: Alternative to kappa. </w:t>
      </w:r>
      <w:r w:rsidRPr="000F215B">
        <w:rPr>
          <w:rFonts w:cs="Times New Roman"/>
          <w:i/>
          <w:iCs/>
          <w:color w:val="000000" w:themeColor="text1"/>
          <w:szCs w:val="24"/>
        </w:rPr>
        <w:t>Psychological Methods</w:t>
      </w:r>
      <w:r w:rsidRPr="000F215B">
        <w:rPr>
          <w:rFonts w:cs="Times New Roman"/>
          <w:color w:val="000000" w:themeColor="text1"/>
          <w:szCs w:val="24"/>
        </w:rPr>
        <w:t>.</w:t>
      </w:r>
      <w:r w:rsidR="00ED0185" w:rsidRPr="00ED0185">
        <w:rPr>
          <w:i/>
          <w:iCs/>
        </w:rPr>
        <w:t xml:space="preserve"> </w:t>
      </w:r>
      <w:r w:rsidR="00ED0185" w:rsidRPr="00ED0185">
        <w:rPr>
          <w:rFonts w:cs="Times New Roman"/>
          <w:i/>
          <w:iCs/>
          <w:color w:val="000000" w:themeColor="text1"/>
          <w:szCs w:val="24"/>
        </w:rPr>
        <w:t>15</w:t>
      </w:r>
      <w:r w:rsidR="00ED0185" w:rsidRPr="00ED0185">
        <w:rPr>
          <w:rFonts w:cs="Times New Roman"/>
          <w:color w:val="000000" w:themeColor="text1"/>
          <w:szCs w:val="24"/>
        </w:rPr>
        <w:t>(2), 145–160.</w:t>
      </w:r>
    </w:p>
    <w:p w14:paraId="750DCD27" w14:textId="5DF6B0D4" w:rsidR="00ED0185" w:rsidRDefault="00ED0185" w:rsidP="000F215B">
      <w:pPr>
        <w:spacing w:after="120"/>
        <w:ind w:left="567" w:hanging="567"/>
        <w:rPr>
          <w:rFonts w:cs="Times New Roman"/>
          <w:color w:val="000000" w:themeColor="text1"/>
          <w:szCs w:val="24"/>
        </w:rPr>
      </w:pPr>
      <w:r w:rsidRPr="00ED0185">
        <w:rPr>
          <w:rFonts w:cs="Times New Roman"/>
          <w:color w:val="000000" w:themeColor="text1"/>
          <w:szCs w:val="24"/>
        </w:rPr>
        <w:t>Altınısık, Ü</w:t>
      </w:r>
      <w:proofErr w:type="gramStart"/>
      <w:r w:rsidRPr="00ED0185">
        <w:rPr>
          <w:rFonts w:cs="Times New Roman"/>
          <w:color w:val="000000" w:themeColor="text1"/>
          <w:szCs w:val="24"/>
        </w:rPr>
        <w:t>.,</w:t>
      </w:r>
      <w:proofErr w:type="gramEnd"/>
      <w:r w:rsidRPr="00ED0185">
        <w:rPr>
          <w:rFonts w:cs="Times New Roman"/>
          <w:color w:val="000000" w:themeColor="text1"/>
          <w:szCs w:val="24"/>
        </w:rPr>
        <w:t xml:space="preserve"> Turhal, S., Çelik, A., </w:t>
      </w:r>
      <w:r>
        <w:rPr>
          <w:rFonts w:cs="Times New Roman"/>
          <w:color w:val="000000" w:themeColor="text1"/>
          <w:szCs w:val="24"/>
        </w:rPr>
        <w:t>ve</w:t>
      </w:r>
      <w:r w:rsidRPr="00ED0185">
        <w:rPr>
          <w:rFonts w:cs="Times New Roman"/>
          <w:color w:val="000000" w:themeColor="text1"/>
          <w:szCs w:val="24"/>
        </w:rPr>
        <w:t xml:space="preserve"> Yetim, A. A. (2020). Employability perceptions of sports manager candidates. </w:t>
      </w:r>
      <w:r w:rsidRPr="00ED0185">
        <w:rPr>
          <w:rFonts w:cs="Times New Roman"/>
          <w:i/>
          <w:iCs/>
          <w:color w:val="000000" w:themeColor="text1"/>
          <w:szCs w:val="24"/>
        </w:rPr>
        <w:t>Ambient Science</w:t>
      </w:r>
      <w:r w:rsidRPr="00ED0185">
        <w:rPr>
          <w:rFonts w:cs="Times New Roman"/>
          <w:color w:val="000000" w:themeColor="text1"/>
          <w:szCs w:val="24"/>
        </w:rPr>
        <w:t>, </w:t>
      </w:r>
      <w:r w:rsidRPr="00ED0185">
        <w:rPr>
          <w:rFonts w:cs="Times New Roman"/>
          <w:i/>
          <w:iCs/>
          <w:color w:val="000000" w:themeColor="text1"/>
          <w:szCs w:val="24"/>
        </w:rPr>
        <w:t>7</w:t>
      </w:r>
      <w:r w:rsidRPr="00ED0185">
        <w:rPr>
          <w:rFonts w:cs="Times New Roman"/>
          <w:color w:val="000000" w:themeColor="text1"/>
          <w:szCs w:val="24"/>
        </w:rPr>
        <w:t>(1).</w:t>
      </w:r>
    </w:p>
    <w:p w14:paraId="53952CCF" w14:textId="55DC0738" w:rsidR="000F215B" w:rsidRPr="000F215B" w:rsidRDefault="000F215B" w:rsidP="000F215B">
      <w:pPr>
        <w:spacing w:after="120"/>
        <w:ind w:left="567" w:hanging="567"/>
        <w:rPr>
          <w:rFonts w:cs="Times New Roman"/>
          <w:color w:val="000000" w:themeColor="text1"/>
          <w:szCs w:val="24"/>
        </w:rPr>
      </w:pPr>
      <w:r w:rsidRPr="000F215B">
        <w:rPr>
          <w:rFonts w:cs="Times New Roman"/>
          <w:color w:val="000000" w:themeColor="text1"/>
          <w:szCs w:val="24"/>
        </w:rPr>
        <w:t>Appleton, P. R</w:t>
      </w:r>
      <w:proofErr w:type="gramStart"/>
      <w:r w:rsidRPr="000F215B">
        <w:rPr>
          <w:rFonts w:cs="Times New Roman"/>
          <w:color w:val="000000" w:themeColor="text1"/>
          <w:szCs w:val="24"/>
        </w:rPr>
        <w:t>.,</w:t>
      </w:r>
      <w:proofErr w:type="gramEnd"/>
      <w:r w:rsidRPr="000F215B">
        <w:rPr>
          <w:rFonts w:cs="Times New Roman"/>
          <w:color w:val="000000" w:themeColor="text1"/>
          <w:szCs w:val="24"/>
        </w:rPr>
        <w:t xml:space="preserve"> ve Duda, J. L. (2016). Examining the interactive effects of coach-created empowering and disempowering climate dimensions on athletes’ health and functioning. </w:t>
      </w:r>
      <w:r w:rsidRPr="000F215B">
        <w:rPr>
          <w:rFonts w:cs="Times New Roman"/>
          <w:i/>
          <w:iCs/>
          <w:color w:val="000000" w:themeColor="text1"/>
          <w:szCs w:val="24"/>
        </w:rPr>
        <w:t xml:space="preserve">Psychology Of Sport </w:t>
      </w:r>
      <w:r w:rsidR="00844797">
        <w:rPr>
          <w:rFonts w:cs="Times New Roman"/>
          <w:i/>
          <w:iCs/>
          <w:color w:val="000000" w:themeColor="text1"/>
          <w:szCs w:val="24"/>
        </w:rPr>
        <w:t>a</w:t>
      </w:r>
      <w:r w:rsidRPr="000F215B">
        <w:rPr>
          <w:rFonts w:cs="Times New Roman"/>
          <w:i/>
          <w:iCs/>
          <w:color w:val="000000" w:themeColor="text1"/>
          <w:szCs w:val="24"/>
        </w:rPr>
        <w:t>nd Exercise</w:t>
      </w:r>
      <w:r w:rsidRPr="000F215B">
        <w:rPr>
          <w:rFonts w:cs="Times New Roman"/>
          <w:color w:val="000000" w:themeColor="text1"/>
          <w:szCs w:val="24"/>
        </w:rPr>
        <w:t>, </w:t>
      </w:r>
      <w:r w:rsidRPr="000F215B">
        <w:rPr>
          <w:rFonts w:cs="Times New Roman"/>
          <w:i/>
          <w:iCs/>
          <w:color w:val="000000" w:themeColor="text1"/>
          <w:szCs w:val="24"/>
        </w:rPr>
        <w:t>26</w:t>
      </w:r>
      <w:r w:rsidRPr="000F215B">
        <w:rPr>
          <w:rFonts w:cs="Times New Roman"/>
          <w:color w:val="000000" w:themeColor="text1"/>
          <w:szCs w:val="24"/>
        </w:rPr>
        <w:t>, 61-70.</w:t>
      </w:r>
    </w:p>
    <w:p w14:paraId="1CE4E1A2" w14:textId="77777777" w:rsidR="000F215B" w:rsidRPr="000F215B" w:rsidRDefault="000F215B" w:rsidP="00F20CBA">
      <w:pPr>
        <w:spacing w:after="120"/>
        <w:ind w:left="567" w:hanging="567"/>
        <w:rPr>
          <w:rFonts w:cs="Times New Roman"/>
          <w:color w:val="000000" w:themeColor="text1"/>
          <w:szCs w:val="24"/>
        </w:rPr>
      </w:pPr>
      <w:r w:rsidRPr="000F215B">
        <w:rPr>
          <w:rFonts w:cs="Times New Roman"/>
          <w:color w:val="000000" w:themeColor="text1"/>
          <w:szCs w:val="24"/>
        </w:rPr>
        <w:lastRenderedPageBreak/>
        <w:t>Aslan, Ş. (2016). Comparison of the styles of coping with stress among individual and team athletesTakım ve bireysel sporlarda sporcuların stresle başa çıkma yöntemlerinin karşılaştırılması. </w:t>
      </w:r>
      <w:r w:rsidRPr="000F215B">
        <w:rPr>
          <w:rFonts w:cs="Times New Roman"/>
          <w:i/>
          <w:iCs/>
          <w:color w:val="000000" w:themeColor="text1"/>
          <w:szCs w:val="24"/>
        </w:rPr>
        <w:t>Journal of Human Sciences</w:t>
      </w:r>
      <w:r w:rsidRPr="000F215B">
        <w:rPr>
          <w:rFonts w:cs="Times New Roman"/>
          <w:color w:val="000000" w:themeColor="text1"/>
          <w:szCs w:val="24"/>
        </w:rPr>
        <w:t>, </w:t>
      </w:r>
      <w:r w:rsidRPr="000F215B">
        <w:rPr>
          <w:rFonts w:cs="Times New Roman"/>
          <w:i/>
          <w:iCs/>
          <w:color w:val="000000" w:themeColor="text1"/>
          <w:szCs w:val="24"/>
        </w:rPr>
        <w:t>13</w:t>
      </w:r>
      <w:r w:rsidRPr="000F215B">
        <w:rPr>
          <w:rFonts w:cs="Times New Roman"/>
          <w:color w:val="000000" w:themeColor="text1"/>
          <w:szCs w:val="24"/>
        </w:rPr>
        <w:t>(3), 4221-4228.</w:t>
      </w:r>
    </w:p>
    <w:p w14:paraId="01E5501C" w14:textId="77777777" w:rsidR="000F215B" w:rsidRPr="000F215B" w:rsidRDefault="000F215B" w:rsidP="00F20CBA">
      <w:pPr>
        <w:spacing w:after="120"/>
        <w:ind w:left="567" w:hanging="567"/>
        <w:rPr>
          <w:rFonts w:cs="Times New Roman"/>
          <w:szCs w:val="24"/>
        </w:rPr>
      </w:pPr>
      <w:r w:rsidRPr="000F215B">
        <w:rPr>
          <w:rFonts w:cs="Times New Roman"/>
          <w:szCs w:val="24"/>
        </w:rPr>
        <w:t>Aydoğan, H. (2025). Türkiye’de Spor Motivasyonu Araştırmaları: PRISMA Yöntemine Dayalı Sistematik Bir Derleme (2020–2025). </w:t>
      </w:r>
      <w:r w:rsidRPr="000F215B">
        <w:rPr>
          <w:rFonts w:cs="Times New Roman"/>
          <w:i/>
          <w:iCs/>
          <w:szCs w:val="24"/>
        </w:rPr>
        <w:t>Uluslararası Egzersiz Psikolojisi Dergisi</w:t>
      </w:r>
      <w:r w:rsidRPr="000F215B">
        <w:rPr>
          <w:rFonts w:cs="Times New Roman"/>
          <w:szCs w:val="24"/>
        </w:rPr>
        <w:t>, </w:t>
      </w:r>
      <w:r w:rsidRPr="000F215B">
        <w:rPr>
          <w:rFonts w:cs="Times New Roman"/>
          <w:i/>
          <w:iCs/>
          <w:szCs w:val="24"/>
        </w:rPr>
        <w:t>7</w:t>
      </w:r>
      <w:r w:rsidRPr="000F215B">
        <w:rPr>
          <w:rFonts w:cs="Times New Roman"/>
          <w:szCs w:val="24"/>
        </w:rPr>
        <w:t>(2), 80-94.</w:t>
      </w:r>
    </w:p>
    <w:p w14:paraId="553EE4A3" w14:textId="77777777" w:rsidR="000F215B" w:rsidRPr="000F215B" w:rsidRDefault="000F215B" w:rsidP="00F20CBA">
      <w:pPr>
        <w:spacing w:after="120"/>
        <w:ind w:left="567" w:hanging="567"/>
        <w:rPr>
          <w:rFonts w:cs="Times New Roman"/>
          <w:szCs w:val="24"/>
        </w:rPr>
      </w:pPr>
      <w:r w:rsidRPr="000F215B">
        <w:rPr>
          <w:rFonts w:cs="Times New Roman"/>
          <w:szCs w:val="24"/>
        </w:rPr>
        <w:t>Aydoğan, H</w:t>
      </w:r>
      <w:proofErr w:type="gramStart"/>
      <w:r w:rsidRPr="000F215B">
        <w:rPr>
          <w:rFonts w:cs="Times New Roman"/>
          <w:szCs w:val="24"/>
        </w:rPr>
        <w:t>.,</w:t>
      </w:r>
      <w:proofErr w:type="gramEnd"/>
      <w:r w:rsidRPr="000F215B">
        <w:rPr>
          <w:rFonts w:cs="Times New Roman"/>
          <w:szCs w:val="24"/>
        </w:rPr>
        <w:t xml:space="preserve"> ve Şenel, M. (2016). Connotatıve Meanıngs Of Some Sımılar Words: An Applıcatıon Of Semantıc Dıfferentıal. </w:t>
      </w:r>
      <w:r w:rsidRPr="000F215B">
        <w:rPr>
          <w:rFonts w:cs="Times New Roman"/>
          <w:i/>
          <w:iCs/>
          <w:szCs w:val="24"/>
        </w:rPr>
        <w:t>Karadeniz Uluslararası Bilimsel Dergi</w:t>
      </w:r>
      <w:r w:rsidRPr="000F215B">
        <w:rPr>
          <w:rFonts w:cs="Times New Roman"/>
          <w:szCs w:val="24"/>
        </w:rPr>
        <w:t>, </w:t>
      </w:r>
      <w:r w:rsidRPr="000F215B">
        <w:rPr>
          <w:rFonts w:cs="Times New Roman"/>
          <w:i/>
          <w:iCs/>
          <w:szCs w:val="24"/>
        </w:rPr>
        <w:t>30</w:t>
      </w:r>
      <w:r w:rsidRPr="000F215B">
        <w:rPr>
          <w:rFonts w:cs="Times New Roman"/>
          <w:szCs w:val="24"/>
        </w:rPr>
        <w:t>(30), 92-102.</w:t>
      </w:r>
    </w:p>
    <w:p w14:paraId="68D63055" w14:textId="77777777" w:rsidR="000F215B" w:rsidRPr="000F215B" w:rsidRDefault="000F215B" w:rsidP="00F20CBA">
      <w:pPr>
        <w:spacing w:after="120"/>
        <w:ind w:left="567" w:hanging="567"/>
        <w:rPr>
          <w:rFonts w:cs="Times New Roman"/>
          <w:szCs w:val="24"/>
        </w:rPr>
      </w:pPr>
      <w:r w:rsidRPr="000F215B">
        <w:rPr>
          <w:rFonts w:cs="Times New Roman"/>
          <w:szCs w:val="24"/>
        </w:rPr>
        <w:t>Ayyıldız, E</w:t>
      </w:r>
      <w:proofErr w:type="gramStart"/>
      <w:r w:rsidRPr="000F215B">
        <w:rPr>
          <w:rFonts w:cs="Times New Roman"/>
          <w:szCs w:val="24"/>
        </w:rPr>
        <w:t>.,</w:t>
      </w:r>
      <w:proofErr w:type="gramEnd"/>
      <w:r w:rsidRPr="000F215B">
        <w:rPr>
          <w:rFonts w:cs="Times New Roman"/>
          <w:szCs w:val="24"/>
        </w:rPr>
        <w:t xml:space="preserve"> ve Sunay, H. (2021). Bireylerin Fiziksel Aktiviteye Katılım Durumlarına Göre Mutluluk ve Duygusal Düzenlemede Öz-Yeterlik Düzeylerinin İncelenmesi. </w:t>
      </w:r>
      <w:r w:rsidRPr="000F215B">
        <w:rPr>
          <w:rFonts w:cs="Times New Roman"/>
          <w:i/>
          <w:iCs/>
          <w:szCs w:val="24"/>
        </w:rPr>
        <w:t>Spormetre Beden Eğitimi ve Spor Bilimleri Dergisi</w:t>
      </w:r>
      <w:r w:rsidRPr="000F215B">
        <w:rPr>
          <w:rFonts w:cs="Times New Roman"/>
          <w:szCs w:val="24"/>
        </w:rPr>
        <w:t>, </w:t>
      </w:r>
      <w:r w:rsidRPr="000F215B">
        <w:rPr>
          <w:rFonts w:cs="Times New Roman"/>
          <w:i/>
          <w:iCs/>
          <w:szCs w:val="24"/>
        </w:rPr>
        <w:t>19</w:t>
      </w:r>
      <w:r w:rsidRPr="000F215B">
        <w:rPr>
          <w:rFonts w:cs="Times New Roman"/>
          <w:szCs w:val="24"/>
        </w:rPr>
        <w:t>(4), 230-240.</w:t>
      </w:r>
    </w:p>
    <w:p w14:paraId="7C092C07" w14:textId="77777777" w:rsidR="000F215B" w:rsidRPr="000F215B" w:rsidRDefault="000F215B" w:rsidP="00F20CBA">
      <w:pPr>
        <w:spacing w:after="120"/>
        <w:ind w:left="567" w:hanging="567"/>
        <w:rPr>
          <w:rFonts w:cs="Times New Roman"/>
          <w:szCs w:val="24"/>
        </w:rPr>
      </w:pPr>
      <w:r w:rsidRPr="000F215B">
        <w:rPr>
          <w:rFonts w:cs="Times New Roman"/>
          <w:szCs w:val="24"/>
        </w:rPr>
        <w:t>Bademci, V. (2019). Geçerlik: Nedir? Ne Değildir</w:t>
      </w:r>
      <w:proofErr w:type="gramStart"/>
      <w:r w:rsidRPr="000F215B">
        <w:rPr>
          <w:rFonts w:cs="Times New Roman"/>
          <w:szCs w:val="24"/>
        </w:rPr>
        <w:t>?.</w:t>
      </w:r>
      <w:proofErr w:type="gramEnd"/>
      <w:r w:rsidRPr="000F215B">
        <w:rPr>
          <w:rFonts w:cs="Times New Roman"/>
          <w:szCs w:val="24"/>
        </w:rPr>
        <w:t> </w:t>
      </w:r>
      <w:r w:rsidRPr="000F215B">
        <w:rPr>
          <w:rFonts w:cs="Times New Roman"/>
          <w:i/>
          <w:iCs/>
          <w:szCs w:val="24"/>
        </w:rPr>
        <w:t>Eğitim ve Toplum Araştırmaları Dergisi</w:t>
      </w:r>
      <w:r w:rsidRPr="000F215B">
        <w:rPr>
          <w:rFonts w:cs="Times New Roman"/>
          <w:szCs w:val="24"/>
        </w:rPr>
        <w:t>, </w:t>
      </w:r>
      <w:r w:rsidRPr="000F215B">
        <w:rPr>
          <w:rFonts w:cs="Times New Roman"/>
          <w:i/>
          <w:iCs/>
          <w:szCs w:val="24"/>
        </w:rPr>
        <w:t>6</w:t>
      </w:r>
      <w:r w:rsidRPr="000F215B">
        <w:rPr>
          <w:rFonts w:cs="Times New Roman"/>
          <w:szCs w:val="24"/>
        </w:rPr>
        <w:t>(2), 373-385.</w:t>
      </w:r>
    </w:p>
    <w:p w14:paraId="06EB121D" w14:textId="2F8962D7" w:rsidR="000F215B" w:rsidRPr="000F215B" w:rsidRDefault="000F215B" w:rsidP="00F20CBA">
      <w:pPr>
        <w:spacing w:after="120"/>
        <w:ind w:left="567" w:hanging="567"/>
        <w:rPr>
          <w:rFonts w:cs="Times New Roman"/>
          <w:szCs w:val="24"/>
        </w:rPr>
      </w:pPr>
      <w:r w:rsidRPr="000F215B">
        <w:rPr>
          <w:rFonts w:cs="Times New Roman"/>
          <w:szCs w:val="24"/>
        </w:rPr>
        <w:t>Bakan, A.B.S</w:t>
      </w:r>
      <w:proofErr w:type="gramStart"/>
      <w:r w:rsidRPr="000F215B">
        <w:rPr>
          <w:rFonts w:cs="Times New Roman"/>
          <w:szCs w:val="24"/>
        </w:rPr>
        <w:t>.,</w:t>
      </w:r>
      <w:proofErr w:type="gramEnd"/>
      <w:r w:rsidRPr="000F215B">
        <w:rPr>
          <w:rFonts w:cs="Times New Roman"/>
          <w:szCs w:val="24"/>
        </w:rPr>
        <w:t xml:space="preserve"> ve Aslan, G. (2025). Turkish Validity and Reliability Study of the Youth Physical Activity Attitude Scale. </w:t>
      </w:r>
      <w:r w:rsidRPr="000F215B">
        <w:rPr>
          <w:rFonts w:cs="Times New Roman"/>
          <w:i/>
          <w:iCs/>
          <w:szCs w:val="24"/>
        </w:rPr>
        <w:t xml:space="preserve">Journal of </w:t>
      </w:r>
      <w:r w:rsidR="00844797">
        <w:rPr>
          <w:rFonts w:cs="Times New Roman"/>
          <w:i/>
          <w:iCs/>
          <w:szCs w:val="24"/>
        </w:rPr>
        <w:t>N</w:t>
      </w:r>
      <w:r w:rsidRPr="000F215B">
        <w:rPr>
          <w:rFonts w:cs="Times New Roman"/>
          <w:i/>
          <w:iCs/>
          <w:szCs w:val="24"/>
        </w:rPr>
        <w:t xml:space="preserve">ursing </w:t>
      </w:r>
      <w:r w:rsidR="00844797">
        <w:rPr>
          <w:rFonts w:cs="Times New Roman"/>
          <w:i/>
          <w:iCs/>
          <w:szCs w:val="24"/>
        </w:rPr>
        <w:t>M</w:t>
      </w:r>
      <w:r w:rsidRPr="000F215B">
        <w:rPr>
          <w:rFonts w:cs="Times New Roman"/>
          <w:i/>
          <w:iCs/>
          <w:szCs w:val="24"/>
        </w:rPr>
        <w:t>easurement</w:t>
      </w:r>
      <w:r w:rsidRPr="000F215B">
        <w:rPr>
          <w:rFonts w:cs="Times New Roman"/>
          <w:szCs w:val="24"/>
        </w:rPr>
        <w:t>, JNM-2025.</w:t>
      </w:r>
    </w:p>
    <w:p w14:paraId="0322A8E6" w14:textId="77777777" w:rsidR="000F215B" w:rsidRPr="000F215B" w:rsidRDefault="000F215B" w:rsidP="00F20CBA">
      <w:pPr>
        <w:spacing w:after="120"/>
        <w:ind w:left="567" w:hanging="567"/>
        <w:rPr>
          <w:rFonts w:cs="Times New Roman"/>
          <w:szCs w:val="24"/>
        </w:rPr>
      </w:pPr>
      <w:r w:rsidRPr="000F215B">
        <w:rPr>
          <w:rFonts w:cs="Times New Roman"/>
          <w:szCs w:val="24"/>
        </w:rPr>
        <w:t>Balcıoğlu, İ</w:t>
      </w:r>
      <w:proofErr w:type="gramStart"/>
      <w:r w:rsidRPr="000F215B">
        <w:rPr>
          <w:rFonts w:cs="Times New Roman"/>
          <w:szCs w:val="24"/>
        </w:rPr>
        <w:t>.,</w:t>
      </w:r>
      <w:proofErr w:type="gramEnd"/>
      <w:r w:rsidRPr="000F215B">
        <w:rPr>
          <w:rFonts w:cs="Times New Roman"/>
          <w:szCs w:val="24"/>
        </w:rPr>
        <w:t xml:space="preserve"> (2003). </w:t>
      </w:r>
      <w:r w:rsidRPr="000F215B">
        <w:rPr>
          <w:rFonts w:cs="Times New Roman"/>
          <w:i/>
          <w:szCs w:val="24"/>
        </w:rPr>
        <w:t>Sporun sosyolojisi ve psikolojisi.</w:t>
      </w:r>
      <w:r w:rsidRPr="000F215B">
        <w:rPr>
          <w:rFonts w:cs="Times New Roman"/>
          <w:szCs w:val="24"/>
        </w:rPr>
        <w:t xml:space="preserve"> İstanbul: Bilge Yayınevi;</w:t>
      </w:r>
    </w:p>
    <w:p w14:paraId="63B6222B" w14:textId="77777777" w:rsidR="000F215B" w:rsidRPr="000F215B" w:rsidRDefault="000F215B" w:rsidP="00F20CBA">
      <w:pPr>
        <w:spacing w:after="120"/>
        <w:ind w:left="567" w:hanging="567"/>
        <w:rPr>
          <w:rFonts w:cs="Times New Roman"/>
          <w:szCs w:val="24"/>
        </w:rPr>
      </w:pPr>
      <w:r w:rsidRPr="000F215B">
        <w:rPr>
          <w:rFonts w:cs="Times New Roman"/>
          <w:szCs w:val="24"/>
        </w:rPr>
        <w:t>Bashan, I</w:t>
      </w:r>
      <w:proofErr w:type="gramStart"/>
      <w:r w:rsidRPr="000F215B">
        <w:rPr>
          <w:rFonts w:cs="Times New Roman"/>
          <w:szCs w:val="24"/>
        </w:rPr>
        <w:t>.,</w:t>
      </w:r>
      <w:proofErr w:type="gramEnd"/>
      <w:r w:rsidRPr="000F215B">
        <w:rPr>
          <w:rFonts w:cs="Times New Roman"/>
          <w:szCs w:val="24"/>
        </w:rPr>
        <w:t xml:space="preserve"> Toros, T., Ozturk, G.Y., Uysal, Y., Ozyol, F.C., ve Guzel, S. (2022). Adaptation of the Performance Enhancement Attitudes Scale to Individuals Doing Exercise Regularly in Turkey: A Cross-Sectional Study. </w:t>
      </w:r>
      <w:r w:rsidRPr="000F215B">
        <w:rPr>
          <w:rFonts w:cs="Times New Roman"/>
          <w:i/>
          <w:iCs/>
          <w:szCs w:val="24"/>
        </w:rPr>
        <w:t>Progress In Nutrıtıon</w:t>
      </w:r>
      <w:r w:rsidRPr="000F215B">
        <w:rPr>
          <w:rFonts w:cs="Times New Roman"/>
          <w:szCs w:val="24"/>
        </w:rPr>
        <w:t>, </w:t>
      </w:r>
      <w:r w:rsidRPr="000F215B">
        <w:rPr>
          <w:rFonts w:cs="Times New Roman"/>
          <w:i/>
          <w:iCs/>
          <w:szCs w:val="24"/>
        </w:rPr>
        <w:t>24</w:t>
      </w:r>
      <w:r w:rsidRPr="000F215B">
        <w:rPr>
          <w:rFonts w:cs="Times New Roman"/>
          <w:szCs w:val="24"/>
        </w:rPr>
        <w:t>.</w:t>
      </w:r>
    </w:p>
    <w:p w14:paraId="5D49C8AD" w14:textId="77777777" w:rsidR="000F215B" w:rsidRPr="000F215B" w:rsidRDefault="000F215B" w:rsidP="00F20CBA">
      <w:pPr>
        <w:spacing w:after="120"/>
        <w:ind w:left="567" w:hanging="567"/>
        <w:rPr>
          <w:rFonts w:cs="Times New Roman"/>
          <w:szCs w:val="24"/>
        </w:rPr>
      </w:pPr>
      <w:r w:rsidRPr="000F215B">
        <w:rPr>
          <w:rFonts w:cs="Times New Roman"/>
          <w:szCs w:val="24"/>
        </w:rPr>
        <w:t>Baumeister, R.F</w:t>
      </w:r>
      <w:proofErr w:type="gramStart"/>
      <w:r w:rsidRPr="000F215B">
        <w:rPr>
          <w:rFonts w:cs="Times New Roman"/>
          <w:szCs w:val="24"/>
        </w:rPr>
        <w:t>.,</w:t>
      </w:r>
      <w:proofErr w:type="gramEnd"/>
      <w:r w:rsidRPr="000F215B">
        <w:rPr>
          <w:rFonts w:cs="Times New Roman"/>
          <w:szCs w:val="24"/>
        </w:rPr>
        <w:t xml:space="preserve"> Bratslavsky, E., Muraven, M., ve Tice, D.M. (2018). Ego depletion: Is the active self a limited resource</w:t>
      </w:r>
      <w:proofErr w:type="gramStart"/>
      <w:r w:rsidRPr="000F215B">
        <w:rPr>
          <w:rFonts w:cs="Times New Roman"/>
          <w:szCs w:val="24"/>
        </w:rPr>
        <w:t>?.</w:t>
      </w:r>
      <w:proofErr w:type="gramEnd"/>
      <w:r w:rsidRPr="000F215B">
        <w:rPr>
          <w:rFonts w:cs="Times New Roman"/>
          <w:szCs w:val="24"/>
        </w:rPr>
        <w:t xml:space="preserve"> In </w:t>
      </w:r>
      <w:r w:rsidRPr="000F215B">
        <w:rPr>
          <w:rFonts w:cs="Times New Roman"/>
          <w:i/>
          <w:iCs/>
          <w:szCs w:val="24"/>
        </w:rPr>
        <w:t>Self-regulation and self-control</w:t>
      </w:r>
      <w:r w:rsidRPr="000F215B">
        <w:rPr>
          <w:rFonts w:cs="Times New Roman"/>
          <w:szCs w:val="24"/>
        </w:rPr>
        <w:t> (pp. 16-44). Routledge.</w:t>
      </w:r>
    </w:p>
    <w:p w14:paraId="72A48BC2" w14:textId="36BD753C" w:rsidR="000F215B" w:rsidRPr="000F215B" w:rsidRDefault="000F215B" w:rsidP="00F20CBA">
      <w:pPr>
        <w:spacing w:after="120"/>
        <w:ind w:left="567" w:hanging="567"/>
        <w:rPr>
          <w:rFonts w:cs="Times New Roman"/>
          <w:szCs w:val="24"/>
        </w:rPr>
      </w:pPr>
      <w:r w:rsidRPr="000F215B">
        <w:rPr>
          <w:rFonts w:cs="Times New Roman"/>
          <w:szCs w:val="24"/>
        </w:rPr>
        <w:t>Baumeister, R.F</w:t>
      </w:r>
      <w:proofErr w:type="gramStart"/>
      <w:r w:rsidRPr="000F215B">
        <w:rPr>
          <w:rFonts w:cs="Times New Roman"/>
          <w:szCs w:val="24"/>
        </w:rPr>
        <w:t>.,</w:t>
      </w:r>
      <w:proofErr w:type="gramEnd"/>
      <w:r w:rsidRPr="000F215B">
        <w:rPr>
          <w:rFonts w:cs="Times New Roman"/>
          <w:szCs w:val="24"/>
        </w:rPr>
        <w:t xml:space="preserve"> ve Heatherton, T.F. (1996). Self-regulation failure: An </w:t>
      </w:r>
      <w:r w:rsidR="00844797">
        <w:rPr>
          <w:rFonts w:cs="Times New Roman"/>
          <w:szCs w:val="24"/>
        </w:rPr>
        <w:t>O</w:t>
      </w:r>
      <w:r w:rsidRPr="000F215B">
        <w:rPr>
          <w:rFonts w:cs="Times New Roman"/>
          <w:szCs w:val="24"/>
        </w:rPr>
        <w:t xml:space="preserve">verview. </w:t>
      </w:r>
      <w:r w:rsidRPr="000F215B">
        <w:rPr>
          <w:rFonts w:cs="Times New Roman"/>
          <w:i/>
          <w:szCs w:val="24"/>
        </w:rPr>
        <w:t xml:space="preserve">Psychological </w:t>
      </w:r>
      <w:r w:rsidR="00844797">
        <w:rPr>
          <w:rFonts w:cs="Times New Roman"/>
          <w:i/>
          <w:szCs w:val="24"/>
        </w:rPr>
        <w:t>İ</w:t>
      </w:r>
      <w:r w:rsidRPr="000F215B">
        <w:rPr>
          <w:rFonts w:cs="Times New Roman"/>
          <w:i/>
          <w:szCs w:val="24"/>
        </w:rPr>
        <w:t>nquiry,</w:t>
      </w:r>
      <w:r w:rsidRPr="000F215B">
        <w:rPr>
          <w:rFonts w:cs="Times New Roman"/>
          <w:szCs w:val="24"/>
        </w:rPr>
        <w:t xml:space="preserve"> 7(1), 1-15.</w:t>
      </w:r>
    </w:p>
    <w:p w14:paraId="2D92756F" w14:textId="736FDD35" w:rsidR="000F215B" w:rsidRPr="000F215B" w:rsidRDefault="000F215B" w:rsidP="00F20CBA">
      <w:pPr>
        <w:spacing w:after="120"/>
        <w:ind w:left="567" w:hanging="567"/>
        <w:rPr>
          <w:rFonts w:cs="Times New Roman"/>
          <w:szCs w:val="24"/>
        </w:rPr>
      </w:pPr>
      <w:r w:rsidRPr="000F215B">
        <w:rPr>
          <w:rFonts w:cs="Times New Roman"/>
          <w:szCs w:val="24"/>
        </w:rPr>
        <w:t>Baumeister, R.F</w:t>
      </w:r>
      <w:proofErr w:type="gramStart"/>
      <w:r w:rsidRPr="000F215B">
        <w:rPr>
          <w:rFonts w:cs="Times New Roman"/>
          <w:szCs w:val="24"/>
        </w:rPr>
        <w:t>.,</w:t>
      </w:r>
      <w:proofErr w:type="gramEnd"/>
      <w:r w:rsidRPr="000F215B">
        <w:rPr>
          <w:rFonts w:cs="Times New Roman"/>
          <w:szCs w:val="24"/>
        </w:rPr>
        <w:t xml:space="preserve"> ve Vohs, K.D. (2007). Self‐Regulation, ego depletion, and motivation. </w:t>
      </w:r>
      <w:r w:rsidRPr="000F215B">
        <w:rPr>
          <w:rFonts w:cs="Times New Roman"/>
          <w:i/>
          <w:iCs/>
          <w:szCs w:val="24"/>
        </w:rPr>
        <w:t xml:space="preserve">Social and </w:t>
      </w:r>
      <w:r w:rsidR="00844797">
        <w:rPr>
          <w:rFonts w:cs="Times New Roman"/>
          <w:i/>
          <w:iCs/>
          <w:szCs w:val="24"/>
        </w:rPr>
        <w:t>P</w:t>
      </w:r>
      <w:r w:rsidRPr="000F215B">
        <w:rPr>
          <w:rFonts w:cs="Times New Roman"/>
          <w:i/>
          <w:iCs/>
          <w:szCs w:val="24"/>
        </w:rPr>
        <w:t xml:space="preserve">ersonality </w:t>
      </w:r>
      <w:r w:rsidR="00844797">
        <w:rPr>
          <w:rFonts w:cs="Times New Roman"/>
          <w:i/>
          <w:iCs/>
          <w:szCs w:val="24"/>
        </w:rPr>
        <w:t>P</w:t>
      </w:r>
      <w:r w:rsidRPr="000F215B">
        <w:rPr>
          <w:rFonts w:cs="Times New Roman"/>
          <w:i/>
          <w:iCs/>
          <w:szCs w:val="24"/>
        </w:rPr>
        <w:t xml:space="preserve">sychology </w:t>
      </w:r>
      <w:r w:rsidR="00844797">
        <w:rPr>
          <w:rFonts w:cs="Times New Roman"/>
          <w:i/>
          <w:iCs/>
          <w:szCs w:val="24"/>
        </w:rPr>
        <w:t>C</w:t>
      </w:r>
      <w:r w:rsidRPr="000F215B">
        <w:rPr>
          <w:rFonts w:cs="Times New Roman"/>
          <w:i/>
          <w:iCs/>
          <w:szCs w:val="24"/>
        </w:rPr>
        <w:t>ompass</w:t>
      </w:r>
      <w:r w:rsidRPr="000F215B">
        <w:rPr>
          <w:rFonts w:cs="Times New Roman"/>
          <w:szCs w:val="24"/>
        </w:rPr>
        <w:t>, </w:t>
      </w:r>
      <w:r w:rsidRPr="000F215B">
        <w:rPr>
          <w:rFonts w:cs="Times New Roman"/>
          <w:i/>
          <w:iCs/>
          <w:szCs w:val="24"/>
        </w:rPr>
        <w:t>1</w:t>
      </w:r>
      <w:r w:rsidRPr="000F215B">
        <w:rPr>
          <w:rFonts w:cs="Times New Roman"/>
          <w:szCs w:val="24"/>
        </w:rPr>
        <w:t>(1), 115-128.</w:t>
      </w:r>
    </w:p>
    <w:p w14:paraId="66AFE2C9" w14:textId="0A4AFF41" w:rsidR="000F215B" w:rsidRPr="000F215B" w:rsidRDefault="000F215B" w:rsidP="00F20CBA">
      <w:pPr>
        <w:spacing w:after="120"/>
        <w:ind w:left="567" w:hanging="567"/>
        <w:rPr>
          <w:rFonts w:cs="Times New Roman"/>
          <w:szCs w:val="24"/>
        </w:rPr>
      </w:pPr>
      <w:r w:rsidRPr="000F215B">
        <w:rPr>
          <w:rFonts w:cs="Times New Roman"/>
          <w:szCs w:val="24"/>
        </w:rPr>
        <w:t>Baumeister, R.F</w:t>
      </w:r>
      <w:proofErr w:type="gramStart"/>
      <w:r w:rsidRPr="000F215B">
        <w:rPr>
          <w:rFonts w:cs="Times New Roman"/>
          <w:szCs w:val="24"/>
        </w:rPr>
        <w:t>.,</w:t>
      </w:r>
      <w:proofErr w:type="gramEnd"/>
      <w:r w:rsidRPr="000F215B">
        <w:rPr>
          <w:rFonts w:cs="Times New Roman"/>
          <w:szCs w:val="24"/>
        </w:rPr>
        <w:t xml:space="preserve"> Vohs, K.D., ve Tice, D.M. (2007). The strength model of self-control. </w:t>
      </w:r>
      <w:r w:rsidRPr="000F215B">
        <w:rPr>
          <w:rFonts w:cs="Times New Roman"/>
          <w:i/>
          <w:iCs/>
          <w:szCs w:val="24"/>
        </w:rPr>
        <w:t xml:space="preserve">Current </w:t>
      </w:r>
      <w:r w:rsidR="00844797">
        <w:rPr>
          <w:rFonts w:cs="Times New Roman"/>
          <w:i/>
          <w:iCs/>
          <w:szCs w:val="24"/>
        </w:rPr>
        <w:t>D</w:t>
      </w:r>
      <w:r w:rsidRPr="000F215B">
        <w:rPr>
          <w:rFonts w:cs="Times New Roman"/>
          <w:i/>
          <w:iCs/>
          <w:szCs w:val="24"/>
        </w:rPr>
        <w:t xml:space="preserve">irections in </w:t>
      </w:r>
      <w:r w:rsidR="00844797">
        <w:rPr>
          <w:rFonts w:cs="Times New Roman"/>
          <w:i/>
          <w:iCs/>
          <w:szCs w:val="24"/>
        </w:rPr>
        <w:t>P</w:t>
      </w:r>
      <w:r w:rsidRPr="000F215B">
        <w:rPr>
          <w:rFonts w:cs="Times New Roman"/>
          <w:i/>
          <w:iCs/>
          <w:szCs w:val="24"/>
        </w:rPr>
        <w:t xml:space="preserve">sychological </w:t>
      </w:r>
      <w:r w:rsidR="00844797">
        <w:rPr>
          <w:rFonts w:cs="Times New Roman"/>
          <w:i/>
          <w:iCs/>
          <w:szCs w:val="24"/>
        </w:rPr>
        <w:t>S</w:t>
      </w:r>
      <w:r w:rsidRPr="000F215B">
        <w:rPr>
          <w:rFonts w:cs="Times New Roman"/>
          <w:i/>
          <w:iCs/>
          <w:szCs w:val="24"/>
        </w:rPr>
        <w:t>cience</w:t>
      </w:r>
      <w:r w:rsidRPr="000F215B">
        <w:rPr>
          <w:rFonts w:cs="Times New Roman"/>
          <w:szCs w:val="24"/>
        </w:rPr>
        <w:t>, </w:t>
      </w:r>
      <w:r w:rsidRPr="000F215B">
        <w:rPr>
          <w:rFonts w:cs="Times New Roman"/>
          <w:i/>
          <w:iCs/>
          <w:szCs w:val="24"/>
        </w:rPr>
        <w:t>16</w:t>
      </w:r>
      <w:r w:rsidRPr="000F215B">
        <w:rPr>
          <w:rFonts w:cs="Times New Roman"/>
          <w:szCs w:val="24"/>
        </w:rPr>
        <w:t>(6), 351-355.</w:t>
      </w:r>
    </w:p>
    <w:p w14:paraId="049C3375" w14:textId="77777777" w:rsidR="000F215B" w:rsidRPr="000F215B" w:rsidRDefault="000F215B" w:rsidP="00F20CBA">
      <w:pPr>
        <w:spacing w:after="120"/>
        <w:ind w:left="567" w:hanging="567"/>
        <w:rPr>
          <w:rFonts w:cs="Times New Roman"/>
          <w:szCs w:val="24"/>
        </w:rPr>
      </w:pPr>
      <w:r w:rsidRPr="000F215B">
        <w:rPr>
          <w:rFonts w:cs="Times New Roman"/>
          <w:szCs w:val="24"/>
        </w:rPr>
        <w:t>Beckmann, J. (1987). Metaprocesses and the regulation of behavior. In </w:t>
      </w:r>
      <w:r w:rsidRPr="000F215B">
        <w:rPr>
          <w:rFonts w:cs="Times New Roman"/>
          <w:i/>
          <w:iCs/>
          <w:szCs w:val="24"/>
        </w:rPr>
        <w:t>Motivation, intention, and volition</w:t>
      </w:r>
      <w:r w:rsidRPr="000F215B">
        <w:rPr>
          <w:rFonts w:cs="Times New Roman"/>
          <w:szCs w:val="24"/>
        </w:rPr>
        <w:t> (pp. 371-386). Berlin, Heidelberg: Springer Berlin Heidelberg.</w:t>
      </w:r>
    </w:p>
    <w:p w14:paraId="776EBB55" w14:textId="629209D9" w:rsidR="000F215B" w:rsidRPr="000F215B" w:rsidRDefault="000F215B" w:rsidP="00F20CBA">
      <w:pPr>
        <w:spacing w:after="120"/>
        <w:ind w:left="567" w:hanging="567"/>
        <w:rPr>
          <w:rFonts w:cs="Times New Roman"/>
          <w:szCs w:val="24"/>
        </w:rPr>
      </w:pPr>
      <w:r w:rsidRPr="000F215B">
        <w:rPr>
          <w:rFonts w:cs="Times New Roman"/>
          <w:szCs w:val="24"/>
        </w:rPr>
        <w:lastRenderedPageBreak/>
        <w:t>Beckmann, J</w:t>
      </w:r>
      <w:proofErr w:type="gramStart"/>
      <w:r w:rsidRPr="000F215B">
        <w:rPr>
          <w:rFonts w:cs="Times New Roman"/>
          <w:szCs w:val="24"/>
        </w:rPr>
        <w:t>.,</w:t>
      </w:r>
      <w:proofErr w:type="gramEnd"/>
      <w:r w:rsidRPr="000F215B">
        <w:rPr>
          <w:rFonts w:cs="Times New Roman"/>
          <w:szCs w:val="24"/>
        </w:rPr>
        <w:t xml:space="preserve"> Ehmann, M., Kossak, T.N., Perl, B., ve Hähl, W. (2021). Volition in sports. </w:t>
      </w:r>
      <w:r w:rsidRPr="000F215B">
        <w:rPr>
          <w:rFonts w:cs="Times New Roman"/>
          <w:i/>
          <w:iCs/>
          <w:szCs w:val="24"/>
        </w:rPr>
        <w:t>Zeitschrift für Sportpsychologie</w:t>
      </w:r>
      <w:r w:rsidRPr="000F215B">
        <w:rPr>
          <w:rFonts w:cs="Times New Roman"/>
          <w:szCs w:val="24"/>
        </w:rPr>
        <w:t>.</w:t>
      </w:r>
      <w:r w:rsidR="006529D7" w:rsidRPr="006529D7">
        <w:rPr>
          <w:i/>
          <w:iCs/>
        </w:rPr>
        <w:t xml:space="preserve"> </w:t>
      </w:r>
      <w:r w:rsidR="006529D7" w:rsidRPr="006529D7">
        <w:rPr>
          <w:rFonts w:cs="Times New Roman"/>
          <w:i/>
          <w:iCs/>
          <w:szCs w:val="24"/>
        </w:rPr>
        <w:t>28</w:t>
      </w:r>
      <w:r w:rsidR="006529D7" w:rsidRPr="006529D7">
        <w:rPr>
          <w:rFonts w:cs="Times New Roman"/>
          <w:szCs w:val="24"/>
        </w:rPr>
        <w:t>(3), 84–96.</w:t>
      </w:r>
    </w:p>
    <w:p w14:paraId="6E15B60B" w14:textId="77777777" w:rsidR="000F215B" w:rsidRPr="000F215B" w:rsidRDefault="000F215B" w:rsidP="00F20CBA">
      <w:pPr>
        <w:spacing w:after="120"/>
        <w:ind w:left="567" w:hanging="567"/>
        <w:rPr>
          <w:rFonts w:cs="Times New Roman"/>
          <w:szCs w:val="24"/>
        </w:rPr>
      </w:pPr>
      <w:r w:rsidRPr="000F215B">
        <w:rPr>
          <w:rFonts w:cs="Times New Roman"/>
          <w:szCs w:val="24"/>
        </w:rPr>
        <w:t>Bella, A.F. (2023). Psychological underpinnings of akrasia: A new integrative framework based on self-regulation vulnerabilities and failures. </w:t>
      </w:r>
      <w:r w:rsidRPr="000F215B">
        <w:rPr>
          <w:rFonts w:cs="Times New Roman"/>
          <w:i/>
          <w:iCs/>
          <w:szCs w:val="24"/>
        </w:rPr>
        <w:t>New Ideas in Psychology</w:t>
      </w:r>
      <w:r w:rsidRPr="000F215B">
        <w:rPr>
          <w:rFonts w:cs="Times New Roman"/>
          <w:szCs w:val="24"/>
        </w:rPr>
        <w:t>, </w:t>
      </w:r>
      <w:r w:rsidRPr="000F215B">
        <w:rPr>
          <w:rFonts w:cs="Times New Roman"/>
          <w:i/>
          <w:iCs/>
          <w:szCs w:val="24"/>
        </w:rPr>
        <w:t>70</w:t>
      </w:r>
      <w:r w:rsidRPr="000F215B">
        <w:rPr>
          <w:rFonts w:cs="Times New Roman"/>
          <w:szCs w:val="24"/>
        </w:rPr>
        <w:t>, 101027.</w:t>
      </w:r>
    </w:p>
    <w:p w14:paraId="51F5C21A" w14:textId="77777777" w:rsidR="000F215B" w:rsidRPr="000F215B" w:rsidRDefault="000F215B" w:rsidP="00F20CBA">
      <w:pPr>
        <w:spacing w:after="120"/>
        <w:ind w:left="567" w:hanging="567"/>
        <w:rPr>
          <w:rFonts w:cs="Times New Roman"/>
          <w:szCs w:val="24"/>
        </w:rPr>
      </w:pPr>
      <w:r w:rsidRPr="000F215B">
        <w:rPr>
          <w:rFonts w:cs="Times New Roman"/>
          <w:szCs w:val="24"/>
        </w:rPr>
        <w:t>Beltekin, E</w:t>
      </w:r>
      <w:proofErr w:type="gramStart"/>
      <w:r w:rsidRPr="000F215B">
        <w:rPr>
          <w:rFonts w:cs="Times New Roman"/>
          <w:szCs w:val="24"/>
        </w:rPr>
        <w:t>.,</w:t>
      </w:r>
      <w:proofErr w:type="gramEnd"/>
      <w:r w:rsidRPr="000F215B">
        <w:rPr>
          <w:rFonts w:cs="Times New Roman"/>
          <w:szCs w:val="24"/>
        </w:rPr>
        <w:t xml:space="preserve"> Ulucan, H., Kuyulu, İ., ve Özdemir, M. (2020). Effect of Sports in Self-Control &amp; Self-Management Levels of Students. </w:t>
      </w:r>
      <w:r w:rsidRPr="000F215B">
        <w:rPr>
          <w:rFonts w:cs="Times New Roman"/>
          <w:i/>
          <w:iCs/>
          <w:szCs w:val="24"/>
        </w:rPr>
        <w:t>Turkish Journal of Sport and Exercise</w:t>
      </w:r>
      <w:r w:rsidRPr="000F215B">
        <w:rPr>
          <w:rFonts w:cs="Times New Roman"/>
          <w:szCs w:val="24"/>
        </w:rPr>
        <w:t>, </w:t>
      </w:r>
      <w:r w:rsidRPr="000F215B">
        <w:rPr>
          <w:rFonts w:cs="Times New Roman"/>
          <w:i/>
          <w:iCs/>
          <w:szCs w:val="24"/>
        </w:rPr>
        <w:t>22</w:t>
      </w:r>
      <w:r w:rsidRPr="000F215B">
        <w:rPr>
          <w:rFonts w:cs="Times New Roman"/>
          <w:szCs w:val="24"/>
        </w:rPr>
        <w:t>(2), 288-295.</w:t>
      </w:r>
    </w:p>
    <w:p w14:paraId="5C242DE5" w14:textId="47234A61" w:rsidR="000F215B" w:rsidRPr="000F215B" w:rsidRDefault="000F215B" w:rsidP="00F20CBA">
      <w:pPr>
        <w:spacing w:after="120"/>
        <w:ind w:left="567" w:hanging="567"/>
        <w:rPr>
          <w:rFonts w:cs="Times New Roman"/>
          <w:szCs w:val="24"/>
        </w:rPr>
      </w:pPr>
      <w:r w:rsidRPr="000F215B">
        <w:rPr>
          <w:rFonts w:cs="Times New Roman"/>
          <w:szCs w:val="24"/>
        </w:rPr>
        <w:t xml:space="preserve">Bhimavarapu, M. (2025). Sports as a Tool for Social Development: How Teamwork and Competition Shape Children's Social Skills, </w:t>
      </w:r>
      <w:r w:rsidRPr="000F215B">
        <w:rPr>
          <w:rFonts w:cs="Times New Roman"/>
          <w:i/>
          <w:szCs w:val="24"/>
        </w:rPr>
        <w:t xml:space="preserve">European Journal of Educational and Development Psychology, </w:t>
      </w:r>
      <w:r w:rsidRPr="000F215B">
        <w:rPr>
          <w:rFonts w:cs="Times New Roman"/>
          <w:szCs w:val="24"/>
        </w:rPr>
        <w:t>13</w:t>
      </w:r>
      <w:r w:rsidR="006529D7">
        <w:rPr>
          <w:rFonts w:cs="Times New Roman"/>
          <w:szCs w:val="24"/>
        </w:rPr>
        <w:t>(</w:t>
      </w:r>
      <w:r w:rsidRPr="000F215B">
        <w:rPr>
          <w:rFonts w:cs="Times New Roman"/>
          <w:szCs w:val="24"/>
        </w:rPr>
        <w:t>1</w:t>
      </w:r>
      <w:r w:rsidR="006529D7">
        <w:rPr>
          <w:rFonts w:cs="Times New Roman"/>
          <w:szCs w:val="24"/>
        </w:rPr>
        <w:t>),</w:t>
      </w:r>
      <w:r w:rsidRPr="000F215B">
        <w:rPr>
          <w:rFonts w:cs="Times New Roman"/>
          <w:szCs w:val="24"/>
        </w:rPr>
        <w:t>16-29.</w:t>
      </w:r>
    </w:p>
    <w:p w14:paraId="73018AD9" w14:textId="62A4D003" w:rsidR="000F215B" w:rsidRPr="000F215B" w:rsidRDefault="000F215B" w:rsidP="00F20CBA">
      <w:pPr>
        <w:spacing w:after="120"/>
        <w:ind w:left="567" w:hanging="567"/>
        <w:rPr>
          <w:rFonts w:cs="Times New Roman"/>
          <w:szCs w:val="24"/>
        </w:rPr>
      </w:pPr>
      <w:r w:rsidRPr="000F215B">
        <w:rPr>
          <w:rFonts w:cs="Times New Roman"/>
          <w:szCs w:val="24"/>
        </w:rPr>
        <w:t>Biddle, S.J</w:t>
      </w:r>
      <w:proofErr w:type="gramStart"/>
      <w:r w:rsidRPr="000F215B">
        <w:rPr>
          <w:rFonts w:cs="Times New Roman"/>
          <w:szCs w:val="24"/>
        </w:rPr>
        <w:t>.,</w:t>
      </w:r>
      <w:proofErr w:type="gramEnd"/>
      <w:r w:rsidRPr="000F215B">
        <w:rPr>
          <w:rFonts w:cs="Times New Roman"/>
          <w:szCs w:val="24"/>
        </w:rPr>
        <w:t xml:space="preserve"> ve Asare, M. (2011). Physical activity and mental health in children and adolescents: a review of reviews. </w:t>
      </w:r>
      <w:r w:rsidRPr="000F215B">
        <w:rPr>
          <w:rFonts w:cs="Times New Roman"/>
          <w:i/>
          <w:iCs/>
          <w:szCs w:val="24"/>
        </w:rPr>
        <w:t xml:space="preserve">British </w:t>
      </w:r>
      <w:r w:rsidR="00844797">
        <w:rPr>
          <w:rFonts w:cs="Times New Roman"/>
          <w:i/>
          <w:iCs/>
          <w:szCs w:val="24"/>
        </w:rPr>
        <w:t>J</w:t>
      </w:r>
      <w:r w:rsidRPr="000F215B">
        <w:rPr>
          <w:rFonts w:cs="Times New Roman"/>
          <w:i/>
          <w:iCs/>
          <w:szCs w:val="24"/>
        </w:rPr>
        <w:t xml:space="preserve">ournal of </w:t>
      </w:r>
      <w:r w:rsidR="00844797">
        <w:rPr>
          <w:rFonts w:cs="Times New Roman"/>
          <w:i/>
          <w:iCs/>
          <w:szCs w:val="24"/>
        </w:rPr>
        <w:t>S</w:t>
      </w:r>
      <w:r w:rsidRPr="000F215B">
        <w:rPr>
          <w:rFonts w:cs="Times New Roman"/>
          <w:i/>
          <w:iCs/>
          <w:szCs w:val="24"/>
        </w:rPr>
        <w:t xml:space="preserve">ports </w:t>
      </w:r>
      <w:r w:rsidR="00844797">
        <w:rPr>
          <w:rFonts w:cs="Times New Roman"/>
          <w:i/>
          <w:iCs/>
          <w:szCs w:val="24"/>
        </w:rPr>
        <w:t>M</w:t>
      </w:r>
      <w:r w:rsidRPr="000F215B">
        <w:rPr>
          <w:rFonts w:cs="Times New Roman"/>
          <w:i/>
          <w:iCs/>
          <w:szCs w:val="24"/>
        </w:rPr>
        <w:t>edicine</w:t>
      </w:r>
      <w:r w:rsidRPr="000F215B">
        <w:rPr>
          <w:rFonts w:cs="Times New Roman"/>
          <w:szCs w:val="24"/>
        </w:rPr>
        <w:t>, </w:t>
      </w:r>
      <w:r w:rsidRPr="000F215B">
        <w:rPr>
          <w:rFonts w:cs="Times New Roman"/>
          <w:i/>
          <w:iCs/>
          <w:szCs w:val="24"/>
        </w:rPr>
        <w:t>45</w:t>
      </w:r>
      <w:r w:rsidRPr="000F215B">
        <w:rPr>
          <w:rFonts w:cs="Times New Roman"/>
          <w:szCs w:val="24"/>
        </w:rPr>
        <w:t>(11), 886-895.</w:t>
      </w:r>
    </w:p>
    <w:p w14:paraId="1D388CD0" w14:textId="77777777" w:rsidR="000F215B" w:rsidRPr="000F215B" w:rsidRDefault="000F215B" w:rsidP="00F20CBA">
      <w:pPr>
        <w:spacing w:after="120"/>
        <w:ind w:left="567" w:hanging="567"/>
        <w:rPr>
          <w:rFonts w:cs="Times New Roman"/>
          <w:szCs w:val="24"/>
        </w:rPr>
      </w:pPr>
      <w:r w:rsidRPr="000F215B">
        <w:rPr>
          <w:rFonts w:cs="Times New Roman"/>
          <w:szCs w:val="24"/>
        </w:rPr>
        <w:t>Bindak, R</w:t>
      </w:r>
      <w:proofErr w:type="gramStart"/>
      <w:r w:rsidRPr="000F215B">
        <w:rPr>
          <w:rFonts w:cs="Times New Roman"/>
          <w:szCs w:val="24"/>
        </w:rPr>
        <w:t>.,</w:t>
      </w:r>
      <w:proofErr w:type="gramEnd"/>
      <w:r w:rsidRPr="000F215B">
        <w:rPr>
          <w:rFonts w:cs="Times New Roman"/>
          <w:szCs w:val="24"/>
        </w:rPr>
        <w:t xml:space="preserve"> ve Pesen, C. (2013). A study of developing a Thurstone type attitude scale. </w:t>
      </w:r>
      <w:r w:rsidRPr="000F215B">
        <w:rPr>
          <w:rFonts w:cs="Times New Roman"/>
          <w:i/>
          <w:iCs/>
          <w:szCs w:val="24"/>
        </w:rPr>
        <w:t>Ankara University Journal of Faculty of Educational Sciences (JFES)</w:t>
      </w:r>
      <w:r w:rsidRPr="000F215B">
        <w:rPr>
          <w:rFonts w:cs="Times New Roman"/>
          <w:szCs w:val="24"/>
        </w:rPr>
        <w:t>, </w:t>
      </w:r>
      <w:r w:rsidRPr="000F215B">
        <w:rPr>
          <w:rFonts w:cs="Times New Roman"/>
          <w:i/>
          <w:iCs/>
          <w:szCs w:val="24"/>
        </w:rPr>
        <w:t>46</w:t>
      </w:r>
      <w:r w:rsidRPr="000F215B">
        <w:rPr>
          <w:rFonts w:cs="Times New Roman"/>
          <w:szCs w:val="24"/>
        </w:rPr>
        <w:t>(1), 163-180.</w:t>
      </w:r>
    </w:p>
    <w:p w14:paraId="1D7EC348" w14:textId="77777777" w:rsidR="000F215B" w:rsidRPr="000F215B" w:rsidRDefault="000F215B" w:rsidP="00F20CBA">
      <w:pPr>
        <w:spacing w:after="120"/>
        <w:ind w:left="567" w:hanging="567"/>
        <w:rPr>
          <w:rFonts w:cs="Times New Roman"/>
          <w:szCs w:val="24"/>
        </w:rPr>
      </w:pPr>
      <w:r w:rsidRPr="000F215B">
        <w:rPr>
          <w:rFonts w:cs="Times New Roman"/>
          <w:szCs w:val="24"/>
        </w:rPr>
        <w:t>Boat, R</w:t>
      </w:r>
      <w:proofErr w:type="gramStart"/>
      <w:r w:rsidRPr="000F215B">
        <w:rPr>
          <w:rFonts w:cs="Times New Roman"/>
          <w:szCs w:val="24"/>
        </w:rPr>
        <w:t>.,</w:t>
      </w:r>
      <w:proofErr w:type="gramEnd"/>
      <w:r w:rsidRPr="000F215B">
        <w:rPr>
          <w:rFonts w:cs="Times New Roman"/>
          <w:szCs w:val="24"/>
        </w:rPr>
        <w:t xml:space="preserve"> Sunderland, C., ve Cooper, S.B. (2021). Detrimental effects of prior self‐control exertion on subsequent sporting skill performance. </w:t>
      </w:r>
      <w:r w:rsidRPr="000F215B">
        <w:rPr>
          <w:rFonts w:cs="Times New Roman"/>
          <w:i/>
          <w:iCs/>
          <w:szCs w:val="24"/>
        </w:rPr>
        <w:t>Scandinavian Journal of Medicine &amp; Science in Sports</w:t>
      </w:r>
      <w:r w:rsidRPr="000F215B">
        <w:rPr>
          <w:rFonts w:cs="Times New Roman"/>
          <w:szCs w:val="24"/>
        </w:rPr>
        <w:t>, </w:t>
      </w:r>
      <w:r w:rsidRPr="000F215B">
        <w:rPr>
          <w:rFonts w:cs="Times New Roman"/>
          <w:i/>
          <w:iCs/>
          <w:szCs w:val="24"/>
        </w:rPr>
        <w:t>31</w:t>
      </w:r>
      <w:r w:rsidRPr="000F215B">
        <w:rPr>
          <w:rFonts w:cs="Times New Roman"/>
          <w:szCs w:val="24"/>
        </w:rPr>
        <w:t>(10), 1971-1980.</w:t>
      </w:r>
    </w:p>
    <w:p w14:paraId="23167215" w14:textId="7E2D683F" w:rsidR="000F215B" w:rsidRPr="000F215B" w:rsidRDefault="000F215B" w:rsidP="00F20CBA">
      <w:pPr>
        <w:spacing w:after="120"/>
        <w:ind w:left="567" w:hanging="567"/>
        <w:rPr>
          <w:rFonts w:cs="Times New Roman"/>
          <w:szCs w:val="24"/>
        </w:rPr>
      </w:pPr>
      <w:r w:rsidRPr="000F215B">
        <w:rPr>
          <w:rFonts w:cs="Times New Roman"/>
          <w:szCs w:val="24"/>
        </w:rPr>
        <w:t>Boateng, G.O</w:t>
      </w:r>
      <w:proofErr w:type="gramStart"/>
      <w:r w:rsidRPr="000F215B">
        <w:rPr>
          <w:rFonts w:cs="Times New Roman"/>
          <w:szCs w:val="24"/>
        </w:rPr>
        <w:t>.,</w:t>
      </w:r>
      <w:proofErr w:type="gramEnd"/>
      <w:r w:rsidRPr="000F215B">
        <w:rPr>
          <w:rFonts w:cs="Times New Roman"/>
          <w:szCs w:val="24"/>
        </w:rPr>
        <w:t xml:space="preserve"> Neilands, T.B., Frongillo, E.A., Melgar-Quiñonez, H.R. ve Young, S.L. (2018). Best practices for developing and validating scales for health, social, and behavioral research: a primer. </w:t>
      </w:r>
      <w:r w:rsidRPr="000F215B">
        <w:rPr>
          <w:rFonts w:cs="Times New Roman"/>
          <w:i/>
          <w:szCs w:val="24"/>
        </w:rPr>
        <w:t xml:space="preserve">Frontiers in </w:t>
      </w:r>
      <w:r w:rsidR="00844797">
        <w:rPr>
          <w:rFonts w:cs="Times New Roman"/>
          <w:i/>
          <w:szCs w:val="24"/>
        </w:rPr>
        <w:t>P</w:t>
      </w:r>
      <w:r w:rsidRPr="000F215B">
        <w:rPr>
          <w:rFonts w:cs="Times New Roman"/>
          <w:i/>
          <w:szCs w:val="24"/>
        </w:rPr>
        <w:t xml:space="preserve">ublic </w:t>
      </w:r>
      <w:r w:rsidR="00844797">
        <w:rPr>
          <w:rFonts w:cs="Times New Roman"/>
          <w:i/>
          <w:szCs w:val="24"/>
        </w:rPr>
        <w:t>H</w:t>
      </w:r>
      <w:r w:rsidRPr="000F215B">
        <w:rPr>
          <w:rFonts w:cs="Times New Roman"/>
          <w:i/>
          <w:szCs w:val="24"/>
        </w:rPr>
        <w:t>ealth,</w:t>
      </w:r>
      <w:r w:rsidRPr="000F215B">
        <w:rPr>
          <w:rFonts w:cs="Times New Roman"/>
          <w:szCs w:val="24"/>
        </w:rPr>
        <w:t xml:space="preserve"> 6, 149.</w:t>
      </w:r>
    </w:p>
    <w:p w14:paraId="2F2349B3" w14:textId="77777777" w:rsidR="000F215B" w:rsidRPr="000F215B" w:rsidRDefault="000F215B" w:rsidP="00F20CBA">
      <w:pPr>
        <w:spacing w:after="120"/>
        <w:ind w:left="567" w:hanging="567"/>
        <w:rPr>
          <w:rFonts w:cs="Times New Roman"/>
          <w:szCs w:val="24"/>
        </w:rPr>
      </w:pPr>
      <w:r w:rsidRPr="000F215B">
        <w:rPr>
          <w:rFonts w:cs="Times New Roman"/>
          <w:szCs w:val="24"/>
        </w:rPr>
        <w:t>Brooks, G. P</w:t>
      </w:r>
      <w:proofErr w:type="gramStart"/>
      <w:r w:rsidRPr="000F215B">
        <w:rPr>
          <w:rFonts w:cs="Times New Roman"/>
          <w:szCs w:val="24"/>
        </w:rPr>
        <w:t>.,</w:t>
      </w:r>
      <w:proofErr w:type="gramEnd"/>
      <w:r w:rsidRPr="000F215B">
        <w:rPr>
          <w:rFonts w:cs="Times New Roman"/>
          <w:szCs w:val="24"/>
        </w:rPr>
        <w:t xml:space="preserve"> Pokoo, J. S., Adjanin, N., ve Johanson, G. A. (2023). Cross-loadings in scale development: Monte Carlo study of structural item-total correlation analysis with small samples. </w:t>
      </w:r>
      <w:r w:rsidRPr="000F215B">
        <w:rPr>
          <w:rFonts w:cs="Times New Roman"/>
          <w:i/>
          <w:iCs/>
          <w:szCs w:val="24"/>
        </w:rPr>
        <w:t>General Linear Model Journal</w:t>
      </w:r>
      <w:r w:rsidRPr="000F215B">
        <w:rPr>
          <w:rFonts w:cs="Times New Roman"/>
          <w:szCs w:val="24"/>
        </w:rPr>
        <w:t>, </w:t>
      </w:r>
      <w:r w:rsidRPr="000F215B">
        <w:rPr>
          <w:rFonts w:cs="Times New Roman"/>
          <w:i/>
          <w:iCs/>
          <w:szCs w:val="24"/>
        </w:rPr>
        <w:t>47</w:t>
      </w:r>
      <w:r w:rsidRPr="000F215B">
        <w:rPr>
          <w:rFonts w:cs="Times New Roman"/>
          <w:szCs w:val="24"/>
        </w:rPr>
        <w:t>(2), 1-15.</w:t>
      </w:r>
    </w:p>
    <w:p w14:paraId="1C2456FC" w14:textId="77777777" w:rsidR="006529D7" w:rsidRDefault="006529D7" w:rsidP="00F20CBA">
      <w:pPr>
        <w:spacing w:after="120"/>
        <w:ind w:left="567" w:hanging="567"/>
        <w:rPr>
          <w:rFonts w:cs="Times New Roman"/>
          <w:szCs w:val="24"/>
        </w:rPr>
      </w:pPr>
      <w:r w:rsidRPr="006529D7">
        <w:rPr>
          <w:rFonts w:cs="Times New Roman"/>
          <w:szCs w:val="24"/>
        </w:rPr>
        <w:t xml:space="preserve">Brown, T. A. (2015). </w:t>
      </w:r>
      <w:r w:rsidRPr="006529D7">
        <w:rPr>
          <w:rFonts w:cs="Times New Roman"/>
          <w:i/>
          <w:iCs/>
          <w:szCs w:val="24"/>
        </w:rPr>
        <w:t>Confirmatory factor analysis for applied research</w:t>
      </w:r>
      <w:r w:rsidRPr="006529D7">
        <w:rPr>
          <w:rFonts w:cs="Times New Roman"/>
          <w:szCs w:val="24"/>
        </w:rPr>
        <w:t xml:space="preserve"> (2nd ed.). Guilford Press. </w:t>
      </w:r>
    </w:p>
    <w:p w14:paraId="3709ACAD" w14:textId="7FC6DE29" w:rsidR="006529D7" w:rsidRDefault="006529D7" w:rsidP="00F20CBA">
      <w:pPr>
        <w:spacing w:after="120"/>
        <w:ind w:left="567" w:hanging="567"/>
        <w:rPr>
          <w:rFonts w:cs="Times New Roman"/>
          <w:szCs w:val="24"/>
        </w:rPr>
      </w:pPr>
      <w:r w:rsidRPr="006529D7">
        <w:rPr>
          <w:rFonts w:cs="Times New Roman"/>
          <w:szCs w:val="24"/>
        </w:rPr>
        <w:t>Büyüköztürk, Ş</w:t>
      </w:r>
      <w:proofErr w:type="gramStart"/>
      <w:r w:rsidRPr="006529D7">
        <w:rPr>
          <w:rFonts w:cs="Times New Roman"/>
          <w:szCs w:val="24"/>
        </w:rPr>
        <w:t>.,</w:t>
      </w:r>
      <w:proofErr w:type="gramEnd"/>
      <w:r w:rsidRPr="006529D7">
        <w:rPr>
          <w:rFonts w:cs="Times New Roman"/>
          <w:szCs w:val="24"/>
        </w:rPr>
        <w:t xml:space="preserve"> Akgün, Ö. E., Demirel, F., Karadeniz, Ş., </w:t>
      </w:r>
      <w:r>
        <w:rPr>
          <w:rFonts w:cs="Times New Roman"/>
          <w:szCs w:val="24"/>
        </w:rPr>
        <w:t>ve</w:t>
      </w:r>
      <w:r w:rsidRPr="006529D7">
        <w:rPr>
          <w:rFonts w:cs="Times New Roman"/>
          <w:szCs w:val="24"/>
        </w:rPr>
        <w:t xml:space="preserve"> Çakmak, E. K. (2015). </w:t>
      </w:r>
      <w:r w:rsidRPr="006529D7">
        <w:rPr>
          <w:rFonts w:cs="Times New Roman"/>
          <w:i/>
          <w:iCs/>
          <w:szCs w:val="24"/>
        </w:rPr>
        <w:t>Bilimsel araştırma yöntemleri</w:t>
      </w:r>
      <w:r w:rsidRPr="006529D7">
        <w:rPr>
          <w:rFonts w:cs="Times New Roman"/>
          <w:szCs w:val="24"/>
        </w:rPr>
        <w:t xml:space="preserve"> (19. baskı). Pegem Akademi. </w:t>
      </w:r>
    </w:p>
    <w:p w14:paraId="03C7350D" w14:textId="2E380AF9" w:rsidR="000F215B" w:rsidRPr="000F215B" w:rsidRDefault="000F215B" w:rsidP="00F20CBA">
      <w:pPr>
        <w:spacing w:after="120"/>
        <w:ind w:left="567" w:hanging="567"/>
        <w:rPr>
          <w:rFonts w:cs="Times New Roman"/>
          <w:szCs w:val="24"/>
        </w:rPr>
      </w:pPr>
      <w:r w:rsidRPr="000F215B">
        <w:rPr>
          <w:rFonts w:cs="Times New Roman"/>
          <w:szCs w:val="24"/>
        </w:rPr>
        <w:t>Byrne, B.M. (2001). Structural equation modeling with AMOS, EQS, and LISREL: Comparative approaches to testing for the factorial validity of a measuring instrument. </w:t>
      </w:r>
      <w:r w:rsidR="00844797">
        <w:rPr>
          <w:rFonts w:cs="Times New Roman"/>
          <w:i/>
          <w:iCs/>
          <w:szCs w:val="24"/>
        </w:rPr>
        <w:t>International J</w:t>
      </w:r>
      <w:r w:rsidRPr="000F215B">
        <w:rPr>
          <w:rFonts w:cs="Times New Roman"/>
          <w:i/>
          <w:iCs/>
          <w:szCs w:val="24"/>
        </w:rPr>
        <w:t xml:space="preserve">ournal of </w:t>
      </w:r>
      <w:r w:rsidR="00844797">
        <w:rPr>
          <w:rFonts w:cs="Times New Roman"/>
          <w:i/>
          <w:iCs/>
          <w:szCs w:val="24"/>
        </w:rPr>
        <w:t>T</w:t>
      </w:r>
      <w:r w:rsidRPr="000F215B">
        <w:rPr>
          <w:rFonts w:cs="Times New Roman"/>
          <w:i/>
          <w:iCs/>
          <w:szCs w:val="24"/>
        </w:rPr>
        <w:t>esting</w:t>
      </w:r>
      <w:r w:rsidRPr="000F215B">
        <w:rPr>
          <w:rFonts w:cs="Times New Roman"/>
          <w:szCs w:val="24"/>
        </w:rPr>
        <w:t>, </w:t>
      </w:r>
      <w:r w:rsidRPr="000F215B">
        <w:rPr>
          <w:rFonts w:cs="Times New Roman"/>
          <w:i/>
          <w:iCs/>
          <w:szCs w:val="24"/>
        </w:rPr>
        <w:t>1</w:t>
      </w:r>
      <w:r w:rsidRPr="000F215B">
        <w:rPr>
          <w:rFonts w:cs="Times New Roman"/>
          <w:szCs w:val="24"/>
        </w:rPr>
        <w:t>(1), 55-86.</w:t>
      </w:r>
    </w:p>
    <w:p w14:paraId="0C4ADD16" w14:textId="30EF2E4D" w:rsidR="000F215B" w:rsidRPr="000F215B" w:rsidRDefault="000F215B" w:rsidP="00F20CBA">
      <w:pPr>
        <w:spacing w:after="120"/>
        <w:ind w:left="567" w:hanging="567"/>
        <w:rPr>
          <w:rFonts w:cs="Times New Roman"/>
          <w:szCs w:val="24"/>
        </w:rPr>
      </w:pPr>
      <w:r w:rsidRPr="000F215B">
        <w:rPr>
          <w:rFonts w:cs="Times New Roman"/>
          <w:szCs w:val="24"/>
        </w:rPr>
        <w:lastRenderedPageBreak/>
        <w:t>Carpenter, S. (2018). Ten steps in scale development and reporting: A guide for researchers. </w:t>
      </w:r>
      <w:r w:rsidRPr="000F215B">
        <w:rPr>
          <w:rFonts w:cs="Times New Roman"/>
          <w:i/>
          <w:iCs/>
          <w:szCs w:val="24"/>
        </w:rPr>
        <w:t xml:space="preserve">Communication </w:t>
      </w:r>
      <w:r w:rsidR="00844797">
        <w:rPr>
          <w:rFonts w:cs="Times New Roman"/>
          <w:i/>
          <w:iCs/>
          <w:szCs w:val="24"/>
        </w:rPr>
        <w:t>M</w:t>
      </w:r>
      <w:r w:rsidRPr="000F215B">
        <w:rPr>
          <w:rFonts w:cs="Times New Roman"/>
          <w:i/>
          <w:iCs/>
          <w:szCs w:val="24"/>
        </w:rPr>
        <w:t xml:space="preserve">ethods and </w:t>
      </w:r>
      <w:r w:rsidR="00844797">
        <w:rPr>
          <w:rFonts w:cs="Times New Roman"/>
          <w:i/>
          <w:iCs/>
          <w:szCs w:val="24"/>
        </w:rPr>
        <w:t>M</w:t>
      </w:r>
      <w:r w:rsidRPr="000F215B">
        <w:rPr>
          <w:rFonts w:cs="Times New Roman"/>
          <w:i/>
          <w:iCs/>
          <w:szCs w:val="24"/>
        </w:rPr>
        <w:t>easures</w:t>
      </w:r>
      <w:r w:rsidRPr="000F215B">
        <w:rPr>
          <w:rFonts w:cs="Times New Roman"/>
          <w:szCs w:val="24"/>
        </w:rPr>
        <w:t>, </w:t>
      </w:r>
      <w:r w:rsidRPr="000F215B">
        <w:rPr>
          <w:rFonts w:cs="Times New Roman"/>
          <w:i/>
          <w:iCs/>
          <w:szCs w:val="24"/>
        </w:rPr>
        <w:t>12</w:t>
      </w:r>
      <w:r w:rsidRPr="000F215B">
        <w:rPr>
          <w:rFonts w:cs="Times New Roman"/>
          <w:szCs w:val="24"/>
        </w:rPr>
        <w:t>(1), 25-44.</w:t>
      </w:r>
    </w:p>
    <w:p w14:paraId="2F1052A9" w14:textId="41162936" w:rsidR="000F215B" w:rsidRPr="000F215B" w:rsidRDefault="000F215B" w:rsidP="000F215B">
      <w:pPr>
        <w:spacing w:after="120"/>
        <w:ind w:left="567" w:hanging="567"/>
        <w:rPr>
          <w:rFonts w:cs="Times New Roman"/>
          <w:color w:val="000000" w:themeColor="text1"/>
          <w:szCs w:val="24"/>
        </w:rPr>
      </w:pPr>
      <w:r w:rsidRPr="000F215B">
        <w:rPr>
          <w:rFonts w:cs="Times New Roman"/>
          <w:color w:val="000000" w:themeColor="text1"/>
          <w:szCs w:val="24"/>
        </w:rPr>
        <w:t>Carron, A. V</w:t>
      </w:r>
      <w:proofErr w:type="gramStart"/>
      <w:r w:rsidRPr="000F215B">
        <w:rPr>
          <w:rFonts w:cs="Times New Roman"/>
          <w:color w:val="000000" w:themeColor="text1"/>
          <w:szCs w:val="24"/>
        </w:rPr>
        <w:t>.,</w:t>
      </w:r>
      <w:proofErr w:type="gramEnd"/>
      <w:r w:rsidRPr="000F215B">
        <w:rPr>
          <w:rFonts w:cs="Times New Roman"/>
          <w:color w:val="000000" w:themeColor="text1"/>
          <w:szCs w:val="24"/>
        </w:rPr>
        <w:t xml:space="preserve"> Bray, S. R., ve Eys, M. A. (2002). Team cohesion and team success in sport. </w:t>
      </w:r>
      <w:r w:rsidRPr="000F215B">
        <w:rPr>
          <w:rFonts w:cs="Times New Roman"/>
          <w:i/>
          <w:iCs/>
          <w:color w:val="000000" w:themeColor="text1"/>
          <w:szCs w:val="24"/>
        </w:rPr>
        <w:t xml:space="preserve">Journal of </w:t>
      </w:r>
      <w:r w:rsidR="00844797">
        <w:rPr>
          <w:rFonts w:cs="Times New Roman"/>
          <w:i/>
          <w:iCs/>
          <w:color w:val="000000" w:themeColor="text1"/>
          <w:szCs w:val="24"/>
        </w:rPr>
        <w:t>S</w:t>
      </w:r>
      <w:r w:rsidRPr="000F215B">
        <w:rPr>
          <w:rFonts w:cs="Times New Roman"/>
          <w:i/>
          <w:iCs/>
          <w:color w:val="000000" w:themeColor="text1"/>
          <w:szCs w:val="24"/>
        </w:rPr>
        <w:t xml:space="preserve">ports </w:t>
      </w:r>
      <w:r w:rsidR="00844797">
        <w:rPr>
          <w:rFonts w:cs="Times New Roman"/>
          <w:i/>
          <w:iCs/>
          <w:color w:val="000000" w:themeColor="text1"/>
          <w:szCs w:val="24"/>
        </w:rPr>
        <w:t>S</w:t>
      </w:r>
      <w:r w:rsidRPr="000F215B">
        <w:rPr>
          <w:rFonts w:cs="Times New Roman"/>
          <w:i/>
          <w:iCs/>
          <w:color w:val="000000" w:themeColor="text1"/>
          <w:szCs w:val="24"/>
        </w:rPr>
        <w:t>ciences</w:t>
      </w:r>
      <w:r w:rsidRPr="000F215B">
        <w:rPr>
          <w:rFonts w:cs="Times New Roman"/>
          <w:color w:val="000000" w:themeColor="text1"/>
          <w:szCs w:val="24"/>
        </w:rPr>
        <w:t>, </w:t>
      </w:r>
      <w:r w:rsidRPr="000F215B">
        <w:rPr>
          <w:rFonts w:cs="Times New Roman"/>
          <w:i/>
          <w:iCs/>
          <w:color w:val="000000" w:themeColor="text1"/>
          <w:szCs w:val="24"/>
        </w:rPr>
        <w:t>20</w:t>
      </w:r>
      <w:r w:rsidRPr="000F215B">
        <w:rPr>
          <w:rFonts w:cs="Times New Roman"/>
          <w:color w:val="000000" w:themeColor="text1"/>
          <w:szCs w:val="24"/>
        </w:rPr>
        <w:t>(2), 119-126.</w:t>
      </w:r>
    </w:p>
    <w:p w14:paraId="26562E18" w14:textId="1426B92F" w:rsidR="006529D7" w:rsidRDefault="006529D7" w:rsidP="00F20CBA">
      <w:pPr>
        <w:spacing w:after="120"/>
        <w:ind w:left="567" w:hanging="567"/>
        <w:rPr>
          <w:rFonts w:cs="Times New Roman"/>
          <w:szCs w:val="24"/>
        </w:rPr>
      </w:pPr>
      <w:r w:rsidRPr="006529D7">
        <w:rPr>
          <w:rFonts w:cs="Times New Roman"/>
          <w:szCs w:val="24"/>
        </w:rPr>
        <w:t>Carron, A. V</w:t>
      </w:r>
      <w:proofErr w:type="gramStart"/>
      <w:r w:rsidRPr="006529D7">
        <w:rPr>
          <w:rFonts w:cs="Times New Roman"/>
          <w:szCs w:val="24"/>
        </w:rPr>
        <w:t>.,</w:t>
      </w:r>
      <w:proofErr w:type="gramEnd"/>
      <w:r w:rsidRPr="006529D7">
        <w:rPr>
          <w:rFonts w:cs="Times New Roman"/>
          <w:szCs w:val="24"/>
        </w:rPr>
        <w:t xml:space="preserve"> Eys, M. A., </w:t>
      </w:r>
      <w:r>
        <w:rPr>
          <w:rFonts w:cs="Times New Roman"/>
          <w:szCs w:val="24"/>
        </w:rPr>
        <w:t>ve</w:t>
      </w:r>
      <w:r w:rsidRPr="006529D7">
        <w:rPr>
          <w:rFonts w:cs="Times New Roman"/>
          <w:szCs w:val="24"/>
        </w:rPr>
        <w:t xml:space="preserve"> Burke, S. M. (2007). Team cohesion: Nature, correlates, and development. In S. Jowett &amp; D. Lavallee (Eds.), </w:t>
      </w:r>
      <w:r w:rsidRPr="006529D7">
        <w:rPr>
          <w:rFonts w:cs="Times New Roman"/>
          <w:i/>
          <w:iCs/>
          <w:szCs w:val="24"/>
        </w:rPr>
        <w:t>Social psychology in sport</w:t>
      </w:r>
      <w:r w:rsidRPr="006529D7">
        <w:rPr>
          <w:rFonts w:cs="Times New Roman"/>
          <w:szCs w:val="24"/>
        </w:rPr>
        <w:t xml:space="preserve"> (pp. 91–102). Human Kinetics.</w:t>
      </w:r>
    </w:p>
    <w:p w14:paraId="4E0E4C39" w14:textId="5B4FFAD2" w:rsidR="000F215B" w:rsidRPr="000F215B" w:rsidRDefault="000F215B" w:rsidP="00F20CBA">
      <w:pPr>
        <w:spacing w:after="120"/>
        <w:ind w:left="567" w:hanging="567"/>
        <w:rPr>
          <w:rFonts w:cs="Times New Roman"/>
          <w:szCs w:val="24"/>
        </w:rPr>
      </w:pPr>
      <w:r w:rsidRPr="000F215B">
        <w:rPr>
          <w:rFonts w:cs="Times New Roman"/>
          <w:szCs w:val="24"/>
        </w:rPr>
        <w:t>Celebi, M</w:t>
      </w:r>
      <w:proofErr w:type="gramStart"/>
      <w:r w:rsidRPr="000F215B">
        <w:rPr>
          <w:rFonts w:cs="Times New Roman"/>
          <w:szCs w:val="24"/>
        </w:rPr>
        <w:t>.,</w:t>
      </w:r>
      <w:proofErr w:type="gramEnd"/>
      <w:r w:rsidRPr="000F215B">
        <w:rPr>
          <w:rFonts w:cs="Times New Roman"/>
          <w:szCs w:val="24"/>
        </w:rPr>
        <w:t xml:space="preserve"> Pehlivan, N. N., Arici, M., Ayrancı, M., Tosun, M. I., Efdal, A., ... </w:t>
      </w:r>
      <w:proofErr w:type="gramStart"/>
      <w:r w:rsidRPr="000F215B">
        <w:rPr>
          <w:rFonts w:cs="Times New Roman"/>
          <w:szCs w:val="24"/>
        </w:rPr>
        <w:t>ve</w:t>
      </w:r>
      <w:proofErr w:type="gramEnd"/>
      <w:r w:rsidRPr="000F215B">
        <w:rPr>
          <w:rFonts w:cs="Times New Roman"/>
          <w:szCs w:val="24"/>
        </w:rPr>
        <w:t xml:space="preserve"> Markovic, M. (2026). Sportive agoraphobia: scale development and validation. </w:t>
      </w:r>
      <w:r w:rsidRPr="000F215B">
        <w:rPr>
          <w:rFonts w:cs="Times New Roman"/>
          <w:i/>
          <w:iCs/>
          <w:szCs w:val="24"/>
        </w:rPr>
        <w:t>Frontiers in Psychology</w:t>
      </w:r>
      <w:r w:rsidRPr="000F215B">
        <w:rPr>
          <w:rFonts w:cs="Times New Roman"/>
          <w:szCs w:val="24"/>
        </w:rPr>
        <w:t>, </w:t>
      </w:r>
      <w:r w:rsidRPr="000F215B">
        <w:rPr>
          <w:rFonts w:cs="Times New Roman"/>
          <w:i/>
          <w:iCs/>
          <w:szCs w:val="24"/>
        </w:rPr>
        <w:t>16</w:t>
      </w:r>
      <w:r w:rsidRPr="000F215B">
        <w:rPr>
          <w:rFonts w:cs="Times New Roman"/>
          <w:szCs w:val="24"/>
        </w:rPr>
        <w:t>, 1732295.</w:t>
      </w:r>
    </w:p>
    <w:p w14:paraId="158F0186" w14:textId="77777777" w:rsidR="000F215B" w:rsidRPr="000F215B" w:rsidRDefault="000F215B" w:rsidP="00F20CBA">
      <w:pPr>
        <w:spacing w:after="120"/>
        <w:ind w:left="567" w:hanging="567"/>
        <w:rPr>
          <w:rFonts w:cs="Times New Roman"/>
          <w:bCs/>
          <w:szCs w:val="24"/>
        </w:rPr>
      </w:pPr>
      <w:r w:rsidRPr="000F215B">
        <w:rPr>
          <w:rFonts w:cs="Times New Roman"/>
          <w:bCs/>
          <w:szCs w:val="24"/>
        </w:rPr>
        <w:t>Chalwe, C</w:t>
      </w:r>
      <w:proofErr w:type="gramStart"/>
      <w:r w:rsidRPr="000F215B">
        <w:rPr>
          <w:rFonts w:cs="Times New Roman"/>
          <w:bCs/>
          <w:szCs w:val="24"/>
        </w:rPr>
        <w:t>.,</w:t>
      </w:r>
      <w:proofErr w:type="gramEnd"/>
      <w:r w:rsidRPr="000F215B">
        <w:rPr>
          <w:rFonts w:cs="Times New Roman"/>
          <w:bCs/>
          <w:szCs w:val="24"/>
        </w:rPr>
        <w:t xml:space="preserve"> Chanda, C., Muzyamba, L., Mwape, J., ve Phiri, L. (2024). Quantitative Analysis of Zambian Wikipedia Contributions: Assessing Awareness, Willingness, Motivation, and the Impact of Gamified Leaderboards and Badges. In </w:t>
      </w:r>
      <w:r w:rsidRPr="000F215B">
        <w:rPr>
          <w:rFonts w:cs="Times New Roman"/>
          <w:bCs/>
          <w:i/>
          <w:iCs/>
          <w:szCs w:val="24"/>
        </w:rPr>
        <w:t>Annual Conference of South African Institute of Computer Scientists and Information Technologists</w:t>
      </w:r>
      <w:r w:rsidRPr="000F215B">
        <w:rPr>
          <w:rFonts w:cs="Times New Roman"/>
          <w:bCs/>
          <w:szCs w:val="24"/>
        </w:rPr>
        <w:t> (pp. 30-44). Cham: Springer Nature Switzerland.</w:t>
      </w:r>
    </w:p>
    <w:p w14:paraId="2A3A2ADA" w14:textId="77777777" w:rsidR="000F215B" w:rsidRPr="000F215B" w:rsidRDefault="000F215B" w:rsidP="00F20CBA">
      <w:pPr>
        <w:spacing w:after="120"/>
        <w:ind w:left="567" w:hanging="567"/>
        <w:rPr>
          <w:rFonts w:cs="Times New Roman"/>
          <w:szCs w:val="24"/>
        </w:rPr>
      </w:pPr>
      <w:r w:rsidRPr="000F215B">
        <w:rPr>
          <w:rFonts w:cs="Times New Roman"/>
          <w:szCs w:val="24"/>
        </w:rPr>
        <w:t>Chen, C</w:t>
      </w:r>
      <w:proofErr w:type="gramStart"/>
      <w:r w:rsidRPr="000F215B">
        <w:rPr>
          <w:rFonts w:cs="Times New Roman"/>
          <w:szCs w:val="24"/>
        </w:rPr>
        <w:t>.,</w:t>
      </w:r>
      <w:proofErr w:type="gramEnd"/>
      <w:r w:rsidRPr="000F215B">
        <w:rPr>
          <w:rFonts w:cs="Times New Roman"/>
          <w:szCs w:val="24"/>
        </w:rPr>
        <w:t xml:space="preserve"> D’hondt, R., Vens, C., ve Van den Noortgate, W. (2025). Factor retention in exploratory multidimensional item response theory. </w:t>
      </w:r>
      <w:r w:rsidRPr="000F215B">
        <w:rPr>
          <w:rFonts w:cs="Times New Roman"/>
          <w:i/>
          <w:iCs/>
          <w:szCs w:val="24"/>
        </w:rPr>
        <w:t>Educational and Psychological Measurement</w:t>
      </w:r>
      <w:r w:rsidRPr="000F215B">
        <w:rPr>
          <w:rFonts w:cs="Times New Roman"/>
          <w:szCs w:val="24"/>
        </w:rPr>
        <w:t>, </w:t>
      </w:r>
      <w:r w:rsidRPr="000F215B">
        <w:rPr>
          <w:rFonts w:cs="Times New Roman"/>
          <w:i/>
          <w:iCs/>
          <w:szCs w:val="24"/>
        </w:rPr>
        <w:t>85</w:t>
      </w:r>
      <w:r w:rsidRPr="000F215B">
        <w:rPr>
          <w:rFonts w:cs="Times New Roman"/>
          <w:szCs w:val="24"/>
        </w:rPr>
        <w:t>(4), 672-695.</w:t>
      </w:r>
    </w:p>
    <w:p w14:paraId="148AB761" w14:textId="7286B20B" w:rsidR="000F215B" w:rsidRPr="000F215B" w:rsidRDefault="000F215B" w:rsidP="00F20CBA">
      <w:pPr>
        <w:spacing w:after="120"/>
        <w:ind w:left="567" w:hanging="567"/>
        <w:rPr>
          <w:rFonts w:cs="Times New Roman"/>
          <w:szCs w:val="24"/>
        </w:rPr>
      </w:pPr>
      <w:r w:rsidRPr="000F215B">
        <w:rPr>
          <w:rFonts w:cs="Times New Roman"/>
          <w:szCs w:val="24"/>
        </w:rPr>
        <w:t>Cho, E</w:t>
      </w:r>
      <w:proofErr w:type="gramStart"/>
      <w:r w:rsidRPr="000F215B">
        <w:rPr>
          <w:rFonts w:cs="Times New Roman"/>
          <w:szCs w:val="24"/>
        </w:rPr>
        <w:t>.,</w:t>
      </w:r>
      <w:proofErr w:type="gramEnd"/>
      <w:r w:rsidRPr="000F215B">
        <w:rPr>
          <w:rFonts w:cs="Times New Roman"/>
          <w:szCs w:val="24"/>
        </w:rPr>
        <w:t xml:space="preserve"> ve Kim, S. (2015). Cronbach’s coefficient alpha: Well known but poorly understood. </w:t>
      </w:r>
      <w:r w:rsidRPr="000F215B">
        <w:rPr>
          <w:rFonts w:cs="Times New Roman"/>
          <w:i/>
          <w:iCs/>
          <w:szCs w:val="24"/>
        </w:rPr>
        <w:t xml:space="preserve">Organizational </w:t>
      </w:r>
      <w:r w:rsidR="00844797">
        <w:rPr>
          <w:rFonts w:cs="Times New Roman"/>
          <w:i/>
          <w:iCs/>
          <w:szCs w:val="24"/>
        </w:rPr>
        <w:t>R</w:t>
      </w:r>
      <w:r w:rsidRPr="000F215B">
        <w:rPr>
          <w:rFonts w:cs="Times New Roman"/>
          <w:i/>
          <w:iCs/>
          <w:szCs w:val="24"/>
        </w:rPr>
        <w:t xml:space="preserve">esearch </w:t>
      </w:r>
      <w:r w:rsidR="00844797">
        <w:rPr>
          <w:rFonts w:cs="Times New Roman"/>
          <w:i/>
          <w:iCs/>
          <w:szCs w:val="24"/>
        </w:rPr>
        <w:t>M</w:t>
      </w:r>
      <w:r w:rsidRPr="000F215B">
        <w:rPr>
          <w:rFonts w:cs="Times New Roman"/>
          <w:i/>
          <w:iCs/>
          <w:szCs w:val="24"/>
        </w:rPr>
        <w:t>ethods</w:t>
      </w:r>
      <w:r w:rsidRPr="000F215B">
        <w:rPr>
          <w:rFonts w:cs="Times New Roman"/>
          <w:szCs w:val="24"/>
        </w:rPr>
        <w:t>, </w:t>
      </w:r>
      <w:r w:rsidRPr="000F215B">
        <w:rPr>
          <w:rFonts w:cs="Times New Roman"/>
          <w:i/>
          <w:iCs/>
          <w:szCs w:val="24"/>
        </w:rPr>
        <w:t>18</w:t>
      </w:r>
      <w:r w:rsidRPr="000F215B">
        <w:rPr>
          <w:rFonts w:cs="Times New Roman"/>
          <w:szCs w:val="24"/>
        </w:rPr>
        <w:t>(2), 207-230.</w:t>
      </w:r>
    </w:p>
    <w:p w14:paraId="28A9B0F9" w14:textId="77777777" w:rsidR="000F215B" w:rsidRPr="000F215B" w:rsidRDefault="000F215B" w:rsidP="00F20CBA">
      <w:pPr>
        <w:spacing w:after="120"/>
        <w:ind w:left="567" w:hanging="567"/>
        <w:rPr>
          <w:rFonts w:cs="Times New Roman"/>
          <w:szCs w:val="24"/>
        </w:rPr>
      </w:pPr>
      <w:r w:rsidRPr="000F215B">
        <w:rPr>
          <w:rFonts w:cs="Times New Roman"/>
          <w:szCs w:val="24"/>
        </w:rPr>
        <w:t>Chun, Y</w:t>
      </w:r>
      <w:proofErr w:type="gramStart"/>
      <w:r w:rsidRPr="000F215B">
        <w:rPr>
          <w:rFonts w:cs="Times New Roman"/>
          <w:szCs w:val="24"/>
        </w:rPr>
        <w:t>.,</w:t>
      </w:r>
      <w:proofErr w:type="gramEnd"/>
      <w:r w:rsidRPr="000F215B">
        <w:rPr>
          <w:rFonts w:cs="Times New Roman"/>
          <w:szCs w:val="24"/>
        </w:rPr>
        <w:t xml:space="preserve"> Wendling, E., ve Sagas, M. (2023). Identity work in athletes: A systematic review of the literature. </w:t>
      </w:r>
      <w:r w:rsidRPr="000F215B">
        <w:rPr>
          <w:rFonts w:cs="Times New Roman"/>
          <w:i/>
          <w:iCs/>
          <w:szCs w:val="24"/>
        </w:rPr>
        <w:t>Sports</w:t>
      </w:r>
      <w:r w:rsidRPr="000F215B">
        <w:rPr>
          <w:rFonts w:cs="Times New Roman"/>
          <w:szCs w:val="24"/>
        </w:rPr>
        <w:t>, </w:t>
      </w:r>
      <w:r w:rsidRPr="000F215B">
        <w:rPr>
          <w:rFonts w:cs="Times New Roman"/>
          <w:i/>
          <w:iCs/>
          <w:szCs w:val="24"/>
        </w:rPr>
        <w:t>11</w:t>
      </w:r>
      <w:r w:rsidRPr="000F215B">
        <w:rPr>
          <w:rFonts w:cs="Times New Roman"/>
          <w:szCs w:val="24"/>
        </w:rPr>
        <w:t>(10), 203.</w:t>
      </w:r>
    </w:p>
    <w:p w14:paraId="10F704CB" w14:textId="1E4D33EF" w:rsidR="000F215B" w:rsidRPr="000F215B" w:rsidRDefault="000F215B" w:rsidP="00F20CBA">
      <w:pPr>
        <w:spacing w:after="120"/>
        <w:ind w:left="567" w:hanging="567"/>
        <w:rPr>
          <w:rFonts w:cs="Times New Roman"/>
          <w:szCs w:val="24"/>
        </w:rPr>
      </w:pPr>
      <w:r w:rsidRPr="000F215B">
        <w:rPr>
          <w:rFonts w:cs="Times New Roman"/>
          <w:szCs w:val="24"/>
        </w:rPr>
        <w:t>Ciani, K.D</w:t>
      </w:r>
      <w:proofErr w:type="gramStart"/>
      <w:r w:rsidRPr="000F215B">
        <w:rPr>
          <w:rFonts w:cs="Times New Roman"/>
          <w:szCs w:val="24"/>
        </w:rPr>
        <w:t>.,</w:t>
      </w:r>
      <w:proofErr w:type="gramEnd"/>
      <w:r w:rsidRPr="000F215B">
        <w:rPr>
          <w:rFonts w:cs="Times New Roman"/>
          <w:szCs w:val="24"/>
        </w:rPr>
        <w:t xml:space="preserve"> ve Sheldon, K.M. (2010). Evaluating the mastery-avoidance goal construct: A study of elite college baseball players. </w:t>
      </w:r>
      <w:r w:rsidRPr="000F215B">
        <w:rPr>
          <w:rFonts w:cs="Times New Roman"/>
          <w:i/>
          <w:iCs/>
          <w:szCs w:val="24"/>
        </w:rPr>
        <w:t xml:space="preserve">Psychology of </w:t>
      </w:r>
      <w:r w:rsidR="00844797">
        <w:rPr>
          <w:rFonts w:cs="Times New Roman"/>
          <w:i/>
          <w:iCs/>
          <w:szCs w:val="24"/>
        </w:rPr>
        <w:t>S</w:t>
      </w:r>
      <w:r w:rsidRPr="000F215B">
        <w:rPr>
          <w:rFonts w:cs="Times New Roman"/>
          <w:i/>
          <w:iCs/>
          <w:szCs w:val="24"/>
        </w:rPr>
        <w:t xml:space="preserve">port and </w:t>
      </w:r>
      <w:r w:rsidR="00844797">
        <w:rPr>
          <w:rFonts w:cs="Times New Roman"/>
          <w:i/>
          <w:iCs/>
          <w:szCs w:val="24"/>
        </w:rPr>
        <w:t>E</w:t>
      </w:r>
      <w:r w:rsidRPr="000F215B">
        <w:rPr>
          <w:rFonts w:cs="Times New Roman"/>
          <w:i/>
          <w:iCs/>
          <w:szCs w:val="24"/>
        </w:rPr>
        <w:t>xercise</w:t>
      </w:r>
      <w:r w:rsidRPr="000F215B">
        <w:rPr>
          <w:rFonts w:cs="Times New Roman"/>
          <w:szCs w:val="24"/>
        </w:rPr>
        <w:t>, </w:t>
      </w:r>
      <w:r w:rsidRPr="000F215B">
        <w:rPr>
          <w:rFonts w:cs="Times New Roman"/>
          <w:i/>
          <w:iCs/>
          <w:szCs w:val="24"/>
        </w:rPr>
        <w:t>11</w:t>
      </w:r>
      <w:r w:rsidRPr="000F215B">
        <w:rPr>
          <w:rFonts w:cs="Times New Roman"/>
          <w:szCs w:val="24"/>
        </w:rPr>
        <w:t>(2), 127-132.</w:t>
      </w:r>
    </w:p>
    <w:p w14:paraId="6F7FAC65" w14:textId="28ADBBDE" w:rsidR="000F215B" w:rsidRPr="000F215B" w:rsidRDefault="000F215B" w:rsidP="00F20CBA">
      <w:pPr>
        <w:spacing w:after="120"/>
        <w:ind w:left="567" w:hanging="567"/>
        <w:rPr>
          <w:rFonts w:cs="Times New Roman"/>
          <w:szCs w:val="24"/>
        </w:rPr>
      </w:pPr>
      <w:r w:rsidRPr="000F215B">
        <w:rPr>
          <w:rFonts w:cs="Times New Roman"/>
          <w:szCs w:val="24"/>
        </w:rPr>
        <w:t>Cohen, R. J</w:t>
      </w:r>
      <w:proofErr w:type="gramStart"/>
      <w:r w:rsidRPr="000F215B">
        <w:rPr>
          <w:rFonts w:cs="Times New Roman"/>
          <w:szCs w:val="24"/>
        </w:rPr>
        <w:t>.,</w:t>
      </w:r>
      <w:proofErr w:type="gramEnd"/>
      <w:r w:rsidRPr="000F215B">
        <w:rPr>
          <w:rFonts w:cs="Times New Roman"/>
          <w:szCs w:val="24"/>
        </w:rPr>
        <w:t xml:space="preserve"> Swerdlik, M. E., ve Phillips, S. M. (2021). </w:t>
      </w:r>
      <w:r w:rsidRPr="000F215B">
        <w:rPr>
          <w:rFonts w:cs="Times New Roman"/>
          <w:i/>
          <w:iCs/>
          <w:szCs w:val="24"/>
        </w:rPr>
        <w:t xml:space="preserve">Psychological </w:t>
      </w:r>
      <w:r w:rsidR="00844797">
        <w:rPr>
          <w:rFonts w:cs="Times New Roman"/>
          <w:i/>
          <w:iCs/>
          <w:szCs w:val="24"/>
        </w:rPr>
        <w:t>T</w:t>
      </w:r>
      <w:r w:rsidRPr="000F215B">
        <w:rPr>
          <w:rFonts w:cs="Times New Roman"/>
          <w:i/>
          <w:iCs/>
          <w:szCs w:val="24"/>
        </w:rPr>
        <w:t xml:space="preserve">esting and </w:t>
      </w:r>
      <w:r w:rsidR="00844797">
        <w:rPr>
          <w:rFonts w:cs="Times New Roman"/>
          <w:i/>
          <w:iCs/>
          <w:szCs w:val="24"/>
        </w:rPr>
        <w:t>A</w:t>
      </w:r>
      <w:r w:rsidRPr="000F215B">
        <w:rPr>
          <w:rFonts w:cs="Times New Roman"/>
          <w:i/>
          <w:iCs/>
          <w:szCs w:val="24"/>
        </w:rPr>
        <w:t>ssessment</w:t>
      </w:r>
      <w:r w:rsidRPr="000F215B">
        <w:rPr>
          <w:rFonts w:cs="Times New Roman"/>
          <w:szCs w:val="24"/>
        </w:rPr>
        <w:t>. New York, NY, USA: McGraw-Hill US Higher Ed USE.</w:t>
      </w:r>
    </w:p>
    <w:p w14:paraId="589B6257" w14:textId="32A85C97" w:rsidR="006529D7" w:rsidRDefault="006529D7" w:rsidP="00C57318">
      <w:pPr>
        <w:spacing w:after="120"/>
        <w:ind w:left="567" w:hanging="567"/>
        <w:rPr>
          <w:rFonts w:cs="Times New Roman"/>
          <w:szCs w:val="24"/>
        </w:rPr>
      </w:pPr>
      <w:r w:rsidRPr="006529D7">
        <w:rPr>
          <w:rFonts w:cs="Times New Roman"/>
          <w:szCs w:val="24"/>
        </w:rPr>
        <w:t>Collins, R</w:t>
      </w:r>
      <w:proofErr w:type="gramStart"/>
      <w:r w:rsidRPr="006529D7">
        <w:rPr>
          <w:rFonts w:cs="Times New Roman"/>
          <w:szCs w:val="24"/>
        </w:rPr>
        <w:t>.,</w:t>
      </w:r>
      <w:proofErr w:type="gramEnd"/>
      <w:r w:rsidRPr="006529D7">
        <w:rPr>
          <w:rFonts w:cs="Times New Roman"/>
          <w:szCs w:val="24"/>
        </w:rPr>
        <w:t xml:space="preserve"> Yang, R., D’Souza, B. N., Gore, A., Bay, C., Erondu, I., </w:t>
      </w:r>
      <w:r>
        <w:rPr>
          <w:rFonts w:cs="Times New Roman"/>
          <w:szCs w:val="24"/>
        </w:rPr>
        <w:t xml:space="preserve">ve </w:t>
      </w:r>
      <w:r w:rsidRPr="006529D7">
        <w:rPr>
          <w:rFonts w:cs="Times New Roman"/>
          <w:szCs w:val="24"/>
        </w:rPr>
        <w:t xml:space="preserve">Menon, S. (2025). Mobile app use and the mental health of elite athletes. </w:t>
      </w:r>
      <w:r w:rsidRPr="006529D7">
        <w:rPr>
          <w:rFonts w:cs="Times New Roman"/>
          <w:i/>
          <w:iCs/>
          <w:szCs w:val="24"/>
        </w:rPr>
        <w:t>Sports Psychiatry, 4</w:t>
      </w:r>
      <w:r w:rsidRPr="006529D7">
        <w:rPr>
          <w:rFonts w:cs="Times New Roman"/>
          <w:szCs w:val="24"/>
        </w:rPr>
        <w:t>(3), 131–138.</w:t>
      </w:r>
    </w:p>
    <w:p w14:paraId="1AEB4204" w14:textId="77777777" w:rsidR="006529D7" w:rsidRDefault="006529D7" w:rsidP="00F20CBA">
      <w:pPr>
        <w:spacing w:after="120"/>
        <w:ind w:left="567" w:hanging="567"/>
        <w:rPr>
          <w:rFonts w:cs="Times New Roman"/>
          <w:szCs w:val="24"/>
        </w:rPr>
      </w:pPr>
      <w:r w:rsidRPr="006529D7">
        <w:rPr>
          <w:rFonts w:cs="Times New Roman"/>
          <w:szCs w:val="24"/>
        </w:rPr>
        <w:t xml:space="preserve">Colman, A. M. (2015). </w:t>
      </w:r>
      <w:r w:rsidRPr="006529D7">
        <w:rPr>
          <w:rFonts w:cs="Times New Roman"/>
          <w:i/>
          <w:iCs/>
          <w:szCs w:val="24"/>
        </w:rPr>
        <w:t>A dictionary of psychology</w:t>
      </w:r>
      <w:r w:rsidRPr="006529D7">
        <w:rPr>
          <w:rFonts w:cs="Times New Roman"/>
          <w:szCs w:val="24"/>
        </w:rPr>
        <w:t xml:space="preserve"> (4th ed.). Oxford University Press.</w:t>
      </w:r>
    </w:p>
    <w:p w14:paraId="06D9A797" w14:textId="0D629B44" w:rsidR="000F215B" w:rsidRPr="000F215B" w:rsidRDefault="000F215B" w:rsidP="00F20CBA">
      <w:pPr>
        <w:spacing w:after="120"/>
        <w:ind w:left="567" w:hanging="567"/>
        <w:rPr>
          <w:rFonts w:cs="Times New Roman"/>
          <w:szCs w:val="24"/>
        </w:rPr>
      </w:pPr>
      <w:r w:rsidRPr="000F215B">
        <w:rPr>
          <w:rFonts w:cs="Times New Roman"/>
          <w:szCs w:val="24"/>
        </w:rPr>
        <w:lastRenderedPageBreak/>
        <w:t>Corr, P.J</w:t>
      </w:r>
      <w:proofErr w:type="gramStart"/>
      <w:r w:rsidRPr="000F215B">
        <w:rPr>
          <w:rFonts w:cs="Times New Roman"/>
          <w:szCs w:val="24"/>
        </w:rPr>
        <w:t>.,</w:t>
      </w:r>
      <w:proofErr w:type="gramEnd"/>
      <w:r w:rsidRPr="000F215B">
        <w:rPr>
          <w:rFonts w:cs="Times New Roman"/>
          <w:szCs w:val="24"/>
        </w:rPr>
        <w:t xml:space="preserve"> ve McNaughton, N. (2012). Neuroscience and approach/avoidance personality traits: A two stage (valuation-motivation) approach</w:t>
      </w:r>
      <w:r w:rsidRPr="000F215B">
        <w:rPr>
          <w:rFonts w:cs="Times New Roman"/>
          <w:i/>
          <w:szCs w:val="24"/>
        </w:rPr>
        <w:t>. Neuroscience &amp; Biobehavioral Reviews,</w:t>
      </w:r>
      <w:r w:rsidRPr="000F215B">
        <w:rPr>
          <w:rFonts w:cs="Times New Roman"/>
          <w:szCs w:val="24"/>
        </w:rPr>
        <w:t xml:space="preserve"> 36(10), 2339–2354</w:t>
      </w:r>
    </w:p>
    <w:p w14:paraId="66FEEEFF" w14:textId="59E6EBAD" w:rsidR="000F215B" w:rsidRPr="000F215B" w:rsidRDefault="000F215B" w:rsidP="00F20CBA">
      <w:pPr>
        <w:spacing w:after="120"/>
        <w:ind w:left="567" w:hanging="567"/>
        <w:rPr>
          <w:rFonts w:cs="Times New Roman"/>
          <w:szCs w:val="24"/>
        </w:rPr>
      </w:pPr>
      <w:r w:rsidRPr="000F215B">
        <w:rPr>
          <w:rFonts w:cs="Times New Roman"/>
          <w:szCs w:val="24"/>
        </w:rPr>
        <w:t>Costello, A.B</w:t>
      </w:r>
      <w:proofErr w:type="gramStart"/>
      <w:r w:rsidRPr="000F215B">
        <w:rPr>
          <w:rFonts w:cs="Times New Roman"/>
          <w:szCs w:val="24"/>
        </w:rPr>
        <w:t>.,</w:t>
      </w:r>
      <w:proofErr w:type="gramEnd"/>
      <w:r w:rsidRPr="000F215B">
        <w:rPr>
          <w:rFonts w:cs="Times New Roman"/>
          <w:szCs w:val="24"/>
        </w:rPr>
        <w:t xml:space="preserve"> ve Osborne, J. (2005). Best practices in exploratory factor analysis: Four recommendations for getting the most from your analysis. </w:t>
      </w:r>
      <w:r w:rsidRPr="000F215B">
        <w:rPr>
          <w:rFonts w:cs="Times New Roman"/>
          <w:i/>
          <w:iCs/>
          <w:szCs w:val="24"/>
        </w:rPr>
        <w:t xml:space="preserve">Practical </w:t>
      </w:r>
      <w:r w:rsidR="00844797">
        <w:rPr>
          <w:rFonts w:cs="Times New Roman"/>
          <w:i/>
          <w:iCs/>
          <w:szCs w:val="24"/>
        </w:rPr>
        <w:t>A</w:t>
      </w:r>
      <w:r w:rsidRPr="000F215B">
        <w:rPr>
          <w:rFonts w:cs="Times New Roman"/>
          <w:i/>
          <w:iCs/>
          <w:szCs w:val="24"/>
        </w:rPr>
        <w:t xml:space="preserve">ssessment, </w:t>
      </w:r>
      <w:r w:rsidR="00844797">
        <w:rPr>
          <w:rFonts w:cs="Times New Roman"/>
          <w:i/>
          <w:iCs/>
          <w:szCs w:val="24"/>
        </w:rPr>
        <w:t>R</w:t>
      </w:r>
      <w:r w:rsidRPr="000F215B">
        <w:rPr>
          <w:rFonts w:cs="Times New Roman"/>
          <w:i/>
          <w:iCs/>
          <w:szCs w:val="24"/>
        </w:rPr>
        <w:t xml:space="preserve">esearch, and </w:t>
      </w:r>
      <w:r w:rsidR="00844797">
        <w:rPr>
          <w:rFonts w:cs="Times New Roman"/>
          <w:i/>
          <w:iCs/>
          <w:szCs w:val="24"/>
        </w:rPr>
        <w:t>E</w:t>
      </w:r>
      <w:r w:rsidRPr="000F215B">
        <w:rPr>
          <w:rFonts w:cs="Times New Roman"/>
          <w:i/>
          <w:iCs/>
          <w:szCs w:val="24"/>
        </w:rPr>
        <w:t>valuation</w:t>
      </w:r>
      <w:r w:rsidRPr="000F215B">
        <w:rPr>
          <w:rFonts w:cs="Times New Roman"/>
          <w:szCs w:val="24"/>
        </w:rPr>
        <w:t>, </w:t>
      </w:r>
      <w:r w:rsidRPr="000F215B">
        <w:rPr>
          <w:rFonts w:cs="Times New Roman"/>
          <w:i/>
          <w:iCs/>
          <w:szCs w:val="24"/>
        </w:rPr>
        <w:t>10</w:t>
      </w:r>
      <w:r w:rsidRPr="000F215B">
        <w:rPr>
          <w:rFonts w:cs="Times New Roman"/>
          <w:szCs w:val="24"/>
        </w:rPr>
        <w:t>(1).</w:t>
      </w:r>
    </w:p>
    <w:p w14:paraId="5D238DBE" w14:textId="77777777" w:rsidR="000F215B" w:rsidRPr="000F215B" w:rsidRDefault="000F215B" w:rsidP="00F20CBA">
      <w:pPr>
        <w:spacing w:after="120"/>
        <w:ind w:left="567" w:hanging="567"/>
        <w:rPr>
          <w:rFonts w:cs="Times New Roman"/>
          <w:szCs w:val="24"/>
        </w:rPr>
      </w:pPr>
      <w:r w:rsidRPr="000F215B">
        <w:rPr>
          <w:rFonts w:cs="Times New Roman"/>
          <w:szCs w:val="24"/>
        </w:rPr>
        <w:t xml:space="preserve">Curzer, H.J. (2017). Akrasia and courage in the Protagoras. </w:t>
      </w:r>
      <w:r w:rsidRPr="000F215B">
        <w:rPr>
          <w:rFonts w:cs="Times New Roman"/>
          <w:i/>
          <w:szCs w:val="24"/>
        </w:rPr>
        <w:t>Review of Metaphysics,</w:t>
      </w:r>
      <w:r w:rsidRPr="000F215B">
        <w:rPr>
          <w:rFonts w:cs="Times New Roman"/>
          <w:szCs w:val="24"/>
        </w:rPr>
        <w:t xml:space="preserve"> 71, 265-291</w:t>
      </w:r>
    </w:p>
    <w:p w14:paraId="38019B73" w14:textId="77777777" w:rsidR="000F215B" w:rsidRPr="000F215B" w:rsidRDefault="000F215B" w:rsidP="00F20CBA">
      <w:pPr>
        <w:spacing w:after="120"/>
        <w:ind w:left="567" w:hanging="567"/>
        <w:rPr>
          <w:rFonts w:cs="Times New Roman"/>
          <w:szCs w:val="24"/>
        </w:rPr>
      </w:pPr>
      <w:r w:rsidRPr="000F215B">
        <w:rPr>
          <w:rFonts w:cs="Times New Roman"/>
          <w:szCs w:val="24"/>
        </w:rPr>
        <w:t>Çakmak, M. (2021). Cahillik Erdemliliğin Bir Parçası Olabilir mi? </w:t>
      </w:r>
      <w:r w:rsidRPr="000F215B">
        <w:rPr>
          <w:rFonts w:cs="Times New Roman"/>
          <w:i/>
          <w:iCs/>
          <w:szCs w:val="24"/>
        </w:rPr>
        <w:t>Beytulhikme an International Journal of Philosohy</w:t>
      </w:r>
      <w:r w:rsidRPr="000F215B">
        <w:rPr>
          <w:rFonts w:cs="Times New Roman"/>
          <w:szCs w:val="24"/>
        </w:rPr>
        <w:t>, 1845-1862.</w:t>
      </w:r>
    </w:p>
    <w:p w14:paraId="30B5540F" w14:textId="73BE90E8" w:rsidR="000F215B" w:rsidRPr="000F215B" w:rsidRDefault="000F215B" w:rsidP="00F20CBA">
      <w:pPr>
        <w:spacing w:after="120"/>
        <w:ind w:left="567" w:hanging="567"/>
        <w:rPr>
          <w:rFonts w:cs="Times New Roman"/>
          <w:szCs w:val="24"/>
        </w:rPr>
      </w:pPr>
      <w:r w:rsidRPr="000F215B">
        <w:rPr>
          <w:rFonts w:cs="Times New Roman"/>
          <w:szCs w:val="24"/>
        </w:rPr>
        <w:t>Çalık, S</w:t>
      </w:r>
      <w:proofErr w:type="gramStart"/>
      <w:r w:rsidRPr="000F215B">
        <w:rPr>
          <w:rFonts w:cs="Times New Roman"/>
          <w:szCs w:val="24"/>
        </w:rPr>
        <w:t>.,</w:t>
      </w:r>
      <w:proofErr w:type="gramEnd"/>
      <w:r w:rsidRPr="000F215B">
        <w:rPr>
          <w:rFonts w:cs="Times New Roman"/>
          <w:szCs w:val="24"/>
        </w:rPr>
        <w:t xml:space="preserve"> ve Aydos, L. (2023). Bireysel ve Takım Sporcularının Zihinsel Dayanıklılık ve Performans Stratejileri</w:t>
      </w:r>
      <w:r w:rsidR="006529D7">
        <w:rPr>
          <w:rFonts w:cs="Times New Roman"/>
          <w:szCs w:val="24"/>
        </w:rPr>
        <w:t>.</w:t>
      </w:r>
      <w:r w:rsidR="006529D7" w:rsidRPr="006529D7">
        <w:rPr>
          <w:b/>
          <w:bCs/>
        </w:rPr>
        <w:t xml:space="preserve"> </w:t>
      </w:r>
      <w:r w:rsidR="006529D7" w:rsidRPr="006529D7">
        <w:rPr>
          <w:rFonts w:cs="Times New Roman"/>
          <w:bCs/>
          <w:szCs w:val="24"/>
        </w:rPr>
        <w:t>ISBN:</w:t>
      </w:r>
      <w:r w:rsidR="006529D7" w:rsidRPr="006529D7">
        <w:rPr>
          <w:rFonts w:cs="Times New Roman"/>
          <w:szCs w:val="24"/>
        </w:rPr>
        <w:t xml:space="preserve"> 978-625-367-509-7</w:t>
      </w:r>
      <w:r w:rsidR="006529D7">
        <w:rPr>
          <w:rFonts w:cs="Times New Roman"/>
          <w:szCs w:val="24"/>
        </w:rPr>
        <w:t>,</w:t>
      </w:r>
      <w:r w:rsidR="006529D7" w:rsidRPr="006529D7">
        <w:t xml:space="preserve"> </w:t>
      </w:r>
      <w:r w:rsidR="006529D7" w:rsidRPr="006529D7">
        <w:rPr>
          <w:rFonts w:cs="Times New Roman"/>
          <w:szCs w:val="24"/>
        </w:rPr>
        <w:t>142</w:t>
      </w:r>
      <w:r w:rsidR="006529D7">
        <w:rPr>
          <w:rFonts w:cs="Times New Roman"/>
          <w:szCs w:val="24"/>
        </w:rPr>
        <w:t xml:space="preserve">, </w:t>
      </w:r>
      <w:r w:rsidR="006529D7" w:rsidRPr="006529D7">
        <w:rPr>
          <w:rFonts w:cs="Times New Roman"/>
          <w:i/>
          <w:szCs w:val="24"/>
        </w:rPr>
        <w:t>İksad Yayınevi.</w:t>
      </w:r>
    </w:p>
    <w:p w14:paraId="37668FA7" w14:textId="77777777" w:rsidR="000F215B" w:rsidRPr="000F215B" w:rsidRDefault="000F215B" w:rsidP="00F20CBA">
      <w:pPr>
        <w:spacing w:after="120"/>
        <w:ind w:left="567" w:hanging="567"/>
        <w:rPr>
          <w:rFonts w:cs="Times New Roman"/>
          <w:szCs w:val="24"/>
        </w:rPr>
      </w:pPr>
      <w:r w:rsidRPr="000F215B">
        <w:rPr>
          <w:rFonts w:cs="Times New Roman"/>
          <w:szCs w:val="24"/>
        </w:rPr>
        <w:t>Çelen, Ü</w:t>
      </w:r>
      <w:proofErr w:type="gramStart"/>
      <w:r w:rsidRPr="000F215B">
        <w:rPr>
          <w:rFonts w:cs="Times New Roman"/>
          <w:szCs w:val="24"/>
        </w:rPr>
        <w:t>.,</w:t>
      </w:r>
      <w:proofErr w:type="gramEnd"/>
      <w:r w:rsidRPr="000F215B">
        <w:rPr>
          <w:rFonts w:cs="Times New Roman"/>
          <w:szCs w:val="24"/>
        </w:rPr>
        <w:t xml:space="preserve"> ve Aybek, E.C. (2013). Öğrenci Başarısının Öğretmen Yapımı Bir Testle Klasik Test Kuramı ve Madde Tepki Kuramı Yöntemleriyle Elde Edilen Puanlara Göre Karşılaştırılması. </w:t>
      </w:r>
      <w:r w:rsidRPr="000F215B">
        <w:rPr>
          <w:rFonts w:cs="Times New Roman"/>
          <w:i/>
          <w:iCs/>
          <w:szCs w:val="24"/>
        </w:rPr>
        <w:t>Journal of Measurement and Evaluation in Education and Psychology</w:t>
      </w:r>
      <w:r w:rsidRPr="000F215B">
        <w:rPr>
          <w:rFonts w:cs="Times New Roman"/>
          <w:szCs w:val="24"/>
        </w:rPr>
        <w:t>, </w:t>
      </w:r>
      <w:r w:rsidRPr="000F215B">
        <w:rPr>
          <w:rFonts w:cs="Times New Roman"/>
          <w:i/>
          <w:iCs/>
          <w:szCs w:val="24"/>
        </w:rPr>
        <w:t>4</w:t>
      </w:r>
      <w:r w:rsidRPr="000F215B">
        <w:rPr>
          <w:rFonts w:cs="Times New Roman"/>
          <w:szCs w:val="24"/>
        </w:rPr>
        <w:t xml:space="preserve">(2), 64-75. </w:t>
      </w:r>
    </w:p>
    <w:p w14:paraId="74A1C917" w14:textId="77777777" w:rsidR="000F215B" w:rsidRPr="000F215B" w:rsidRDefault="000F215B" w:rsidP="00F20CBA">
      <w:pPr>
        <w:spacing w:after="120"/>
        <w:ind w:left="567" w:hanging="567"/>
        <w:rPr>
          <w:rFonts w:cs="Times New Roman"/>
          <w:szCs w:val="24"/>
        </w:rPr>
      </w:pPr>
      <w:r w:rsidRPr="000F215B">
        <w:rPr>
          <w:rFonts w:cs="Times New Roman"/>
          <w:szCs w:val="24"/>
        </w:rPr>
        <w:t>Çelik, A</w:t>
      </w:r>
      <w:proofErr w:type="gramStart"/>
      <w:r w:rsidRPr="000F215B">
        <w:rPr>
          <w:rFonts w:cs="Times New Roman"/>
          <w:szCs w:val="24"/>
        </w:rPr>
        <w:t>.,</w:t>
      </w:r>
      <w:proofErr w:type="gramEnd"/>
      <w:r w:rsidRPr="000F215B">
        <w:rPr>
          <w:rFonts w:cs="Times New Roman"/>
          <w:szCs w:val="24"/>
        </w:rPr>
        <w:t xml:space="preserve"> ve Çelik, M.Ş.A.Y. (2024). Psikolojik Sağlamlığın Gelişiminde Koruyucu Bir Faktör Olarak Spor Ve Fiziksel Aktivite. </w:t>
      </w:r>
      <w:r w:rsidRPr="000F215B">
        <w:rPr>
          <w:rFonts w:cs="Times New Roman"/>
          <w:i/>
          <w:iCs/>
          <w:szCs w:val="24"/>
        </w:rPr>
        <w:t>The Journal Of Academic Social Science Studies</w:t>
      </w:r>
      <w:r w:rsidRPr="000F215B">
        <w:rPr>
          <w:rFonts w:cs="Times New Roman"/>
          <w:szCs w:val="24"/>
        </w:rPr>
        <w:t>, </w:t>
      </w:r>
      <w:r w:rsidRPr="000F215B">
        <w:rPr>
          <w:rFonts w:cs="Times New Roman"/>
          <w:i/>
          <w:iCs/>
          <w:szCs w:val="24"/>
        </w:rPr>
        <w:t>5</w:t>
      </w:r>
      <w:r w:rsidRPr="000F215B">
        <w:rPr>
          <w:rFonts w:cs="Times New Roman"/>
          <w:szCs w:val="24"/>
        </w:rPr>
        <w:t>(5 Issue 8), 373-380.</w:t>
      </w:r>
    </w:p>
    <w:p w14:paraId="7DAC65DF" w14:textId="77777777" w:rsidR="000F215B" w:rsidRPr="000F215B" w:rsidRDefault="000F215B" w:rsidP="00F20CBA">
      <w:pPr>
        <w:spacing w:after="120"/>
        <w:ind w:left="567" w:hanging="567"/>
        <w:rPr>
          <w:rFonts w:cs="Times New Roman"/>
          <w:szCs w:val="24"/>
        </w:rPr>
      </w:pPr>
      <w:r w:rsidRPr="000F215B">
        <w:rPr>
          <w:rFonts w:cs="Times New Roman"/>
          <w:szCs w:val="24"/>
        </w:rPr>
        <w:t xml:space="preserve">Çepni, S. (2021). Proje, Tez ve Araştırma Makalelerinin Kavramsal ve Kuramsal Çerçevesi Nasıl Yapılandırılmalı? </w:t>
      </w:r>
      <w:r w:rsidRPr="000F215B">
        <w:rPr>
          <w:rFonts w:cs="Times New Roman"/>
          <w:i/>
          <w:szCs w:val="24"/>
        </w:rPr>
        <w:t xml:space="preserve">Fen Matematik Girişimcilik ve Teknoloji Eğitimi Dergisi, </w:t>
      </w:r>
      <w:r w:rsidRPr="000F215B">
        <w:rPr>
          <w:rFonts w:cs="Times New Roman"/>
          <w:szCs w:val="24"/>
        </w:rPr>
        <w:t>4(3), 203-216.</w:t>
      </w:r>
    </w:p>
    <w:p w14:paraId="1A0B5045" w14:textId="487D5CD9" w:rsidR="00844797" w:rsidRDefault="00844797" w:rsidP="00F20CBA">
      <w:pPr>
        <w:spacing w:after="120"/>
        <w:ind w:left="567" w:hanging="567"/>
        <w:rPr>
          <w:rFonts w:cs="Times New Roman"/>
          <w:szCs w:val="24"/>
        </w:rPr>
      </w:pPr>
      <w:r w:rsidRPr="00844797">
        <w:rPr>
          <w:rFonts w:cs="Times New Roman"/>
          <w:szCs w:val="24"/>
        </w:rPr>
        <w:t>Çokluk, Ö</w:t>
      </w:r>
      <w:proofErr w:type="gramStart"/>
      <w:r w:rsidRPr="00844797">
        <w:rPr>
          <w:rFonts w:cs="Times New Roman"/>
          <w:szCs w:val="24"/>
        </w:rPr>
        <w:t>.,</w:t>
      </w:r>
      <w:proofErr w:type="gramEnd"/>
      <w:r w:rsidRPr="00844797">
        <w:rPr>
          <w:rFonts w:cs="Times New Roman"/>
          <w:szCs w:val="24"/>
        </w:rPr>
        <w:t xml:space="preserve"> Şekercioğlu, G., </w:t>
      </w:r>
      <w:r>
        <w:rPr>
          <w:rFonts w:cs="Times New Roman"/>
          <w:szCs w:val="24"/>
        </w:rPr>
        <w:t>ve</w:t>
      </w:r>
      <w:r w:rsidRPr="00844797">
        <w:rPr>
          <w:rFonts w:cs="Times New Roman"/>
          <w:szCs w:val="24"/>
        </w:rPr>
        <w:t xml:space="preserve"> Büyüköztürk, Ş. (2012). </w:t>
      </w:r>
      <w:r w:rsidRPr="00844797">
        <w:rPr>
          <w:rFonts w:cs="Times New Roman"/>
          <w:i/>
          <w:iCs/>
          <w:szCs w:val="24"/>
        </w:rPr>
        <w:t>Sosyal bilimler için çok değişkenli istatistik: SPSS ve LISREL uygulamaları</w:t>
      </w:r>
      <w:r w:rsidRPr="00844797">
        <w:rPr>
          <w:rFonts w:cs="Times New Roman"/>
          <w:szCs w:val="24"/>
        </w:rPr>
        <w:t> (Vol. 2). Ankara: Pegem akademi.</w:t>
      </w:r>
    </w:p>
    <w:p w14:paraId="2C4D40E7" w14:textId="24E90255" w:rsidR="000F215B" w:rsidRPr="000F215B" w:rsidRDefault="000F215B" w:rsidP="00F20CBA">
      <w:pPr>
        <w:spacing w:after="120"/>
        <w:ind w:left="567" w:hanging="567"/>
        <w:rPr>
          <w:rFonts w:cs="Times New Roman"/>
          <w:szCs w:val="24"/>
        </w:rPr>
      </w:pPr>
      <w:r w:rsidRPr="000F215B">
        <w:rPr>
          <w:rFonts w:cs="Times New Roman"/>
          <w:szCs w:val="24"/>
        </w:rPr>
        <w:t>De Boeck, P</w:t>
      </w:r>
      <w:proofErr w:type="gramStart"/>
      <w:r w:rsidRPr="000F215B">
        <w:rPr>
          <w:rFonts w:cs="Times New Roman"/>
          <w:szCs w:val="24"/>
        </w:rPr>
        <w:t>.,</w:t>
      </w:r>
      <w:proofErr w:type="gramEnd"/>
      <w:r w:rsidRPr="000F215B">
        <w:rPr>
          <w:rFonts w:cs="Times New Roman"/>
          <w:szCs w:val="24"/>
        </w:rPr>
        <w:t xml:space="preserve"> Pek, J., Walton, K., Wegener, D.T., Turner, B.M., Andersen, B.L., ... </w:t>
      </w:r>
      <w:proofErr w:type="gramStart"/>
      <w:r w:rsidRPr="000F215B">
        <w:rPr>
          <w:rFonts w:cs="Times New Roman"/>
          <w:szCs w:val="24"/>
        </w:rPr>
        <w:t>ve</w:t>
      </w:r>
      <w:proofErr w:type="gramEnd"/>
      <w:r w:rsidRPr="000F215B">
        <w:rPr>
          <w:rFonts w:cs="Times New Roman"/>
          <w:szCs w:val="24"/>
        </w:rPr>
        <w:t xml:space="preserve"> Petty, R.E. (2023). Questioning psychological constructs: Current issues and proposed changes. </w:t>
      </w:r>
      <w:r w:rsidRPr="000F215B">
        <w:rPr>
          <w:rFonts w:cs="Times New Roman"/>
          <w:i/>
          <w:iCs/>
          <w:szCs w:val="24"/>
        </w:rPr>
        <w:t>Psychological Inquiry</w:t>
      </w:r>
      <w:r w:rsidRPr="000F215B">
        <w:rPr>
          <w:rFonts w:cs="Times New Roman"/>
          <w:szCs w:val="24"/>
        </w:rPr>
        <w:t>, </w:t>
      </w:r>
      <w:r w:rsidRPr="000F215B">
        <w:rPr>
          <w:rFonts w:cs="Times New Roman"/>
          <w:i/>
          <w:iCs/>
          <w:szCs w:val="24"/>
        </w:rPr>
        <w:t>34</w:t>
      </w:r>
      <w:r w:rsidRPr="000F215B">
        <w:rPr>
          <w:rFonts w:cs="Times New Roman"/>
          <w:szCs w:val="24"/>
        </w:rPr>
        <w:t>(4), 239-257.</w:t>
      </w:r>
    </w:p>
    <w:p w14:paraId="2ABFA34E" w14:textId="5D212EA9" w:rsidR="000F215B" w:rsidRPr="000F215B" w:rsidRDefault="000F215B" w:rsidP="00F20CBA">
      <w:pPr>
        <w:spacing w:after="120"/>
        <w:ind w:left="567" w:hanging="567"/>
        <w:rPr>
          <w:rFonts w:cs="Times New Roman"/>
          <w:szCs w:val="24"/>
        </w:rPr>
      </w:pPr>
      <w:r w:rsidRPr="000F215B">
        <w:rPr>
          <w:rFonts w:cs="Times New Roman"/>
          <w:szCs w:val="24"/>
        </w:rPr>
        <w:t>De Ridder, D.T</w:t>
      </w:r>
      <w:proofErr w:type="gramStart"/>
      <w:r w:rsidRPr="000F215B">
        <w:rPr>
          <w:rFonts w:cs="Times New Roman"/>
          <w:szCs w:val="24"/>
        </w:rPr>
        <w:t>.,</w:t>
      </w:r>
      <w:proofErr w:type="gramEnd"/>
      <w:r w:rsidRPr="000F215B">
        <w:rPr>
          <w:rFonts w:cs="Times New Roman"/>
          <w:szCs w:val="24"/>
        </w:rPr>
        <w:t xml:space="preserve"> Lensvelt-Mulders, G., Finkenauer, C., Stok, F.M., ve Baumeister, R.F. (2012). Taking stock of self-control: A meta-analysis of how trait self-control relates to a wide range of behaviors. </w:t>
      </w:r>
      <w:r w:rsidRPr="000F215B">
        <w:rPr>
          <w:rFonts w:cs="Times New Roman"/>
          <w:i/>
          <w:iCs/>
          <w:szCs w:val="24"/>
        </w:rPr>
        <w:t xml:space="preserve">Personality and </w:t>
      </w:r>
      <w:r w:rsidR="00844797">
        <w:rPr>
          <w:rFonts w:cs="Times New Roman"/>
          <w:i/>
          <w:iCs/>
          <w:szCs w:val="24"/>
        </w:rPr>
        <w:t>S</w:t>
      </w:r>
      <w:r w:rsidRPr="000F215B">
        <w:rPr>
          <w:rFonts w:cs="Times New Roman"/>
          <w:i/>
          <w:iCs/>
          <w:szCs w:val="24"/>
        </w:rPr>
        <w:t xml:space="preserve">ocial </w:t>
      </w:r>
      <w:r w:rsidR="00844797">
        <w:rPr>
          <w:rFonts w:cs="Times New Roman"/>
          <w:i/>
          <w:iCs/>
          <w:szCs w:val="24"/>
        </w:rPr>
        <w:t>P</w:t>
      </w:r>
      <w:r w:rsidRPr="000F215B">
        <w:rPr>
          <w:rFonts w:cs="Times New Roman"/>
          <w:i/>
          <w:iCs/>
          <w:szCs w:val="24"/>
        </w:rPr>
        <w:t xml:space="preserve">sychology </w:t>
      </w:r>
      <w:r w:rsidR="00844797">
        <w:rPr>
          <w:rFonts w:cs="Times New Roman"/>
          <w:i/>
          <w:iCs/>
          <w:szCs w:val="24"/>
        </w:rPr>
        <w:t>R</w:t>
      </w:r>
      <w:r w:rsidRPr="000F215B">
        <w:rPr>
          <w:rFonts w:cs="Times New Roman"/>
          <w:i/>
          <w:iCs/>
          <w:szCs w:val="24"/>
        </w:rPr>
        <w:t>eview</w:t>
      </w:r>
      <w:r w:rsidRPr="000F215B">
        <w:rPr>
          <w:rFonts w:cs="Times New Roman"/>
          <w:szCs w:val="24"/>
        </w:rPr>
        <w:t>, </w:t>
      </w:r>
      <w:r w:rsidRPr="000F215B">
        <w:rPr>
          <w:rFonts w:cs="Times New Roman"/>
          <w:i/>
          <w:iCs/>
          <w:szCs w:val="24"/>
        </w:rPr>
        <w:t>16</w:t>
      </w:r>
      <w:r w:rsidRPr="000F215B">
        <w:rPr>
          <w:rFonts w:cs="Times New Roman"/>
          <w:szCs w:val="24"/>
        </w:rPr>
        <w:t>(1), 76-99.</w:t>
      </w:r>
    </w:p>
    <w:p w14:paraId="14E8A275" w14:textId="0B6A90FA" w:rsidR="000F215B" w:rsidRPr="000F215B" w:rsidRDefault="000F215B" w:rsidP="00F20CBA">
      <w:pPr>
        <w:spacing w:after="120"/>
        <w:ind w:left="567" w:hanging="567"/>
        <w:rPr>
          <w:rFonts w:cs="Times New Roman"/>
          <w:szCs w:val="24"/>
        </w:rPr>
      </w:pPr>
      <w:r w:rsidRPr="000F215B">
        <w:rPr>
          <w:rFonts w:cs="Times New Roman"/>
          <w:szCs w:val="24"/>
        </w:rPr>
        <w:lastRenderedPageBreak/>
        <w:t>Deci, E.L</w:t>
      </w:r>
      <w:proofErr w:type="gramStart"/>
      <w:r w:rsidRPr="000F215B">
        <w:rPr>
          <w:rFonts w:cs="Times New Roman"/>
          <w:szCs w:val="24"/>
        </w:rPr>
        <w:t>.,</w:t>
      </w:r>
      <w:proofErr w:type="gramEnd"/>
      <w:r w:rsidRPr="000F215B">
        <w:rPr>
          <w:rFonts w:cs="Times New Roman"/>
          <w:szCs w:val="24"/>
        </w:rPr>
        <w:t xml:space="preserve"> ve Ryan, R.M. (2000). The" what" and" why" of goal pursuits: Human needs and the self-determination of behavior. </w:t>
      </w:r>
      <w:r w:rsidRPr="000F215B">
        <w:rPr>
          <w:rFonts w:cs="Times New Roman"/>
          <w:i/>
          <w:iCs/>
          <w:szCs w:val="24"/>
        </w:rPr>
        <w:t xml:space="preserve">Psychological </w:t>
      </w:r>
      <w:r w:rsidR="00844797">
        <w:rPr>
          <w:rFonts w:cs="Times New Roman"/>
          <w:i/>
          <w:iCs/>
          <w:szCs w:val="24"/>
        </w:rPr>
        <w:t>İ</w:t>
      </w:r>
      <w:r w:rsidRPr="000F215B">
        <w:rPr>
          <w:rFonts w:cs="Times New Roman"/>
          <w:i/>
          <w:iCs/>
          <w:szCs w:val="24"/>
        </w:rPr>
        <w:t>nquiry</w:t>
      </w:r>
      <w:r w:rsidRPr="000F215B">
        <w:rPr>
          <w:rFonts w:cs="Times New Roman"/>
          <w:szCs w:val="24"/>
        </w:rPr>
        <w:t>, </w:t>
      </w:r>
      <w:r w:rsidRPr="000F215B">
        <w:rPr>
          <w:rFonts w:cs="Times New Roman"/>
          <w:i/>
          <w:iCs/>
          <w:szCs w:val="24"/>
        </w:rPr>
        <w:t>11</w:t>
      </w:r>
      <w:r w:rsidRPr="000F215B">
        <w:rPr>
          <w:rFonts w:cs="Times New Roman"/>
          <w:szCs w:val="24"/>
        </w:rPr>
        <w:t>(4), 227-268.</w:t>
      </w:r>
    </w:p>
    <w:p w14:paraId="3BAD220B" w14:textId="77777777" w:rsidR="000F215B" w:rsidRPr="000F215B" w:rsidRDefault="000F215B" w:rsidP="00F20CBA">
      <w:pPr>
        <w:spacing w:after="120"/>
        <w:ind w:left="567" w:hanging="567"/>
        <w:rPr>
          <w:rFonts w:cs="Times New Roman"/>
          <w:szCs w:val="24"/>
        </w:rPr>
      </w:pPr>
      <w:r w:rsidRPr="000F215B">
        <w:rPr>
          <w:rFonts w:cs="Times New Roman"/>
          <w:szCs w:val="24"/>
        </w:rPr>
        <w:t>Dehon, C</w:t>
      </w:r>
      <w:proofErr w:type="gramStart"/>
      <w:r w:rsidRPr="000F215B">
        <w:rPr>
          <w:rFonts w:cs="Times New Roman"/>
          <w:szCs w:val="24"/>
        </w:rPr>
        <w:t>.,</w:t>
      </w:r>
      <w:proofErr w:type="gramEnd"/>
      <w:r w:rsidRPr="000F215B">
        <w:rPr>
          <w:rFonts w:cs="Times New Roman"/>
          <w:szCs w:val="24"/>
        </w:rPr>
        <w:t xml:space="preserve">Weems, C. F., Stickle, T. R., Costa, N. M., ve Berman, S. L. (2005). A cross-section alevaluation of the factorial in variance of anxiety sensitivity in adolescents and young adults. </w:t>
      </w:r>
      <w:r w:rsidRPr="000F215B">
        <w:rPr>
          <w:rFonts w:cs="Times New Roman"/>
          <w:i/>
          <w:szCs w:val="24"/>
        </w:rPr>
        <w:t>Behaviour Research and Therapy,</w:t>
      </w:r>
      <w:r w:rsidRPr="000F215B">
        <w:rPr>
          <w:rFonts w:cs="Times New Roman"/>
          <w:szCs w:val="24"/>
        </w:rPr>
        <w:t xml:space="preserve"> 43(6), 799-810.</w:t>
      </w:r>
    </w:p>
    <w:p w14:paraId="7BFFDB08" w14:textId="77777777" w:rsidR="000F215B" w:rsidRPr="000F215B" w:rsidRDefault="000F215B" w:rsidP="00F20CBA">
      <w:pPr>
        <w:spacing w:after="120"/>
        <w:ind w:left="567" w:hanging="567"/>
        <w:rPr>
          <w:rFonts w:cs="Times New Roman"/>
          <w:szCs w:val="24"/>
        </w:rPr>
      </w:pPr>
      <w:r w:rsidRPr="000F215B">
        <w:rPr>
          <w:rFonts w:cs="Times New Roman"/>
          <w:szCs w:val="24"/>
        </w:rPr>
        <w:t>Demir, H. (2022). Sporda Motivasyon Ölçeğinin Geçerlik ve Güvenirliği: Türkçe Uyarlama Çalışması. </w:t>
      </w:r>
      <w:r w:rsidRPr="000F215B">
        <w:rPr>
          <w:rFonts w:cs="Times New Roman"/>
          <w:i/>
          <w:iCs/>
          <w:szCs w:val="24"/>
        </w:rPr>
        <w:t>Spormetre Beden Eğitimi ve Spor Bilimleri Dergisi</w:t>
      </w:r>
      <w:r w:rsidRPr="000F215B">
        <w:rPr>
          <w:rFonts w:cs="Times New Roman"/>
          <w:szCs w:val="24"/>
        </w:rPr>
        <w:t>, </w:t>
      </w:r>
      <w:r w:rsidRPr="000F215B">
        <w:rPr>
          <w:rFonts w:cs="Times New Roman"/>
          <w:i/>
          <w:iCs/>
          <w:szCs w:val="24"/>
        </w:rPr>
        <w:t>20</w:t>
      </w:r>
      <w:r w:rsidRPr="000F215B">
        <w:rPr>
          <w:rFonts w:cs="Times New Roman"/>
          <w:szCs w:val="24"/>
        </w:rPr>
        <w:t>(4), 56-68.</w:t>
      </w:r>
    </w:p>
    <w:p w14:paraId="2182B659" w14:textId="77777777" w:rsidR="000F215B" w:rsidRPr="000F215B" w:rsidRDefault="000F215B" w:rsidP="00F20CBA">
      <w:pPr>
        <w:spacing w:after="120"/>
        <w:ind w:left="567" w:hanging="567"/>
        <w:rPr>
          <w:rFonts w:cs="Times New Roman"/>
          <w:szCs w:val="24"/>
        </w:rPr>
      </w:pPr>
      <w:r w:rsidRPr="000F215B">
        <w:rPr>
          <w:rFonts w:cs="Times New Roman"/>
          <w:szCs w:val="24"/>
        </w:rPr>
        <w:t>Demir, İ</w:t>
      </w:r>
      <w:proofErr w:type="gramStart"/>
      <w:r w:rsidRPr="000F215B">
        <w:rPr>
          <w:rFonts w:cs="Times New Roman"/>
          <w:szCs w:val="24"/>
        </w:rPr>
        <w:t>.,</w:t>
      </w:r>
      <w:proofErr w:type="gramEnd"/>
      <w:r w:rsidRPr="000F215B">
        <w:rPr>
          <w:rFonts w:cs="Times New Roman"/>
          <w:szCs w:val="24"/>
        </w:rPr>
        <w:t xml:space="preserve"> İbiş, S., ve Miçooğulları, B.O. (2020). Takım Sporları İle Bireysel Spor Yapanların Psikolojik Karakteristiklerinin İncelenmesi ve Karşılaştırılması. </w:t>
      </w:r>
      <w:r w:rsidRPr="000F215B">
        <w:rPr>
          <w:rFonts w:cs="Times New Roman"/>
          <w:i/>
          <w:szCs w:val="24"/>
        </w:rPr>
        <w:t xml:space="preserve">Beden Eğitimi ve Spor Bilimleri Dergisi, </w:t>
      </w:r>
      <w:r w:rsidRPr="000F215B">
        <w:rPr>
          <w:rFonts w:cs="Times New Roman"/>
          <w:szCs w:val="24"/>
        </w:rPr>
        <w:t>22(2), 55-70.</w:t>
      </w:r>
    </w:p>
    <w:p w14:paraId="2E9A324D" w14:textId="738B6A7D" w:rsidR="000F215B" w:rsidRPr="000F215B" w:rsidRDefault="000F215B" w:rsidP="00F20CBA">
      <w:pPr>
        <w:spacing w:after="120"/>
        <w:ind w:left="567" w:hanging="567"/>
        <w:rPr>
          <w:rFonts w:cs="Times New Roman"/>
          <w:szCs w:val="24"/>
        </w:rPr>
      </w:pPr>
      <w:r w:rsidRPr="000F215B">
        <w:rPr>
          <w:rFonts w:cs="Times New Roman"/>
          <w:szCs w:val="24"/>
        </w:rPr>
        <w:t>Destrée, P. (2007). Aristotle on the Causes of Akrasia. In </w:t>
      </w:r>
      <w:r w:rsidRPr="000F215B">
        <w:rPr>
          <w:rFonts w:cs="Times New Roman"/>
          <w:i/>
          <w:iCs/>
          <w:szCs w:val="24"/>
        </w:rPr>
        <w:t>Akrasia in Greek Philosophy</w:t>
      </w:r>
      <w:r w:rsidRPr="000F215B">
        <w:rPr>
          <w:rFonts w:cs="Times New Roman"/>
          <w:szCs w:val="24"/>
        </w:rPr>
        <w:t> (139-165). Brill.</w:t>
      </w:r>
    </w:p>
    <w:p w14:paraId="6C886FC3" w14:textId="0C45F946" w:rsidR="000F215B" w:rsidRPr="000F215B" w:rsidRDefault="000F215B" w:rsidP="00F20CBA">
      <w:pPr>
        <w:spacing w:after="120"/>
        <w:ind w:left="567" w:hanging="567"/>
        <w:rPr>
          <w:rFonts w:cs="Times New Roman"/>
          <w:szCs w:val="24"/>
        </w:rPr>
      </w:pPr>
      <w:r w:rsidRPr="000F215B">
        <w:rPr>
          <w:rFonts w:cs="Times New Roman"/>
          <w:szCs w:val="24"/>
        </w:rPr>
        <w:t>DeVellis, R.F. (2012). </w:t>
      </w:r>
      <w:r w:rsidRPr="000F215B">
        <w:rPr>
          <w:rFonts w:cs="Times New Roman"/>
          <w:i/>
          <w:iCs/>
          <w:szCs w:val="24"/>
        </w:rPr>
        <w:t xml:space="preserve">Scale development. Theory and </w:t>
      </w:r>
      <w:r w:rsidR="00844797">
        <w:rPr>
          <w:rFonts w:cs="Times New Roman"/>
          <w:i/>
          <w:iCs/>
          <w:szCs w:val="24"/>
        </w:rPr>
        <w:t>A</w:t>
      </w:r>
      <w:r w:rsidRPr="000F215B">
        <w:rPr>
          <w:rFonts w:cs="Times New Roman"/>
          <w:i/>
          <w:iCs/>
          <w:szCs w:val="24"/>
        </w:rPr>
        <w:t>pplications</w:t>
      </w:r>
      <w:r w:rsidRPr="000F215B">
        <w:rPr>
          <w:rFonts w:cs="Times New Roman"/>
          <w:szCs w:val="24"/>
        </w:rPr>
        <w:t> (3rd ed.). Thousand Oaks, CA: Sage.</w:t>
      </w:r>
    </w:p>
    <w:p w14:paraId="49348A18" w14:textId="260037C7" w:rsidR="000F215B" w:rsidRPr="000F215B" w:rsidRDefault="000F215B" w:rsidP="00F20CBA">
      <w:pPr>
        <w:spacing w:after="120"/>
        <w:ind w:left="567" w:hanging="567"/>
        <w:rPr>
          <w:rFonts w:cs="Times New Roman"/>
          <w:szCs w:val="24"/>
        </w:rPr>
      </w:pPr>
      <w:r w:rsidRPr="000F215B">
        <w:rPr>
          <w:rFonts w:cs="Times New Roman"/>
          <w:szCs w:val="24"/>
        </w:rPr>
        <w:t xml:space="preserve">DeVellis, R.F. (2016). </w:t>
      </w:r>
      <w:r w:rsidRPr="000F215B">
        <w:rPr>
          <w:rFonts w:cs="Times New Roman"/>
          <w:i/>
          <w:szCs w:val="24"/>
        </w:rPr>
        <w:t xml:space="preserve">Scale development: Theory and </w:t>
      </w:r>
      <w:r w:rsidR="00844797">
        <w:rPr>
          <w:rFonts w:cs="Times New Roman"/>
          <w:i/>
          <w:szCs w:val="24"/>
        </w:rPr>
        <w:t>A</w:t>
      </w:r>
      <w:r w:rsidRPr="000F215B">
        <w:rPr>
          <w:rFonts w:cs="Times New Roman"/>
          <w:i/>
          <w:szCs w:val="24"/>
        </w:rPr>
        <w:t>pplications</w:t>
      </w:r>
      <w:r w:rsidRPr="000F215B">
        <w:rPr>
          <w:rFonts w:cs="Times New Roman"/>
          <w:szCs w:val="24"/>
        </w:rPr>
        <w:t xml:space="preserve"> (4th ed.). Sage Publication</w:t>
      </w:r>
    </w:p>
    <w:p w14:paraId="68AC36B6" w14:textId="6226C913" w:rsidR="002B18A9" w:rsidRDefault="002B18A9" w:rsidP="00F20CBA">
      <w:pPr>
        <w:spacing w:after="120"/>
        <w:ind w:left="567" w:hanging="567"/>
        <w:rPr>
          <w:rFonts w:cs="Times New Roman"/>
          <w:szCs w:val="24"/>
        </w:rPr>
      </w:pPr>
      <w:r w:rsidRPr="002B18A9">
        <w:rPr>
          <w:rFonts w:cs="Times New Roman"/>
          <w:szCs w:val="24"/>
        </w:rPr>
        <w:t>DeVellis, R. F</w:t>
      </w:r>
      <w:proofErr w:type="gramStart"/>
      <w:r w:rsidRPr="002B18A9">
        <w:rPr>
          <w:rFonts w:cs="Times New Roman"/>
          <w:szCs w:val="24"/>
        </w:rPr>
        <w:t>.,</w:t>
      </w:r>
      <w:proofErr w:type="gramEnd"/>
      <w:r w:rsidRPr="002B18A9">
        <w:rPr>
          <w:rFonts w:cs="Times New Roman"/>
          <w:szCs w:val="24"/>
        </w:rPr>
        <w:t xml:space="preserve"> </w:t>
      </w:r>
      <w:r>
        <w:rPr>
          <w:rFonts w:cs="Times New Roman"/>
          <w:szCs w:val="24"/>
        </w:rPr>
        <w:t>ve</w:t>
      </w:r>
      <w:r w:rsidRPr="002B18A9">
        <w:rPr>
          <w:rFonts w:cs="Times New Roman"/>
          <w:szCs w:val="24"/>
        </w:rPr>
        <w:t xml:space="preserve"> Thorpe, C. T. (2021). </w:t>
      </w:r>
      <w:r w:rsidRPr="002B18A9">
        <w:rPr>
          <w:rFonts w:cs="Times New Roman"/>
          <w:i/>
          <w:iCs/>
          <w:szCs w:val="24"/>
        </w:rPr>
        <w:t>Scale development: Theory and applications</w:t>
      </w:r>
      <w:r w:rsidRPr="002B18A9">
        <w:rPr>
          <w:rFonts w:cs="Times New Roman"/>
          <w:szCs w:val="24"/>
        </w:rPr>
        <w:t xml:space="preserve"> (5th ed.). Sage Publications.</w:t>
      </w:r>
    </w:p>
    <w:p w14:paraId="1B8BBF3A" w14:textId="1273345B" w:rsidR="000F215B" w:rsidRPr="000F215B" w:rsidRDefault="000F215B" w:rsidP="00F20CBA">
      <w:pPr>
        <w:spacing w:after="120"/>
        <w:ind w:left="567" w:hanging="567"/>
        <w:rPr>
          <w:rFonts w:cs="Times New Roman"/>
          <w:szCs w:val="24"/>
        </w:rPr>
      </w:pPr>
      <w:r w:rsidRPr="000F215B">
        <w:rPr>
          <w:rFonts w:cs="Times New Roman"/>
          <w:szCs w:val="24"/>
        </w:rPr>
        <w:t xml:space="preserve">DeYoung, C. (2015). Cybernetic big five theory. </w:t>
      </w:r>
      <w:r w:rsidRPr="000F215B">
        <w:rPr>
          <w:rFonts w:cs="Times New Roman"/>
          <w:i/>
          <w:szCs w:val="24"/>
        </w:rPr>
        <w:t>Journal of Research in Personality</w:t>
      </w:r>
      <w:r w:rsidRPr="000F215B">
        <w:rPr>
          <w:rFonts w:cs="Times New Roman"/>
          <w:szCs w:val="24"/>
        </w:rPr>
        <w:t>, 56, 33-58.</w:t>
      </w:r>
    </w:p>
    <w:p w14:paraId="5B33D46F" w14:textId="77777777" w:rsidR="000F215B" w:rsidRPr="000F215B" w:rsidRDefault="000F215B" w:rsidP="00F20CBA">
      <w:pPr>
        <w:spacing w:after="120"/>
        <w:ind w:left="567" w:hanging="567"/>
        <w:rPr>
          <w:rFonts w:cs="Times New Roman"/>
          <w:szCs w:val="24"/>
        </w:rPr>
      </w:pPr>
      <w:r w:rsidRPr="000F215B">
        <w:rPr>
          <w:rFonts w:cs="Times New Roman"/>
          <w:szCs w:val="24"/>
        </w:rPr>
        <w:t>Dorris, D.C</w:t>
      </w:r>
      <w:proofErr w:type="gramStart"/>
      <w:r w:rsidRPr="000F215B">
        <w:rPr>
          <w:rFonts w:cs="Times New Roman"/>
          <w:szCs w:val="24"/>
        </w:rPr>
        <w:t>.,</w:t>
      </w:r>
      <w:proofErr w:type="gramEnd"/>
      <w:r w:rsidRPr="000F215B">
        <w:rPr>
          <w:rFonts w:cs="Times New Roman"/>
          <w:szCs w:val="24"/>
        </w:rPr>
        <w:t xml:space="preserve"> Power, D.A., ve Kenefick, E. (2012). Investigating the effects of ego depletion on physical exercise routines of athletes. </w:t>
      </w:r>
      <w:r w:rsidRPr="000F215B">
        <w:rPr>
          <w:rFonts w:cs="Times New Roman"/>
          <w:i/>
          <w:iCs/>
          <w:szCs w:val="24"/>
        </w:rPr>
        <w:t>Psychology of Sport and Exercise</w:t>
      </w:r>
      <w:r w:rsidRPr="000F215B">
        <w:rPr>
          <w:rFonts w:cs="Times New Roman"/>
          <w:szCs w:val="24"/>
        </w:rPr>
        <w:t>, </w:t>
      </w:r>
      <w:r w:rsidRPr="000F215B">
        <w:rPr>
          <w:rFonts w:cs="Times New Roman"/>
          <w:i/>
          <w:iCs/>
          <w:szCs w:val="24"/>
        </w:rPr>
        <w:t>13</w:t>
      </w:r>
      <w:r w:rsidRPr="000F215B">
        <w:rPr>
          <w:rFonts w:cs="Times New Roman"/>
          <w:szCs w:val="24"/>
        </w:rPr>
        <w:t>(2), 118-125.4</w:t>
      </w:r>
    </w:p>
    <w:p w14:paraId="6E698149" w14:textId="77777777" w:rsidR="000F215B" w:rsidRPr="000F215B" w:rsidRDefault="000F215B" w:rsidP="00F20CBA">
      <w:pPr>
        <w:spacing w:after="120"/>
        <w:ind w:left="567" w:hanging="567"/>
        <w:rPr>
          <w:rFonts w:cs="Times New Roman"/>
          <w:szCs w:val="24"/>
        </w:rPr>
      </w:pPr>
      <w:r w:rsidRPr="000F215B">
        <w:rPr>
          <w:rFonts w:cs="Times New Roman"/>
          <w:szCs w:val="24"/>
        </w:rPr>
        <w:t>Duckitt, J</w:t>
      </w:r>
      <w:proofErr w:type="gramStart"/>
      <w:r w:rsidRPr="000F215B">
        <w:rPr>
          <w:rFonts w:cs="Times New Roman"/>
          <w:szCs w:val="24"/>
        </w:rPr>
        <w:t>.,</w:t>
      </w:r>
      <w:proofErr w:type="gramEnd"/>
      <w:r w:rsidRPr="000F215B">
        <w:rPr>
          <w:rFonts w:cs="Times New Roman"/>
          <w:szCs w:val="24"/>
        </w:rPr>
        <w:t xml:space="preserve"> ve Sibley, C.G. (2010). Right–wing authoritarianism and social dominance orientation differentially moderate intergroup effects on prejudice. </w:t>
      </w:r>
      <w:r w:rsidRPr="000F215B">
        <w:rPr>
          <w:rFonts w:cs="Times New Roman"/>
          <w:i/>
          <w:iCs/>
          <w:szCs w:val="24"/>
        </w:rPr>
        <w:t>European Journal of Personality</w:t>
      </w:r>
      <w:r w:rsidRPr="000F215B">
        <w:rPr>
          <w:rFonts w:cs="Times New Roman"/>
          <w:szCs w:val="24"/>
        </w:rPr>
        <w:t>, </w:t>
      </w:r>
      <w:r w:rsidRPr="000F215B">
        <w:rPr>
          <w:rFonts w:cs="Times New Roman"/>
          <w:i/>
          <w:iCs/>
          <w:szCs w:val="24"/>
        </w:rPr>
        <w:t>24</w:t>
      </w:r>
      <w:r w:rsidRPr="000F215B">
        <w:rPr>
          <w:rFonts w:cs="Times New Roman"/>
          <w:szCs w:val="24"/>
        </w:rPr>
        <w:t>(7), 583-601.</w:t>
      </w:r>
    </w:p>
    <w:p w14:paraId="6091BAFD" w14:textId="3E1B5933" w:rsidR="000F215B" w:rsidRPr="000F215B" w:rsidRDefault="000F215B" w:rsidP="00F20CBA">
      <w:pPr>
        <w:spacing w:after="120"/>
        <w:ind w:left="567" w:hanging="567"/>
        <w:rPr>
          <w:rFonts w:cs="Times New Roman"/>
          <w:szCs w:val="24"/>
        </w:rPr>
      </w:pPr>
      <w:r w:rsidRPr="000F215B">
        <w:rPr>
          <w:rFonts w:cs="Times New Roman"/>
          <w:szCs w:val="24"/>
        </w:rPr>
        <w:t>Duckworth, A</w:t>
      </w:r>
      <w:proofErr w:type="gramStart"/>
      <w:r w:rsidRPr="000F215B">
        <w:rPr>
          <w:rFonts w:cs="Times New Roman"/>
          <w:szCs w:val="24"/>
        </w:rPr>
        <w:t>.,</w:t>
      </w:r>
      <w:proofErr w:type="gramEnd"/>
      <w:r w:rsidRPr="000F215B">
        <w:rPr>
          <w:rFonts w:cs="Times New Roman"/>
          <w:szCs w:val="24"/>
        </w:rPr>
        <w:t xml:space="preserve"> ve Gross, J.J. (2014). Self-control and grit: Related but separable determinants of success. </w:t>
      </w:r>
      <w:r w:rsidRPr="000F215B">
        <w:rPr>
          <w:rFonts w:cs="Times New Roman"/>
          <w:i/>
          <w:iCs/>
          <w:szCs w:val="24"/>
        </w:rPr>
        <w:t xml:space="preserve">Current </w:t>
      </w:r>
      <w:r w:rsidR="00844797">
        <w:rPr>
          <w:rFonts w:cs="Times New Roman"/>
          <w:i/>
          <w:iCs/>
          <w:szCs w:val="24"/>
        </w:rPr>
        <w:t>D</w:t>
      </w:r>
      <w:r w:rsidRPr="000F215B">
        <w:rPr>
          <w:rFonts w:cs="Times New Roman"/>
          <w:i/>
          <w:iCs/>
          <w:szCs w:val="24"/>
        </w:rPr>
        <w:t xml:space="preserve">irections in </w:t>
      </w:r>
      <w:r w:rsidR="00844797">
        <w:rPr>
          <w:rFonts w:cs="Times New Roman"/>
          <w:i/>
          <w:iCs/>
          <w:szCs w:val="24"/>
        </w:rPr>
        <w:t>P</w:t>
      </w:r>
      <w:r w:rsidRPr="000F215B">
        <w:rPr>
          <w:rFonts w:cs="Times New Roman"/>
          <w:i/>
          <w:iCs/>
          <w:szCs w:val="24"/>
        </w:rPr>
        <w:t xml:space="preserve">sychological </w:t>
      </w:r>
      <w:r w:rsidR="00844797">
        <w:rPr>
          <w:rFonts w:cs="Times New Roman"/>
          <w:i/>
          <w:iCs/>
          <w:szCs w:val="24"/>
        </w:rPr>
        <w:t>S</w:t>
      </w:r>
      <w:r w:rsidRPr="000F215B">
        <w:rPr>
          <w:rFonts w:cs="Times New Roman"/>
          <w:i/>
          <w:iCs/>
          <w:szCs w:val="24"/>
        </w:rPr>
        <w:t>cience</w:t>
      </w:r>
      <w:r w:rsidRPr="000F215B">
        <w:rPr>
          <w:rFonts w:cs="Times New Roman"/>
          <w:szCs w:val="24"/>
        </w:rPr>
        <w:t>, </w:t>
      </w:r>
      <w:r w:rsidRPr="000F215B">
        <w:rPr>
          <w:rFonts w:cs="Times New Roman"/>
          <w:i/>
          <w:iCs/>
          <w:szCs w:val="24"/>
        </w:rPr>
        <w:t>23</w:t>
      </w:r>
      <w:r w:rsidRPr="000F215B">
        <w:rPr>
          <w:rFonts w:cs="Times New Roman"/>
          <w:szCs w:val="24"/>
        </w:rPr>
        <w:t>(5), 319-325.</w:t>
      </w:r>
    </w:p>
    <w:p w14:paraId="51BF6449" w14:textId="5E1C3ED3" w:rsidR="000F215B" w:rsidRPr="000F215B" w:rsidRDefault="000F215B" w:rsidP="00F20CBA">
      <w:pPr>
        <w:spacing w:after="120"/>
        <w:ind w:left="567" w:hanging="567"/>
        <w:rPr>
          <w:rFonts w:cs="Times New Roman"/>
          <w:szCs w:val="24"/>
        </w:rPr>
      </w:pPr>
      <w:r w:rsidRPr="000F215B">
        <w:rPr>
          <w:rFonts w:cs="Times New Roman"/>
          <w:szCs w:val="24"/>
        </w:rPr>
        <w:t>Duckworth, A.L</w:t>
      </w:r>
      <w:proofErr w:type="gramStart"/>
      <w:r w:rsidRPr="000F215B">
        <w:rPr>
          <w:rFonts w:cs="Times New Roman"/>
          <w:szCs w:val="24"/>
        </w:rPr>
        <w:t>.,</w:t>
      </w:r>
      <w:proofErr w:type="gramEnd"/>
      <w:r w:rsidRPr="000F215B">
        <w:rPr>
          <w:rFonts w:cs="Times New Roman"/>
          <w:szCs w:val="24"/>
        </w:rPr>
        <w:t xml:space="preserve"> Peterson, C., Matthews, M.D., ve Kelly, D.R. (2007). Grit: perseverance and passion for long-term goals. </w:t>
      </w:r>
      <w:r w:rsidRPr="000F215B">
        <w:rPr>
          <w:rFonts w:cs="Times New Roman"/>
          <w:i/>
          <w:iCs/>
          <w:szCs w:val="24"/>
        </w:rPr>
        <w:t xml:space="preserve">Journal of </w:t>
      </w:r>
      <w:r w:rsidR="00844797">
        <w:rPr>
          <w:rFonts w:cs="Times New Roman"/>
          <w:i/>
          <w:iCs/>
          <w:szCs w:val="24"/>
        </w:rPr>
        <w:t>P</w:t>
      </w:r>
      <w:r w:rsidRPr="000F215B">
        <w:rPr>
          <w:rFonts w:cs="Times New Roman"/>
          <w:i/>
          <w:iCs/>
          <w:szCs w:val="24"/>
        </w:rPr>
        <w:t xml:space="preserve">ersonality and </w:t>
      </w:r>
      <w:r w:rsidR="00844797">
        <w:rPr>
          <w:rFonts w:cs="Times New Roman"/>
          <w:i/>
          <w:iCs/>
          <w:szCs w:val="24"/>
        </w:rPr>
        <w:t>S</w:t>
      </w:r>
      <w:r w:rsidRPr="000F215B">
        <w:rPr>
          <w:rFonts w:cs="Times New Roman"/>
          <w:i/>
          <w:iCs/>
          <w:szCs w:val="24"/>
        </w:rPr>
        <w:t xml:space="preserve">ocial </w:t>
      </w:r>
      <w:r w:rsidR="00844797">
        <w:rPr>
          <w:rFonts w:cs="Times New Roman"/>
          <w:i/>
          <w:iCs/>
          <w:szCs w:val="24"/>
        </w:rPr>
        <w:t>P</w:t>
      </w:r>
      <w:r w:rsidRPr="000F215B">
        <w:rPr>
          <w:rFonts w:cs="Times New Roman"/>
          <w:i/>
          <w:iCs/>
          <w:szCs w:val="24"/>
        </w:rPr>
        <w:t>sychology</w:t>
      </w:r>
      <w:r w:rsidRPr="000F215B">
        <w:rPr>
          <w:rFonts w:cs="Times New Roman"/>
          <w:szCs w:val="24"/>
        </w:rPr>
        <w:t>, </w:t>
      </w:r>
      <w:r w:rsidRPr="000F215B">
        <w:rPr>
          <w:rFonts w:cs="Times New Roman"/>
          <w:i/>
          <w:iCs/>
          <w:szCs w:val="24"/>
        </w:rPr>
        <w:t>92</w:t>
      </w:r>
      <w:r w:rsidRPr="000F215B">
        <w:rPr>
          <w:rFonts w:cs="Times New Roman"/>
          <w:szCs w:val="24"/>
        </w:rPr>
        <w:t>(6), 1087.</w:t>
      </w:r>
    </w:p>
    <w:p w14:paraId="36771F55" w14:textId="280FDCCC" w:rsidR="000F215B" w:rsidRPr="000F215B" w:rsidRDefault="000F215B" w:rsidP="00F20CBA">
      <w:pPr>
        <w:spacing w:after="120"/>
        <w:ind w:left="567" w:hanging="567"/>
        <w:rPr>
          <w:rFonts w:cs="Times New Roman"/>
          <w:szCs w:val="24"/>
        </w:rPr>
      </w:pPr>
      <w:r w:rsidRPr="000F215B">
        <w:rPr>
          <w:rFonts w:cs="Times New Roman"/>
          <w:szCs w:val="24"/>
        </w:rPr>
        <w:t>Duckworth, A.L</w:t>
      </w:r>
      <w:proofErr w:type="gramStart"/>
      <w:r w:rsidRPr="000F215B">
        <w:rPr>
          <w:rFonts w:cs="Times New Roman"/>
          <w:szCs w:val="24"/>
        </w:rPr>
        <w:t>.,</w:t>
      </w:r>
      <w:proofErr w:type="gramEnd"/>
      <w:r w:rsidRPr="000F215B">
        <w:rPr>
          <w:rFonts w:cs="Times New Roman"/>
          <w:szCs w:val="24"/>
        </w:rPr>
        <w:t xml:space="preserve"> Taxer, J.L., Eskreis-Winkler, L., Galla, B.M., ve Gross, J.J. (2019). Self-control and academic achievement. </w:t>
      </w:r>
      <w:r w:rsidRPr="000F215B">
        <w:rPr>
          <w:rFonts w:cs="Times New Roman"/>
          <w:i/>
          <w:iCs/>
          <w:szCs w:val="24"/>
        </w:rPr>
        <w:t xml:space="preserve">Annual </w:t>
      </w:r>
      <w:r w:rsidR="00844797">
        <w:rPr>
          <w:rFonts w:cs="Times New Roman"/>
          <w:i/>
          <w:iCs/>
          <w:szCs w:val="24"/>
        </w:rPr>
        <w:t>R</w:t>
      </w:r>
      <w:r w:rsidRPr="000F215B">
        <w:rPr>
          <w:rFonts w:cs="Times New Roman"/>
          <w:i/>
          <w:iCs/>
          <w:szCs w:val="24"/>
        </w:rPr>
        <w:t xml:space="preserve">eview of </w:t>
      </w:r>
      <w:r w:rsidR="00844797">
        <w:rPr>
          <w:rFonts w:cs="Times New Roman"/>
          <w:i/>
          <w:iCs/>
          <w:szCs w:val="24"/>
        </w:rPr>
        <w:t>P</w:t>
      </w:r>
      <w:r w:rsidRPr="000F215B">
        <w:rPr>
          <w:rFonts w:cs="Times New Roman"/>
          <w:i/>
          <w:iCs/>
          <w:szCs w:val="24"/>
        </w:rPr>
        <w:t>sychology</w:t>
      </w:r>
      <w:r w:rsidRPr="000F215B">
        <w:rPr>
          <w:rFonts w:cs="Times New Roman"/>
          <w:szCs w:val="24"/>
        </w:rPr>
        <w:t>, </w:t>
      </w:r>
      <w:r w:rsidRPr="000F215B">
        <w:rPr>
          <w:rFonts w:cs="Times New Roman"/>
          <w:i/>
          <w:iCs/>
          <w:szCs w:val="24"/>
        </w:rPr>
        <w:t>70</w:t>
      </w:r>
      <w:r w:rsidRPr="000F215B">
        <w:rPr>
          <w:rFonts w:cs="Times New Roman"/>
          <w:szCs w:val="24"/>
        </w:rPr>
        <w:t>(1), 373-399.</w:t>
      </w:r>
    </w:p>
    <w:p w14:paraId="12F9DF6A" w14:textId="4738DE75" w:rsidR="000F215B" w:rsidRPr="000F215B" w:rsidRDefault="000F215B" w:rsidP="00F20CBA">
      <w:pPr>
        <w:spacing w:after="120"/>
        <w:ind w:left="567" w:hanging="567"/>
        <w:rPr>
          <w:rFonts w:cs="Times New Roman"/>
          <w:szCs w:val="24"/>
        </w:rPr>
      </w:pPr>
      <w:r w:rsidRPr="000F215B">
        <w:rPr>
          <w:rFonts w:cs="Times New Roman"/>
          <w:szCs w:val="24"/>
        </w:rPr>
        <w:lastRenderedPageBreak/>
        <w:t>Duckworth, A.L</w:t>
      </w:r>
      <w:proofErr w:type="gramStart"/>
      <w:r w:rsidRPr="000F215B">
        <w:rPr>
          <w:rFonts w:cs="Times New Roman"/>
          <w:szCs w:val="24"/>
        </w:rPr>
        <w:t>.,</w:t>
      </w:r>
      <w:proofErr w:type="gramEnd"/>
      <w:r w:rsidRPr="000F215B">
        <w:rPr>
          <w:rFonts w:cs="Times New Roman"/>
          <w:szCs w:val="24"/>
        </w:rPr>
        <w:t xml:space="preserve"> ve Kern, M.L. (2011). A meta-analysis of the convergent validity of self-control measures. </w:t>
      </w:r>
      <w:r w:rsidRPr="000F215B">
        <w:rPr>
          <w:rFonts w:cs="Times New Roman"/>
          <w:i/>
          <w:iCs/>
          <w:szCs w:val="24"/>
        </w:rPr>
        <w:t xml:space="preserve">Journal of </w:t>
      </w:r>
      <w:r w:rsidR="00844797">
        <w:rPr>
          <w:rFonts w:cs="Times New Roman"/>
          <w:i/>
          <w:iCs/>
          <w:szCs w:val="24"/>
        </w:rPr>
        <w:t>R</w:t>
      </w:r>
      <w:r w:rsidRPr="000F215B">
        <w:rPr>
          <w:rFonts w:cs="Times New Roman"/>
          <w:i/>
          <w:iCs/>
          <w:szCs w:val="24"/>
        </w:rPr>
        <w:t xml:space="preserve">esearch in </w:t>
      </w:r>
      <w:r w:rsidR="00844797">
        <w:rPr>
          <w:rFonts w:cs="Times New Roman"/>
          <w:i/>
          <w:iCs/>
          <w:szCs w:val="24"/>
        </w:rPr>
        <w:t>P</w:t>
      </w:r>
      <w:r w:rsidRPr="000F215B">
        <w:rPr>
          <w:rFonts w:cs="Times New Roman"/>
          <w:i/>
          <w:iCs/>
          <w:szCs w:val="24"/>
        </w:rPr>
        <w:t>ersonality</w:t>
      </w:r>
      <w:r w:rsidRPr="000F215B">
        <w:rPr>
          <w:rFonts w:cs="Times New Roman"/>
          <w:szCs w:val="24"/>
        </w:rPr>
        <w:t>, </w:t>
      </w:r>
      <w:r w:rsidRPr="000F215B">
        <w:rPr>
          <w:rFonts w:cs="Times New Roman"/>
          <w:i/>
          <w:iCs/>
          <w:szCs w:val="24"/>
        </w:rPr>
        <w:t>45</w:t>
      </w:r>
      <w:r w:rsidRPr="000F215B">
        <w:rPr>
          <w:rFonts w:cs="Times New Roman"/>
          <w:szCs w:val="24"/>
        </w:rPr>
        <w:t>(3), 259-268.</w:t>
      </w:r>
    </w:p>
    <w:p w14:paraId="16FCAFB1" w14:textId="77777777" w:rsidR="000F215B" w:rsidRPr="000F215B" w:rsidRDefault="000F215B" w:rsidP="00F20CBA">
      <w:pPr>
        <w:spacing w:after="120"/>
        <w:ind w:left="567" w:hanging="567"/>
        <w:rPr>
          <w:rFonts w:cs="Times New Roman"/>
          <w:color w:val="000000" w:themeColor="text1"/>
          <w:szCs w:val="24"/>
        </w:rPr>
      </w:pPr>
      <w:r w:rsidRPr="000F215B">
        <w:rPr>
          <w:rFonts w:cs="Times New Roman"/>
          <w:color w:val="000000" w:themeColor="text1"/>
          <w:szCs w:val="24"/>
        </w:rPr>
        <w:t>Eagly, A.H</w:t>
      </w:r>
      <w:proofErr w:type="gramStart"/>
      <w:r w:rsidRPr="000F215B">
        <w:rPr>
          <w:rFonts w:cs="Times New Roman"/>
          <w:color w:val="000000" w:themeColor="text1"/>
          <w:szCs w:val="24"/>
        </w:rPr>
        <w:t>.,</w:t>
      </w:r>
      <w:proofErr w:type="gramEnd"/>
      <w:r w:rsidRPr="000F215B">
        <w:rPr>
          <w:rFonts w:cs="Times New Roman"/>
          <w:color w:val="000000" w:themeColor="text1"/>
          <w:szCs w:val="24"/>
        </w:rPr>
        <w:t xml:space="preserve"> Mladinic, A., ve Otto, S. (1994). Cognitive and affective bases of attitudes toward social groups and social policies. </w:t>
      </w:r>
      <w:r w:rsidRPr="000F215B">
        <w:rPr>
          <w:rFonts w:cs="Times New Roman"/>
          <w:i/>
          <w:iCs/>
          <w:color w:val="000000" w:themeColor="text1"/>
          <w:szCs w:val="24"/>
        </w:rPr>
        <w:t>Journal of Experimental Social Psychology</w:t>
      </w:r>
      <w:r w:rsidRPr="000F215B">
        <w:rPr>
          <w:rFonts w:cs="Times New Roman"/>
          <w:color w:val="000000" w:themeColor="text1"/>
          <w:szCs w:val="24"/>
        </w:rPr>
        <w:t>, </w:t>
      </w:r>
      <w:r w:rsidRPr="000F215B">
        <w:rPr>
          <w:rFonts w:cs="Times New Roman"/>
          <w:i/>
          <w:iCs/>
          <w:color w:val="000000" w:themeColor="text1"/>
          <w:szCs w:val="24"/>
        </w:rPr>
        <w:t>30</w:t>
      </w:r>
      <w:r w:rsidRPr="000F215B">
        <w:rPr>
          <w:rFonts w:cs="Times New Roman"/>
          <w:color w:val="000000" w:themeColor="text1"/>
          <w:szCs w:val="24"/>
        </w:rPr>
        <w:t>(2), 113-137.</w:t>
      </w:r>
    </w:p>
    <w:p w14:paraId="163B3233" w14:textId="73B66598" w:rsidR="002B18A9" w:rsidRDefault="002B18A9" w:rsidP="00F20CBA">
      <w:pPr>
        <w:spacing w:after="120"/>
        <w:ind w:left="567" w:hanging="567"/>
        <w:rPr>
          <w:rFonts w:cs="Times New Roman"/>
          <w:color w:val="000000" w:themeColor="text1"/>
          <w:szCs w:val="24"/>
        </w:rPr>
      </w:pPr>
      <w:r w:rsidRPr="002B18A9">
        <w:rPr>
          <w:rFonts w:cs="Times New Roman"/>
          <w:color w:val="000000" w:themeColor="text1"/>
          <w:szCs w:val="24"/>
        </w:rPr>
        <w:t>Eagly, A. H</w:t>
      </w:r>
      <w:proofErr w:type="gramStart"/>
      <w:r w:rsidRPr="002B18A9">
        <w:rPr>
          <w:rFonts w:cs="Times New Roman"/>
          <w:color w:val="000000" w:themeColor="text1"/>
          <w:szCs w:val="24"/>
        </w:rPr>
        <w:t>.,</w:t>
      </w:r>
      <w:proofErr w:type="gramEnd"/>
      <w:r w:rsidRPr="002B18A9">
        <w:rPr>
          <w:rFonts w:cs="Times New Roman"/>
          <w:color w:val="000000" w:themeColor="text1"/>
          <w:szCs w:val="24"/>
        </w:rPr>
        <w:t xml:space="preserve"> </w:t>
      </w:r>
      <w:r>
        <w:rPr>
          <w:rFonts w:cs="Times New Roman"/>
          <w:color w:val="000000" w:themeColor="text1"/>
          <w:szCs w:val="24"/>
        </w:rPr>
        <w:t>ve</w:t>
      </w:r>
      <w:r w:rsidRPr="002B18A9">
        <w:rPr>
          <w:rFonts w:cs="Times New Roman"/>
          <w:color w:val="000000" w:themeColor="text1"/>
          <w:szCs w:val="24"/>
        </w:rPr>
        <w:t xml:space="preserve"> Chaiken, S. (1998). Attitude structure and function. In D. T. Gilbert, S. T. Fiske, &amp; G. Lindzey (Eds.), </w:t>
      </w:r>
      <w:r w:rsidRPr="002B18A9">
        <w:rPr>
          <w:rFonts w:cs="Times New Roman"/>
          <w:i/>
          <w:iCs/>
          <w:color w:val="000000" w:themeColor="text1"/>
          <w:szCs w:val="24"/>
        </w:rPr>
        <w:t>The handbook of social psychology</w:t>
      </w:r>
      <w:r w:rsidRPr="002B18A9">
        <w:rPr>
          <w:rFonts w:cs="Times New Roman"/>
          <w:color w:val="000000" w:themeColor="text1"/>
          <w:szCs w:val="24"/>
        </w:rPr>
        <w:t xml:space="preserve"> (4th ed</w:t>
      </w:r>
      <w:proofErr w:type="gramStart"/>
      <w:r w:rsidRPr="002B18A9">
        <w:rPr>
          <w:rFonts w:cs="Times New Roman"/>
          <w:color w:val="000000" w:themeColor="text1"/>
          <w:szCs w:val="24"/>
        </w:rPr>
        <w:t>.,</w:t>
      </w:r>
      <w:proofErr w:type="gramEnd"/>
      <w:r w:rsidRPr="002B18A9">
        <w:rPr>
          <w:rFonts w:cs="Times New Roman"/>
          <w:color w:val="000000" w:themeColor="text1"/>
          <w:szCs w:val="24"/>
        </w:rPr>
        <w:t xml:space="preserve"> </w:t>
      </w:r>
      <w:r>
        <w:rPr>
          <w:rFonts w:cs="Times New Roman"/>
          <w:color w:val="000000" w:themeColor="text1"/>
          <w:szCs w:val="24"/>
        </w:rPr>
        <w:t xml:space="preserve">1, </w:t>
      </w:r>
      <w:r w:rsidRPr="002B18A9">
        <w:rPr>
          <w:rFonts w:cs="Times New Roman"/>
          <w:color w:val="000000" w:themeColor="text1"/>
          <w:szCs w:val="24"/>
        </w:rPr>
        <w:t xml:space="preserve">269–322). McGraw-Hill. </w:t>
      </w:r>
    </w:p>
    <w:p w14:paraId="74760B9A" w14:textId="1DCB2AF1" w:rsidR="000F215B" w:rsidRPr="000F215B" w:rsidRDefault="000F215B" w:rsidP="00F20CBA">
      <w:pPr>
        <w:spacing w:after="120"/>
        <w:ind w:left="567" w:hanging="567"/>
        <w:rPr>
          <w:rFonts w:cs="Times New Roman"/>
          <w:color w:val="000000" w:themeColor="text1"/>
          <w:szCs w:val="24"/>
        </w:rPr>
      </w:pPr>
      <w:r w:rsidRPr="000F215B">
        <w:rPr>
          <w:rFonts w:cs="Times New Roman"/>
          <w:color w:val="000000" w:themeColor="text1"/>
          <w:szCs w:val="24"/>
        </w:rPr>
        <w:t>Eagly, A.H</w:t>
      </w:r>
      <w:proofErr w:type="gramStart"/>
      <w:r w:rsidRPr="000F215B">
        <w:rPr>
          <w:rFonts w:cs="Times New Roman"/>
          <w:color w:val="000000" w:themeColor="text1"/>
          <w:szCs w:val="24"/>
        </w:rPr>
        <w:t>.,</w:t>
      </w:r>
      <w:proofErr w:type="gramEnd"/>
      <w:r w:rsidRPr="000F215B">
        <w:rPr>
          <w:rFonts w:cs="Times New Roman"/>
          <w:color w:val="000000" w:themeColor="text1"/>
          <w:szCs w:val="24"/>
        </w:rPr>
        <w:t xml:space="preserve"> ve Chaiken, S. (2007). The advantages of an inclusive definition of attitude. </w:t>
      </w:r>
      <w:r w:rsidRPr="000F215B">
        <w:rPr>
          <w:rFonts w:cs="Times New Roman"/>
          <w:i/>
          <w:iCs/>
          <w:color w:val="000000" w:themeColor="text1"/>
          <w:szCs w:val="24"/>
        </w:rPr>
        <w:t xml:space="preserve">Social </w:t>
      </w:r>
      <w:r w:rsidR="00844797">
        <w:rPr>
          <w:rFonts w:cs="Times New Roman"/>
          <w:i/>
          <w:iCs/>
          <w:color w:val="000000" w:themeColor="text1"/>
          <w:szCs w:val="24"/>
        </w:rPr>
        <w:t>C</w:t>
      </w:r>
      <w:r w:rsidRPr="000F215B">
        <w:rPr>
          <w:rFonts w:cs="Times New Roman"/>
          <w:i/>
          <w:iCs/>
          <w:color w:val="000000" w:themeColor="text1"/>
          <w:szCs w:val="24"/>
        </w:rPr>
        <w:t>ognition</w:t>
      </w:r>
      <w:r w:rsidRPr="000F215B">
        <w:rPr>
          <w:rFonts w:cs="Times New Roman"/>
          <w:color w:val="000000" w:themeColor="text1"/>
          <w:szCs w:val="24"/>
        </w:rPr>
        <w:t>, </w:t>
      </w:r>
      <w:r w:rsidRPr="000F215B">
        <w:rPr>
          <w:rFonts w:cs="Times New Roman"/>
          <w:i/>
          <w:iCs/>
          <w:color w:val="000000" w:themeColor="text1"/>
          <w:szCs w:val="24"/>
        </w:rPr>
        <w:t>25</w:t>
      </w:r>
      <w:r w:rsidRPr="000F215B">
        <w:rPr>
          <w:rFonts w:cs="Times New Roman"/>
          <w:color w:val="000000" w:themeColor="text1"/>
          <w:szCs w:val="24"/>
        </w:rPr>
        <w:t>(5), 582-602.</w:t>
      </w:r>
    </w:p>
    <w:p w14:paraId="6FA805F5" w14:textId="3CC838A2" w:rsidR="000F215B" w:rsidRPr="000F215B" w:rsidRDefault="000F215B" w:rsidP="00F20CBA">
      <w:pPr>
        <w:spacing w:after="120"/>
        <w:ind w:left="567" w:hanging="567"/>
        <w:rPr>
          <w:rFonts w:cs="Times New Roman"/>
          <w:szCs w:val="24"/>
        </w:rPr>
      </w:pPr>
      <w:r w:rsidRPr="000F215B">
        <w:rPr>
          <w:rFonts w:cs="Times New Roman"/>
          <w:szCs w:val="24"/>
        </w:rPr>
        <w:t>Eather, N</w:t>
      </w:r>
      <w:proofErr w:type="gramStart"/>
      <w:r w:rsidRPr="000F215B">
        <w:rPr>
          <w:rFonts w:cs="Times New Roman"/>
          <w:szCs w:val="24"/>
        </w:rPr>
        <w:t>.,</w:t>
      </w:r>
      <w:proofErr w:type="gramEnd"/>
      <w:r w:rsidRPr="000F215B">
        <w:rPr>
          <w:rFonts w:cs="Times New Roman"/>
          <w:szCs w:val="24"/>
        </w:rPr>
        <w:t xml:space="preserve"> Wade, L., Pankowiak, A., ve Eime, R. (2023). The impact of sports participation on mental health and social outcomes in adults: a systematic review and the ‘Mental Health through Sport’conceptual model. </w:t>
      </w:r>
      <w:r w:rsidRPr="000F215B">
        <w:rPr>
          <w:rFonts w:cs="Times New Roman"/>
          <w:i/>
          <w:iCs/>
          <w:szCs w:val="24"/>
        </w:rPr>
        <w:t xml:space="preserve">Systematic </w:t>
      </w:r>
      <w:r w:rsidR="00844797">
        <w:rPr>
          <w:rFonts w:cs="Times New Roman"/>
          <w:i/>
          <w:iCs/>
          <w:szCs w:val="24"/>
        </w:rPr>
        <w:t>R</w:t>
      </w:r>
      <w:r w:rsidRPr="000F215B">
        <w:rPr>
          <w:rFonts w:cs="Times New Roman"/>
          <w:i/>
          <w:iCs/>
          <w:szCs w:val="24"/>
        </w:rPr>
        <w:t>eviews</w:t>
      </w:r>
      <w:r w:rsidRPr="000F215B">
        <w:rPr>
          <w:rFonts w:cs="Times New Roman"/>
          <w:szCs w:val="24"/>
        </w:rPr>
        <w:t>, </w:t>
      </w:r>
      <w:r w:rsidRPr="000F215B">
        <w:rPr>
          <w:rFonts w:cs="Times New Roman"/>
          <w:i/>
          <w:iCs/>
          <w:szCs w:val="24"/>
        </w:rPr>
        <w:t>12</w:t>
      </w:r>
      <w:r w:rsidRPr="000F215B">
        <w:rPr>
          <w:rFonts w:cs="Times New Roman"/>
          <w:szCs w:val="24"/>
        </w:rPr>
        <w:t>(1), 102.</w:t>
      </w:r>
    </w:p>
    <w:p w14:paraId="1BF98151" w14:textId="4AE461C9" w:rsidR="000F215B" w:rsidRPr="000F215B" w:rsidRDefault="000F215B" w:rsidP="00F20CBA">
      <w:pPr>
        <w:spacing w:after="120"/>
        <w:ind w:left="567" w:hanging="567"/>
        <w:rPr>
          <w:rFonts w:cs="Times New Roman"/>
          <w:szCs w:val="24"/>
        </w:rPr>
      </w:pPr>
      <w:r w:rsidRPr="000F215B">
        <w:rPr>
          <w:rFonts w:cs="Times New Roman"/>
          <w:szCs w:val="24"/>
        </w:rPr>
        <w:t>Edmondson, D. (2005). Likert scales: A history. In </w:t>
      </w:r>
      <w:r w:rsidRPr="000F215B">
        <w:rPr>
          <w:rFonts w:cs="Times New Roman"/>
          <w:i/>
          <w:iCs/>
          <w:szCs w:val="24"/>
        </w:rPr>
        <w:t xml:space="preserve">Proceedings of the </w:t>
      </w:r>
      <w:r w:rsidR="00844797">
        <w:rPr>
          <w:rFonts w:cs="Times New Roman"/>
          <w:i/>
          <w:iCs/>
          <w:szCs w:val="24"/>
        </w:rPr>
        <w:t>C</w:t>
      </w:r>
      <w:r w:rsidRPr="000F215B">
        <w:rPr>
          <w:rFonts w:cs="Times New Roman"/>
          <w:i/>
          <w:iCs/>
          <w:szCs w:val="24"/>
        </w:rPr>
        <w:t xml:space="preserve">onference on </w:t>
      </w:r>
      <w:r w:rsidR="00844797">
        <w:rPr>
          <w:rFonts w:cs="Times New Roman"/>
          <w:i/>
          <w:iCs/>
          <w:szCs w:val="24"/>
        </w:rPr>
        <w:t>H</w:t>
      </w:r>
      <w:r w:rsidRPr="000F215B">
        <w:rPr>
          <w:rFonts w:cs="Times New Roman"/>
          <w:i/>
          <w:iCs/>
          <w:szCs w:val="24"/>
        </w:rPr>
        <w:t xml:space="preserve">istorical </w:t>
      </w:r>
      <w:r w:rsidR="00844797">
        <w:rPr>
          <w:rFonts w:cs="Times New Roman"/>
          <w:i/>
          <w:iCs/>
          <w:szCs w:val="24"/>
        </w:rPr>
        <w:t>A</w:t>
      </w:r>
      <w:r w:rsidRPr="000F215B">
        <w:rPr>
          <w:rFonts w:cs="Times New Roman"/>
          <w:i/>
          <w:iCs/>
          <w:szCs w:val="24"/>
        </w:rPr>
        <w:t xml:space="preserve">nalysis and </w:t>
      </w:r>
      <w:r w:rsidR="00844797">
        <w:rPr>
          <w:rFonts w:cs="Times New Roman"/>
          <w:i/>
          <w:iCs/>
          <w:szCs w:val="24"/>
        </w:rPr>
        <w:t>R</w:t>
      </w:r>
      <w:r w:rsidRPr="000F215B">
        <w:rPr>
          <w:rFonts w:cs="Times New Roman"/>
          <w:i/>
          <w:iCs/>
          <w:szCs w:val="24"/>
        </w:rPr>
        <w:t xml:space="preserve">esearch in </w:t>
      </w:r>
      <w:r w:rsidR="00844797">
        <w:rPr>
          <w:rFonts w:cs="Times New Roman"/>
          <w:i/>
          <w:iCs/>
          <w:szCs w:val="24"/>
        </w:rPr>
        <w:t>M</w:t>
      </w:r>
      <w:r w:rsidRPr="000F215B">
        <w:rPr>
          <w:rFonts w:cs="Times New Roman"/>
          <w:i/>
          <w:iCs/>
          <w:szCs w:val="24"/>
        </w:rPr>
        <w:t>arketing</w:t>
      </w:r>
      <w:r w:rsidRPr="000F215B">
        <w:rPr>
          <w:rFonts w:cs="Times New Roman"/>
          <w:szCs w:val="24"/>
        </w:rPr>
        <w:t> (Vol. 12, 127-133).</w:t>
      </w:r>
    </w:p>
    <w:p w14:paraId="50AB1D97" w14:textId="7A78DB9F" w:rsidR="002B18A9" w:rsidRDefault="002B18A9" w:rsidP="00F20CBA">
      <w:pPr>
        <w:spacing w:after="120"/>
        <w:ind w:left="567" w:hanging="567"/>
        <w:rPr>
          <w:rFonts w:cs="Times New Roman"/>
          <w:szCs w:val="24"/>
        </w:rPr>
      </w:pPr>
      <w:r w:rsidRPr="002B18A9">
        <w:rPr>
          <w:rFonts w:cs="Times New Roman"/>
          <w:szCs w:val="24"/>
        </w:rPr>
        <w:t xml:space="preserve">Eignor, D. R. (2013). The standards for educational and psychological testing. In K. F. Geisinger, B. A. Bracken, J. F. Carlson, J.-I. C. Hansen, N. R. Kuncel, S. P. Reise, &amp; M. C. Rodriguez (Eds.), </w:t>
      </w:r>
      <w:r w:rsidRPr="002B18A9">
        <w:rPr>
          <w:rFonts w:cs="Times New Roman"/>
          <w:i/>
          <w:iCs/>
          <w:szCs w:val="24"/>
        </w:rPr>
        <w:t>APA handbook of testing and assessment in psychology: Vol. 1. Test theory and testing and assessment in industrial and organizational psychology</w:t>
      </w:r>
      <w:r w:rsidRPr="002B18A9">
        <w:rPr>
          <w:rFonts w:cs="Times New Roman"/>
          <w:szCs w:val="24"/>
        </w:rPr>
        <w:t xml:space="preserve"> (245–250). American Psychological Association. </w:t>
      </w:r>
    </w:p>
    <w:p w14:paraId="0D8F716C" w14:textId="4FF3A26D" w:rsidR="000F215B" w:rsidRPr="000F215B" w:rsidRDefault="000F215B" w:rsidP="00F20CBA">
      <w:pPr>
        <w:spacing w:after="120"/>
        <w:ind w:left="567" w:hanging="567"/>
        <w:rPr>
          <w:rFonts w:cs="Times New Roman"/>
          <w:szCs w:val="24"/>
        </w:rPr>
      </w:pPr>
      <w:r w:rsidRPr="000F215B">
        <w:rPr>
          <w:rFonts w:cs="Times New Roman"/>
          <w:szCs w:val="24"/>
        </w:rPr>
        <w:t>Eime, R. M</w:t>
      </w:r>
      <w:proofErr w:type="gramStart"/>
      <w:r w:rsidRPr="000F215B">
        <w:rPr>
          <w:rFonts w:cs="Times New Roman"/>
          <w:szCs w:val="24"/>
        </w:rPr>
        <w:t>.,</w:t>
      </w:r>
      <w:proofErr w:type="gramEnd"/>
      <w:r w:rsidRPr="000F215B">
        <w:rPr>
          <w:rFonts w:cs="Times New Roman"/>
          <w:szCs w:val="24"/>
        </w:rPr>
        <w:t xml:space="preserve"> Young, J. A., Harvey, J. T., Charity, M. J., ve Payne, W. R. (2013). A systematic review of the psychological and social benefits of participation in sport for adults: informing development of a conceptual model of health through sport. </w:t>
      </w:r>
      <w:r w:rsidRPr="000F215B">
        <w:rPr>
          <w:rFonts w:cs="Times New Roman"/>
          <w:i/>
          <w:szCs w:val="24"/>
        </w:rPr>
        <w:t xml:space="preserve">International </w:t>
      </w:r>
      <w:r w:rsidR="004D1961">
        <w:rPr>
          <w:rFonts w:cs="Times New Roman"/>
          <w:i/>
          <w:szCs w:val="24"/>
        </w:rPr>
        <w:t>J</w:t>
      </w:r>
      <w:r w:rsidRPr="000F215B">
        <w:rPr>
          <w:rFonts w:cs="Times New Roman"/>
          <w:i/>
          <w:szCs w:val="24"/>
        </w:rPr>
        <w:t xml:space="preserve">ournal of </w:t>
      </w:r>
      <w:r w:rsidR="004D1961">
        <w:rPr>
          <w:rFonts w:cs="Times New Roman"/>
          <w:i/>
          <w:szCs w:val="24"/>
        </w:rPr>
        <w:t>B</w:t>
      </w:r>
      <w:r w:rsidRPr="000F215B">
        <w:rPr>
          <w:rFonts w:cs="Times New Roman"/>
          <w:i/>
          <w:szCs w:val="24"/>
        </w:rPr>
        <w:t xml:space="preserve">ehavioral </w:t>
      </w:r>
      <w:r w:rsidR="004D1961">
        <w:rPr>
          <w:rFonts w:cs="Times New Roman"/>
          <w:i/>
          <w:szCs w:val="24"/>
        </w:rPr>
        <w:t>N</w:t>
      </w:r>
      <w:r w:rsidRPr="000F215B">
        <w:rPr>
          <w:rFonts w:cs="Times New Roman"/>
          <w:i/>
          <w:szCs w:val="24"/>
        </w:rPr>
        <w:t xml:space="preserve">utrition and </w:t>
      </w:r>
      <w:r w:rsidR="004D1961">
        <w:rPr>
          <w:rFonts w:cs="Times New Roman"/>
          <w:i/>
          <w:szCs w:val="24"/>
        </w:rPr>
        <w:t>P</w:t>
      </w:r>
      <w:r w:rsidRPr="000F215B">
        <w:rPr>
          <w:rFonts w:cs="Times New Roman"/>
          <w:i/>
          <w:szCs w:val="24"/>
        </w:rPr>
        <w:t xml:space="preserve">hysical </w:t>
      </w:r>
      <w:r w:rsidR="004D1961">
        <w:rPr>
          <w:rFonts w:cs="Times New Roman"/>
          <w:i/>
          <w:szCs w:val="24"/>
        </w:rPr>
        <w:t>A</w:t>
      </w:r>
      <w:r w:rsidRPr="000F215B">
        <w:rPr>
          <w:rFonts w:cs="Times New Roman"/>
          <w:i/>
          <w:szCs w:val="24"/>
        </w:rPr>
        <w:t xml:space="preserve">ctivity, </w:t>
      </w:r>
      <w:r w:rsidRPr="000F215B">
        <w:rPr>
          <w:rFonts w:cs="Times New Roman"/>
          <w:szCs w:val="24"/>
        </w:rPr>
        <w:t>10(1), 135.</w:t>
      </w:r>
    </w:p>
    <w:p w14:paraId="52FEE3DF" w14:textId="77777777" w:rsidR="000F215B" w:rsidRPr="000F215B" w:rsidRDefault="000F215B" w:rsidP="00F20CBA">
      <w:pPr>
        <w:spacing w:after="120"/>
        <w:ind w:left="567" w:hanging="567"/>
        <w:rPr>
          <w:rFonts w:cs="Times New Roman"/>
          <w:szCs w:val="24"/>
        </w:rPr>
      </w:pPr>
      <w:r w:rsidRPr="000F215B">
        <w:rPr>
          <w:rFonts w:cs="Times New Roman"/>
          <w:szCs w:val="24"/>
        </w:rPr>
        <w:t>Elsborg, P</w:t>
      </w:r>
      <w:proofErr w:type="gramStart"/>
      <w:r w:rsidRPr="000F215B">
        <w:rPr>
          <w:rFonts w:cs="Times New Roman"/>
          <w:szCs w:val="24"/>
        </w:rPr>
        <w:t>.,</w:t>
      </w:r>
      <w:proofErr w:type="gramEnd"/>
      <w:r w:rsidRPr="000F215B">
        <w:rPr>
          <w:rFonts w:cs="Times New Roman"/>
          <w:szCs w:val="24"/>
        </w:rPr>
        <w:t xml:space="preserve"> Wikman, J. M., Nielsen, G., Tolver, A., ve Elbe, A.M. (2017). Development and initial validation of the volition in exercise questionnaire (VEQ). </w:t>
      </w:r>
      <w:r w:rsidRPr="000F215B">
        <w:rPr>
          <w:rFonts w:cs="Times New Roman"/>
          <w:i/>
          <w:iCs/>
          <w:szCs w:val="24"/>
        </w:rPr>
        <w:t>Measurement in Physical Education and Exercise Science</w:t>
      </w:r>
      <w:r w:rsidRPr="000F215B">
        <w:rPr>
          <w:rFonts w:cs="Times New Roman"/>
          <w:szCs w:val="24"/>
        </w:rPr>
        <w:t>, </w:t>
      </w:r>
      <w:r w:rsidRPr="000F215B">
        <w:rPr>
          <w:rFonts w:cs="Times New Roman"/>
          <w:i/>
          <w:iCs/>
          <w:szCs w:val="24"/>
        </w:rPr>
        <w:t>21</w:t>
      </w:r>
      <w:r w:rsidRPr="000F215B">
        <w:rPr>
          <w:rFonts w:cs="Times New Roman"/>
          <w:szCs w:val="24"/>
        </w:rPr>
        <w:t>(2), 57-68.</w:t>
      </w:r>
    </w:p>
    <w:p w14:paraId="6EC0C0D7" w14:textId="47CC09B1" w:rsidR="002B18A9" w:rsidRDefault="002B18A9" w:rsidP="000F215B">
      <w:pPr>
        <w:spacing w:after="120"/>
        <w:ind w:left="567" w:hanging="567"/>
        <w:rPr>
          <w:rFonts w:cs="Times New Roman"/>
          <w:szCs w:val="24"/>
        </w:rPr>
      </w:pPr>
      <w:r w:rsidRPr="002B18A9">
        <w:rPr>
          <w:rFonts w:cs="Times New Roman"/>
          <w:szCs w:val="24"/>
        </w:rPr>
        <w:t>Embretson, S. E</w:t>
      </w:r>
      <w:proofErr w:type="gramStart"/>
      <w:r w:rsidRPr="002B18A9">
        <w:rPr>
          <w:rFonts w:cs="Times New Roman"/>
          <w:szCs w:val="24"/>
        </w:rPr>
        <w:t>.,</w:t>
      </w:r>
      <w:proofErr w:type="gramEnd"/>
      <w:r w:rsidRPr="002B18A9">
        <w:rPr>
          <w:rFonts w:cs="Times New Roman"/>
          <w:szCs w:val="24"/>
        </w:rPr>
        <w:t xml:space="preserve"> </w:t>
      </w:r>
      <w:r>
        <w:rPr>
          <w:rFonts w:cs="Times New Roman"/>
          <w:szCs w:val="24"/>
        </w:rPr>
        <w:t xml:space="preserve">ve </w:t>
      </w:r>
      <w:r w:rsidRPr="002B18A9">
        <w:rPr>
          <w:rFonts w:cs="Times New Roman"/>
          <w:szCs w:val="24"/>
        </w:rPr>
        <w:t xml:space="preserve">Reise, S. P. (2025). </w:t>
      </w:r>
      <w:r w:rsidRPr="002B18A9">
        <w:rPr>
          <w:rFonts w:cs="Times New Roman"/>
          <w:i/>
          <w:iCs/>
          <w:szCs w:val="24"/>
        </w:rPr>
        <w:t>Item response theory: Foundations for psychologists and social scientists</w:t>
      </w:r>
      <w:r w:rsidRPr="002B18A9">
        <w:rPr>
          <w:rFonts w:cs="Times New Roman"/>
          <w:szCs w:val="24"/>
        </w:rPr>
        <w:t xml:space="preserve"> (2nd ed.). Routledge. </w:t>
      </w:r>
    </w:p>
    <w:p w14:paraId="0E4CC60D" w14:textId="34D51CDB" w:rsidR="000F215B" w:rsidRPr="000F215B" w:rsidRDefault="000F215B" w:rsidP="000F215B">
      <w:pPr>
        <w:spacing w:after="120"/>
        <w:ind w:left="567" w:hanging="567"/>
        <w:rPr>
          <w:rFonts w:cs="Times New Roman"/>
          <w:color w:val="000000" w:themeColor="text1"/>
          <w:szCs w:val="24"/>
        </w:rPr>
      </w:pPr>
      <w:r w:rsidRPr="000F215B">
        <w:rPr>
          <w:rFonts w:cs="Times New Roman"/>
          <w:color w:val="000000" w:themeColor="text1"/>
          <w:szCs w:val="24"/>
        </w:rPr>
        <w:t>Englert, C. (2016). The strength model of self-control in sport and exercise psychology. </w:t>
      </w:r>
      <w:r w:rsidRPr="000F215B">
        <w:rPr>
          <w:rFonts w:cs="Times New Roman"/>
          <w:i/>
          <w:iCs/>
          <w:color w:val="000000" w:themeColor="text1"/>
          <w:szCs w:val="24"/>
        </w:rPr>
        <w:t xml:space="preserve">Frontiers in </w:t>
      </w:r>
      <w:r w:rsidR="004D1961">
        <w:rPr>
          <w:rFonts w:cs="Times New Roman"/>
          <w:i/>
          <w:iCs/>
          <w:color w:val="000000" w:themeColor="text1"/>
          <w:szCs w:val="24"/>
        </w:rPr>
        <w:t>P</w:t>
      </w:r>
      <w:r w:rsidRPr="000F215B">
        <w:rPr>
          <w:rFonts w:cs="Times New Roman"/>
          <w:i/>
          <w:iCs/>
          <w:color w:val="000000" w:themeColor="text1"/>
          <w:szCs w:val="24"/>
        </w:rPr>
        <w:t>sychology</w:t>
      </w:r>
      <w:r w:rsidRPr="000F215B">
        <w:rPr>
          <w:rFonts w:cs="Times New Roman"/>
          <w:color w:val="000000" w:themeColor="text1"/>
          <w:szCs w:val="24"/>
        </w:rPr>
        <w:t>, </w:t>
      </w:r>
      <w:r w:rsidRPr="000F215B">
        <w:rPr>
          <w:rFonts w:cs="Times New Roman"/>
          <w:i/>
          <w:iCs/>
          <w:color w:val="000000" w:themeColor="text1"/>
          <w:szCs w:val="24"/>
        </w:rPr>
        <w:t>7</w:t>
      </w:r>
      <w:r w:rsidRPr="000F215B">
        <w:rPr>
          <w:rFonts w:cs="Times New Roman"/>
          <w:color w:val="000000" w:themeColor="text1"/>
          <w:szCs w:val="24"/>
        </w:rPr>
        <w:t>, 314.</w:t>
      </w:r>
    </w:p>
    <w:p w14:paraId="3F634FFC" w14:textId="77777777" w:rsidR="000F215B" w:rsidRPr="000F215B" w:rsidRDefault="000F215B" w:rsidP="00F20CBA">
      <w:pPr>
        <w:spacing w:after="120"/>
        <w:ind w:left="567" w:hanging="567"/>
        <w:rPr>
          <w:rFonts w:cs="Times New Roman"/>
          <w:szCs w:val="24"/>
        </w:rPr>
      </w:pPr>
      <w:r w:rsidRPr="000F215B">
        <w:rPr>
          <w:rFonts w:cs="Times New Roman"/>
          <w:szCs w:val="24"/>
        </w:rPr>
        <w:lastRenderedPageBreak/>
        <w:t>Englert, C. (2017). Ego depletion in sports: Highlighting the importance of self-control strength for high-level sport performance. </w:t>
      </w:r>
      <w:r w:rsidRPr="000F215B">
        <w:rPr>
          <w:rFonts w:cs="Times New Roman"/>
          <w:i/>
          <w:iCs/>
          <w:szCs w:val="24"/>
        </w:rPr>
        <w:t>Current Opinion in Psychology</w:t>
      </w:r>
      <w:r w:rsidRPr="000F215B">
        <w:rPr>
          <w:rFonts w:cs="Times New Roman"/>
          <w:szCs w:val="24"/>
        </w:rPr>
        <w:t>, </w:t>
      </w:r>
      <w:r w:rsidRPr="000F215B">
        <w:rPr>
          <w:rFonts w:cs="Times New Roman"/>
          <w:i/>
          <w:iCs/>
          <w:szCs w:val="24"/>
        </w:rPr>
        <w:t>16</w:t>
      </w:r>
      <w:r w:rsidRPr="000F215B">
        <w:rPr>
          <w:rFonts w:cs="Times New Roman"/>
          <w:szCs w:val="24"/>
        </w:rPr>
        <w:t>, 1-5.</w:t>
      </w:r>
    </w:p>
    <w:p w14:paraId="60155474" w14:textId="77777777" w:rsidR="002B18A9" w:rsidRDefault="002B18A9" w:rsidP="00F20CBA">
      <w:pPr>
        <w:spacing w:after="120"/>
        <w:ind w:left="567" w:hanging="567"/>
        <w:rPr>
          <w:rFonts w:cs="Times New Roman"/>
          <w:szCs w:val="24"/>
        </w:rPr>
      </w:pPr>
      <w:r w:rsidRPr="002B18A9">
        <w:rPr>
          <w:rFonts w:cs="Times New Roman"/>
          <w:szCs w:val="24"/>
        </w:rPr>
        <w:t xml:space="preserve">Englert, C. (2025). Self-control: A critical discussion of a key concept in sport and exercise psychology. </w:t>
      </w:r>
      <w:r w:rsidRPr="002B18A9">
        <w:rPr>
          <w:rFonts w:cs="Times New Roman"/>
          <w:i/>
          <w:iCs/>
          <w:szCs w:val="24"/>
        </w:rPr>
        <w:t>Psychology of Sport and Exercise, 80</w:t>
      </w:r>
      <w:r w:rsidRPr="002B18A9">
        <w:rPr>
          <w:rFonts w:cs="Times New Roman"/>
          <w:szCs w:val="24"/>
        </w:rPr>
        <w:t>, Article 102878.</w:t>
      </w:r>
    </w:p>
    <w:p w14:paraId="043BB89E" w14:textId="40643A17" w:rsidR="000F215B" w:rsidRPr="000F215B" w:rsidRDefault="000F215B" w:rsidP="00F20CBA">
      <w:pPr>
        <w:spacing w:after="120"/>
        <w:ind w:left="567" w:hanging="567"/>
        <w:rPr>
          <w:rFonts w:cs="Times New Roman"/>
          <w:szCs w:val="24"/>
        </w:rPr>
      </w:pPr>
      <w:r w:rsidRPr="000F215B">
        <w:rPr>
          <w:rFonts w:cs="Times New Roman"/>
          <w:szCs w:val="24"/>
        </w:rPr>
        <w:t>Englert, C</w:t>
      </w:r>
      <w:proofErr w:type="gramStart"/>
      <w:r w:rsidRPr="000F215B">
        <w:rPr>
          <w:rFonts w:cs="Times New Roman"/>
          <w:szCs w:val="24"/>
        </w:rPr>
        <w:t>.,</w:t>
      </w:r>
      <w:proofErr w:type="gramEnd"/>
      <w:r w:rsidRPr="000F215B">
        <w:rPr>
          <w:rFonts w:cs="Times New Roman"/>
          <w:szCs w:val="24"/>
        </w:rPr>
        <w:t xml:space="preserve"> Persaud, B.N., Oudejans, R.R., ve Bertrams, A. (2015). The influence of ego depletion on </w:t>
      </w:r>
      <w:proofErr w:type="gramStart"/>
      <w:r w:rsidRPr="000F215B">
        <w:rPr>
          <w:rFonts w:cs="Times New Roman"/>
          <w:szCs w:val="24"/>
        </w:rPr>
        <w:t>sprint</w:t>
      </w:r>
      <w:proofErr w:type="gramEnd"/>
      <w:r w:rsidRPr="000F215B">
        <w:rPr>
          <w:rFonts w:cs="Times New Roman"/>
          <w:szCs w:val="24"/>
        </w:rPr>
        <w:t xml:space="preserve"> start performance in athletes without track and field experience. </w:t>
      </w:r>
      <w:r w:rsidRPr="000F215B">
        <w:rPr>
          <w:rFonts w:cs="Times New Roman"/>
          <w:i/>
          <w:iCs/>
          <w:szCs w:val="24"/>
        </w:rPr>
        <w:t xml:space="preserve">Frontiers in </w:t>
      </w:r>
      <w:r w:rsidR="004D1961">
        <w:rPr>
          <w:rFonts w:cs="Times New Roman"/>
          <w:i/>
          <w:iCs/>
          <w:szCs w:val="24"/>
        </w:rPr>
        <w:t>P</w:t>
      </w:r>
      <w:r w:rsidRPr="000F215B">
        <w:rPr>
          <w:rFonts w:cs="Times New Roman"/>
          <w:i/>
          <w:iCs/>
          <w:szCs w:val="24"/>
        </w:rPr>
        <w:t>sychology</w:t>
      </w:r>
      <w:r w:rsidRPr="000F215B">
        <w:rPr>
          <w:rFonts w:cs="Times New Roman"/>
          <w:szCs w:val="24"/>
        </w:rPr>
        <w:t>, </w:t>
      </w:r>
      <w:r w:rsidRPr="000F215B">
        <w:rPr>
          <w:rFonts w:cs="Times New Roman"/>
          <w:i/>
          <w:iCs/>
          <w:szCs w:val="24"/>
        </w:rPr>
        <w:t>6</w:t>
      </w:r>
      <w:r w:rsidRPr="000F215B">
        <w:rPr>
          <w:rFonts w:cs="Times New Roman"/>
          <w:szCs w:val="24"/>
        </w:rPr>
        <w:t>, 1207.</w:t>
      </w:r>
    </w:p>
    <w:p w14:paraId="0226477D" w14:textId="2BBFA654" w:rsidR="000F215B" w:rsidRPr="000F215B" w:rsidRDefault="000F215B" w:rsidP="00F20CBA">
      <w:pPr>
        <w:spacing w:after="120"/>
        <w:ind w:left="567" w:hanging="567"/>
        <w:rPr>
          <w:rFonts w:cs="Times New Roman"/>
          <w:szCs w:val="24"/>
        </w:rPr>
      </w:pPr>
      <w:r w:rsidRPr="000F215B">
        <w:rPr>
          <w:rFonts w:cs="Times New Roman"/>
          <w:szCs w:val="24"/>
        </w:rPr>
        <w:t>Englert, C</w:t>
      </w:r>
      <w:proofErr w:type="gramStart"/>
      <w:r w:rsidRPr="000F215B">
        <w:rPr>
          <w:rFonts w:cs="Times New Roman"/>
          <w:szCs w:val="24"/>
        </w:rPr>
        <w:t>.,</w:t>
      </w:r>
      <w:proofErr w:type="gramEnd"/>
      <w:r w:rsidRPr="000F215B">
        <w:rPr>
          <w:rFonts w:cs="Times New Roman"/>
          <w:szCs w:val="24"/>
        </w:rPr>
        <w:t xml:space="preserve"> Taylor, I., ve Bertrams, A. (2023). Volition in Sport and Exercise. In </w:t>
      </w:r>
      <w:r w:rsidRPr="000F215B">
        <w:rPr>
          <w:rFonts w:cs="Times New Roman"/>
          <w:i/>
          <w:iCs/>
          <w:szCs w:val="24"/>
        </w:rPr>
        <w:t>Sport and Exercise Psychology: Theory and Application</w:t>
      </w:r>
      <w:r w:rsidRPr="000F215B">
        <w:rPr>
          <w:rFonts w:cs="Times New Roman"/>
          <w:szCs w:val="24"/>
        </w:rPr>
        <w:t> (223-243). Cham: Springer International Publishing.</w:t>
      </w:r>
    </w:p>
    <w:p w14:paraId="119141D5" w14:textId="77777777" w:rsidR="000F215B" w:rsidRPr="000F215B" w:rsidRDefault="000F215B" w:rsidP="00F20CBA">
      <w:pPr>
        <w:spacing w:after="120"/>
        <w:ind w:left="567" w:hanging="567"/>
        <w:rPr>
          <w:rFonts w:cs="Times New Roman"/>
          <w:szCs w:val="24"/>
        </w:rPr>
      </w:pPr>
      <w:r w:rsidRPr="000F215B">
        <w:rPr>
          <w:rFonts w:cs="Times New Roman"/>
          <w:szCs w:val="24"/>
        </w:rPr>
        <w:t>Englert, C</w:t>
      </w:r>
      <w:proofErr w:type="gramStart"/>
      <w:r w:rsidRPr="000F215B">
        <w:rPr>
          <w:rFonts w:cs="Times New Roman"/>
          <w:szCs w:val="24"/>
        </w:rPr>
        <w:t>.,</w:t>
      </w:r>
      <w:proofErr w:type="gramEnd"/>
      <w:r w:rsidRPr="000F215B">
        <w:rPr>
          <w:rFonts w:cs="Times New Roman"/>
          <w:szCs w:val="24"/>
        </w:rPr>
        <w:t xml:space="preserve"> ve Bertrams, A. (2016). Active relaxation counteracts the effects of ego depletion on performance under evaluative pressure in a state of ego depletion. </w:t>
      </w:r>
      <w:r w:rsidRPr="000F215B">
        <w:rPr>
          <w:rFonts w:cs="Times New Roman"/>
          <w:i/>
          <w:iCs/>
          <w:szCs w:val="24"/>
        </w:rPr>
        <w:t>Sportwissenschaft</w:t>
      </w:r>
      <w:r w:rsidRPr="000F215B">
        <w:rPr>
          <w:rFonts w:cs="Times New Roman"/>
          <w:szCs w:val="24"/>
        </w:rPr>
        <w:t>, </w:t>
      </w:r>
      <w:r w:rsidRPr="000F215B">
        <w:rPr>
          <w:rFonts w:cs="Times New Roman"/>
          <w:i/>
          <w:iCs/>
          <w:szCs w:val="24"/>
        </w:rPr>
        <w:t>46</w:t>
      </w:r>
      <w:r w:rsidRPr="000F215B">
        <w:rPr>
          <w:rFonts w:cs="Times New Roman"/>
          <w:szCs w:val="24"/>
        </w:rPr>
        <w:t>(2), 110-115.</w:t>
      </w:r>
    </w:p>
    <w:p w14:paraId="0C973D6F" w14:textId="639999A7" w:rsidR="000F215B" w:rsidRPr="000F215B" w:rsidRDefault="000F215B" w:rsidP="00F20CBA">
      <w:pPr>
        <w:spacing w:after="120"/>
        <w:ind w:left="567" w:hanging="567"/>
        <w:rPr>
          <w:rFonts w:cs="Times New Roman"/>
          <w:szCs w:val="24"/>
        </w:rPr>
      </w:pPr>
      <w:r w:rsidRPr="000F215B">
        <w:rPr>
          <w:rFonts w:cs="Times New Roman"/>
          <w:szCs w:val="24"/>
        </w:rPr>
        <w:t>Englert, C</w:t>
      </w:r>
      <w:proofErr w:type="gramStart"/>
      <w:r w:rsidRPr="000F215B">
        <w:rPr>
          <w:rFonts w:cs="Times New Roman"/>
          <w:szCs w:val="24"/>
        </w:rPr>
        <w:t>.,</w:t>
      </w:r>
      <w:proofErr w:type="gramEnd"/>
      <w:r w:rsidRPr="000F215B">
        <w:rPr>
          <w:rFonts w:cs="Times New Roman"/>
          <w:szCs w:val="24"/>
        </w:rPr>
        <w:t xml:space="preserve"> ve Taylor, I.M. (2021). </w:t>
      </w:r>
      <w:r w:rsidRPr="000F215B">
        <w:rPr>
          <w:rFonts w:cs="Times New Roman"/>
          <w:i/>
          <w:iCs/>
          <w:szCs w:val="24"/>
        </w:rPr>
        <w:t xml:space="preserve">Motivation and </w:t>
      </w:r>
      <w:r w:rsidR="004D1961">
        <w:rPr>
          <w:rFonts w:cs="Times New Roman"/>
          <w:i/>
          <w:iCs/>
          <w:szCs w:val="24"/>
        </w:rPr>
        <w:t>S</w:t>
      </w:r>
      <w:r w:rsidRPr="000F215B">
        <w:rPr>
          <w:rFonts w:cs="Times New Roman"/>
          <w:i/>
          <w:iCs/>
          <w:szCs w:val="24"/>
        </w:rPr>
        <w:t>elf-</w:t>
      </w:r>
      <w:r w:rsidR="004D1961">
        <w:rPr>
          <w:rFonts w:cs="Times New Roman"/>
          <w:i/>
          <w:iCs/>
          <w:szCs w:val="24"/>
        </w:rPr>
        <w:t>R</w:t>
      </w:r>
      <w:r w:rsidRPr="000F215B">
        <w:rPr>
          <w:rFonts w:cs="Times New Roman"/>
          <w:i/>
          <w:iCs/>
          <w:szCs w:val="24"/>
        </w:rPr>
        <w:t>egulation in</w:t>
      </w:r>
      <w:r w:rsidR="004D1961" w:rsidRPr="000F215B">
        <w:rPr>
          <w:rFonts w:cs="Times New Roman"/>
          <w:i/>
          <w:iCs/>
          <w:szCs w:val="24"/>
        </w:rPr>
        <w:t xml:space="preserve"> Sport </w:t>
      </w:r>
      <w:r w:rsidRPr="000F215B">
        <w:rPr>
          <w:rFonts w:cs="Times New Roman"/>
          <w:i/>
          <w:iCs/>
          <w:szCs w:val="24"/>
        </w:rPr>
        <w:t xml:space="preserve">and </w:t>
      </w:r>
      <w:r w:rsidR="004D1961" w:rsidRPr="000F215B">
        <w:rPr>
          <w:rFonts w:cs="Times New Roman"/>
          <w:i/>
          <w:iCs/>
          <w:szCs w:val="24"/>
        </w:rPr>
        <w:t>Exercise</w:t>
      </w:r>
      <w:r w:rsidR="004D1961" w:rsidRPr="000F215B">
        <w:rPr>
          <w:rFonts w:cs="Times New Roman"/>
          <w:szCs w:val="24"/>
        </w:rPr>
        <w:t> </w:t>
      </w:r>
      <w:r w:rsidRPr="000F215B">
        <w:rPr>
          <w:rFonts w:cs="Times New Roman"/>
          <w:szCs w:val="24"/>
        </w:rPr>
        <w:t>(Vol. 286, 14). New York, NY, USA</w:t>
      </w:r>
      <w:proofErr w:type="gramStart"/>
      <w:r w:rsidRPr="000F215B">
        <w:rPr>
          <w:rFonts w:cs="Times New Roman"/>
          <w:szCs w:val="24"/>
        </w:rPr>
        <w:t>::</w:t>
      </w:r>
      <w:proofErr w:type="gramEnd"/>
      <w:r w:rsidRPr="000F215B">
        <w:rPr>
          <w:rFonts w:cs="Times New Roman"/>
          <w:szCs w:val="24"/>
        </w:rPr>
        <w:t xml:space="preserve"> Routledge.</w:t>
      </w:r>
    </w:p>
    <w:p w14:paraId="211C8685" w14:textId="77777777" w:rsidR="000F215B" w:rsidRPr="000F215B" w:rsidRDefault="000F215B" w:rsidP="00F20CBA">
      <w:pPr>
        <w:spacing w:after="120"/>
        <w:ind w:left="567" w:hanging="567"/>
        <w:rPr>
          <w:rFonts w:cs="Times New Roman"/>
          <w:szCs w:val="24"/>
        </w:rPr>
      </w:pPr>
      <w:r w:rsidRPr="000F215B">
        <w:rPr>
          <w:rFonts w:cs="Times New Roman"/>
          <w:szCs w:val="24"/>
        </w:rPr>
        <w:t>Ercan, İ</w:t>
      </w:r>
      <w:proofErr w:type="gramStart"/>
      <w:r w:rsidRPr="000F215B">
        <w:rPr>
          <w:rFonts w:cs="Times New Roman"/>
          <w:szCs w:val="24"/>
        </w:rPr>
        <w:t>.,</w:t>
      </w:r>
      <w:proofErr w:type="gramEnd"/>
      <w:r w:rsidRPr="000F215B">
        <w:rPr>
          <w:rFonts w:cs="Times New Roman"/>
          <w:szCs w:val="24"/>
        </w:rPr>
        <w:t xml:space="preserve"> ve Kan, İ. (2004). Ölçeklerde güvenirlik ve geçerlik. </w:t>
      </w:r>
      <w:r w:rsidRPr="000F215B">
        <w:rPr>
          <w:rFonts w:cs="Times New Roman"/>
          <w:i/>
          <w:iCs/>
          <w:szCs w:val="24"/>
        </w:rPr>
        <w:t>Uludağ Üniversitesi Tıp Fakültesi Dergisi</w:t>
      </w:r>
      <w:r w:rsidRPr="000F215B">
        <w:rPr>
          <w:rFonts w:cs="Times New Roman"/>
          <w:szCs w:val="24"/>
        </w:rPr>
        <w:t>, </w:t>
      </w:r>
      <w:r w:rsidRPr="000F215B">
        <w:rPr>
          <w:rFonts w:cs="Times New Roman"/>
          <w:i/>
          <w:iCs/>
          <w:szCs w:val="24"/>
        </w:rPr>
        <w:t>30</w:t>
      </w:r>
      <w:r w:rsidRPr="000F215B">
        <w:rPr>
          <w:rFonts w:cs="Times New Roman"/>
          <w:szCs w:val="24"/>
        </w:rPr>
        <w:t>(3), 211-216.</w:t>
      </w:r>
    </w:p>
    <w:p w14:paraId="5E6162D3" w14:textId="77777777" w:rsidR="000F215B" w:rsidRPr="000F215B" w:rsidRDefault="000F215B" w:rsidP="00F20CBA">
      <w:pPr>
        <w:spacing w:after="120"/>
        <w:ind w:left="567" w:hanging="567"/>
        <w:rPr>
          <w:rFonts w:cs="Times New Roman"/>
          <w:szCs w:val="24"/>
        </w:rPr>
      </w:pPr>
      <w:r w:rsidRPr="000F215B">
        <w:rPr>
          <w:rFonts w:cs="Times New Roman"/>
          <w:szCs w:val="24"/>
        </w:rPr>
        <w:t>Erkuş, A. (2010). Psikometrik terimlerin Türkçe karşılıklarının anlamları ile yapılan işlemlerin uyuşmazlığı. </w:t>
      </w:r>
      <w:r w:rsidRPr="000F215B">
        <w:rPr>
          <w:rFonts w:cs="Times New Roman"/>
          <w:i/>
          <w:iCs/>
          <w:szCs w:val="24"/>
        </w:rPr>
        <w:t>Journal of Measurement and Evaluation in Education and Psychology</w:t>
      </w:r>
      <w:r w:rsidRPr="000F215B">
        <w:rPr>
          <w:rFonts w:cs="Times New Roman"/>
          <w:szCs w:val="24"/>
        </w:rPr>
        <w:t>, </w:t>
      </w:r>
      <w:r w:rsidRPr="000F215B">
        <w:rPr>
          <w:rFonts w:cs="Times New Roman"/>
          <w:i/>
          <w:iCs/>
          <w:szCs w:val="24"/>
        </w:rPr>
        <w:t>1</w:t>
      </w:r>
      <w:r w:rsidRPr="000F215B">
        <w:rPr>
          <w:rFonts w:cs="Times New Roman"/>
          <w:szCs w:val="24"/>
        </w:rPr>
        <w:t>(2), 72-77.</w:t>
      </w:r>
    </w:p>
    <w:p w14:paraId="6F3B7B0A" w14:textId="77777777" w:rsidR="002B18A9" w:rsidRDefault="002B18A9" w:rsidP="00F20CBA">
      <w:pPr>
        <w:spacing w:after="120"/>
        <w:ind w:left="567" w:hanging="567"/>
        <w:rPr>
          <w:rFonts w:cs="Times New Roman"/>
          <w:szCs w:val="24"/>
        </w:rPr>
      </w:pPr>
      <w:r w:rsidRPr="002B18A9">
        <w:rPr>
          <w:rFonts w:cs="Times New Roman"/>
          <w:szCs w:val="24"/>
        </w:rPr>
        <w:t xml:space="preserve">Erkuş, A. (2012). </w:t>
      </w:r>
      <w:r w:rsidRPr="002B18A9">
        <w:rPr>
          <w:rFonts w:cs="Times New Roman"/>
          <w:i/>
          <w:iCs/>
          <w:szCs w:val="24"/>
        </w:rPr>
        <w:t>Psikolojide ölçme ve ölçek geliştirme-I: Temel kavramlar ve işlemler</w:t>
      </w:r>
      <w:r w:rsidRPr="002B18A9">
        <w:rPr>
          <w:rFonts w:cs="Times New Roman"/>
          <w:szCs w:val="24"/>
        </w:rPr>
        <w:t xml:space="preserve">. Pegem Akademi. </w:t>
      </w:r>
    </w:p>
    <w:p w14:paraId="3177227D" w14:textId="43831136" w:rsidR="000F215B" w:rsidRPr="000F215B" w:rsidRDefault="000F215B" w:rsidP="00F20CBA">
      <w:pPr>
        <w:spacing w:after="120"/>
        <w:ind w:left="567" w:hanging="567"/>
        <w:rPr>
          <w:rFonts w:cs="Times New Roman"/>
          <w:szCs w:val="24"/>
        </w:rPr>
      </w:pPr>
      <w:r w:rsidRPr="000F215B">
        <w:rPr>
          <w:rFonts w:cs="Times New Roman"/>
          <w:szCs w:val="24"/>
        </w:rPr>
        <w:t>Fabrigar, L. R</w:t>
      </w:r>
      <w:proofErr w:type="gramStart"/>
      <w:r w:rsidRPr="000F215B">
        <w:rPr>
          <w:rFonts w:cs="Times New Roman"/>
          <w:szCs w:val="24"/>
        </w:rPr>
        <w:t>.,</w:t>
      </w:r>
      <w:proofErr w:type="gramEnd"/>
      <w:r w:rsidRPr="000F215B">
        <w:rPr>
          <w:rFonts w:cs="Times New Roman"/>
          <w:szCs w:val="24"/>
        </w:rPr>
        <w:t xml:space="preserve"> ve Wegener, D. T. (2012). </w:t>
      </w:r>
      <w:r w:rsidRPr="000F215B">
        <w:rPr>
          <w:rFonts w:cs="Times New Roman"/>
          <w:i/>
          <w:iCs/>
          <w:szCs w:val="24"/>
        </w:rPr>
        <w:t xml:space="preserve">Exploratory </w:t>
      </w:r>
      <w:r w:rsidR="004D1961" w:rsidRPr="000F215B">
        <w:rPr>
          <w:rFonts w:cs="Times New Roman"/>
          <w:i/>
          <w:iCs/>
          <w:szCs w:val="24"/>
        </w:rPr>
        <w:t>Factor Analysis</w:t>
      </w:r>
      <w:r w:rsidR="004D1961" w:rsidRPr="000F215B">
        <w:rPr>
          <w:rFonts w:cs="Times New Roman"/>
          <w:szCs w:val="24"/>
        </w:rPr>
        <w:t xml:space="preserve">. </w:t>
      </w:r>
      <w:r w:rsidRPr="000F215B">
        <w:rPr>
          <w:rFonts w:cs="Times New Roman"/>
          <w:szCs w:val="24"/>
        </w:rPr>
        <w:t>Oxford University Press.</w:t>
      </w:r>
      <w:r w:rsidR="002B18A9" w:rsidRPr="002B18A9">
        <w:rPr>
          <w:b/>
          <w:bCs/>
        </w:rPr>
        <w:t xml:space="preserve"> </w:t>
      </w:r>
      <w:r w:rsidR="002B18A9" w:rsidRPr="002B18A9">
        <w:rPr>
          <w:rFonts w:cs="Times New Roman"/>
          <w:bCs/>
          <w:szCs w:val="24"/>
        </w:rPr>
        <w:t>ISBN:</w:t>
      </w:r>
      <w:r w:rsidR="002B18A9" w:rsidRPr="002B18A9">
        <w:rPr>
          <w:rFonts w:cs="Times New Roman"/>
          <w:szCs w:val="24"/>
        </w:rPr>
        <w:t xml:space="preserve"> 978-0-19-973417-7</w:t>
      </w:r>
    </w:p>
    <w:p w14:paraId="4272F611" w14:textId="6597D8B5" w:rsidR="000F215B" w:rsidRPr="000F215B" w:rsidRDefault="000F215B" w:rsidP="00F20CBA">
      <w:pPr>
        <w:spacing w:after="120"/>
        <w:ind w:left="567" w:hanging="567"/>
        <w:rPr>
          <w:rFonts w:cs="Times New Roman"/>
          <w:szCs w:val="24"/>
        </w:rPr>
      </w:pPr>
      <w:r w:rsidRPr="000F215B">
        <w:rPr>
          <w:rFonts w:cs="Times New Roman"/>
          <w:szCs w:val="24"/>
        </w:rPr>
        <w:t>Fabrigar, L. R</w:t>
      </w:r>
      <w:proofErr w:type="gramStart"/>
      <w:r w:rsidRPr="000F215B">
        <w:rPr>
          <w:rFonts w:cs="Times New Roman"/>
          <w:szCs w:val="24"/>
        </w:rPr>
        <w:t>.,</w:t>
      </w:r>
      <w:proofErr w:type="gramEnd"/>
      <w:r w:rsidRPr="000F215B">
        <w:rPr>
          <w:rFonts w:cs="Times New Roman"/>
          <w:szCs w:val="24"/>
        </w:rPr>
        <w:t xml:space="preserve"> Wegener, D. T., MacCallum, R. C., ve Strahan, E. J. (1999). Evaluating the use of exploratory factor analysis in psychological research. </w:t>
      </w:r>
      <w:r w:rsidRPr="000F215B">
        <w:rPr>
          <w:rFonts w:cs="Times New Roman"/>
          <w:i/>
          <w:iCs/>
          <w:szCs w:val="24"/>
        </w:rPr>
        <w:t xml:space="preserve">Psychological </w:t>
      </w:r>
      <w:r w:rsidR="004D1961">
        <w:rPr>
          <w:rFonts w:cs="Times New Roman"/>
          <w:i/>
          <w:iCs/>
          <w:szCs w:val="24"/>
        </w:rPr>
        <w:t>M</w:t>
      </w:r>
      <w:r w:rsidRPr="000F215B">
        <w:rPr>
          <w:rFonts w:cs="Times New Roman"/>
          <w:i/>
          <w:iCs/>
          <w:szCs w:val="24"/>
        </w:rPr>
        <w:t>ethods</w:t>
      </w:r>
      <w:r w:rsidRPr="000F215B">
        <w:rPr>
          <w:rFonts w:cs="Times New Roman"/>
          <w:szCs w:val="24"/>
        </w:rPr>
        <w:t>, </w:t>
      </w:r>
      <w:r w:rsidRPr="000F215B">
        <w:rPr>
          <w:rFonts w:cs="Times New Roman"/>
          <w:i/>
          <w:iCs/>
          <w:szCs w:val="24"/>
        </w:rPr>
        <w:t>4</w:t>
      </w:r>
      <w:r w:rsidRPr="000F215B">
        <w:rPr>
          <w:rFonts w:cs="Times New Roman"/>
          <w:szCs w:val="24"/>
        </w:rPr>
        <w:t>(3), 272.</w:t>
      </w:r>
    </w:p>
    <w:p w14:paraId="4F56D027" w14:textId="77777777" w:rsidR="000F215B" w:rsidRPr="000F215B" w:rsidRDefault="000F215B" w:rsidP="00F20CBA">
      <w:pPr>
        <w:spacing w:after="120"/>
        <w:ind w:left="567" w:hanging="567"/>
        <w:rPr>
          <w:rFonts w:cs="Times New Roman"/>
          <w:szCs w:val="24"/>
        </w:rPr>
      </w:pPr>
      <w:r w:rsidRPr="000F215B">
        <w:rPr>
          <w:rFonts w:cs="Times New Roman"/>
          <w:szCs w:val="24"/>
        </w:rPr>
        <w:t>Fei, W</w:t>
      </w:r>
      <w:proofErr w:type="gramStart"/>
      <w:r w:rsidRPr="000F215B">
        <w:rPr>
          <w:rFonts w:cs="Times New Roman"/>
          <w:szCs w:val="24"/>
        </w:rPr>
        <w:t>.,</w:t>
      </w:r>
      <w:proofErr w:type="gramEnd"/>
      <w:r w:rsidRPr="000F215B">
        <w:rPr>
          <w:rFonts w:cs="Times New Roman"/>
          <w:szCs w:val="24"/>
        </w:rPr>
        <w:t xml:space="preserve"> Jingqi, T., Xiaonan, S., Xinying, S., Jun, L., Xingxing, M., ve Yibo, W. (2025). Design and development of scales in primary care: Practical steps and statistical methods. </w:t>
      </w:r>
      <w:r w:rsidRPr="000F215B">
        <w:rPr>
          <w:rFonts w:cs="Times New Roman"/>
          <w:i/>
          <w:iCs/>
          <w:szCs w:val="24"/>
        </w:rPr>
        <w:t>Chinese General Practice Journal</w:t>
      </w:r>
      <w:r w:rsidRPr="000F215B">
        <w:rPr>
          <w:rFonts w:cs="Times New Roman"/>
          <w:szCs w:val="24"/>
        </w:rPr>
        <w:t>, </w:t>
      </w:r>
      <w:r w:rsidRPr="000F215B">
        <w:rPr>
          <w:rFonts w:cs="Times New Roman"/>
          <w:i/>
          <w:iCs/>
          <w:szCs w:val="24"/>
        </w:rPr>
        <w:t>2</w:t>
      </w:r>
      <w:r w:rsidRPr="000F215B">
        <w:rPr>
          <w:rFonts w:cs="Times New Roman"/>
          <w:szCs w:val="24"/>
        </w:rPr>
        <w:t>(4), 100091.</w:t>
      </w:r>
    </w:p>
    <w:p w14:paraId="77F9C232" w14:textId="77777777" w:rsidR="002B18A9" w:rsidRPr="002B18A9" w:rsidRDefault="002B18A9" w:rsidP="002B18A9">
      <w:pPr>
        <w:spacing w:after="120"/>
        <w:ind w:left="567" w:hanging="567"/>
        <w:rPr>
          <w:rFonts w:cs="Times New Roman"/>
          <w:szCs w:val="24"/>
        </w:rPr>
      </w:pPr>
      <w:r w:rsidRPr="002B18A9">
        <w:rPr>
          <w:rFonts w:cs="Times New Roman"/>
          <w:szCs w:val="24"/>
        </w:rPr>
        <w:lastRenderedPageBreak/>
        <w:t>Ferkins, L</w:t>
      </w:r>
      <w:proofErr w:type="gramStart"/>
      <w:r w:rsidRPr="002B18A9">
        <w:rPr>
          <w:rFonts w:cs="Times New Roman"/>
          <w:szCs w:val="24"/>
        </w:rPr>
        <w:t>.,</w:t>
      </w:r>
      <w:proofErr w:type="gramEnd"/>
      <w:r w:rsidRPr="002B18A9">
        <w:rPr>
          <w:rFonts w:cs="Times New Roman"/>
          <w:szCs w:val="24"/>
        </w:rPr>
        <w:t xml:space="preserve"> Coakley, J., Hallinan, C., Jackson, S., &amp; Mewett, P. (2010). </w:t>
      </w:r>
      <w:r w:rsidRPr="002B18A9">
        <w:rPr>
          <w:rFonts w:cs="Times New Roman"/>
          <w:i/>
          <w:iCs/>
          <w:szCs w:val="24"/>
        </w:rPr>
        <w:t>Sports in society: Issues and controversies in Australia and New Zealand</w:t>
      </w:r>
      <w:r w:rsidRPr="002B18A9">
        <w:rPr>
          <w:rFonts w:cs="Times New Roman"/>
          <w:szCs w:val="24"/>
        </w:rPr>
        <w:t>. McGraw-Hill Australia.</w:t>
      </w:r>
    </w:p>
    <w:p w14:paraId="020A9697" w14:textId="77777777" w:rsidR="002B18A9" w:rsidRPr="002B18A9" w:rsidRDefault="002B18A9" w:rsidP="002B18A9">
      <w:pPr>
        <w:spacing w:after="120"/>
        <w:ind w:left="567" w:hanging="567"/>
        <w:rPr>
          <w:rFonts w:cs="Times New Roman"/>
          <w:szCs w:val="24"/>
        </w:rPr>
      </w:pPr>
      <w:r w:rsidRPr="002B18A9">
        <w:rPr>
          <w:rFonts w:cs="Times New Roman"/>
          <w:szCs w:val="24"/>
        </w:rPr>
        <w:t xml:space="preserve">Field, A. (2024). </w:t>
      </w:r>
      <w:r w:rsidRPr="002B18A9">
        <w:rPr>
          <w:rFonts w:cs="Times New Roman"/>
          <w:i/>
          <w:iCs/>
          <w:szCs w:val="24"/>
        </w:rPr>
        <w:t>Discovering statistics using IBM SPSS statistics</w:t>
      </w:r>
      <w:r w:rsidRPr="002B18A9">
        <w:rPr>
          <w:rFonts w:cs="Times New Roman"/>
          <w:szCs w:val="24"/>
        </w:rPr>
        <w:t xml:space="preserve"> (6th ed.). Sage Publications.</w:t>
      </w:r>
    </w:p>
    <w:p w14:paraId="0198F088" w14:textId="63AF86B7" w:rsidR="000F215B" w:rsidRPr="000F215B" w:rsidRDefault="000F215B" w:rsidP="00F20CBA">
      <w:pPr>
        <w:spacing w:after="120"/>
        <w:ind w:left="567" w:hanging="567"/>
        <w:rPr>
          <w:rFonts w:cs="Times New Roman"/>
          <w:szCs w:val="24"/>
        </w:rPr>
      </w:pPr>
      <w:r w:rsidRPr="000F215B">
        <w:rPr>
          <w:rFonts w:cs="Times New Roman"/>
          <w:szCs w:val="24"/>
        </w:rPr>
        <w:t xml:space="preserve">Filiz, Z. (2010). Üniversite öğrencilerinin sosyalleşmesinde spora katılımın değerlendirilmesi. </w:t>
      </w:r>
      <w:r w:rsidRPr="000F215B">
        <w:rPr>
          <w:rFonts w:cs="Times New Roman"/>
          <w:i/>
          <w:szCs w:val="24"/>
        </w:rPr>
        <w:t>Niğde Üniversitesi Beden Eğitimi ve Spor Bilimleri Dergisi.</w:t>
      </w:r>
      <w:r w:rsidRPr="000F215B">
        <w:rPr>
          <w:rFonts w:cs="Times New Roman"/>
          <w:szCs w:val="24"/>
        </w:rPr>
        <w:t xml:space="preserve"> 4(3), 192-203.</w:t>
      </w:r>
    </w:p>
    <w:p w14:paraId="63503BBD" w14:textId="77777777" w:rsidR="000F215B" w:rsidRPr="000F215B" w:rsidRDefault="000F215B" w:rsidP="00F20CBA">
      <w:pPr>
        <w:spacing w:after="120"/>
        <w:ind w:left="567" w:hanging="567"/>
        <w:rPr>
          <w:rFonts w:cs="Times New Roman"/>
          <w:szCs w:val="24"/>
        </w:rPr>
      </w:pPr>
      <w:r w:rsidRPr="000F215B">
        <w:rPr>
          <w:rFonts w:cs="Times New Roman"/>
          <w:szCs w:val="24"/>
        </w:rPr>
        <w:t>Finne, E</w:t>
      </w:r>
      <w:proofErr w:type="gramStart"/>
      <w:r w:rsidRPr="000F215B">
        <w:rPr>
          <w:rFonts w:cs="Times New Roman"/>
          <w:szCs w:val="24"/>
        </w:rPr>
        <w:t>.,</w:t>
      </w:r>
      <w:proofErr w:type="gramEnd"/>
      <w:r w:rsidRPr="000F215B">
        <w:rPr>
          <w:rFonts w:cs="Times New Roman"/>
          <w:szCs w:val="24"/>
        </w:rPr>
        <w:t xml:space="preserve"> Englert, C., ve Jekauc, D. (2019). On the importance of self-control strength for regular physical activity. </w:t>
      </w:r>
      <w:r w:rsidRPr="000F215B">
        <w:rPr>
          <w:rFonts w:cs="Times New Roman"/>
          <w:i/>
          <w:iCs/>
          <w:szCs w:val="24"/>
        </w:rPr>
        <w:t>Psychology of Sport and Exercise</w:t>
      </w:r>
      <w:r w:rsidRPr="000F215B">
        <w:rPr>
          <w:rFonts w:cs="Times New Roman"/>
          <w:szCs w:val="24"/>
        </w:rPr>
        <w:t>, </w:t>
      </w:r>
      <w:r w:rsidRPr="000F215B">
        <w:rPr>
          <w:rFonts w:cs="Times New Roman"/>
          <w:i/>
          <w:iCs/>
          <w:szCs w:val="24"/>
        </w:rPr>
        <w:t>43</w:t>
      </w:r>
      <w:r w:rsidRPr="000F215B">
        <w:rPr>
          <w:rFonts w:cs="Times New Roman"/>
          <w:szCs w:val="24"/>
        </w:rPr>
        <w:t>, 165-171.</w:t>
      </w:r>
    </w:p>
    <w:p w14:paraId="1810B38E" w14:textId="33E89611" w:rsidR="000F215B" w:rsidRPr="000F215B" w:rsidRDefault="000F215B" w:rsidP="000472EC">
      <w:pPr>
        <w:spacing w:after="120"/>
        <w:ind w:left="567" w:hanging="567"/>
        <w:rPr>
          <w:rFonts w:cs="Times New Roman"/>
          <w:szCs w:val="24"/>
        </w:rPr>
      </w:pPr>
      <w:r w:rsidRPr="000F215B">
        <w:rPr>
          <w:rFonts w:cs="Times New Roman"/>
          <w:szCs w:val="24"/>
        </w:rPr>
        <w:t>Fishbein, M</w:t>
      </w:r>
      <w:proofErr w:type="gramStart"/>
      <w:r w:rsidRPr="000F215B">
        <w:rPr>
          <w:rFonts w:cs="Times New Roman"/>
          <w:szCs w:val="24"/>
        </w:rPr>
        <w:t>.,</w:t>
      </w:r>
      <w:proofErr w:type="gramEnd"/>
      <w:r w:rsidRPr="000F215B">
        <w:rPr>
          <w:rFonts w:cs="Times New Roman"/>
          <w:szCs w:val="24"/>
        </w:rPr>
        <w:t xml:space="preserve"> ve Ajzen, I. (1977). Belief, attitude, intention, and behavior: An introduction to theory and research.</w:t>
      </w:r>
      <w:r w:rsidR="000472EC" w:rsidRPr="000472EC">
        <w:rPr>
          <w:rFonts w:eastAsia="Times New Roman" w:hAnsi="Symbol" w:cs="Times New Roman"/>
          <w:szCs w:val="24"/>
          <w:lang w:eastAsia="tr-TR"/>
        </w:rPr>
        <w:t xml:space="preserve"> </w:t>
      </w:r>
      <w:r w:rsidR="000472EC" w:rsidRPr="000472EC">
        <w:rPr>
          <w:rFonts w:cs="Times New Roman"/>
          <w:bCs/>
          <w:szCs w:val="24"/>
        </w:rPr>
        <w:t>ISBN:</w:t>
      </w:r>
      <w:r w:rsidR="000472EC" w:rsidRPr="000472EC">
        <w:rPr>
          <w:rFonts w:cs="Times New Roman"/>
          <w:szCs w:val="24"/>
        </w:rPr>
        <w:t xml:space="preserve"> 978-0201020892 </w:t>
      </w:r>
    </w:p>
    <w:p w14:paraId="53C5111F" w14:textId="2697928B" w:rsidR="000F215B" w:rsidRPr="000F215B" w:rsidRDefault="000F215B" w:rsidP="00F20CBA">
      <w:pPr>
        <w:spacing w:after="120"/>
        <w:ind w:left="567" w:hanging="567"/>
        <w:rPr>
          <w:rFonts w:cs="Times New Roman"/>
          <w:szCs w:val="24"/>
        </w:rPr>
      </w:pPr>
      <w:r w:rsidRPr="000F215B">
        <w:rPr>
          <w:rFonts w:cs="Times New Roman"/>
          <w:szCs w:val="24"/>
        </w:rPr>
        <w:t>Flora, D. B</w:t>
      </w:r>
      <w:proofErr w:type="gramStart"/>
      <w:r w:rsidRPr="000F215B">
        <w:rPr>
          <w:rFonts w:cs="Times New Roman"/>
          <w:szCs w:val="24"/>
        </w:rPr>
        <w:t>.,</w:t>
      </w:r>
      <w:proofErr w:type="gramEnd"/>
      <w:r w:rsidRPr="000F215B">
        <w:rPr>
          <w:rFonts w:cs="Times New Roman"/>
          <w:szCs w:val="24"/>
        </w:rPr>
        <w:t xml:space="preserve"> ve Flake, J. K. (2017). The purpose and practice of exploratory and confirmatory factor analysis in psychological research: Decisions for scale development and validation. </w:t>
      </w:r>
      <w:r w:rsidRPr="000F215B">
        <w:rPr>
          <w:rFonts w:cs="Times New Roman"/>
          <w:i/>
          <w:iCs/>
          <w:szCs w:val="24"/>
        </w:rPr>
        <w:t xml:space="preserve">Canadian Journal of Behavioural Science/Revue </w:t>
      </w:r>
      <w:r w:rsidR="004D1961" w:rsidRPr="000F215B">
        <w:rPr>
          <w:rFonts w:cs="Times New Roman"/>
          <w:i/>
          <w:iCs/>
          <w:szCs w:val="24"/>
        </w:rPr>
        <w:t>Canadienne Des Sciences Du Comportement</w:t>
      </w:r>
      <w:r w:rsidR="004D1961" w:rsidRPr="000F215B">
        <w:rPr>
          <w:rFonts w:cs="Times New Roman"/>
          <w:szCs w:val="24"/>
        </w:rPr>
        <w:t>, </w:t>
      </w:r>
      <w:r w:rsidRPr="000F215B">
        <w:rPr>
          <w:rFonts w:cs="Times New Roman"/>
          <w:i/>
          <w:iCs/>
          <w:szCs w:val="24"/>
        </w:rPr>
        <w:t>49</w:t>
      </w:r>
      <w:r w:rsidRPr="000F215B">
        <w:rPr>
          <w:rFonts w:cs="Times New Roman"/>
          <w:szCs w:val="24"/>
        </w:rPr>
        <w:t>(2), 78.</w:t>
      </w:r>
    </w:p>
    <w:p w14:paraId="4A2EB77D" w14:textId="2E053A64" w:rsidR="000F215B" w:rsidRPr="000F215B" w:rsidRDefault="000F215B" w:rsidP="00F20CBA">
      <w:pPr>
        <w:spacing w:after="120"/>
        <w:ind w:left="567" w:hanging="567"/>
        <w:rPr>
          <w:rFonts w:cs="Times New Roman"/>
          <w:szCs w:val="24"/>
        </w:rPr>
      </w:pPr>
      <w:r w:rsidRPr="000F215B">
        <w:rPr>
          <w:rFonts w:cs="Times New Roman"/>
          <w:szCs w:val="24"/>
        </w:rPr>
        <w:t>Fornell, C</w:t>
      </w:r>
      <w:proofErr w:type="gramStart"/>
      <w:r w:rsidRPr="000F215B">
        <w:rPr>
          <w:rFonts w:cs="Times New Roman"/>
          <w:szCs w:val="24"/>
        </w:rPr>
        <w:t>.,</w:t>
      </w:r>
      <w:proofErr w:type="gramEnd"/>
      <w:r w:rsidRPr="000F215B">
        <w:rPr>
          <w:rFonts w:cs="Times New Roman"/>
          <w:szCs w:val="24"/>
        </w:rPr>
        <w:t xml:space="preserve"> ve Larcker, D. F. (1981). Evaluating structural equation models with unobservable variables and measurement error. </w:t>
      </w:r>
      <w:r w:rsidRPr="000F215B">
        <w:rPr>
          <w:rFonts w:cs="Times New Roman"/>
          <w:i/>
          <w:iCs/>
          <w:szCs w:val="24"/>
        </w:rPr>
        <w:t xml:space="preserve">Journal of </w:t>
      </w:r>
      <w:r w:rsidR="004D1961">
        <w:rPr>
          <w:rFonts w:cs="Times New Roman"/>
          <w:i/>
          <w:iCs/>
          <w:szCs w:val="24"/>
        </w:rPr>
        <w:t>M</w:t>
      </w:r>
      <w:r w:rsidRPr="000F215B">
        <w:rPr>
          <w:rFonts w:cs="Times New Roman"/>
          <w:i/>
          <w:iCs/>
          <w:szCs w:val="24"/>
        </w:rPr>
        <w:t xml:space="preserve">arketing </w:t>
      </w:r>
      <w:r w:rsidR="004D1961">
        <w:rPr>
          <w:rFonts w:cs="Times New Roman"/>
          <w:i/>
          <w:iCs/>
          <w:szCs w:val="24"/>
        </w:rPr>
        <w:t>R</w:t>
      </w:r>
      <w:r w:rsidRPr="000F215B">
        <w:rPr>
          <w:rFonts w:cs="Times New Roman"/>
          <w:i/>
          <w:iCs/>
          <w:szCs w:val="24"/>
        </w:rPr>
        <w:t>esearch</w:t>
      </w:r>
      <w:r w:rsidRPr="000F215B">
        <w:rPr>
          <w:rFonts w:cs="Times New Roman"/>
          <w:szCs w:val="24"/>
        </w:rPr>
        <w:t>, </w:t>
      </w:r>
      <w:r w:rsidRPr="000F215B">
        <w:rPr>
          <w:rFonts w:cs="Times New Roman"/>
          <w:i/>
          <w:iCs/>
          <w:szCs w:val="24"/>
        </w:rPr>
        <w:t>18</w:t>
      </w:r>
      <w:r w:rsidRPr="000F215B">
        <w:rPr>
          <w:rFonts w:cs="Times New Roman"/>
          <w:szCs w:val="24"/>
        </w:rPr>
        <w:t>(1), 39-50.</w:t>
      </w:r>
    </w:p>
    <w:p w14:paraId="7D421F75" w14:textId="77777777" w:rsidR="000F215B" w:rsidRPr="000F215B" w:rsidRDefault="000F215B" w:rsidP="000F215B">
      <w:pPr>
        <w:spacing w:after="120"/>
        <w:ind w:left="567" w:hanging="567"/>
        <w:rPr>
          <w:rFonts w:cs="Times New Roman"/>
          <w:color w:val="000000" w:themeColor="text1"/>
          <w:szCs w:val="24"/>
        </w:rPr>
      </w:pPr>
      <w:r w:rsidRPr="000F215B">
        <w:rPr>
          <w:rFonts w:cs="Times New Roman"/>
          <w:color w:val="000000" w:themeColor="text1"/>
          <w:szCs w:val="24"/>
        </w:rPr>
        <w:t>Freeman, P</w:t>
      </w:r>
      <w:proofErr w:type="gramStart"/>
      <w:r w:rsidRPr="000F215B">
        <w:rPr>
          <w:rFonts w:cs="Times New Roman"/>
          <w:color w:val="000000" w:themeColor="text1"/>
          <w:szCs w:val="24"/>
        </w:rPr>
        <w:t>.,</w:t>
      </w:r>
      <w:proofErr w:type="gramEnd"/>
      <w:r w:rsidRPr="000F215B">
        <w:rPr>
          <w:rFonts w:cs="Times New Roman"/>
          <w:color w:val="000000" w:themeColor="text1"/>
          <w:szCs w:val="24"/>
        </w:rPr>
        <w:t xml:space="preserve"> ve Rees, T. (2010). Perceived social support from team-mates: Direct and stress-buffering effects on self-confidence. </w:t>
      </w:r>
      <w:r w:rsidRPr="000F215B">
        <w:rPr>
          <w:rFonts w:cs="Times New Roman"/>
          <w:i/>
          <w:iCs/>
          <w:color w:val="000000" w:themeColor="text1"/>
          <w:szCs w:val="24"/>
        </w:rPr>
        <w:t>European Journal of Sport Science</w:t>
      </w:r>
      <w:r w:rsidRPr="000F215B">
        <w:rPr>
          <w:rFonts w:cs="Times New Roman"/>
          <w:color w:val="000000" w:themeColor="text1"/>
          <w:szCs w:val="24"/>
        </w:rPr>
        <w:t>, </w:t>
      </w:r>
      <w:r w:rsidRPr="000F215B">
        <w:rPr>
          <w:rFonts w:cs="Times New Roman"/>
          <w:i/>
          <w:iCs/>
          <w:color w:val="000000" w:themeColor="text1"/>
          <w:szCs w:val="24"/>
        </w:rPr>
        <w:t>10</w:t>
      </w:r>
      <w:r w:rsidRPr="000F215B">
        <w:rPr>
          <w:rFonts w:cs="Times New Roman"/>
          <w:color w:val="000000" w:themeColor="text1"/>
          <w:szCs w:val="24"/>
        </w:rPr>
        <w:t>(1), 59-67.</w:t>
      </w:r>
    </w:p>
    <w:p w14:paraId="6CBDBEAB" w14:textId="77777777" w:rsidR="000F215B" w:rsidRPr="000F215B" w:rsidRDefault="000F215B" w:rsidP="00F20CBA">
      <w:pPr>
        <w:spacing w:after="120"/>
        <w:ind w:left="567" w:hanging="567"/>
        <w:rPr>
          <w:rFonts w:cs="Times New Roman"/>
          <w:szCs w:val="24"/>
        </w:rPr>
      </w:pPr>
      <w:r w:rsidRPr="000F215B">
        <w:rPr>
          <w:rFonts w:cs="Times New Roman"/>
          <w:szCs w:val="24"/>
        </w:rPr>
        <w:t>Furley, P</w:t>
      </w:r>
      <w:proofErr w:type="gramStart"/>
      <w:r w:rsidRPr="000F215B">
        <w:rPr>
          <w:rFonts w:cs="Times New Roman"/>
          <w:szCs w:val="24"/>
        </w:rPr>
        <w:t>.,</w:t>
      </w:r>
      <w:proofErr w:type="gramEnd"/>
      <w:r w:rsidRPr="000F215B">
        <w:rPr>
          <w:rFonts w:cs="Times New Roman"/>
          <w:szCs w:val="24"/>
        </w:rPr>
        <w:t xml:space="preserve"> Bertrams, A., Englert, C., ve Delphia, A. (2013). Ego depletion, attentional control, and decision making in sport. </w:t>
      </w:r>
      <w:r w:rsidRPr="000F215B">
        <w:rPr>
          <w:rFonts w:cs="Times New Roman"/>
          <w:i/>
          <w:iCs/>
          <w:szCs w:val="24"/>
        </w:rPr>
        <w:t>Psychology of Sport and Exercise</w:t>
      </w:r>
      <w:r w:rsidRPr="000F215B">
        <w:rPr>
          <w:rFonts w:cs="Times New Roman"/>
          <w:szCs w:val="24"/>
        </w:rPr>
        <w:t>, </w:t>
      </w:r>
      <w:r w:rsidRPr="000F215B">
        <w:rPr>
          <w:rFonts w:cs="Times New Roman"/>
          <w:i/>
          <w:iCs/>
          <w:szCs w:val="24"/>
        </w:rPr>
        <w:t>14</w:t>
      </w:r>
      <w:r w:rsidRPr="000F215B">
        <w:rPr>
          <w:rFonts w:cs="Times New Roman"/>
          <w:szCs w:val="24"/>
        </w:rPr>
        <w:t>(6), 900-904.</w:t>
      </w:r>
    </w:p>
    <w:p w14:paraId="28E6F0C7" w14:textId="2F51E75C" w:rsidR="000472EC" w:rsidRDefault="000472EC" w:rsidP="00F20CBA">
      <w:pPr>
        <w:spacing w:after="120"/>
        <w:ind w:left="567" w:hanging="567"/>
        <w:rPr>
          <w:rFonts w:cs="Times New Roman"/>
          <w:szCs w:val="24"/>
        </w:rPr>
      </w:pPr>
      <w:r w:rsidRPr="000472EC">
        <w:rPr>
          <w:rFonts w:cs="Times New Roman"/>
          <w:szCs w:val="24"/>
        </w:rPr>
        <w:t xml:space="preserve">Furr, R. M. (2021). </w:t>
      </w:r>
      <w:r w:rsidRPr="000472EC">
        <w:rPr>
          <w:rFonts w:cs="Times New Roman"/>
          <w:i/>
          <w:iCs/>
          <w:szCs w:val="24"/>
        </w:rPr>
        <w:t>Psychometrics: An introduction</w:t>
      </w:r>
      <w:r w:rsidRPr="000472EC">
        <w:rPr>
          <w:rFonts w:cs="Times New Roman"/>
          <w:szCs w:val="24"/>
        </w:rPr>
        <w:t xml:space="preserve"> (4th ed.). SAGE Publications.</w:t>
      </w:r>
      <w:r w:rsidRPr="000472EC">
        <w:rPr>
          <w:b/>
          <w:bCs/>
        </w:rPr>
        <w:t xml:space="preserve"> </w:t>
      </w:r>
      <w:r w:rsidRPr="000472EC">
        <w:rPr>
          <w:rFonts w:cs="Times New Roman"/>
          <w:bCs/>
          <w:szCs w:val="24"/>
        </w:rPr>
        <w:t>ISBN:</w:t>
      </w:r>
      <w:r w:rsidRPr="000472EC">
        <w:rPr>
          <w:rFonts w:cs="Times New Roman"/>
          <w:szCs w:val="24"/>
        </w:rPr>
        <w:t xml:space="preserve"> 978-1544378329</w:t>
      </w:r>
    </w:p>
    <w:p w14:paraId="677005F5" w14:textId="4B201588" w:rsidR="000F215B" w:rsidRPr="000F215B" w:rsidRDefault="000F215B" w:rsidP="00F20CBA">
      <w:pPr>
        <w:spacing w:after="120"/>
        <w:ind w:left="567" w:hanging="567"/>
        <w:rPr>
          <w:rFonts w:cs="Times New Roman"/>
          <w:szCs w:val="24"/>
        </w:rPr>
      </w:pPr>
      <w:r w:rsidRPr="000F215B">
        <w:rPr>
          <w:rFonts w:cs="Times New Roman"/>
          <w:szCs w:val="24"/>
        </w:rPr>
        <w:t>Gaskin, C. J</w:t>
      </w:r>
      <w:proofErr w:type="gramStart"/>
      <w:r w:rsidRPr="000F215B">
        <w:rPr>
          <w:rFonts w:cs="Times New Roman"/>
          <w:szCs w:val="24"/>
        </w:rPr>
        <w:t>.,</w:t>
      </w:r>
      <w:proofErr w:type="gramEnd"/>
      <w:r w:rsidRPr="000F215B">
        <w:rPr>
          <w:rFonts w:cs="Times New Roman"/>
          <w:szCs w:val="24"/>
        </w:rPr>
        <w:t xml:space="preserve"> ve Happell, B. (2014). On exploratory factor analysis: A review of recent evidence, an assessment of current practice, and recommendations for future use. </w:t>
      </w:r>
      <w:r w:rsidRPr="000F215B">
        <w:rPr>
          <w:rFonts w:cs="Times New Roman"/>
          <w:i/>
          <w:iCs/>
          <w:szCs w:val="24"/>
        </w:rPr>
        <w:t xml:space="preserve">International </w:t>
      </w:r>
      <w:r w:rsidR="004D1961">
        <w:rPr>
          <w:rFonts w:cs="Times New Roman"/>
          <w:i/>
          <w:iCs/>
          <w:szCs w:val="24"/>
        </w:rPr>
        <w:t>J</w:t>
      </w:r>
      <w:r w:rsidRPr="000F215B">
        <w:rPr>
          <w:rFonts w:cs="Times New Roman"/>
          <w:i/>
          <w:iCs/>
          <w:szCs w:val="24"/>
        </w:rPr>
        <w:t xml:space="preserve">ournal of </w:t>
      </w:r>
      <w:r w:rsidR="004D1961">
        <w:rPr>
          <w:rFonts w:cs="Times New Roman"/>
          <w:i/>
          <w:iCs/>
          <w:szCs w:val="24"/>
        </w:rPr>
        <w:t>N</w:t>
      </w:r>
      <w:r w:rsidRPr="000F215B">
        <w:rPr>
          <w:rFonts w:cs="Times New Roman"/>
          <w:i/>
          <w:iCs/>
          <w:szCs w:val="24"/>
        </w:rPr>
        <w:t xml:space="preserve">ursing </w:t>
      </w:r>
      <w:r w:rsidR="004D1961">
        <w:rPr>
          <w:rFonts w:cs="Times New Roman"/>
          <w:i/>
          <w:iCs/>
          <w:szCs w:val="24"/>
        </w:rPr>
        <w:t>S</w:t>
      </w:r>
      <w:r w:rsidRPr="000F215B">
        <w:rPr>
          <w:rFonts w:cs="Times New Roman"/>
          <w:i/>
          <w:iCs/>
          <w:szCs w:val="24"/>
        </w:rPr>
        <w:t>tudies</w:t>
      </w:r>
      <w:r w:rsidRPr="000F215B">
        <w:rPr>
          <w:rFonts w:cs="Times New Roman"/>
          <w:szCs w:val="24"/>
        </w:rPr>
        <w:t>, </w:t>
      </w:r>
      <w:r w:rsidRPr="000F215B">
        <w:rPr>
          <w:rFonts w:cs="Times New Roman"/>
          <w:i/>
          <w:iCs/>
          <w:szCs w:val="24"/>
        </w:rPr>
        <w:t>51</w:t>
      </w:r>
      <w:r w:rsidRPr="000F215B">
        <w:rPr>
          <w:rFonts w:cs="Times New Roman"/>
          <w:szCs w:val="24"/>
        </w:rPr>
        <w:t>(3), 511-521.</w:t>
      </w:r>
    </w:p>
    <w:p w14:paraId="4FA1649D" w14:textId="77777777" w:rsidR="000F215B" w:rsidRPr="000F215B" w:rsidRDefault="000F215B" w:rsidP="00F20CBA">
      <w:pPr>
        <w:spacing w:after="120"/>
        <w:ind w:left="567" w:hanging="567"/>
        <w:rPr>
          <w:rFonts w:cs="Times New Roman"/>
          <w:szCs w:val="24"/>
        </w:rPr>
      </w:pPr>
      <w:r w:rsidRPr="000F215B">
        <w:rPr>
          <w:rFonts w:cs="Times New Roman"/>
          <w:szCs w:val="24"/>
        </w:rPr>
        <w:t>Giboin, L.S</w:t>
      </w:r>
      <w:proofErr w:type="gramStart"/>
      <w:r w:rsidRPr="000F215B">
        <w:rPr>
          <w:rFonts w:cs="Times New Roman"/>
          <w:szCs w:val="24"/>
        </w:rPr>
        <w:t>.,</w:t>
      </w:r>
      <w:proofErr w:type="gramEnd"/>
      <w:r w:rsidRPr="000F215B">
        <w:rPr>
          <w:rFonts w:cs="Times New Roman"/>
          <w:szCs w:val="24"/>
        </w:rPr>
        <w:t xml:space="preserve"> ve Wolff, W. (2019). The effect of ego depletion or mental fatigue on subsequent physical endurance performance: A meta-analysis. </w:t>
      </w:r>
      <w:r w:rsidRPr="000F215B">
        <w:rPr>
          <w:rFonts w:cs="Times New Roman"/>
          <w:i/>
          <w:iCs/>
          <w:szCs w:val="24"/>
        </w:rPr>
        <w:t>Performance Enhancement &amp; Health</w:t>
      </w:r>
      <w:r w:rsidRPr="000F215B">
        <w:rPr>
          <w:rFonts w:cs="Times New Roman"/>
          <w:szCs w:val="24"/>
        </w:rPr>
        <w:t>, </w:t>
      </w:r>
      <w:r w:rsidRPr="000F215B">
        <w:rPr>
          <w:rFonts w:cs="Times New Roman"/>
          <w:i/>
          <w:iCs/>
          <w:szCs w:val="24"/>
        </w:rPr>
        <w:t>7</w:t>
      </w:r>
      <w:r w:rsidRPr="000F215B">
        <w:rPr>
          <w:rFonts w:cs="Times New Roman"/>
          <w:szCs w:val="24"/>
        </w:rPr>
        <w:t>(1-2), 100150.</w:t>
      </w:r>
    </w:p>
    <w:p w14:paraId="7D9DC85A" w14:textId="77777777" w:rsidR="000F215B" w:rsidRPr="000F215B" w:rsidRDefault="000F215B" w:rsidP="00F20CBA">
      <w:pPr>
        <w:spacing w:after="120"/>
        <w:ind w:left="567" w:hanging="567"/>
        <w:rPr>
          <w:rFonts w:cs="Times New Roman"/>
          <w:szCs w:val="24"/>
        </w:rPr>
      </w:pPr>
      <w:r w:rsidRPr="000F215B">
        <w:rPr>
          <w:rFonts w:cs="Times New Roman"/>
          <w:szCs w:val="24"/>
        </w:rPr>
        <w:t>Gokkaya, D</w:t>
      </w:r>
      <w:proofErr w:type="gramStart"/>
      <w:r w:rsidRPr="000F215B">
        <w:rPr>
          <w:rFonts w:cs="Times New Roman"/>
          <w:szCs w:val="24"/>
        </w:rPr>
        <w:t>.,</w:t>
      </w:r>
      <w:proofErr w:type="gramEnd"/>
      <w:r w:rsidRPr="000F215B">
        <w:rPr>
          <w:rFonts w:cs="Times New Roman"/>
          <w:szCs w:val="24"/>
        </w:rPr>
        <w:t xml:space="preserve"> Karaman, M., ve Purkuloglu, E. (2025). Digital hospital evaluation scale: A scale-development research study. </w:t>
      </w:r>
      <w:r w:rsidRPr="000F215B">
        <w:rPr>
          <w:rFonts w:cs="Times New Roman"/>
          <w:i/>
          <w:iCs/>
          <w:szCs w:val="24"/>
        </w:rPr>
        <w:t>Health Information Management Journal</w:t>
      </w:r>
      <w:r w:rsidRPr="000F215B">
        <w:rPr>
          <w:rFonts w:cs="Times New Roman"/>
          <w:szCs w:val="24"/>
        </w:rPr>
        <w:t>, </w:t>
      </w:r>
      <w:r w:rsidRPr="000F215B">
        <w:rPr>
          <w:rFonts w:cs="Times New Roman"/>
          <w:i/>
          <w:iCs/>
          <w:szCs w:val="24"/>
        </w:rPr>
        <w:t>54</w:t>
      </w:r>
      <w:r w:rsidRPr="000F215B">
        <w:rPr>
          <w:rFonts w:cs="Times New Roman"/>
          <w:szCs w:val="24"/>
        </w:rPr>
        <w:t>(3), 290-302.</w:t>
      </w:r>
    </w:p>
    <w:p w14:paraId="291C256D" w14:textId="06B56962" w:rsidR="000F215B" w:rsidRPr="000F215B" w:rsidRDefault="000F215B" w:rsidP="00F20CBA">
      <w:pPr>
        <w:spacing w:after="120"/>
        <w:ind w:left="567" w:hanging="567"/>
        <w:rPr>
          <w:rFonts w:cs="Times New Roman"/>
          <w:szCs w:val="24"/>
        </w:rPr>
      </w:pPr>
      <w:r w:rsidRPr="000F215B">
        <w:rPr>
          <w:rFonts w:cs="Times New Roman"/>
          <w:szCs w:val="24"/>
        </w:rPr>
        <w:lastRenderedPageBreak/>
        <w:t>Gollwitzer, P.M. (2012). Mindset theory of action phases. </w:t>
      </w:r>
      <w:r w:rsidRPr="000F215B">
        <w:rPr>
          <w:rFonts w:cs="Times New Roman"/>
          <w:i/>
          <w:iCs/>
          <w:szCs w:val="24"/>
        </w:rPr>
        <w:t xml:space="preserve">Handbook of </w:t>
      </w:r>
      <w:r w:rsidR="004D1961">
        <w:rPr>
          <w:rFonts w:cs="Times New Roman"/>
          <w:i/>
          <w:iCs/>
          <w:szCs w:val="24"/>
        </w:rPr>
        <w:t>T</w:t>
      </w:r>
      <w:r w:rsidRPr="000F215B">
        <w:rPr>
          <w:rFonts w:cs="Times New Roman"/>
          <w:i/>
          <w:iCs/>
          <w:szCs w:val="24"/>
        </w:rPr>
        <w:t xml:space="preserve">heories of </w:t>
      </w:r>
      <w:r w:rsidR="004D1961">
        <w:rPr>
          <w:rFonts w:cs="Times New Roman"/>
          <w:i/>
          <w:iCs/>
          <w:szCs w:val="24"/>
        </w:rPr>
        <w:t>S</w:t>
      </w:r>
      <w:r w:rsidRPr="000F215B">
        <w:rPr>
          <w:rFonts w:cs="Times New Roman"/>
          <w:i/>
          <w:iCs/>
          <w:szCs w:val="24"/>
        </w:rPr>
        <w:t xml:space="preserve">ocial </w:t>
      </w:r>
      <w:r w:rsidR="004D1961">
        <w:rPr>
          <w:rFonts w:cs="Times New Roman"/>
          <w:i/>
          <w:iCs/>
          <w:szCs w:val="24"/>
        </w:rPr>
        <w:t>P</w:t>
      </w:r>
      <w:r w:rsidRPr="000F215B">
        <w:rPr>
          <w:rFonts w:cs="Times New Roman"/>
          <w:i/>
          <w:iCs/>
          <w:szCs w:val="24"/>
        </w:rPr>
        <w:t>sychology</w:t>
      </w:r>
      <w:r w:rsidRPr="000F215B">
        <w:rPr>
          <w:rFonts w:cs="Times New Roman"/>
          <w:szCs w:val="24"/>
        </w:rPr>
        <w:t>, </w:t>
      </w:r>
      <w:r w:rsidRPr="000F215B">
        <w:rPr>
          <w:rFonts w:cs="Times New Roman"/>
          <w:i/>
          <w:iCs/>
          <w:szCs w:val="24"/>
        </w:rPr>
        <w:t>1</w:t>
      </w:r>
      <w:r w:rsidRPr="000F215B">
        <w:rPr>
          <w:rFonts w:cs="Times New Roman"/>
          <w:szCs w:val="24"/>
        </w:rPr>
        <w:t>, 526-545.</w:t>
      </w:r>
    </w:p>
    <w:p w14:paraId="37D47C79" w14:textId="32E1AE50" w:rsidR="000F215B" w:rsidRPr="000F215B" w:rsidRDefault="000F215B" w:rsidP="00F20CBA">
      <w:pPr>
        <w:spacing w:after="120"/>
        <w:ind w:left="567" w:hanging="567"/>
        <w:rPr>
          <w:rFonts w:cs="Times New Roman"/>
          <w:szCs w:val="24"/>
        </w:rPr>
      </w:pPr>
      <w:r w:rsidRPr="000F215B">
        <w:rPr>
          <w:rFonts w:cs="Times New Roman"/>
          <w:szCs w:val="24"/>
        </w:rPr>
        <w:t>Gould, D</w:t>
      </w:r>
      <w:proofErr w:type="gramStart"/>
      <w:r w:rsidRPr="000F215B">
        <w:rPr>
          <w:rFonts w:cs="Times New Roman"/>
          <w:szCs w:val="24"/>
        </w:rPr>
        <w:t>.,</w:t>
      </w:r>
      <w:proofErr w:type="gramEnd"/>
      <w:r w:rsidRPr="000F215B">
        <w:rPr>
          <w:rFonts w:cs="Times New Roman"/>
          <w:szCs w:val="24"/>
        </w:rPr>
        <w:t xml:space="preserve"> ve Udry, E. (1994). Psychological skills for enhancing performance: arousal regulation strategies. </w:t>
      </w:r>
      <w:r w:rsidRPr="000F215B">
        <w:rPr>
          <w:rFonts w:cs="Times New Roman"/>
          <w:i/>
          <w:iCs/>
          <w:szCs w:val="24"/>
        </w:rPr>
        <w:t xml:space="preserve">Medicine and </w:t>
      </w:r>
      <w:r w:rsidR="004D1961">
        <w:rPr>
          <w:rFonts w:cs="Times New Roman"/>
          <w:i/>
          <w:iCs/>
          <w:szCs w:val="24"/>
        </w:rPr>
        <w:t>S</w:t>
      </w:r>
      <w:r w:rsidRPr="000F215B">
        <w:rPr>
          <w:rFonts w:cs="Times New Roman"/>
          <w:i/>
          <w:iCs/>
          <w:szCs w:val="24"/>
        </w:rPr>
        <w:t xml:space="preserve">cience in </w:t>
      </w:r>
      <w:r w:rsidR="004D1961">
        <w:rPr>
          <w:rFonts w:cs="Times New Roman"/>
          <w:i/>
          <w:iCs/>
          <w:szCs w:val="24"/>
        </w:rPr>
        <w:t>S</w:t>
      </w:r>
      <w:r w:rsidRPr="000F215B">
        <w:rPr>
          <w:rFonts w:cs="Times New Roman"/>
          <w:i/>
          <w:iCs/>
          <w:szCs w:val="24"/>
        </w:rPr>
        <w:t xml:space="preserve">ports and </w:t>
      </w:r>
      <w:r w:rsidR="004D1961">
        <w:rPr>
          <w:rFonts w:cs="Times New Roman"/>
          <w:i/>
          <w:iCs/>
          <w:szCs w:val="24"/>
        </w:rPr>
        <w:t>E</w:t>
      </w:r>
      <w:r w:rsidRPr="000F215B">
        <w:rPr>
          <w:rFonts w:cs="Times New Roman"/>
          <w:i/>
          <w:iCs/>
          <w:szCs w:val="24"/>
        </w:rPr>
        <w:t>xercise</w:t>
      </w:r>
      <w:r w:rsidRPr="000F215B">
        <w:rPr>
          <w:rFonts w:cs="Times New Roman"/>
          <w:szCs w:val="24"/>
        </w:rPr>
        <w:t>, </w:t>
      </w:r>
      <w:r w:rsidRPr="000F215B">
        <w:rPr>
          <w:rFonts w:cs="Times New Roman"/>
          <w:i/>
          <w:iCs/>
          <w:szCs w:val="24"/>
        </w:rPr>
        <w:t>26</w:t>
      </w:r>
      <w:r w:rsidRPr="000F215B">
        <w:rPr>
          <w:rFonts w:cs="Times New Roman"/>
          <w:szCs w:val="24"/>
        </w:rPr>
        <w:t>(4), 478-485.</w:t>
      </w:r>
    </w:p>
    <w:p w14:paraId="6DB7F86F" w14:textId="77777777" w:rsidR="000F215B" w:rsidRPr="000F215B" w:rsidRDefault="000F215B" w:rsidP="00F20CBA">
      <w:pPr>
        <w:spacing w:after="120"/>
        <w:ind w:left="567" w:hanging="567"/>
        <w:rPr>
          <w:rFonts w:cs="Times New Roman"/>
          <w:szCs w:val="24"/>
        </w:rPr>
      </w:pPr>
      <w:r w:rsidRPr="000F215B">
        <w:rPr>
          <w:rFonts w:cs="Times New Roman"/>
          <w:szCs w:val="24"/>
        </w:rPr>
        <w:t>Gökdemir, F</w:t>
      </w:r>
      <w:proofErr w:type="gramStart"/>
      <w:r w:rsidRPr="000F215B">
        <w:rPr>
          <w:rFonts w:cs="Times New Roman"/>
          <w:szCs w:val="24"/>
        </w:rPr>
        <w:t>.,</w:t>
      </w:r>
      <w:proofErr w:type="gramEnd"/>
      <w:r w:rsidRPr="000F215B">
        <w:rPr>
          <w:rFonts w:cs="Times New Roman"/>
          <w:szCs w:val="24"/>
        </w:rPr>
        <w:t xml:space="preserve"> ve Yılmaz, T. (2023). Likert tipi ölçekleri kullanma, modifiye etme, uyarlama ve geliştirme süreçleri. </w:t>
      </w:r>
      <w:r w:rsidRPr="000F215B">
        <w:rPr>
          <w:rFonts w:cs="Times New Roman"/>
          <w:i/>
          <w:iCs/>
          <w:szCs w:val="24"/>
        </w:rPr>
        <w:t>Journal of Nursology</w:t>
      </w:r>
      <w:r w:rsidRPr="000F215B">
        <w:rPr>
          <w:rFonts w:cs="Times New Roman"/>
          <w:szCs w:val="24"/>
        </w:rPr>
        <w:t>, </w:t>
      </w:r>
      <w:r w:rsidRPr="000F215B">
        <w:rPr>
          <w:rFonts w:cs="Times New Roman"/>
          <w:i/>
          <w:iCs/>
          <w:szCs w:val="24"/>
        </w:rPr>
        <w:t>26</w:t>
      </w:r>
      <w:r w:rsidRPr="000F215B">
        <w:rPr>
          <w:rFonts w:cs="Times New Roman"/>
          <w:szCs w:val="24"/>
        </w:rPr>
        <w:t>(2), 148-160.</w:t>
      </w:r>
    </w:p>
    <w:p w14:paraId="45C2A94B" w14:textId="77777777" w:rsidR="000F215B" w:rsidRPr="000F215B" w:rsidRDefault="000F215B" w:rsidP="00F20CBA">
      <w:pPr>
        <w:spacing w:after="120"/>
        <w:ind w:left="567" w:hanging="567"/>
        <w:rPr>
          <w:rFonts w:cs="Times New Roman"/>
          <w:szCs w:val="24"/>
        </w:rPr>
      </w:pPr>
      <w:r w:rsidRPr="000F215B">
        <w:rPr>
          <w:rFonts w:cs="Times New Roman"/>
          <w:szCs w:val="24"/>
        </w:rPr>
        <w:t>Göktepe, Ç. (2026). </w:t>
      </w:r>
      <w:r w:rsidRPr="000F215B">
        <w:rPr>
          <w:rFonts w:cs="Times New Roman"/>
          <w:i/>
          <w:iCs/>
          <w:szCs w:val="24"/>
        </w:rPr>
        <w:t>Öğretmenlerin İş Yaşam Kalitelerine Yönelik Ölçek Geliştirme Çalışması</w:t>
      </w:r>
      <w:r w:rsidRPr="000F215B">
        <w:rPr>
          <w:rFonts w:cs="Times New Roman"/>
          <w:szCs w:val="24"/>
        </w:rPr>
        <w:t>. Yayımlanmamış yüksek lisans tezi. Ordu Üniversitesi Sosyal Bilimler Enstitüsü Eğitim Bilimleri Anabilim Dalı Eğitim Yönetimi Bilim Dalı.</w:t>
      </w:r>
    </w:p>
    <w:p w14:paraId="57E57C89" w14:textId="05E0ED9C" w:rsidR="000F215B" w:rsidRPr="000F215B" w:rsidRDefault="000F215B" w:rsidP="00F20CBA">
      <w:pPr>
        <w:spacing w:after="120"/>
        <w:ind w:left="567" w:hanging="567"/>
        <w:rPr>
          <w:rFonts w:cs="Times New Roman"/>
          <w:szCs w:val="24"/>
        </w:rPr>
      </w:pPr>
      <w:r w:rsidRPr="000F215B">
        <w:rPr>
          <w:rFonts w:cs="Times New Roman"/>
          <w:szCs w:val="24"/>
        </w:rPr>
        <w:t>Gratton, C</w:t>
      </w:r>
      <w:proofErr w:type="gramStart"/>
      <w:r w:rsidRPr="000F215B">
        <w:rPr>
          <w:rFonts w:cs="Times New Roman"/>
          <w:szCs w:val="24"/>
        </w:rPr>
        <w:t>.,</w:t>
      </w:r>
      <w:proofErr w:type="gramEnd"/>
      <w:r w:rsidRPr="000F215B">
        <w:rPr>
          <w:rFonts w:cs="Times New Roman"/>
          <w:szCs w:val="24"/>
        </w:rPr>
        <w:t xml:space="preserve"> ve Preuss, H. (2013). Maximizing Olympic impacts by building up legacies. In </w:t>
      </w:r>
      <w:r w:rsidRPr="000F215B">
        <w:rPr>
          <w:rFonts w:cs="Times New Roman"/>
          <w:i/>
          <w:iCs/>
          <w:szCs w:val="24"/>
        </w:rPr>
        <w:t xml:space="preserve">Olympic legacies: Intended and </w:t>
      </w:r>
      <w:r w:rsidR="004D1961">
        <w:rPr>
          <w:rFonts w:cs="Times New Roman"/>
          <w:i/>
          <w:iCs/>
          <w:szCs w:val="24"/>
        </w:rPr>
        <w:t>U</w:t>
      </w:r>
      <w:r w:rsidRPr="000F215B">
        <w:rPr>
          <w:rFonts w:cs="Times New Roman"/>
          <w:i/>
          <w:iCs/>
          <w:szCs w:val="24"/>
        </w:rPr>
        <w:t>nintended</w:t>
      </w:r>
      <w:r w:rsidR="000472EC">
        <w:rPr>
          <w:rFonts w:cs="Times New Roman"/>
          <w:szCs w:val="24"/>
        </w:rPr>
        <w:t> (</w:t>
      </w:r>
      <w:r w:rsidRPr="000F215B">
        <w:rPr>
          <w:rFonts w:cs="Times New Roman"/>
          <w:szCs w:val="24"/>
        </w:rPr>
        <w:t>39-55). Routledge.</w:t>
      </w:r>
    </w:p>
    <w:p w14:paraId="19E768E4" w14:textId="1238C24E" w:rsidR="000F215B" w:rsidRPr="000F215B" w:rsidRDefault="000F215B" w:rsidP="00F20CBA">
      <w:pPr>
        <w:spacing w:after="120"/>
        <w:ind w:left="567" w:hanging="567"/>
        <w:rPr>
          <w:rFonts w:cs="Times New Roman"/>
          <w:szCs w:val="24"/>
        </w:rPr>
      </w:pPr>
      <w:r w:rsidRPr="000F215B">
        <w:rPr>
          <w:rFonts w:cs="Times New Roman"/>
          <w:szCs w:val="24"/>
        </w:rPr>
        <w:t>Greenwald, A.G</w:t>
      </w:r>
      <w:proofErr w:type="gramStart"/>
      <w:r w:rsidRPr="000F215B">
        <w:rPr>
          <w:rFonts w:cs="Times New Roman"/>
          <w:szCs w:val="24"/>
        </w:rPr>
        <w:t>.,</w:t>
      </w:r>
      <w:proofErr w:type="gramEnd"/>
      <w:r w:rsidRPr="000F215B">
        <w:rPr>
          <w:rFonts w:cs="Times New Roman"/>
          <w:szCs w:val="24"/>
        </w:rPr>
        <w:t xml:space="preserve"> McGhee, D.E., ve Schwartz, J.L. (1998). Measuring individual differences in implicit cognition: the implicit association test. </w:t>
      </w:r>
      <w:r w:rsidRPr="000F215B">
        <w:rPr>
          <w:rFonts w:cs="Times New Roman"/>
          <w:i/>
          <w:iCs/>
          <w:szCs w:val="24"/>
        </w:rPr>
        <w:t xml:space="preserve">Journal of </w:t>
      </w:r>
      <w:r w:rsidR="004D1961">
        <w:rPr>
          <w:rFonts w:cs="Times New Roman"/>
          <w:i/>
          <w:iCs/>
          <w:szCs w:val="24"/>
        </w:rPr>
        <w:t>P</w:t>
      </w:r>
      <w:r w:rsidRPr="000F215B">
        <w:rPr>
          <w:rFonts w:cs="Times New Roman"/>
          <w:i/>
          <w:iCs/>
          <w:szCs w:val="24"/>
        </w:rPr>
        <w:t xml:space="preserve">ersonality and </w:t>
      </w:r>
      <w:r w:rsidR="004D1961">
        <w:rPr>
          <w:rFonts w:cs="Times New Roman"/>
          <w:i/>
          <w:iCs/>
          <w:szCs w:val="24"/>
        </w:rPr>
        <w:t>S</w:t>
      </w:r>
      <w:r w:rsidRPr="000F215B">
        <w:rPr>
          <w:rFonts w:cs="Times New Roman"/>
          <w:i/>
          <w:iCs/>
          <w:szCs w:val="24"/>
        </w:rPr>
        <w:t xml:space="preserve">ocial </w:t>
      </w:r>
      <w:r w:rsidR="004D1961">
        <w:rPr>
          <w:rFonts w:cs="Times New Roman"/>
          <w:i/>
          <w:iCs/>
          <w:szCs w:val="24"/>
        </w:rPr>
        <w:t>P</w:t>
      </w:r>
      <w:r w:rsidRPr="000F215B">
        <w:rPr>
          <w:rFonts w:cs="Times New Roman"/>
          <w:i/>
          <w:iCs/>
          <w:szCs w:val="24"/>
        </w:rPr>
        <w:t>sychology</w:t>
      </w:r>
      <w:r w:rsidRPr="000F215B">
        <w:rPr>
          <w:rFonts w:cs="Times New Roman"/>
          <w:szCs w:val="24"/>
        </w:rPr>
        <w:t>, </w:t>
      </w:r>
      <w:r w:rsidRPr="000F215B">
        <w:rPr>
          <w:rFonts w:cs="Times New Roman"/>
          <w:i/>
          <w:iCs/>
          <w:szCs w:val="24"/>
        </w:rPr>
        <w:t>74</w:t>
      </w:r>
      <w:r w:rsidRPr="000F215B">
        <w:rPr>
          <w:rFonts w:cs="Times New Roman"/>
          <w:szCs w:val="24"/>
        </w:rPr>
        <w:t>(6), 1464.</w:t>
      </w:r>
    </w:p>
    <w:p w14:paraId="5DAFB37D" w14:textId="0DE0AB90" w:rsidR="000F215B" w:rsidRPr="000F215B" w:rsidRDefault="000F215B" w:rsidP="00F20CBA">
      <w:pPr>
        <w:spacing w:after="120"/>
        <w:ind w:left="567" w:hanging="567"/>
        <w:rPr>
          <w:rFonts w:cs="Times New Roman"/>
          <w:szCs w:val="24"/>
        </w:rPr>
      </w:pPr>
      <w:r w:rsidRPr="000F215B">
        <w:rPr>
          <w:rFonts w:cs="Times New Roman"/>
          <w:szCs w:val="24"/>
        </w:rPr>
        <w:t>Gucciardi, D.F</w:t>
      </w:r>
      <w:proofErr w:type="gramStart"/>
      <w:r w:rsidRPr="000F215B">
        <w:rPr>
          <w:rFonts w:cs="Times New Roman"/>
          <w:szCs w:val="24"/>
        </w:rPr>
        <w:t>.,</w:t>
      </w:r>
      <w:proofErr w:type="gramEnd"/>
      <w:r w:rsidRPr="000F215B">
        <w:rPr>
          <w:rFonts w:cs="Times New Roman"/>
          <w:szCs w:val="24"/>
        </w:rPr>
        <w:t xml:space="preserve"> Hanton, S., Gordon, S., Mallett, C.J., ve Temby, P. (2015). The concept of mental toughness: Tests of dimensionality, nomological network, and traitness. </w:t>
      </w:r>
      <w:r w:rsidRPr="000F215B">
        <w:rPr>
          <w:rFonts w:cs="Times New Roman"/>
          <w:i/>
          <w:iCs/>
          <w:szCs w:val="24"/>
        </w:rPr>
        <w:t xml:space="preserve">Journal of </w:t>
      </w:r>
      <w:r w:rsidR="004D1961">
        <w:rPr>
          <w:rFonts w:cs="Times New Roman"/>
          <w:i/>
          <w:iCs/>
          <w:szCs w:val="24"/>
        </w:rPr>
        <w:t>P</w:t>
      </w:r>
      <w:r w:rsidRPr="000F215B">
        <w:rPr>
          <w:rFonts w:cs="Times New Roman"/>
          <w:i/>
          <w:iCs/>
          <w:szCs w:val="24"/>
        </w:rPr>
        <w:t>ersonality</w:t>
      </w:r>
      <w:r w:rsidRPr="000F215B">
        <w:rPr>
          <w:rFonts w:cs="Times New Roman"/>
          <w:szCs w:val="24"/>
        </w:rPr>
        <w:t>, </w:t>
      </w:r>
      <w:r w:rsidRPr="000F215B">
        <w:rPr>
          <w:rFonts w:cs="Times New Roman"/>
          <w:i/>
          <w:iCs/>
          <w:szCs w:val="24"/>
        </w:rPr>
        <w:t>83</w:t>
      </w:r>
      <w:r w:rsidRPr="000F215B">
        <w:rPr>
          <w:rFonts w:cs="Times New Roman"/>
          <w:szCs w:val="24"/>
        </w:rPr>
        <w:t>(1), 26-44.</w:t>
      </w:r>
    </w:p>
    <w:p w14:paraId="3885B93F" w14:textId="77777777" w:rsidR="000F215B" w:rsidRPr="000F215B" w:rsidRDefault="000F215B" w:rsidP="00F20CBA">
      <w:pPr>
        <w:spacing w:after="120"/>
        <w:ind w:left="567" w:hanging="567"/>
        <w:rPr>
          <w:rFonts w:cs="Times New Roman"/>
          <w:szCs w:val="24"/>
        </w:rPr>
      </w:pPr>
      <w:r w:rsidRPr="000F215B">
        <w:rPr>
          <w:rFonts w:cs="Times New Roman"/>
          <w:szCs w:val="24"/>
        </w:rPr>
        <w:t>Gucciardi, D.F</w:t>
      </w:r>
      <w:proofErr w:type="gramStart"/>
      <w:r w:rsidRPr="000F215B">
        <w:rPr>
          <w:rFonts w:cs="Times New Roman"/>
          <w:szCs w:val="24"/>
        </w:rPr>
        <w:t>.,</w:t>
      </w:r>
      <w:proofErr w:type="gramEnd"/>
      <w:r w:rsidRPr="000F215B">
        <w:rPr>
          <w:rFonts w:cs="Times New Roman"/>
          <w:szCs w:val="24"/>
        </w:rPr>
        <w:t xml:space="preserve"> Hanton, S., ve Mallett, C.J. (2012). Progressing measurement in mental toughness: a case example of the mental toughness questionnaire 48. </w:t>
      </w:r>
      <w:r w:rsidRPr="000F215B">
        <w:rPr>
          <w:rFonts w:cs="Times New Roman"/>
          <w:i/>
          <w:iCs/>
          <w:szCs w:val="24"/>
        </w:rPr>
        <w:t>Sport, Exercise, and Performance Psychology</w:t>
      </w:r>
      <w:r w:rsidRPr="000F215B">
        <w:rPr>
          <w:rFonts w:cs="Times New Roman"/>
          <w:szCs w:val="24"/>
        </w:rPr>
        <w:t>, </w:t>
      </w:r>
      <w:r w:rsidRPr="000F215B">
        <w:rPr>
          <w:rFonts w:cs="Times New Roman"/>
          <w:i/>
          <w:iCs/>
          <w:szCs w:val="24"/>
        </w:rPr>
        <w:t>1</w:t>
      </w:r>
      <w:r w:rsidRPr="000F215B">
        <w:rPr>
          <w:rFonts w:cs="Times New Roman"/>
          <w:szCs w:val="24"/>
        </w:rPr>
        <w:t>(3), 194.</w:t>
      </w:r>
    </w:p>
    <w:p w14:paraId="7D2082DF" w14:textId="3CC69E56" w:rsidR="000F215B" w:rsidRPr="000F215B" w:rsidRDefault="000F215B" w:rsidP="000F215B">
      <w:pPr>
        <w:spacing w:after="120"/>
        <w:ind w:left="567" w:hanging="567"/>
        <w:rPr>
          <w:rFonts w:cs="Times New Roman"/>
          <w:color w:val="000000" w:themeColor="text1"/>
          <w:szCs w:val="24"/>
        </w:rPr>
      </w:pPr>
      <w:r w:rsidRPr="000F215B">
        <w:rPr>
          <w:rFonts w:cs="Times New Roman"/>
          <w:color w:val="000000" w:themeColor="text1"/>
          <w:szCs w:val="24"/>
        </w:rPr>
        <w:t>Gustafsson, H</w:t>
      </w:r>
      <w:proofErr w:type="gramStart"/>
      <w:r w:rsidRPr="000F215B">
        <w:rPr>
          <w:rFonts w:cs="Times New Roman"/>
          <w:color w:val="000000" w:themeColor="text1"/>
          <w:szCs w:val="24"/>
        </w:rPr>
        <w:t>.,</w:t>
      </w:r>
      <w:proofErr w:type="gramEnd"/>
      <w:r w:rsidRPr="000F215B">
        <w:rPr>
          <w:rFonts w:cs="Times New Roman"/>
          <w:color w:val="000000" w:themeColor="text1"/>
          <w:szCs w:val="24"/>
        </w:rPr>
        <w:t xml:space="preserve"> Hassmén, P., Kenttä, G., ve Johansson, M. (2008). A qualitative analysis of burnout in elite Swedish athletes. </w:t>
      </w:r>
      <w:r w:rsidRPr="000F215B">
        <w:rPr>
          <w:rFonts w:cs="Times New Roman"/>
          <w:i/>
          <w:iCs/>
          <w:color w:val="000000" w:themeColor="text1"/>
          <w:szCs w:val="24"/>
        </w:rPr>
        <w:t xml:space="preserve">Psychology of </w:t>
      </w:r>
      <w:r w:rsidR="004D1961">
        <w:rPr>
          <w:rFonts w:cs="Times New Roman"/>
          <w:i/>
          <w:iCs/>
          <w:color w:val="000000" w:themeColor="text1"/>
          <w:szCs w:val="24"/>
        </w:rPr>
        <w:t>S</w:t>
      </w:r>
      <w:r w:rsidRPr="000F215B">
        <w:rPr>
          <w:rFonts w:cs="Times New Roman"/>
          <w:i/>
          <w:iCs/>
          <w:color w:val="000000" w:themeColor="text1"/>
          <w:szCs w:val="24"/>
        </w:rPr>
        <w:t xml:space="preserve">port and </w:t>
      </w:r>
      <w:r w:rsidR="004D1961">
        <w:rPr>
          <w:rFonts w:cs="Times New Roman"/>
          <w:i/>
          <w:iCs/>
          <w:color w:val="000000" w:themeColor="text1"/>
          <w:szCs w:val="24"/>
        </w:rPr>
        <w:t>E</w:t>
      </w:r>
      <w:r w:rsidRPr="000F215B">
        <w:rPr>
          <w:rFonts w:cs="Times New Roman"/>
          <w:i/>
          <w:iCs/>
          <w:color w:val="000000" w:themeColor="text1"/>
          <w:szCs w:val="24"/>
        </w:rPr>
        <w:t>xercise</w:t>
      </w:r>
      <w:r w:rsidRPr="000F215B">
        <w:rPr>
          <w:rFonts w:cs="Times New Roman"/>
          <w:color w:val="000000" w:themeColor="text1"/>
          <w:szCs w:val="24"/>
        </w:rPr>
        <w:t>, </w:t>
      </w:r>
      <w:r w:rsidRPr="000F215B">
        <w:rPr>
          <w:rFonts w:cs="Times New Roman"/>
          <w:i/>
          <w:iCs/>
          <w:color w:val="000000" w:themeColor="text1"/>
          <w:szCs w:val="24"/>
        </w:rPr>
        <w:t>9</w:t>
      </w:r>
      <w:r w:rsidRPr="000F215B">
        <w:rPr>
          <w:rFonts w:cs="Times New Roman"/>
          <w:color w:val="000000" w:themeColor="text1"/>
          <w:szCs w:val="24"/>
        </w:rPr>
        <w:t>(6), 800-816.</w:t>
      </w:r>
    </w:p>
    <w:p w14:paraId="63498ECF" w14:textId="1E38D873" w:rsidR="000F215B" w:rsidRPr="000F215B" w:rsidRDefault="000F215B" w:rsidP="00F20CBA">
      <w:pPr>
        <w:spacing w:after="120"/>
        <w:ind w:left="567" w:hanging="567"/>
        <w:rPr>
          <w:rFonts w:cs="Times New Roman"/>
          <w:szCs w:val="24"/>
        </w:rPr>
      </w:pPr>
      <w:r w:rsidRPr="000F215B">
        <w:rPr>
          <w:rFonts w:cs="Times New Roman"/>
          <w:szCs w:val="24"/>
        </w:rPr>
        <w:t xml:space="preserve">Guttman, L. (1944). A basis for scaling qualitative </w:t>
      </w:r>
      <w:proofErr w:type="gramStart"/>
      <w:r w:rsidRPr="000F215B">
        <w:rPr>
          <w:rFonts w:cs="Times New Roman"/>
          <w:szCs w:val="24"/>
        </w:rPr>
        <w:t>data</w:t>
      </w:r>
      <w:proofErr w:type="gramEnd"/>
      <w:r w:rsidRPr="000F215B">
        <w:rPr>
          <w:rFonts w:cs="Times New Roman"/>
          <w:szCs w:val="24"/>
        </w:rPr>
        <w:t>. </w:t>
      </w:r>
      <w:r w:rsidRPr="000F215B">
        <w:rPr>
          <w:rFonts w:cs="Times New Roman"/>
          <w:i/>
          <w:iCs/>
          <w:szCs w:val="24"/>
        </w:rPr>
        <w:t xml:space="preserve">American </w:t>
      </w:r>
      <w:r w:rsidR="004D1961">
        <w:rPr>
          <w:rFonts w:cs="Times New Roman"/>
          <w:i/>
          <w:iCs/>
          <w:szCs w:val="24"/>
        </w:rPr>
        <w:t>S</w:t>
      </w:r>
      <w:r w:rsidRPr="000F215B">
        <w:rPr>
          <w:rFonts w:cs="Times New Roman"/>
          <w:i/>
          <w:iCs/>
          <w:szCs w:val="24"/>
        </w:rPr>
        <w:t xml:space="preserve">ociological </w:t>
      </w:r>
      <w:r w:rsidR="004D1961">
        <w:rPr>
          <w:rFonts w:cs="Times New Roman"/>
          <w:i/>
          <w:iCs/>
          <w:szCs w:val="24"/>
        </w:rPr>
        <w:t>R</w:t>
      </w:r>
      <w:r w:rsidRPr="000F215B">
        <w:rPr>
          <w:rFonts w:cs="Times New Roman"/>
          <w:i/>
          <w:iCs/>
          <w:szCs w:val="24"/>
        </w:rPr>
        <w:t>eview</w:t>
      </w:r>
      <w:r w:rsidRPr="000F215B">
        <w:rPr>
          <w:rFonts w:cs="Times New Roman"/>
          <w:szCs w:val="24"/>
        </w:rPr>
        <w:t>, </w:t>
      </w:r>
      <w:r w:rsidRPr="000F215B">
        <w:rPr>
          <w:rFonts w:cs="Times New Roman"/>
          <w:i/>
          <w:iCs/>
          <w:szCs w:val="24"/>
        </w:rPr>
        <w:t>9</w:t>
      </w:r>
      <w:r w:rsidRPr="000F215B">
        <w:rPr>
          <w:rFonts w:cs="Times New Roman"/>
          <w:szCs w:val="24"/>
        </w:rPr>
        <w:t>(2), 139-150.</w:t>
      </w:r>
    </w:p>
    <w:p w14:paraId="17F88753" w14:textId="77777777" w:rsidR="000F215B" w:rsidRPr="000F215B" w:rsidRDefault="000F215B" w:rsidP="00F20CBA">
      <w:pPr>
        <w:spacing w:after="120"/>
        <w:ind w:left="567" w:hanging="567"/>
        <w:rPr>
          <w:rFonts w:cs="Times New Roman"/>
          <w:szCs w:val="24"/>
        </w:rPr>
      </w:pPr>
      <w:r w:rsidRPr="000F215B">
        <w:rPr>
          <w:rFonts w:cs="Times New Roman"/>
          <w:szCs w:val="24"/>
        </w:rPr>
        <w:t>Güler, C. (2025). Sporda Motivasyon ve Bağlılık: Sporcular Üzerine Bir Araştırma. </w:t>
      </w:r>
      <w:r w:rsidRPr="000F215B">
        <w:rPr>
          <w:rFonts w:cs="Times New Roman"/>
          <w:i/>
          <w:iCs/>
          <w:szCs w:val="24"/>
        </w:rPr>
        <w:t>Spor ve Bilim Dergisi</w:t>
      </w:r>
      <w:r w:rsidRPr="000F215B">
        <w:rPr>
          <w:rFonts w:cs="Times New Roman"/>
          <w:szCs w:val="24"/>
        </w:rPr>
        <w:t>, </w:t>
      </w:r>
      <w:r w:rsidRPr="000F215B">
        <w:rPr>
          <w:rFonts w:cs="Times New Roman"/>
          <w:i/>
          <w:iCs/>
          <w:szCs w:val="24"/>
        </w:rPr>
        <w:t>3</w:t>
      </w:r>
      <w:r w:rsidRPr="000F215B">
        <w:rPr>
          <w:rFonts w:cs="Times New Roman"/>
          <w:szCs w:val="24"/>
        </w:rPr>
        <w:t>(1), 135-148.</w:t>
      </w:r>
    </w:p>
    <w:p w14:paraId="346C32C0" w14:textId="77777777" w:rsidR="000F215B" w:rsidRPr="000F215B" w:rsidRDefault="000F215B" w:rsidP="00F20CBA">
      <w:pPr>
        <w:spacing w:after="120"/>
        <w:ind w:left="567" w:hanging="567"/>
        <w:rPr>
          <w:rFonts w:cs="Times New Roman"/>
          <w:szCs w:val="24"/>
        </w:rPr>
      </w:pPr>
      <w:r w:rsidRPr="000F215B">
        <w:rPr>
          <w:rFonts w:cs="Times New Roman"/>
          <w:szCs w:val="24"/>
        </w:rPr>
        <w:t xml:space="preserve">Güler, H. (2022). Dijital Oyun E-Spor ve Geleneksel Sporların Karşılaştırılması. </w:t>
      </w:r>
      <w:r w:rsidRPr="000F215B">
        <w:rPr>
          <w:rFonts w:cs="Times New Roman"/>
          <w:i/>
          <w:szCs w:val="24"/>
        </w:rPr>
        <w:t xml:space="preserve">Beden Eğitimi ve Spor Bilimleri Dergisi. </w:t>
      </w:r>
      <w:r w:rsidRPr="000F215B">
        <w:rPr>
          <w:rFonts w:cs="Times New Roman"/>
          <w:szCs w:val="24"/>
        </w:rPr>
        <w:t>16(3), 315- 326.</w:t>
      </w:r>
    </w:p>
    <w:p w14:paraId="35E3C10C" w14:textId="328F2B91" w:rsidR="000F215B" w:rsidRPr="000F215B" w:rsidRDefault="000F215B" w:rsidP="00F20CBA">
      <w:pPr>
        <w:spacing w:after="120"/>
        <w:ind w:left="567" w:hanging="567"/>
        <w:rPr>
          <w:rFonts w:cs="Times New Roman"/>
          <w:szCs w:val="24"/>
        </w:rPr>
      </w:pPr>
      <w:r w:rsidRPr="000F215B">
        <w:rPr>
          <w:rFonts w:cs="Times New Roman"/>
          <w:szCs w:val="24"/>
        </w:rPr>
        <w:lastRenderedPageBreak/>
        <w:t>Gürbüz, B</w:t>
      </w:r>
      <w:proofErr w:type="gramStart"/>
      <w:r w:rsidRPr="000F215B">
        <w:rPr>
          <w:rFonts w:cs="Times New Roman"/>
          <w:szCs w:val="24"/>
        </w:rPr>
        <w:t>.,</w:t>
      </w:r>
      <w:proofErr w:type="gramEnd"/>
      <w:r w:rsidRPr="000F215B">
        <w:rPr>
          <w:rFonts w:cs="Times New Roman"/>
          <w:szCs w:val="24"/>
        </w:rPr>
        <w:t xml:space="preserve"> ve Doğan, M. (2024). Spora Yönelik Tutum, Sağlıklı Beslenme ve Mentâl İyi Oluş Arasındaki İlişki Üniversite Öğrencileri Perspektifi. </w:t>
      </w:r>
      <w:r w:rsidR="004D1961">
        <w:rPr>
          <w:rFonts w:cs="Times New Roman"/>
          <w:i/>
          <w:iCs/>
          <w:szCs w:val="24"/>
        </w:rPr>
        <w:t xml:space="preserve">Gençlik </w:t>
      </w:r>
      <w:r w:rsidRPr="000F215B">
        <w:rPr>
          <w:rFonts w:cs="Times New Roman"/>
          <w:i/>
          <w:iCs/>
          <w:szCs w:val="24"/>
        </w:rPr>
        <w:t>Araştırmaları Dergisi</w:t>
      </w:r>
      <w:r w:rsidRPr="000F215B">
        <w:rPr>
          <w:rFonts w:cs="Times New Roman"/>
          <w:szCs w:val="24"/>
        </w:rPr>
        <w:t>, </w:t>
      </w:r>
      <w:r w:rsidRPr="000F215B">
        <w:rPr>
          <w:rFonts w:cs="Times New Roman"/>
          <w:i/>
          <w:iCs/>
          <w:szCs w:val="24"/>
        </w:rPr>
        <w:t>12</w:t>
      </w:r>
      <w:r w:rsidRPr="000F215B">
        <w:rPr>
          <w:rFonts w:cs="Times New Roman"/>
          <w:szCs w:val="24"/>
        </w:rPr>
        <w:t>(34), 104-122.</w:t>
      </w:r>
    </w:p>
    <w:p w14:paraId="7D71C644" w14:textId="50289DF5" w:rsidR="000F215B" w:rsidRPr="000F215B" w:rsidRDefault="000F215B" w:rsidP="00F20CBA">
      <w:pPr>
        <w:spacing w:after="120"/>
        <w:ind w:left="567" w:hanging="567"/>
        <w:rPr>
          <w:rFonts w:cs="Times New Roman"/>
          <w:szCs w:val="24"/>
        </w:rPr>
      </w:pPr>
      <w:r w:rsidRPr="000F215B">
        <w:rPr>
          <w:rFonts w:cs="Times New Roman"/>
          <w:szCs w:val="24"/>
        </w:rPr>
        <w:t>Haddock, G</w:t>
      </w:r>
      <w:proofErr w:type="gramStart"/>
      <w:r w:rsidRPr="000F215B">
        <w:rPr>
          <w:rFonts w:cs="Times New Roman"/>
          <w:szCs w:val="24"/>
        </w:rPr>
        <w:t>.,</w:t>
      </w:r>
      <w:proofErr w:type="gramEnd"/>
      <w:r w:rsidRPr="000F215B">
        <w:rPr>
          <w:rFonts w:cs="Times New Roman"/>
          <w:szCs w:val="24"/>
        </w:rPr>
        <w:t xml:space="preserve"> ve Maio, G.R. (2008). Attitudes: Content, structure and functions. </w:t>
      </w:r>
      <w:r w:rsidRPr="000F215B">
        <w:rPr>
          <w:rFonts w:cs="Times New Roman"/>
          <w:i/>
          <w:iCs/>
          <w:szCs w:val="24"/>
        </w:rPr>
        <w:t xml:space="preserve">Introduction to social psychology: A European </w:t>
      </w:r>
      <w:r w:rsidR="004D1961">
        <w:rPr>
          <w:rFonts w:cs="Times New Roman"/>
          <w:i/>
          <w:iCs/>
          <w:szCs w:val="24"/>
        </w:rPr>
        <w:t>P</w:t>
      </w:r>
      <w:r w:rsidRPr="000F215B">
        <w:rPr>
          <w:rFonts w:cs="Times New Roman"/>
          <w:i/>
          <w:iCs/>
          <w:szCs w:val="24"/>
        </w:rPr>
        <w:t>erspective</w:t>
      </w:r>
      <w:r w:rsidRPr="000F215B">
        <w:rPr>
          <w:rFonts w:cs="Times New Roman"/>
          <w:szCs w:val="24"/>
        </w:rPr>
        <w:t>, </w:t>
      </w:r>
      <w:r w:rsidRPr="000F215B">
        <w:rPr>
          <w:rFonts w:cs="Times New Roman"/>
          <w:i/>
          <w:iCs/>
          <w:szCs w:val="24"/>
        </w:rPr>
        <w:t>4</w:t>
      </w:r>
      <w:r w:rsidRPr="000F215B">
        <w:rPr>
          <w:rFonts w:cs="Times New Roman"/>
          <w:szCs w:val="24"/>
        </w:rPr>
        <w:t>, 112-133.</w:t>
      </w:r>
    </w:p>
    <w:p w14:paraId="10D027E6" w14:textId="77777777" w:rsidR="000F215B" w:rsidRPr="000F215B" w:rsidRDefault="000F215B" w:rsidP="00F20CBA">
      <w:pPr>
        <w:spacing w:after="120"/>
        <w:ind w:left="567" w:hanging="567"/>
        <w:rPr>
          <w:rFonts w:cs="Times New Roman"/>
          <w:szCs w:val="24"/>
        </w:rPr>
      </w:pPr>
      <w:r w:rsidRPr="000F215B">
        <w:rPr>
          <w:rFonts w:cs="Times New Roman"/>
          <w:szCs w:val="24"/>
        </w:rPr>
        <w:t>Hagger, M.S</w:t>
      </w:r>
      <w:proofErr w:type="gramStart"/>
      <w:r w:rsidRPr="000F215B">
        <w:rPr>
          <w:rFonts w:cs="Times New Roman"/>
          <w:szCs w:val="24"/>
        </w:rPr>
        <w:t>.,</w:t>
      </w:r>
      <w:proofErr w:type="gramEnd"/>
      <w:r w:rsidRPr="000F215B">
        <w:rPr>
          <w:rFonts w:cs="Times New Roman"/>
          <w:szCs w:val="24"/>
        </w:rPr>
        <w:t xml:space="preserve"> Chatzisarantis, N.L., Alberts, H., Anggono, C.O., Batailler, C., Birt, A.R., ... </w:t>
      </w:r>
      <w:proofErr w:type="gramStart"/>
      <w:r w:rsidRPr="000F215B">
        <w:rPr>
          <w:rFonts w:cs="Times New Roman"/>
          <w:szCs w:val="24"/>
        </w:rPr>
        <w:t>ve</w:t>
      </w:r>
      <w:proofErr w:type="gramEnd"/>
      <w:r w:rsidRPr="000F215B">
        <w:rPr>
          <w:rFonts w:cs="Times New Roman"/>
          <w:szCs w:val="24"/>
        </w:rPr>
        <w:t xml:space="preserve"> Zwienenberg, M. (2016). A multilab preregistered replication of the ego-depletion effect. </w:t>
      </w:r>
      <w:r w:rsidRPr="000F215B">
        <w:rPr>
          <w:rFonts w:cs="Times New Roman"/>
          <w:i/>
          <w:iCs/>
          <w:szCs w:val="24"/>
        </w:rPr>
        <w:t>Perspectives on Psychological Science</w:t>
      </w:r>
      <w:r w:rsidRPr="000F215B">
        <w:rPr>
          <w:rFonts w:cs="Times New Roman"/>
          <w:szCs w:val="24"/>
        </w:rPr>
        <w:t>, </w:t>
      </w:r>
      <w:r w:rsidRPr="000F215B">
        <w:rPr>
          <w:rFonts w:cs="Times New Roman"/>
          <w:i/>
          <w:iCs/>
          <w:szCs w:val="24"/>
        </w:rPr>
        <w:t>11</w:t>
      </w:r>
      <w:r w:rsidRPr="000F215B">
        <w:rPr>
          <w:rFonts w:cs="Times New Roman"/>
          <w:szCs w:val="24"/>
        </w:rPr>
        <w:t>(4), 546-573.</w:t>
      </w:r>
    </w:p>
    <w:p w14:paraId="1C976C83" w14:textId="77777777" w:rsidR="000F215B" w:rsidRPr="000F215B" w:rsidRDefault="000F215B" w:rsidP="00F20CBA">
      <w:pPr>
        <w:spacing w:after="120"/>
        <w:ind w:left="567" w:hanging="567"/>
        <w:rPr>
          <w:rFonts w:cs="Times New Roman"/>
          <w:szCs w:val="24"/>
        </w:rPr>
      </w:pPr>
      <w:r w:rsidRPr="000F215B">
        <w:rPr>
          <w:rFonts w:cs="Times New Roman"/>
          <w:szCs w:val="24"/>
        </w:rPr>
        <w:t>Hagger, M.S</w:t>
      </w:r>
      <w:proofErr w:type="gramStart"/>
      <w:r w:rsidRPr="000F215B">
        <w:rPr>
          <w:rFonts w:cs="Times New Roman"/>
          <w:szCs w:val="24"/>
        </w:rPr>
        <w:t>.,</w:t>
      </w:r>
      <w:proofErr w:type="gramEnd"/>
      <w:r w:rsidRPr="000F215B">
        <w:rPr>
          <w:rFonts w:cs="Times New Roman"/>
          <w:szCs w:val="24"/>
        </w:rPr>
        <w:t xml:space="preserve"> Wood, C.W., Stiff, C., ve Chatzisarantis, N.L. (2010). Self-regulation and self-control in exercise: The strength-energy model. </w:t>
      </w:r>
      <w:r w:rsidRPr="000F215B">
        <w:rPr>
          <w:rFonts w:cs="Times New Roman"/>
          <w:i/>
          <w:iCs/>
          <w:szCs w:val="24"/>
        </w:rPr>
        <w:t>International Review of Sport and Exercise Psychology</w:t>
      </w:r>
      <w:r w:rsidRPr="000F215B">
        <w:rPr>
          <w:rFonts w:cs="Times New Roman"/>
          <w:szCs w:val="24"/>
        </w:rPr>
        <w:t>, </w:t>
      </w:r>
      <w:r w:rsidRPr="000F215B">
        <w:rPr>
          <w:rFonts w:cs="Times New Roman"/>
          <w:i/>
          <w:iCs/>
          <w:szCs w:val="24"/>
        </w:rPr>
        <w:t>3</w:t>
      </w:r>
      <w:r w:rsidRPr="000F215B">
        <w:rPr>
          <w:rFonts w:cs="Times New Roman"/>
          <w:szCs w:val="24"/>
        </w:rPr>
        <w:t>(1), 62-86.</w:t>
      </w:r>
    </w:p>
    <w:p w14:paraId="782A9BC7" w14:textId="4B7B704B" w:rsidR="000F215B" w:rsidRPr="000F215B" w:rsidRDefault="000F215B" w:rsidP="00F20CBA">
      <w:pPr>
        <w:spacing w:after="120"/>
        <w:ind w:left="567" w:hanging="567"/>
        <w:rPr>
          <w:rFonts w:cs="Times New Roman"/>
          <w:szCs w:val="24"/>
        </w:rPr>
      </w:pPr>
      <w:r w:rsidRPr="000F215B">
        <w:rPr>
          <w:rFonts w:cs="Times New Roman"/>
          <w:szCs w:val="24"/>
        </w:rPr>
        <w:t>Hair Jr, J. F</w:t>
      </w:r>
      <w:proofErr w:type="gramStart"/>
      <w:r w:rsidRPr="000F215B">
        <w:rPr>
          <w:rFonts w:cs="Times New Roman"/>
          <w:szCs w:val="24"/>
        </w:rPr>
        <w:t>.,</w:t>
      </w:r>
      <w:proofErr w:type="gramEnd"/>
      <w:r w:rsidRPr="000F215B">
        <w:rPr>
          <w:rFonts w:cs="Times New Roman"/>
          <w:szCs w:val="24"/>
        </w:rPr>
        <w:t xml:space="preserve"> Black, W. C., Babin, B. J., ve Anderson, R. E. (2010). Multivariate </w:t>
      </w:r>
      <w:proofErr w:type="gramStart"/>
      <w:r w:rsidRPr="000F215B">
        <w:rPr>
          <w:rFonts w:cs="Times New Roman"/>
          <w:szCs w:val="24"/>
        </w:rPr>
        <w:t>data</w:t>
      </w:r>
      <w:proofErr w:type="gramEnd"/>
      <w:r w:rsidRPr="000F215B">
        <w:rPr>
          <w:rFonts w:cs="Times New Roman"/>
          <w:szCs w:val="24"/>
        </w:rPr>
        <w:t xml:space="preserve"> analysis. </w:t>
      </w:r>
      <w:r w:rsidRPr="004D1961">
        <w:rPr>
          <w:rFonts w:cs="Times New Roman"/>
          <w:i/>
          <w:szCs w:val="24"/>
        </w:rPr>
        <w:t>In </w:t>
      </w:r>
      <w:r w:rsidRPr="000F215B">
        <w:rPr>
          <w:rFonts w:cs="Times New Roman"/>
          <w:i/>
          <w:iCs/>
          <w:szCs w:val="24"/>
        </w:rPr>
        <w:t xml:space="preserve">Multivariate </w:t>
      </w:r>
      <w:r w:rsidR="004D1961">
        <w:rPr>
          <w:rFonts w:cs="Times New Roman"/>
          <w:i/>
          <w:iCs/>
          <w:szCs w:val="24"/>
        </w:rPr>
        <w:t>D</w:t>
      </w:r>
      <w:r w:rsidRPr="000F215B">
        <w:rPr>
          <w:rFonts w:cs="Times New Roman"/>
          <w:i/>
          <w:iCs/>
          <w:szCs w:val="24"/>
        </w:rPr>
        <w:t xml:space="preserve">ata </w:t>
      </w:r>
      <w:r w:rsidR="004D1961">
        <w:rPr>
          <w:rFonts w:cs="Times New Roman"/>
          <w:i/>
          <w:iCs/>
          <w:szCs w:val="24"/>
        </w:rPr>
        <w:t>A</w:t>
      </w:r>
      <w:r w:rsidRPr="000F215B">
        <w:rPr>
          <w:rFonts w:cs="Times New Roman"/>
          <w:i/>
          <w:iCs/>
          <w:szCs w:val="24"/>
        </w:rPr>
        <w:t>nalysis</w:t>
      </w:r>
      <w:r w:rsidRPr="000F215B">
        <w:rPr>
          <w:rFonts w:cs="Times New Roman"/>
          <w:szCs w:val="24"/>
        </w:rPr>
        <w:t> (785-785).</w:t>
      </w:r>
    </w:p>
    <w:p w14:paraId="15A7185B" w14:textId="77777777" w:rsidR="000F215B" w:rsidRPr="000F215B" w:rsidRDefault="000F215B" w:rsidP="00F20CBA">
      <w:pPr>
        <w:spacing w:after="120"/>
        <w:ind w:left="567" w:hanging="567"/>
        <w:rPr>
          <w:rFonts w:cs="Times New Roman"/>
          <w:szCs w:val="24"/>
        </w:rPr>
      </w:pPr>
      <w:r w:rsidRPr="000F215B">
        <w:rPr>
          <w:rFonts w:cs="Times New Roman"/>
          <w:szCs w:val="24"/>
        </w:rPr>
        <w:t>Hair Jr, J.F</w:t>
      </w:r>
      <w:proofErr w:type="gramStart"/>
      <w:r w:rsidRPr="000F215B">
        <w:rPr>
          <w:rFonts w:cs="Times New Roman"/>
          <w:szCs w:val="24"/>
        </w:rPr>
        <w:t>.,</w:t>
      </w:r>
      <w:proofErr w:type="gramEnd"/>
      <w:r w:rsidRPr="000F215B">
        <w:rPr>
          <w:rFonts w:cs="Times New Roman"/>
          <w:szCs w:val="24"/>
        </w:rPr>
        <w:t xml:space="preserve"> Lds Gabriel, M., da Silva, D., ve Braga Junior, S. (2019). Development and validation of attitudes measurement scales: fundamental and practical aspects. </w:t>
      </w:r>
      <w:r w:rsidRPr="000F215B">
        <w:rPr>
          <w:rFonts w:cs="Times New Roman"/>
          <w:i/>
          <w:iCs/>
          <w:szCs w:val="24"/>
        </w:rPr>
        <w:t>RAUSP Management Journal</w:t>
      </w:r>
      <w:r w:rsidRPr="000F215B">
        <w:rPr>
          <w:rFonts w:cs="Times New Roman"/>
          <w:szCs w:val="24"/>
        </w:rPr>
        <w:t>, </w:t>
      </w:r>
      <w:r w:rsidRPr="000F215B">
        <w:rPr>
          <w:rFonts w:cs="Times New Roman"/>
          <w:i/>
          <w:iCs/>
          <w:szCs w:val="24"/>
        </w:rPr>
        <w:t>54</w:t>
      </w:r>
      <w:r w:rsidRPr="000F215B">
        <w:rPr>
          <w:rFonts w:cs="Times New Roman"/>
          <w:szCs w:val="24"/>
        </w:rPr>
        <w:t>(4), 490-507.</w:t>
      </w:r>
    </w:p>
    <w:p w14:paraId="214E7B4B" w14:textId="1D640360" w:rsidR="000472EC" w:rsidRDefault="000472EC" w:rsidP="00F20CBA">
      <w:pPr>
        <w:spacing w:after="120"/>
        <w:ind w:left="567" w:hanging="567"/>
        <w:rPr>
          <w:rFonts w:cs="Times New Roman"/>
          <w:szCs w:val="24"/>
        </w:rPr>
      </w:pPr>
      <w:r w:rsidRPr="000472EC">
        <w:rPr>
          <w:rFonts w:cs="Times New Roman"/>
          <w:szCs w:val="24"/>
        </w:rPr>
        <w:t>Hair, J. F</w:t>
      </w:r>
      <w:proofErr w:type="gramStart"/>
      <w:r w:rsidRPr="000472EC">
        <w:rPr>
          <w:rFonts w:cs="Times New Roman"/>
          <w:szCs w:val="24"/>
        </w:rPr>
        <w:t>.,</w:t>
      </w:r>
      <w:proofErr w:type="gramEnd"/>
      <w:r w:rsidRPr="000472EC">
        <w:rPr>
          <w:rFonts w:cs="Times New Roman"/>
          <w:szCs w:val="24"/>
        </w:rPr>
        <w:t xml:space="preserve"> Black, W. C., Babin, B. J., </w:t>
      </w:r>
      <w:r>
        <w:rPr>
          <w:rFonts w:cs="Times New Roman"/>
          <w:szCs w:val="24"/>
        </w:rPr>
        <w:t>ve</w:t>
      </w:r>
      <w:r w:rsidRPr="000472EC">
        <w:rPr>
          <w:rFonts w:cs="Times New Roman"/>
          <w:szCs w:val="24"/>
        </w:rPr>
        <w:t xml:space="preserve"> Anderson, R. E. (2019). </w:t>
      </w:r>
      <w:r w:rsidRPr="000472EC">
        <w:rPr>
          <w:rFonts w:cs="Times New Roman"/>
          <w:i/>
          <w:iCs/>
          <w:szCs w:val="24"/>
        </w:rPr>
        <w:t xml:space="preserve">Multivariate </w:t>
      </w:r>
      <w:proofErr w:type="gramStart"/>
      <w:r w:rsidRPr="000472EC">
        <w:rPr>
          <w:rFonts w:cs="Times New Roman"/>
          <w:i/>
          <w:iCs/>
          <w:szCs w:val="24"/>
        </w:rPr>
        <w:t>data</w:t>
      </w:r>
      <w:proofErr w:type="gramEnd"/>
      <w:r w:rsidRPr="000472EC">
        <w:rPr>
          <w:rFonts w:cs="Times New Roman"/>
          <w:i/>
          <w:iCs/>
          <w:szCs w:val="24"/>
        </w:rPr>
        <w:t xml:space="preserve"> analysis</w:t>
      </w:r>
      <w:r w:rsidRPr="000472EC">
        <w:rPr>
          <w:rFonts w:cs="Times New Roman"/>
          <w:szCs w:val="24"/>
        </w:rPr>
        <w:t xml:space="preserve"> (8th ed.). Cengage Learning.</w:t>
      </w:r>
    </w:p>
    <w:p w14:paraId="24FE05CD" w14:textId="59AEC87E" w:rsidR="000F215B" w:rsidRPr="000F215B" w:rsidRDefault="000F215B" w:rsidP="00F20CBA">
      <w:pPr>
        <w:spacing w:after="120"/>
        <w:ind w:left="567" w:hanging="567"/>
        <w:rPr>
          <w:rFonts w:cs="Times New Roman"/>
          <w:szCs w:val="24"/>
        </w:rPr>
      </w:pPr>
      <w:r w:rsidRPr="000F215B">
        <w:rPr>
          <w:rFonts w:cs="Times New Roman"/>
          <w:szCs w:val="24"/>
        </w:rPr>
        <w:t xml:space="preserve">Hannula, M. (2006). Motıvatıon in mathematıcs: Goals reflected in emotions. </w:t>
      </w:r>
      <w:r w:rsidRPr="000F215B">
        <w:rPr>
          <w:rFonts w:cs="Times New Roman"/>
          <w:i/>
          <w:szCs w:val="24"/>
        </w:rPr>
        <w:t xml:space="preserve">Educational Studies in Mathematics, </w:t>
      </w:r>
      <w:r w:rsidRPr="000F215B">
        <w:rPr>
          <w:rFonts w:cs="Times New Roman"/>
          <w:szCs w:val="24"/>
        </w:rPr>
        <w:t>63, 165–178.</w:t>
      </w:r>
    </w:p>
    <w:p w14:paraId="40314C3C" w14:textId="4CABEEA5" w:rsidR="000F215B" w:rsidRPr="000F215B" w:rsidRDefault="000F215B" w:rsidP="00F20CBA">
      <w:pPr>
        <w:spacing w:after="120"/>
        <w:ind w:left="567" w:hanging="567"/>
        <w:rPr>
          <w:rFonts w:cs="Times New Roman"/>
          <w:szCs w:val="24"/>
        </w:rPr>
      </w:pPr>
      <w:r w:rsidRPr="000F215B">
        <w:rPr>
          <w:rFonts w:cs="Times New Roman"/>
          <w:szCs w:val="24"/>
        </w:rPr>
        <w:t>Haynes, S.N</w:t>
      </w:r>
      <w:proofErr w:type="gramStart"/>
      <w:r w:rsidRPr="000F215B">
        <w:rPr>
          <w:rFonts w:cs="Times New Roman"/>
          <w:szCs w:val="24"/>
        </w:rPr>
        <w:t>.,</w:t>
      </w:r>
      <w:proofErr w:type="gramEnd"/>
      <w:r w:rsidRPr="000F215B">
        <w:rPr>
          <w:rFonts w:cs="Times New Roman"/>
          <w:szCs w:val="24"/>
        </w:rPr>
        <w:t xml:space="preserve"> Richard, D., ve Kubany, E.S. (1995). Content validity in psychological assessment: A functional approach to concepts and methods. </w:t>
      </w:r>
      <w:r w:rsidRPr="000F215B">
        <w:rPr>
          <w:rFonts w:cs="Times New Roman"/>
          <w:i/>
          <w:iCs/>
          <w:szCs w:val="24"/>
        </w:rPr>
        <w:t xml:space="preserve">Psychological </w:t>
      </w:r>
      <w:r w:rsidR="004D1961">
        <w:rPr>
          <w:rFonts w:cs="Times New Roman"/>
          <w:i/>
          <w:iCs/>
          <w:szCs w:val="24"/>
        </w:rPr>
        <w:t>A</w:t>
      </w:r>
      <w:r w:rsidRPr="000F215B">
        <w:rPr>
          <w:rFonts w:cs="Times New Roman"/>
          <w:i/>
          <w:iCs/>
          <w:szCs w:val="24"/>
        </w:rPr>
        <w:t>ssessment</w:t>
      </w:r>
      <w:r w:rsidRPr="000F215B">
        <w:rPr>
          <w:rFonts w:cs="Times New Roman"/>
          <w:szCs w:val="24"/>
        </w:rPr>
        <w:t>, </w:t>
      </w:r>
      <w:r w:rsidRPr="000F215B">
        <w:rPr>
          <w:rFonts w:cs="Times New Roman"/>
          <w:i/>
          <w:iCs/>
          <w:szCs w:val="24"/>
        </w:rPr>
        <w:t>7</w:t>
      </w:r>
      <w:r w:rsidRPr="000F215B">
        <w:rPr>
          <w:rFonts w:cs="Times New Roman"/>
          <w:szCs w:val="24"/>
        </w:rPr>
        <w:t>(3), 238.</w:t>
      </w:r>
    </w:p>
    <w:p w14:paraId="3E466D91" w14:textId="041D93FE" w:rsidR="000F215B" w:rsidRPr="000F215B" w:rsidRDefault="000F215B" w:rsidP="00F20CBA">
      <w:pPr>
        <w:spacing w:after="120"/>
        <w:ind w:left="567" w:hanging="567"/>
        <w:rPr>
          <w:rFonts w:cs="Times New Roman"/>
          <w:szCs w:val="24"/>
        </w:rPr>
      </w:pPr>
      <w:r w:rsidRPr="000F215B">
        <w:rPr>
          <w:rFonts w:cs="Times New Roman"/>
          <w:szCs w:val="24"/>
        </w:rPr>
        <w:t>Hayton, J. C</w:t>
      </w:r>
      <w:proofErr w:type="gramStart"/>
      <w:r w:rsidRPr="000F215B">
        <w:rPr>
          <w:rFonts w:cs="Times New Roman"/>
          <w:szCs w:val="24"/>
        </w:rPr>
        <w:t>.,</w:t>
      </w:r>
      <w:proofErr w:type="gramEnd"/>
      <w:r w:rsidRPr="000F215B">
        <w:rPr>
          <w:rFonts w:cs="Times New Roman"/>
          <w:szCs w:val="24"/>
        </w:rPr>
        <w:t xml:space="preserve"> Allen, D. G., ve Scarpello, V. (2004). Factor retention decisions in exploratory factor analysis: A tutorial on parallel analysis. </w:t>
      </w:r>
      <w:r w:rsidRPr="000F215B">
        <w:rPr>
          <w:rFonts w:cs="Times New Roman"/>
          <w:i/>
          <w:iCs/>
          <w:szCs w:val="24"/>
        </w:rPr>
        <w:t xml:space="preserve">Organizational </w:t>
      </w:r>
      <w:r w:rsidR="004D1961">
        <w:rPr>
          <w:rFonts w:cs="Times New Roman"/>
          <w:i/>
          <w:iCs/>
          <w:szCs w:val="24"/>
        </w:rPr>
        <w:t>R</w:t>
      </w:r>
      <w:r w:rsidRPr="000F215B">
        <w:rPr>
          <w:rFonts w:cs="Times New Roman"/>
          <w:i/>
          <w:iCs/>
          <w:szCs w:val="24"/>
        </w:rPr>
        <w:t xml:space="preserve">esearch </w:t>
      </w:r>
      <w:r w:rsidR="004D1961">
        <w:rPr>
          <w:rFonts w:cs="Times New Roman"/>
          <w:i/>
          <w:iCs/>
          <w:szCs w:val="24"/>
        </w:rPr>
        <w:t>M</w:t>
      </w:r>
      <w:r w:rsidRPr="000F215B">
        <w:rPr>
          <w:rFonts w:cs="Times New Roman"/>
          <w:i/>
          <w:iCs/>
          <w:szCs w:val="24"/>
        </w:rPr>
        <w:t>ethods</w:t>
      </w:r>
      <w:r w:rsidRPr="000F215B">
        <w:rPr>
          <w:rFonts w:cs="Times New Roman"/>
          <w:szCs w:val="24"/>
        </w:rPr>
        <w:t>, </w:t>
      </w:r>
      <w:r w:rsidRPr="000F215B">
        <w:rPr>
          <w:rFonts w:cs="Times New Roman"/>
          <w:i/>
          <w:iCs/>
          <w:szCs w:val="24"/>
        </w:rPr>
        <w:t>7</w:t>
      </w:r>
      <w:r w:rsidRPr="000F215B">
        <w:rPr>
          <w:rFonts w:cs="Times New Roman"/>
          <w:szCs w:val="24"/>
        </w:rPr>
        <w:t>(2), 191-205.</w:t>
      </w:r>
    </w:p>
    <w:p w14:paraId="2EE6305D" w14:textId="77777777" w:rsidR="000F215B" w:rsidRPr="000F215B" w:rsidRDefault="000F215B" w:rsidP="00F20CBA">
      <w:pPr>
        <w:spacing w:after="120"/>
        <w:ind w:left="567" w:hanging="567"/>
        <w:rPr>
          <w:rFonts w:cs="Times New Roman"/>
          <w:szCs w:val="24"/>
        </w:rPr>
      </w:pPr>
      <w:r w:rsidRPr="000F215B">
        <w:rPr>
          <w:rFonts w:cs="Times New Roman"/>
          <w:szCs w:val="24"/>
        </w:rPr>
        <w:t>Hazar, K</w:t>
      </w:r>
      <w:proofErr w:type="gramStart"/>
      <w:r w:rsidRPr="000F215B">
        <w:rPr>
          <w:rFonts w:cs="Times New Roman"/>
          <w:szCs w:val="24"/>
        </w:rPr>
        <w:t>.,</w:t>
      </w:r>
      <w:proofErr w:type="gramEnd"/>
      <w:r w:rsidRPr="000F215B">
        <w:rPr>
          <w:rFonts w:cs="Times New Roman"/>
          <w:szCs w:val="24"/>
        </w:rPr>
        <w:t xml:space="preserve"> ve Koç, A.F. (2020). Bedensel engelli sedanter ve sporcu bireylerin fiziksel aktiviteye karşı tutumları ve yaşam tatmin düzeylerinin incelenmesi. </w:t>
      </w:r>
      <w:r w:rsidRPr="000F215B">
        <w:rPr>
          <w:rFonts w:cs="Times New Roman"/>
          <w:i/>
          <w:iCs/>
          <w:szCs w:val="24"/>
        </w:rPr>
        <w:t>Gaziantep Üniversitesi Spor Bilimleri Dergisi</w:t>
      </w:r>
      <w:r w:rsidRPr="000F215B">
        <w:rPr>
          <w:rFonts w:cs="Times New Roman"/>
          <w:szCs w:val="24"/>
        </w:rPr>
        <w:t>, </w:t>
      </w:r>
      <w:r w:rsidRPr="000F215B">
        <w:rPr>
          <w:rFonts w:cs="Times New Roman"/>
          <w:i/>
          <w:iCs/>
          <w:szCs w:val="24"/>
        </w:rPr>
        <w:t>5</w:t>
      </w:r>
      <w:r w:rsidRPr="000F215B">
        <w:rPr>
          <w:rFonts w:cs="Times New Roman"/>
          <w:szCs w:val="24"/>
        </w:rPr>
        <w:t>(4), 541-554.</w:t>
      </w:r>
    </w:p>
    <w:p w14:paraId="4A87BA91" w14:textId="77777777" w:rsidR="000472EC" w:rsidRDefault="000472EC" w:rsidP="00F20CBA">
      <w:pPr>
        <w:spacing w:after="120"/>
        <w:ind w:left="567" w:hanging="567"/>
        <w:rPr>
          <w:rFonts w:cs="Times New Roman"/>
          <w:szCs w:val="24"/>
        </w:rPr>
      </w:pPr>
      <w:r w:rsidRPr="000472EC">
        <w:rPr>
          <w:rFonts w:cs="Times New Roman"/>
          <w:szCs w:val="24"/>
        </w:rPr>
        <w:t xml:space="preserve">Hazar, M. (2005). </w:t>
      </w:r>
      <w:r w:rsidRPr="000472EC">
        <w:rPr>
          <w:rFonts w:cs="Times New Roman"/>
          <w:i/>
          <w:iCs/>
          <w:szCs w:val="24"/>
        </w:rPr>
        <w:t>Beden eğitimi ve sporda oyunla eğitim</w:t>
      </w:r>
      <w:r w:rsidRPr="000472EC">
        <w:rPr>
          <w:rFonts w:cs="Times New Roman"/>
          <w:szCs w:val="24"/>
        </w:rPr>
        <w:t xml:space="preserve">. Tutibay Yayınları. </w:t>
      </w:r>
    </w:p>
    <w:p w14:paraId="0018755D" w14:textId="7D7D49DE" w:rsidR="000F215B" w:rsidRPr="000F215B" w:rsidRDefault="000F215B" w:rsidP="00F20CBA">
      <w:pPr>
        <w:spacing w:after="120"/>
        <w:ind w:left="567" w:hanging="567"/>
        <w:rPr>
          <w:rFonts w:cs="Times New Roman"/>
          <w:szCs w:val="24"/>
        </w:rPr>
      </w:pPr>
      <w:r w:rsidRPr="000F215B">
        <w:rPr>
          <w:rFonts w:cs="Times New Roman"/>
          <w:szCs w:val="24"/>
        </w:rPr>
        <w:lastRenderedPageBreak/>
        <w:t>Heather, N. (2017). Addiction as a form of akrasia. </w:t>
      </w:r>
      <w:r w:rsidRPr="000F215B">
        <w:rPr>
          <w:rFonts w:cs="Times New Roman"/>
          <w:i/>
          <w:iCs/>
          <w:szCs w:val="24"/>
        </w:rPr>
        <w:t xml:space="preserve">Addiction and </w:t>
      </w:r>
      <w:r w:rsidR="004D1961">
        <w:rPr>
          <w:rFonts w:cs="Times New Roman"/>
          <w:i/>
          <w:iCs/>
          <w:szCs w:val="24"/>
        </w:rPr>
        <w:t>C</w:t>
      </w:r>
      <w:r w:rsidRPr="000F215B">
        <w:rPr>
          <w:rFonts w:cs="Times New Roman"/>
          <w:i/>
          <w:iCs/>
          <w:szCs w:val="24"/>
        </w:rPr>
        <w:t xml:space="preserve">hoice: </w:t>
      </w:r>
      <w:r w:rsidR="004D1961">
        <w:rPr>
          <w:rFonts w:cs="Times New Roman"/>
          <w:i/>
          <w:iCs/>
          <w:szCs w:val="24"/>
        </w:rPr>
        <w:t>R</w:t>
      </w:r>
      <w:r w:rsidRPr="000F215B">
        <w:rPr>
          <w:rFonts w:cs="Times New Roman"/>
          <w:i/>
          <w:iCs/>
          <w:szCs w:val="24"/>
        </w:rPr>
        <w:t xml:space="preserve">ethinking the </w:t>
      </w:r>
      <w:r w:rsidR="004D1961">
        <w:rPr>
          <w:rFonts w:cs="Times New Roman"/>
          <w:i/>
          <w:iCs/>
          <w:szCs w:val="24"/>
        </w:rPr>
        <w:t>R</w:t>
      </w:r>
      <w:r w:rsidRPr="000F215B">
        <w:rPr>
          <w:rFonts w:cs="Times New Roman"/>
          <w:i/>
          <w:iCs/>
          <w:szCs w:val="24"/>
        </w:rPr>
        <w:t>elationship</w:t>
      </w:r>
      <w:r w:rsidRPr="000F215B">
        <w:rPr>
          <w:rFonts w:cs="Times New Roman"/>
          <w:szCs w:val="24"/>
        </w:rPr>
        <w:t>, 133-150.</w:t>
      </w:r>
    </w:p>
    <w:p w14:paraId="455B26E2" w14:textId="0730349C" w:rsidR="000F215B" w:rsidRPr="000F215B" w:rsidRDefault="000F215B" w:rsidP="00F20CBA">
      <w:pPr>
        <w:spacing w:after="120"/>
        <w:ind w:left="567" w:hanging="567"/>
        <w:rPr>
          <w:rFonts w:cs="Times New Roman"/>
          <w:szCs w:val="24"/>
        </w:rPr>
      </w:pPr>
      <w:r w:rsidRPr="000F215B">
        <w:rPr>
          <w:rFonts w:cs="Times New Roman"/>
          <w:szCs w:val="24"/>
        </w:rPr>
        <w:t>Heather, N. (2020). The concept of akrasia as the foundation for a dual systems theory of addiction. </w:t>
      </w:r>
      <w:r w:rsidRPr="000F215B">
        <w:rPr>
          <w:rFonts w:cs="Times New Roman"/>
          <w:i/>
          <w:iCs/>
          <w:szCs w:val="24"/>
        </w:rPr>
        <w:t xml:space="preserve">Behavioural </w:t>
      </w:r>
      <w:r w:rsidR="004D1961">
        <w:rPr>
          <w:rFonts w:cs="Times New Roman"/>
          <w:i/>
          <w:iCs/>
          <w:szCs w:val="24"/>
        </w:rPr>
        <w:t>B</w:t>
      </w:r>
      <w:r w:rsidRPr="000F215B">
        <w:rPr>
          <w:rFonts w:cs="Times New Roman"/>
          <w:i/>
          <w:iCs/>
          <w:szCs w:val="24"/>
        </w:rPr>
        <w:t xml:space="preserve">rain </w:t>
      </w:r>
      <w:r w:rsidR="004D1961">
        <w:rPr>
          <w:rFonts w:cs="Times New Roman"/>
          <w:i/>
          <w:iCs/>
          <w:szCs w:val="24"/>
        </w:rPr>
        <w:t>R</w:t>
      </w:r>
      <w:r w:rsidRPr="000F215B">
        <w:rPr>
          <w:rFonts w:cs="Times New Roman"/>
          <w:i/>
          <w:iCs/>
          <w:szCs w:val="24"/>
        </w:rPr>
        <w:t>esearch</w:t>
      </w:r>
      <w:r w:rsidRPr="000F215B">
        <w:rPr>
          <w:rFonts w:cs="Times New Roman"/>
          <w:szCs w:val="24"/>
        </w:rPr>
        <w:t>, </w:t>
      </w:r>
      <w:r w:rsidRPr="000F215B">
        <w:rPr>
          <w:rFonts w:cs="Times New Roman"/>
          <w:i/>
          <w:iCs/>
          <w:szCs w:val="24"/>
        </w:rPr>
        <w:t>390</w:t>
      </w:r>
      <w:r w:rsidRPr="000F215B">
        <w:rPr>
          <w:rFonts w:cs="Times New Roman"/>
          <w:szCs w:val="24"/>
        </w:rPr>
        <w:t>, 112666.</w:t>
      </w:r>
    </w:p>
    <w:p w14:paraId="54EF8B7C" w14:textId="72A5B231" w:rsidR="000F215B" w:rsidRPr="000F215B" w:rsidRDefault="000F215B" w:rsidP="00F20CBA">
      <w:pPr>
        <w:spacing w:after="120"/>
        <w:ind w:left="567" w:hanging="567"/>
        <w:rPr>
          <w:rFonts w:cs="Times New Roman"/>
          <w:szCs w:val="24"/>
        </w:rPr>
      </w:pPr>
      <w:r w:rsidRPr="000F215B">
        <w:rPr>
          <w:rFonts w:cs="Times New Roman"/>
          <w:szCs w:val="24"/>
        </w:rPr>
        <w:t>Heatherton, T</w:t>
      </w:r>
      <w:proofErr w:type="gramStart"/>
      <w:r w:rsidRPr="000F215B">
        <w:rPr>
          <w:rFonts w:cs="Times New Roman"/>
          <w:szCs w:val="24"/>
        </w:rPr>
        <w:t>.,</w:t>
      </w:r>
      <w:proofErr w:type="gramEnd"/>
      <w:r w:rsidRPr="000F215B">
        <w:rPr>
          <w:rFonts w:cs="Times New Roman"/>
          <w:szCs w:val="24"/>
        </w:rPr>
        <w:t xml:space="preserve"> ve Tice, D. M. (1994). </w:t>
      </w:r>
      <w:r w:rsidRPr="000F215B">
        <w:rPr>
          <w:rFonts w:cs="Times New Roman"/>
          <w:i/>
          <w:szCs w:val="24"/>
        </w:rPr>
        <w:t xml:space="preserve">Losing control: How and why people fail at self-regulation. </w:t>
      </w:r>
      <w:r w:rsidRPr="000F215B">
        <w:rPr>
          <w:rFonts w:cs="Times New Roman"/>
          <w:szCs w:val="24"/>
        </w:rPr>
        <w:t>San Diego, CA, USA</w:t>
      </w:r>
      <w:proofErr w:type="gramStart"/>
      <w:r w:rsidRPr="000F215B">
        <w:rPr>
          <w:rFonts w:cs="Times New Roman"/>
          <w:szCs w:val="24"/>
        </w:rPr>
        <w:t>::</w:t>
      </w:r>
      <w:proofErr w:type="gramEnd"/>
      <w:r w:rsidRPr="000F215B">
        <w:rPr>
          <w:rFonts w:cs="Times New Roman"/>
          <w:szCs w:val="24"/>
        </w:rPr>
        <w:t xml:space="preserve"> Academic Press, Inc.</w:t>
      </w:r>
      <w:r w:rsidR="000472EC" w:rsidRPr="000472EC">
        <w:rPr>
          <w:b/>
          <w:bCs/>
        </w:rPr>
        <w:t xml:space="preserve"> </w:t>
      </w:r>
      <w:r w:rsidR="000472EC" w:rsidRPr="000472EC">
        <w:rPr>
          <w:rFonts w:cs="Times New Roman"/>
          <w:bCs/>
          <w:szCs w:val="24"/>
        </w:rPr>
        <w:t>ISBN:</w:t>
      </w:r>
      <w:r w:rsidR="000472EC" w:rsidRPr="000472EC">
        <w:rPr>
          <w:rFonts w:cs="Times New Roman"/>
          <w:szCs w:val="24"/>
        </w:rPr>
        <w:t xml:space="preserve"> 978-0120831500</w:t>
      </w:r>
    </w:p>
    <w:p w14:paraId="04C7044B" w14:textId="1669C465" w:rsidR="000F215B" w:rsidRPr="000F215B" w:rsidRDefault="000F215B" w:rsidP="00F20CBA">
      <w:pPr>
        <w:spacing w:after="120"/>
        <w:ind w:left="567" w:hanging="567"/>
        <w:rPr>
          <w:rFonts w:cs="Times New Roman"/>
          <w:szCs w:val="24"/>
        </w:rPr>
      </w:pPr>
      <w:r w:rsidRPr="000F215B">
        <w:rPr>
          <w:rFonts w:cs="Times New Roman"/>
          <w:szCs w:val="24"/>
        </w:rPr>
        <w:t>Heiser, W.J</w:t>
      </w:r>
      <w:proofErr w:type="gramStart"/>
      <w:r w:rsidRPr="000F215B">
        <w:rPr>
          <w:rFonts w:cs="Times New Roman"/>
          <w:szCs w:val="24"/>
        </w:rPr>
        <w:t>.,</w:t>
      </w:r>
      <w:proofErr w:type="gramEnd"/>
      <w:r w:rsidRPr="000F215B">
        <w:rPr>
          <w:rFonts w:cs="Times New Roman"/>
          <w:szCs w:val="24"/>
        </w:rPr>
        <w:t xml:space="preserve"> ve Meulman, J.J. (2024). The Emergence of Joint Scales in the Social and Behavioural Sciences: Cumulative Guttman Scaling and Single-Peaked Coombs Scaling. In </w:t>
      </w:r>
      <w:r w:rsidRPr="000F215B">
        <w:rPr>
          <w:rFonts w:cs="Times New Roman"/>
          <w:i/>
          <w:iCs/>
          <w:szCs w:val="24"/>
        </w:rPr>
        <w:t>Analysis of Categorical Data from Historical Perspectives: Essays in Honour of Shizuhiko Nishisato</w:t>
      </w:r>
      <w:r w:rsidRPr="000F215B">
        <w:rPr>
          <w:rFonts w:cs="Times New Roman"/>
          <w:szCs w:val="24"/>
        </w:rPr>
        <w:t> (231-260). Singapore: Springer Nature Singapore.</w:t>
      </w:r>
    </w:p>
    <w:p w14:paraId="61FC6877" w14:textId="3AEE32A0" w:rsidR="000F215B" w:rsidRPr="000F215B" w:rsidRDefault="000F215B" w:rsidP="00F20CBA">
      <w:pPr>
        <w:spacing w:after="120"/>
        <w:ind w:left="567" w:hanging="567"/>
        <w:rPr>
          <w:rFonts w:cs="Times New Roman"/>
          <w:szCs w:val="24"/>
        </w:rPr>
      </w:pPr>
      <w:r w:rsidRPr="000F215B">
        <w:rPr>
          <w:rFonts w:cs="Times New Roman"/>
          <w:szCs w:val="24"/>
        </w:rPr>
        <w:t>Hillman, C.H</w:t>
      </w:r>
      <w:proofErr w:type="gramStart"/>
      <w:r w:rsidRPr="000F215B">
        <w:rPr>
          <w:rFonts w:cs="Times New Roman"/>
          <w:szCs w:val="24"/>
        </w:rPr>
        <w:t>.,</w:t>
      </w:r>
      <w:proofErr w:type="gramEnd"/>
      <w:r w:rsidRPr="000F215B">
        <w:rPr>
          <w:rFonts w:cs="Times New Roman"/>
          <w:szCs w:val="24"/>
        </w:rPr>
        <w:t xml:space="preserve"> Erickson, K.I., ve Kramer, A.F. (2008). Be smart, exercise your heart: exercise effects on brain and cognition. </w:t>
      </w:r>
      <w:r w:rsidRPr="000F215B">
        <w:rPr>
          <w:rFonts w:cs="Times New Roman"/>
          <w:i/>
          <w:iCs/>
          <w:szCs w:val="24"/>
        </w:rPr>
        <w:t xml:space="preserve">Nature </w:t>
      </w:r>
      <w:r w:rsidR="004D1961">
        <w:rPr>
          <w:rFonts w:cs="Times New Roman"/>
          <w:i/>
          <w:iCs/>
          <w:szCs w:val="24"/>
        </w:rPr>
        <w:t>R</w:t>
      </w:r>
      <w:r w:rsidRPr="000F215B">
        <w:rPr>
          <w:rFonts w:cs="Times New Roman"/>
          <w:i/>
          <w:iCs/>
          <w:szCs w:val="24"/>
        </w:rPr>
        <w:t xml:space="preserve">eviews </w:t>
      </w:r>
      <w:r w:rsidR="004D1961">
        <w:rPr>
          <w:rFonts w:cs="Times New Roman"/>
          <w:i/>
          <w:iCs/>
          <w:szCs w:val="24"/>
        </w:rPr>
        <w:t>N</w:t>
      </w:r>
      <w:r w:rsidRPr="000F215B">
        <w:rPr>
          <w:rFonts w:cs="Times New Roman"/>
          <w:i/>
          <w:iCs/>
          <w:szCs w:val="24"/>
        </w:rPr>
        <w:t>euroscience</w:t>
      </w:r>
      <w:r w:rsidRPr="000F215B">
        <w:rPr>
          <w:rFonts w:cs="Times New Roman"/>
          <w:szCs w:val="24"/>
        </w:rPr>
        <w:t>, </w:t>
      </w:r>
      <w:r w:rsidRPr="000F215B">
        <w:rPr>
          <w:rFonts w:cs="Times New Roman"/>
          <w:i/>
          <w:iCs/>
          <w:szCs w:val="24"/>
        </w:rPr>
        <w:t>9</w:t>
      </w:r>
      <w:r w:rsidRPr="000F215B">
        <w:rPr>
          <w:rFonts w:cs="Times New Roman"/>
          <w:szCs w:val="24"/>
        </w:rPr>
        <w:t>(1), 58-65.</w:t>
      </w:r>
    </w:p>
    <w:p w14:paraId="2B40986A" w14:textId="7BF5EAEB" w:rsidR="000F215B" w:rsidRPr="000F215B" w:rsidRDefault="000F215B" w:rsidP="00F20CBA">
      <w:pPr>
        <w:spacing w:after="120"/>
        <w:ind w:left="567" w:hanging="567"/>
        <w:rPr>
          <w:rFonts w:cs="Times New Roman"/>
          <w:szCs w:val="24"/>
        </w:rPr>
      </w:pPr>
      <w:r w:rsidRPr="000F215B">
        <w:rPr>
          <w:rFonts w:cs="Times New Roman"/>
          <w:szCs w:val="24"/>
        </w:rPr>
        <w:t>Hofmann, W</w:t>
      </w:r>
      <w:proofErr w:type="gramStart"/>
      <w:r w:rsidRPr="000F215B">
        <w:rPr>
          <w:rFonts w:cs="Times New Roman"/>
          <w:szCs w:val="24"/>
        </w:rPr>
        <w:t>.,</w:t>
      </w:r>
      <w:proofErr w:type="gramEnd"/>
      <w:r w:rsidRPr="000F215B">
        <w:rPr>
          <w:rFonts w:cs="Times New Roman"/>
          <w:szCs w:val="24"/>
        </w:rPr>
        <w:t xml:space="preserve"> Baumeister, R.F., Förster, G., ve Vohs, K.D. (2012). Everyday temptations: an experience sampling study of desire, conflict, and self-control. </w:t>
      </w:r>
      <w:r w:rsidRPr="000F215B">
        <w:rPr>
          <w:rFonts w:cs="Times New Roman"/>
          <w:i/>
          <w:iCs/>
          <w:szCs w:val="24"/>
        </w:rPr>
        <w:t xml:space="preserve">Journal of </w:t>
      </w:r>
      <w:r w:rsidR="004D1961">
        <w:rPr>
          <w:rFonts w:cs="Times New Roman"/>
          <w:i/>
          <w:iCs/>
          <w:szCs w:val="24"/>
        </w:rPr>
        <w:t>P</w:t>
      </w:r>
      <w:r w:rsidRPr="000F215B">
        <w:rPr>
          <w:rFonts w:cs="Times New Roman"/>
          <w:i/>
          <w:iCs/>
          <w:szCs w:val="24"/>
        </w:rPr>
        <w:t xml:space="preserve">ersonality and </w:t>
      </w:r>
      <w:r w:rsidR="004D1961">
        <w:rPr>
          <w:rFonts w:cs="Times New Roman"/>
          <w:i/>
          <w:iCs/>
          <w:szCs w:val="24"/>
        </w:rPr>
        <w:t>S</w:t>
      </w:r>
      <w:r w:rsidRPr="000F215B">
        <w:rPr>
          <w:rFonts w:cs="Times New Roman"/>
          <w:i/>
          <w:iCs/>
          <w:szCs w:val="24"/>
        </w:rPr>
        <w:t xml:space="preserve">ocial </w:t>
      </w:r>
      <w:r w:rsidR="004D1961">
        <w:rPr>
          <w:rFonts w:cs="Times New Roman"/>
          <w:i/>
          <w:iCs/>
          <w:szCs w:val="24"/>
        </w:rPr>
        <w:t>P</w:t>
      </w:r>
      <w:r w:rsidRPr="000F215B">
        <w:rPr>
          <w:rFonts w:cs="Times New Roman"/>
          <w:i/>
          <w:iCs/>
          <w:szCs w:val="24"/>
        </w:rPr>
        <w:t>sychology</w:t>
      </w:r>
      <w:r w:rsidRPr="000F215B">
        <w:rPr>
          <w:rFonts w:cs="Times New Roman"/>
          <w:szCs w:val="24"/>
        </w:rPr>
        <w:t>, </w:t>
      </w:r>
      <w:r w:rsidRPr="000F215B">
        <w:rPr>
          <w:rFonts w:cs="Times New Roman"/>
          <w:i/>
          <w:iCs/>
          <w:szCs w:val="24"/>
        </w:rPr>
        <w:t>102</w:t>
      </w:r>
      <w:r w:rsidRPr="000F215B">
        <w:rPr>
          <w:rFonts w:cs="Times New Roman"/>
          <w:szCs w:val="24"/>
        </w:rPr>
        <w:t>(6), 1318.</w:t>
      </w:r>
    </w:p>
    <w:p w14:paraId="64F6E05B" w14:textId="77777777" w:rsidR="000472EC" w:rsidRDefault="000472EC" w:rsidP="00F20CBA">
      <w:pPr>
        <w:spacing w:after="120"/>
        <w:ind w:left="567" w:hanging="567"/>
        <w:rPr>
          <w:rFonts w:cs="Times New Roman"/>
          <w:szCs w:val="24"/>
        </w:rPr>
      </w:pPr>
      <w:r w:rsidRPr="000472EC">
        <w:rPr>
          <w:rFonts w:cs="Times New Roman"/>
          <w:szCs w:val="24"/>
        </w:rPr>
        <w:t xml:space="preserve">Holton, R. (2009). </w:t>
      </w:r>
      <w:r w:rsidRPr="000472EC">
        <w:rPr>
          <w:rFonts w:cs="Times New Roman"/>
          <w:i/>
          <w:iCs/>
          <w:szCs w:val="24"/>
        </w:rPr>
        <w:t>Willing, wanting, waiting</w:t>
      </w:r>
      <w:r w:rsidRPr="000472EC">
        <w:rPr>
          <w:rFonts w:cs="Times New Roman"/>
          <w:szCs w:val="24"/>
        </w:rPr>
        <w:t>. Oxford University Press.</w:t>
      </w:r>
    </w:p>
    <w:p w14:paraId="442E655A" w14:textId="0BF51A95" w:rsidR="000F215B" w:rsidRPr="000F215B" w:rsidRDefault="000F215B" w:rsidP="00F20CBA">
      <w:pPr>
        <w:spacing w:after="120"/>
        <w:ind w:left="567" w:hanging="567"/>
        <w:rPr>
          <w:rFonts w:cs="Times New Roman"/>
          <w:szCs w:val="24"/>
        </w:rPr>
      </w:pPr>
      <w:r w:rsidRPr="000F215B">
        <w:rPr>
          <w:rFonts w:cs="Times New Roman"/>
          <w:szCs w:val="24"/>
        </w:rPr>
        <w:t>Hooper, D</w:t>
      </w:r>
      <w:proofErr w:type="gramStart"/>
      <w:r w:rsidRPr="000F215B">
        <w:rPr>
          <w:rFonts w:cs="Times New Roman"/>
          <w:szCs w:val="24"/>
        </w:rPr>
        <w:t>.,</w:t>
      </w:r>
      <w:proofErr w:type="gramEnd"/>
      <w:r w:rsidRPr="000F215B">
        <w:rPr>
          <w:rFonts w:cs="Times New Roman"/>
          <w:szCs w:val="24"/>
        </w:rPr>
        <w:t xml:space="preserve"> Coughlan, J., ve Mullen, M. (2008). Evaluating model fit: a synthesis of the structural equation modelling literature. In </w:t>
      </w:r>
      <w:r w:rsidRPr="000F215B">
        <w:rPr>
          <w:rFonts w:cs="Times New Roman"/>
          <w:i/>
          <w:iCs/>
          <w:szCs w:val="24"/>
        </w:rPr>
        <w:t>7th European Conference on research methodology for business and management studies</w:t>
      </w:r>
      <w:r w:rsidRPr="000F215B">
        <w:rPr>
          <w:rFonts w:cs="Times New Roman"/>
          <w:szCs w:val="24"/>
        </w:rPr>
        <w:t xml:space="preserve"> (Vol. 2008, </w:t>
      </w:r>
      <w:r w:rsidR="000472EC">
        <w:rPr>
          <w:rFonts w:cs="Times New Roman"/>
          <w:szCs w:val="24"/>
        </w:rPr>
        <w:t xml:space="preserve">2, </w:t>
      </w:r>
      <w:r w:rsidRPr="000F215B">
        <w:rPr>
          <w:rFonts w:cs="Times New Roman"/>
          <w:szCs w:val="24"/>
        </w:rPr>
        <w:t>195-200).</w:t>
      </w:r>
    </w:p>
    <w:p w14:paraId="42F3092F" w14:textId="77777777" w:rsidR="000F215B" w:rsidRPr="000F215B" w:rsidRDefault="000F215B" w:rsidP="00F20CBA">
      <w:pPr>
        <w:spacing w:after="120"/>
        <w:ind w:left="567" w:hanging="567"/>
        <w:rPr>
          <w:rFonts w:cs="Times New Roman"/>
          <w:szCs w:val="24"/>
        </w:rPr>
      </w:pPr>
      <w:r w:rsidRPr="000F215B">
        <w:rPr>
          <w:rFonts w:cs="Times New Roman"/>
          <w:szCs w:val="24"/>
        </w:rPr>
        <w:t>Horowitz, S. (2014). Epistemic akrasia. </w:t>
      </w:r>
      <w:r w:rsidRPr="000F215B">
        <w:rPr>
          <w:rFonts w:cs="Times New Roman"/>
          <w:i/>
          <w:iCs/>
          <w:szCs w:val="24"/>
        </w:rPr>
        <w:t>Noûs</w:t>
      </w:r>
      <w:r w:rsidRPr="000F215B">
        <w:rPr>
          <w:rFonts w:cs="Times New Roman"/>
          <w:szCs w:val="24"/>
        </w:rPr>
        <w:t>, </w:t>
      </w:r>
      <w:r w:rsidRPr="000F215B">
        <w:rPr>
          <w:rFonts w:cs="Times New Roman"/>
          <w:i/>
          <w:iCs/>
          <w:szCs w:val="24"/>
        </w:rPr>
        <w:t>48</w:t>
      </w:r>
      <w:r w:rsidRPr="000F215B">
        <w:rPr>
          <w:rFonts w:cs="Times New Roman"/>
          <w:szCs w:val="24"/>
        </w:rPr>
        <w:t>(4), 718-744.</w:t>
      </w:r>
    </w:p>
    <w:p w14:paraId="00B4219A" w14:textId="77777777" w:rsidR="000F215B" w:rsidRPr="000F215B" w:rsidRDefault="000F215B" w:rsidP="00F20CBA">
      <w:pPr>
        <w:spacing w:after="120"/>
        <w:ind w:left="567" w:hanging="567"/>
        <w:rPr>
          <w:rFonts w:cs="Times New Roman"/>
          <w:szCs w:val="24"/>
        </w:rPr>
      </w:pPr>
      <w:r w:rsidRPr="000F215B">
        <w:rPr>
          <w:rFonts w:cs="Times New Roman"/>
          <w:szCs w:val="24"/>
        </w:rPr>
        <w:t>Hoşgörür, V. (1997). Bogardus, Guttman ve likert ölçekleri. </w:t>
      </w:r>
      <w:r w:rsidRPr="000F215B">
        <w:rPr>
          <w:rFonts w:cs="Times New Roman"/>
          <w:i/>
          <w:iCs/>
          <w:szCs w:val="24"/>
        </w:rPr>
        <w:t>Ondokuz Mayis University Journal of Education Faculty</w:t>
      </w:r>
      <w:r w:rsidRPr="000F215B">
        <w:rPr>
          <w:rFonts w:cs="Times New Roman"/>
          <w:szCs w:val="24"/>
        </w:rPr>
        <w:t>, </w:t>
      </w:r>
      <w:r w:rsidRPr="000F215B">
        <w:rPr>
          <w:rFonts w:cs="Times New Roman"/>
          <w:i/>
          <w:iCs/>
          <w:szCs w:val="24"/>
        </w:rPr>
        <w:t>10</w:t>
      </w:r>
      <w:r w:rsidRPr="000F215B">
        <w:rPr>
          <w:rFonts w:cs="Times New Roman"/>
          <w:szCs w:val="24"/>
        </w:rPr>
        <w:t>(1), 346-357.</w:t>
      </w:r>
    </w:p>
    <w:p w14:paraId="1979B60A" w14:textId="639DB46D" w:rsidR="000F215B" w:rsidRPr="000F215B" w:rsidRDefault="000F215B" w:rsidP="00F20CBA">
      <w:pPr>
        <w:spacing w:after="120"/>
        <w:ind w:left="567" w:hanging="567"/>
        <w:rPr>
          <w:rFonts w:cs="Times New Roman"/>
          <w:szCs w:val="24"/>
        </w:rPr>
      </w:pPr>
      <w:r w:rsidRPr="000F215B">
        <w:rPr>
          <w:rFonts w:cs="Times New Roman"/>
          <w:szCs w:val="24"/>
        </w:rPr>
        <w:t>Hufton, J.R</w:t>
      </w:r>
      <w:proofErr w:type="gramStart"/>
      <w:r w:rsidRPr="000F215B">
        <w:rPr>
          <w:rFonts w:cs="Times New Roman"/>
          <w:szCs w:val="24"/>
        </w:rPr>
        <w:t>.,</w:t>
      </w:r>
      <w:proofErr w:type="gramEnd"/>
      <w:r w:rsidRPr="000F215B">
        <w:rPr>
          <w:rFonts w:cs="Times New Roman"/>
          <w:szCs w:val="24"/>
        </w:rPr>
        <w:t xml:space="preserve"> Vella, S. A., Goddard, S.G., ve Schweickle, M.J. (2024). How do athletes perform well under pressure? A meta-study. </w:t>
      </w:r>
      <w:r w:rsidRPr="000F215B">
        <w:rPr>
          <w:rFonts w:cs="Times New Roman"/>
          <w:i/>
          <w:iCs/>
          <w:szCs w:val="24"/>
        </w:rPr>
        <w:t xml:space="preserve">International </w:t>
      </w:r>
      <w:r w:rsidR="004D1961">
        <w:rPr>
          <w:rFonts w:cs="Times New Roman"/>
          <w:i/>
          <w:iCs/>
          <w:szCs w:val="24"/>
        </w:rPr>
        <w:t>R</w:t>
      </w:r>
      <w:r w:rsidRPr="000F215B">
        <w:rPr>
          <w:rFonts w:cs="Times New Roman"/>
          <w:i/>
          <w:iCs/>
          <w:szCs w:val="24"/>
        </w:rPr>
        <w:t xml:space="preserve">eview of </w:t>
      </w:r>
      <w:r w:rsidR="004D1961">
        <w:rPr>
          <w:rFonts w:cs="Times New Roman"/>
          <w:i/>
          <w:iCs/>
          <w:szCs w:val="24"/>
        </w:rPr>
        <w:t>S</w:t>
      </w:r>
      <w:r w:rsidRPr="000F215B">
        <w:rPr>
          <w:rFonts w:cs="Times New Roman"/>
          <w:i/>
          <w:iCs/>
          <w:szCs w:val="24"/>
        </w:rPr>
        <w:t xml:space="preserve">port and </w:t>
      </w:r>
      <w:r w:rsidR="004D1961">
        <w:rPr>
          <w:rFonts w:cs="Times New Roman"/>
          <w:i/>
          <w:iCs/>
          <w:szCs w:val="24"/>
        </w:rPr>
        <w:t>E</w:t>
      </w:r>
      <w:r w:rsidRPr="000F215B">
        <w:rPr>
          <w:rFonts w:cs="Times New Roman"/>
          <w:i/>
          <w:iCs/>
          <w:szCs w:val="24"/>
        </w:rPr>
        <w:t xml:space="preserve">xercise </w:t>
      </w:r>
      <w:r w:rsidR="004D1961">
        <w:rPr>
          <w:rFonts w:cs="Times New Roman"/>
          <w:i/>
          <w:iCs/>
          <w:szCs w:val="24"/>
        </w:rPr>
        <w:t>P</w:t>
      </w:r>
      <w:r w:rsidRPr="000F215B">
        <w:rPr>
          <w:rFonts w:cs="Times New Roman"/>
          <w:i/>
          <w:iCs/>
          <w:szCs w:val="24"/>
        </w:rPr>
        <w:t>sychology</w:t>
      </w:r>
      <w:r w:rsidRPr="000F215B">
        <w:rPr>
          <w:rFonts w:cs="Times New Roman"/>
          <w:szCs w:val="24"/>
        </w:rPr>
        <w:t>, 1-24.</w:t>
      </w:r>
    </w:p>
    <w:p w14:paraId="6D494DBC" w14:textId="77777777" w:rsidR="000F215B" w:rsidRPr="000F215B" w:rsidRDefault="000F215B" w:rsidP="00F20CBA">
      <w:pPr>
        <w:spacing w:after="120"/>
        <w:ind w:left="567" w:hanging="567"/>
        <w:rPr>
          <w:rFonts w:cs="Times New Roman"/>
          <w:szCs w:val="24"/>
        </w:rPr>
      </w:pPr>
      <w:r w:rsidRPr="000F215B">
        <w:rPr>
          <w:rFonts w:cs="Times New Roman"/>
          <w:szCs w:val="24"/>
        </w:rPr>
        <w:t>Huskinson, T.L</w:t>
      </w:r>
      <w:proofErr w:type="gramStart"/>
      <w:r w:rsidRPr="000F215B">
        <w:rPr>
          <w:rFonts w:cs="Times New Roman"/>
          <w:szCs w:val="24"/>
        </w:rPr>
        <w:t>.,</w:t>
      </w:r>
      <w:proofErr w:type="gramEnd"/>
      <w:r w:rsidRPr="000F215B">
        <w:rPr>
          <w:rFonts w:cs="Times New Roman"/>
          <w:szCs w:val="24"/>
        </w:rPr>
        <w:t xml:space="preserve"> ve Haddock, G. (2006). Individual differences in attitude structure and the accessibility of the affective and cognitive components of attitude. </w:t>
      </w:r>
      <w:r w:rsidRPr="000F215B">
        <w:rPr>
          <w:rFonts w:cs="Times New Roman"/>
          <w:i/>
          <w:iCs/>
          <w:szCs w:val="24"/>
        </w:rPr>
        <w:t>Social Cognition</w:t>
      </w:r>
      <w:r w:rsidRPr="000F215B">
        <w:rPr>
          <w:rFonts w:cs="Times New Roman"/>
          <w:szCs w:val="24"/>
        </w:rPr>
        <w:t>, </w:t>
      </w:r>
      <w:r w:rsidRPr="000F215B">
        <w:rPr>
          <w:rFonts w:cs="Times New Roman"/>
          <w:i/>
          <w:iCs/>
          <w:szCs w:val="24"/>
        </w:rPr>
        <w:t>24</w:t>
      </w:r>
      <w:r w:rsidRPr="000F215B">
        <w:rPr>
          <w:rFonts w:cs="Times New Roman"/>
          <w:szCs w:val="24"/>
        </w:rPr>
        <w:t>(4), 453-468.</w:t>
      </w:r>
    </w:p>
    <w:p w14:paraId="3038222B" w14:textId="46306130" w:rsidR="000F215B" w:rsidRPr="000F215B" w:rsidRDefault="000F215B" w:rsidP="00F20CBA">
      <w:pPr>
        <w:spacing w:after="120"/>
        <w:ind w:left="567" w:hanging="567"/>
        <w:rPr>
          <w:rFonts w:cs="Times New Roman"/>
          <w:szCs w:val="24"/>
        </w:rPr>
      </w:pPr>
      <w:r w:rsidRPr="000F215B">
        <w:rPr>
          <w:rFonts w:cs="Times New Roman"/>
          <w:szCs w:val="24"/>
        </w:rPr>
        <w:t>Inzlicht, M</w:t>
      </w:r>
      <w:proofErr w:type="gramStart"/>
      <w:r w:rsidRPr="000F215B">
        <w:rPr>
          <w:rFonts w:cs="Times New Roman"/>
          <w:szCs w:val="24"/>
        </w:rPr>
        <w:t>.,</w:t>
      </w:r>
      <w:proofErr w:type="gramEnd"/>
      <w:r w:rsidRPr="000F215B">
        <w:rPr>
          <w:rFonts w:cs="Times New Roman"/>
          <w:szCs w:val="24"/>
        </w:rPr>
        <w:t xml:space="preserve"> Schmeichel, B.J., ve Macrae, C.N. (2014). Why self-control seems (but may not be) limited. </w:t>
      </w:r>
      <w:r w:rsidRPr="000F215B">
        <w:rPr>
          <w:rFonts w:cs="Times New Roman"/>
          <w:i/>
          <w:iCs/>
          <w:szCs w:val="24"/>
        </w:rPr>
        <w:t xml:space="preserve">Trends in </w:t>
      </w:r>
      <w:r w:rsidR="004D1961" w:rsidRPr="000F215B">
        <w:rPr>
          <w:rFonts w:cs="Times New Roman"/>
          <w:i/>
          <w:iCs/>
          <w:szCs w:val="24"/>
        </w:rPr>
        <w:t>Cognitive Sciences</w:t>
      </w:r>
      <w:r w:rsidR="004D1961" w:rsidRPr="000F215B">
        <w:rPr>
          <w:rFonts w:cs="Times New Roman"/>
          <w:szCs w:val="24"/>
        </w:rPr>
        <w:t>, </w:t>
      </w:r>
      <w:r w:rsidRPr="000F215B">
        <w:rPr>
          <w:rFonts w:cs="Times New Roman"/>
          <w:i/>
          <w:iCs/>
          <w:szCs w:val="24"/>
        </w:rPr>
        <w:t>18</w:t>
      </w:r>
      <w:r w:rsidRPr="000F215B">
        <w:rPr>
          <w:rFonts w:cs="Times New Roman"/>
          <w:szCs w:val="24"/>
        </w:rPr>
        <w:t>(3), 127-133.</w:t>
      </w:r>
    </w:p>
    <w:p w14:paraId="08047F70" w14:textId="46BBDE5D" w:rsidR="000472EC" w:rsidRDefault="000472EC" w:rsidP="00F20CBA">
      <w:pPr>
        <w:spacing w:after="120"/>
        <w:ind w:left="567" w:hanging="567"/>
        <w:rPr>
          <w:rFonts w:cs="Times New Roman"/>
          <w:szCs w:val="24"/>
        </w:rPr>
      </w:pPr>
      <w:r w:rsidRPr="000472EC">
        <w:rPr>
          <w:rFonts w:cs="Times New Roman"/>
          <w:szCs w:val="24"/>
        </w:rPr>
        <w:lastRenderedPageBreak/>
        <w:t>Inzlicht, M</w:t>
      </w:r>
      <w:proofErr w:type="gramStart"/>
      <w:r w:rsidRPr="000472EC">
        <w:rPr>
          <w:rFonts w:cs="Times New Roman"/>
          <w:szCs w:val="24"/>
        </w:rPr>
        <w:t>.,</w:t>
      </w:r>
      <w:proofErr w:type="gramEnd"/>
      <w:r w:rsidRPr="000472EC">
        <w:rPr>
          <w:rFonts w:cs="Times New Roman"/>
          <w:szCs w:val="24"/>
        </w:rPr>
        <w:t xml:space="preserve"> </w:t>
      </w:r>
      <w:r>
        <w:rPr>
          <w:rFonts w:cs="Times New Roman"/>
          <w:szCs w:val="24"/>
        </w:rPr>
        <w:t>ve</w:t>
      </w:r>
      <w:r w:rsidRPr="000472EC">
        <w:rPr>
          <w:rFonts w:cs="Times New Roman"/>
          <w:szCs w:val="24"/>
        </w:rPr>
        <w:t xml:space="preserve"> Friese, M. (2019). The past, present, and future of ego depletion. </w:t>
      </w:r>
      <w:r w:rsidRPr="000472EC">
        <w:rPr>
          <w:rFonts w:cs="Times New Roman"/>
          <w:i/>
          <w:iCs/>
          <w:szCs w:val="24"/>
        </w:rPr>
        <w:t>Social Psychology, 50</w:t>
      </w:r>
      <w:r w:rsidRPr="000472EC">
        <w:rPr>
          <w:rFonts w:cs="Times New Roman"/>
          <w:szCs w:val="24"/>
        </w:rPr>
        <w:t>(6), 370–378.</w:t>
      </w:r>
    </w:p>
    <w:p w14:paraId="74E0660B" w14:textId="7BF8849D" w:rsidR="000F215B" w:rsidRPr="000F215B" w:rsidRDefault="000F215B" w:rsidP="00F20CBA">
      <w:pPr>
        <w:spacing w:after="120"/>
        <w:ind w:left="567" w:hanging="567"/>
        <w:rPr>
          <w:rFonts w:cs="Times New Roman"/>
          <w:szCs w:val="24"/>
        </w:rPr>
      </w:pPr>
      <w:r w:rsidRPr="000F215B">
        <w:rPr>
          <w:rFonts w:cs="Times New Roman"/>
          <w:szCs w:val="24"/>
        </w:rPr>
        <w:t>Inzlicht, M</w:t>
      </w:r>
      <w:proofErr w:type="gramStart"/>
      <w:r w:rsidRPr="000F215B">
        <w:rPr>
          <w:rFonts w:cs="Times New Roman"/>
          <w:szCs w:val="24"/>
        </w:rPr>
        <w:t>.,</w:t>
      </w:r>
      <w:proofErr w:type="gramEnd"/>
      <w:r w:rsidRPr="000F215B">
        <w:rPr>
          <w:rFonts w:cs="Times New Roman"/>
          <w:szCs w:val="24"/>
        </w:rPr>
        <w:t xml:space="preserve"> ve Schmeichel, B.J. (2012). What is ego depletion? Toward a mechanistic revision of the resource model of self-control. </w:t>
      </w:r>
      <w:r w:rsidRPr="000F215B">
        <w:rPr>
          <w:rFonts w:cs="Times New Roman"/>
          <w:i/>
          <w:iCs/>
          <w:szCs w:val="24"/>
        </w:rPr>
        <w:t>Perspectives on Psychological Science</w:t>
      </w:r>
      <w:r w:rsidRPr="000F215B">
        <w:rPr>
          <w:rFonts w:cs="Times New Roman"/>
          <w:szCs w:val="24"/>
        </w:rPr>
        <w:t>, </w:t>
      </w:r>
      <w:r w:rsidRPr="000F215B">
        <w:rPr>
          <w:rFonts w:cs="Times New Roman"/>
          <w:i/>
          <w:iCs/>
          <w:szCs w:val="24"/>
        </w:rPr>
        <w:t>7</w:t>
      </w:r>
      <w:r w:rsidRPr="000F215B">
        <w:rPr>
          <w:rFonts w:cs="Times New Roman"/>
          <w:szCs w:val="24"/>
        </w:rPr>
        <w:t>(5), 450-463.</w:t>
      </w:r>
    </w:p>
    <w:p w14:paraId="5FB7A4E9" w14:textId="77777777" w:rsidR="000F215B" w:rsidRPr="000F215B" w:rsidRDefault="000F215B" w:rsidP="000F215B">
      <w:pPr>
        <w:spacing w:after="120"/>
        <w:ind w:left="567" w:hanging="567"/>
        <w:rPr>
          <w:rFonts w:cs="Times New Roman"/>
          <w:color w:val="000000" w:themeColor="text1"/>
          <w:szCs w:val="24"/>
        </w:rPr>
      </w:pPr>
      <w:r w:rsidRPr="000F215B">
        <w:rPr>
          <w:rFonts w:cs="Times New Roman"/>
          <w:color w:val="000000" w:themeColor="text1"/>
          <w:szCs w:val="24"/>
        </w:rPr>
        <w:t>Isoard-Gautheur, S</w:t>
      </w:r>
      <w:proofErr w:type="gramStart"/>
      <w:r w:rsidRPr="000F215B">
        <w:rPr>
          <w:rFonts w:cs="Times New Roman"/>
          <w:color w:val="000000" w:themeColor="text1"/>
          <w:szCs w:val="24"/>
        </w:rPr>
        <w:t>.,</w:t>
      </w:r>
      <w:proofErr w:type="gramEnd"/>
      <w:r w:rsidRPr="000F215B">
        <w:rPr>
          <w:rFonts w:cs="Times New Roman"/>
          <w:color w:val="000000" w:themeColor="text1"/>
          <w:szCs w:val="24"/>
        </w:rPr>
        <w:t xml:space="preserve"> Trouilloud, D., Gustafsson, H., ve Guillet-Descas, E. (2016). Associations between the perceived quality of the coach–athlete relationship and athlete burnout: An examination of the mediating role of achievement goals. </w:t>
      </w:r>
      <w:r w:rsidRPr="000F215B">
        <w:rPr>
          <w:rFonts w:cs="Times New Roman"/>
          <w:i/>
          <w:iCs/>
          <w:color w:val="000000" w:themeColor="text1"/>
          <w:szCs w:val="24"/>
        </w:rPr>
        <w:t>Psychology of Sport and Exercise</w:t>
      </w:r>
      <w:r w:rsidRPr="000F215B">
        <w:rPr>
          <w:rFonts w:cs="Times New Roman"/>
          <w:color w:val="000000" w:themeColor="text1"/>
          <w:szCs w:val="24"/>
        </w:rPr>
        <w:t>, </w:t>
      </w:r>
      <w:r w:rsidRPr="000F215B">
        <w:rPr>
          <w:rFonts w:cs="Times New Roman"/>
          <w:i/>
          <w:iCs/>
          <w:color w:val="000000" w:themeColor="text1"/>
          <w:szCs w:val="24"/>
        </w:rPr>
        <w:t>22</w:t>
      </w:r>
      <w:r w:rsidRPr="000F215B">
        <w:rPr>
          <w:rFonts w:cs="Times New Roman"/>
          <w:color w:val="000000" w:themeColor="text1"/>
          <w:szCs w:val="24"/>
        </w:rPr>
        <w:t>, 210-217.</w:t>
      </w:r>
    </w:p>
    <w:p w14:paraId="233E74A9" w14:textId="77777777" w:rsidR="000F215B" w:rsidRPr="000F215B" w:rsidRDefault="000F215B" w:rsidP="00F20CBA">
      <w:pPr>
        <w:spacing w:after="120"/>
        <w:ind w:left="567" w:hanging="567"/>
        <w:rPr>
          <w:rFonts w:cs="Times New Roman"/>
          <w:szCs w:val="24"/>
        </w:rPr>
      </w:pPr>
      <w:r w:rsidRPr="000F215B">
        <w:rPr>
          <w:rFonts w:cs="Times New Roman"/>
          <w:szCs w:val="24"/>
        </w:rPr>
        <w:t>İlhan, M</w:t>
      </w:r>
      <w:proofErr w:type="gramStart"/>
      <w:r w:rsidRPr="000F215B">
        <w:rPr>
          <w:rFonts w:cs="Times New Roman"/>
          <w:szCs w:val="24"/>
        </w:rPr>
        <w:t>.,</w:t>
      </w:r>
      <w:proofErr w:type="gramEnd"/>
      <w:r w:rsidRPr="000F215B">
        <w:rPr>
          <w:rFonts w:cs="Times New Roman"/>
          <w:szCs w:val="24"/>
        </w:rPr>
        <w:t xml:space="preserve"> ve Çetin, B. (2014). LISREL ve AMOS programları kullanılarak gerçekleştirilen yapısal eşitlik modeli (yem) analizlerine ilişkin sonuçların karşılaştırılması. </w:t>
      </w:r>
      <w:r w:rsidRPr="000F215B">
        <w:rPr>
          <w:rFonts w:cs="Times New Roman"/>
          <w:i/>
          <w:iCs/>
          <w:szCs w:val="24"/>
        </w:rPr>
        <w:t>Journal of Measurement and Evaluation in Education and Psychology</w:t>
      </w:r>
      <w:r w:rsidRPr="000F215B">
        <w:rPr>
          <w:rFonts w:cs="Times New Roman"/>
          <w:szCs w:val="24"/>
        </w:rPr>
        <w:t>, </w:t>
      </w:r>
      <w:r w:rsidRPr="000F215B">
        <w:rPr>
          <w:rFonts w:cs="Times New Roman"/>
          <w:i/>
          <w:iCs/>
          <w:szCs w:val="24"/>
        </w:rPr>
        <w:t>5</w:t>
      </w:r>
      <w:r w:rsidRPr="000F215B">
        <w:rPr>
          <w:rFonts w:cs="Times New Roman"/>
          <w:szCs w:val="24"/>
        </w:rPr>
        <w:t xml:space="preserve">(2), 26-42. </w:t>
      </w:r>
    </w:p>
    <w:p w14:paraId="2E0E2E18" w14:textId="77777777" w:rsidR="000F215B" w:rsidRPr="000F215B" w:rsidRDefault="000F215B" w:rsidP="00F20CBA">
      <w:pPr>
        <w:spacing w:after="120"/>
        <w:ind w:left="567" w:hanging="567"/>
        <w:rPr>
          <w:rFonts w:cs="Times New Roman"/>
          <w:szCs w:val="24"/>
        </w:rPr>
      </w:pPr>
      <w:r w:rsidRPr="000F215B">
        <w:rPr>
          <w:rFonts w:cs="Times New Roman"/>
          <w:szCs w:val="24"/>
        </w:rPr>
        <w:t>İnal, R. (2025). Spor ve Göç: Sistematik Literatür Tarama. </w:t>
      </w:r>
      <w:r w:rsidRPr="000F215B">
        <w:rPr>
          <w:rFonts w:cs="Times New Roman"/>
          <w:i/>
          <w:iCs/>
          <w:szCs w:val="24"/>
        </w:rPr>
        <w:t>İnsan Hareketliliği Uluslararası Dergisi</w:t>
      </w:r>
      <w:r w:rsidRPr="000F215B">
        <w:rPr>
          <w:rFonts w:cs="Times New Roman"/>
          <w:szCs w:val="24"/>
        </w:rPr>
        <w:t>, </w:t>
      </w:r>
      <w:r w:rsidRPr="000F215B">
        <w:rPr>
          <w:rFonts w:cs="Times New Roman"/>
          <w:i/>
          <w:iCs/>
          <w:szCs w:val="24"/>
        </w:rPr>
        <w:t>5</w:t>
      </w:r>
      <w:r w:rsidRPr="000F215B">
        <w:rPr>
          <w:rFonts w:cs="Times New Roman"/>
          <w:szCs w:val="24"/>
        </w:rPr>
        <w:t>(1), 127-146.</w:t>
      </w:r>
    </w:p>
    <w:p w14:paraId="710B191F" w14:textId="77777777" w:rsidR="000F215B" w:rsidRPr="000F215B" w:rsidRDefault="000F215B" w:rsidP="00F20CBA">
      <w:pPr>
        <w:spacing w:after="120"/>
        <w:ind w:left="567" w:hanging="567"/>
        <w:rPr>
          <w:rFonts w:cs="Times New Roman"/>
          <w:szCs w:val="24"/>
        </w:rPr>
      </w:pPr>
      <w:r w:rsidRPr="000F215B">
        <w:rPr>
          <w:rFonts w:cs="Times New Roman"/>
          <w:szCs w:val="24"/>
        </w:rPr>
        <w:t>İnal, R</w:t>
      </w:r>
      <w:proofErr w:type="gramStart"/>
      <w:r w:rsidRPr="000F215B">
        <w:rPr>
          <w:rFonts w:cs="Times New Roman"/>
          <w:szCs w:val="24"/>
        </w:rPr>
        <w:t>.,</w:t>
      </w:r>
      <w:proofErr w:type="gramEnd"/>
      <w:r w:rsidRPr="000F215B">
        <w:rPr>
          <w:rFonts w:cs="Times New Roman"/>
          <w:szCs w:val="24"/>
        </w:rPr>
        <w:t xml:space="preserve"> ve Kolbüken, Ş. (2024). Uluslararası Üniversite Öğrencilerinin Spora Katılımları ve Sosyalleşme Süreçleri Arasındaki İlişki: Nitel Bir Araştırma. </w:t>
      </w:r>
      <w:r w:rsidRPr="000F215B">
        <w:rPr>
          <w:rFonts w:cs="Times New Roman"/>
          <w:i/>
          <w:iCs/>
          <w:szCs w:val="24"/>
        </w:rPr>
        <w:t>19 Mayıs Sosyal Bilimler Dergisi</w:t>
      </w:r>
      <w:r w:rsidRPr="000F215B">
        <w:rPr>
          <w:rFonts w:cs="Times New Roman"/>
          <w:szCs w:val="24"/>
        </w:rPr>
        <w:t>, </w:t>
      </w:r>
      <w:r w:rsidRPr="000F215B">
        <w:rPr>
          <w:rFonts w:cs="Times New Roman"/>
          <w:i/>
          <w:iCs/>
          <w:szCs w:val="24"/>
        </w:rPr>
        <w:t>5</w:t>
      </w:r>
      <w:r w:rsidRPr="000F215B">
        <w:rPr>
          <w:rFonts w:cs="Times New Roman"/>
          <w:szCs w:val="24"/>
        </w:rPr>
        <w:t>(3), 194-205.</w:t>
      </w:r>
    </w:p>
    <w:p w14:paraId="51CFA243" w14:textId="1F9DE1B3" w:rsidR="000F215B" w:rsidRPr="000F215B" w:rsidRDefault="000F215B" w:rsidP="00F20CBA">
      <w:pPr>
        <w:spacing w:after="120"/>
        <w:ind w:left="567" w:hanging="567"/>
        <w:rPr>
          <w:rFonts w:cs="Times New Roman"/>
          <w:bCs/>
          <w:szCs w:val="24"/>
        </w:rPr>
      </w:pPr>
      <w:r w:rsidRPr="000F215B">
        <w:rPr>
          <w:rFonts w:cs="Times New Roman"/>
          <w:bCs/>
          <w:szCs w:val="24"/>
        </w:rPr>
        <w:t xml:space="preserve">İnceoğlu, M. (2004). </w:t>
      </w:r>
      <w:r w:rsidRPr="000F215B">
        <w:rPr>
          <w:rFonts w:cs="Times New Roman"/>
          <w:bCs/>
          <w:i/>
          <w:szCs w:val="24"/>
        </w:rPr>
        <w:t>Tutum, algı, iletişim.</w:t>
      </w:r>
      <w:r w:rsidRPr="000F215B">
        <w:rPr>
          <w:rFonts w:cs="Times New Roman"/>
          <w:bCs/>
          <w:szCs w:val="24"/>
        </w:rPr>
        <w:t xml:space="preserve"> Ankara: Elips Kitap.</w:t>
      </w:r>
    </w:p>
    <w:p w14:paraId="2590C2AD" w14:textId="05AFA6AE" w:rsidR="000F215B" w:rsidRPr="000F215B" w:rsidRDefault="000F215B" w:rsidP="00F20CBA">
      <w:pPr>
        <w:spacing w:after="120"/>
        <w:ind w:left="567" w:hanging="567"/>
        <w:rPr>
          <w:rFonts w:cs="Times New Roman"/>
          <w:szCs w:val="24"/>
        </w:rPr>
      </w:pPr>
      <w:r w:rsidRPr="000F215B">
        <w:rPr>
          <w:rFonts w:cs="Times New Roman"/>
          <w:szCs w:val="24"/>
        </w:rPr>
        <w:t>İslamoğlu, A. H</w:t>
      </w:r>
      <w:proofErr w:type="gramStart"/>
      <w:r w:rsidRPr="000F215B">
        <w:rPr>
          <w:rFonts w:cs="Times New Roman"/>
          <w:szCs w:val="24"/>
        </w:rPr>
        <w:t>.,</w:t>
      </w:r>
      <w:proofErr w:type="gramEnd"/>
      <w:r w:rsidRPr="000F215B">
        <w:rPr>
          <w:rFonts w:cs="Times New Roman"/>
          <w:szCs w:val="24"/>
        </w:rPr>
        <w:t xml:space="preserve"> ve Alnıaçık, Ü. (2014). </w:t>
      </w:r>
      <w:r w:rsidRPr="000F215B">
        <w:rPr>
          <w:rFonts w:cs="Times New Roman"/>
          <w:i/>
          <w:szCs w:val="24"/>
        </w:rPr>
        <w:t xml:space="preserve">Sosyal </w:t>
      </w:r>
      <w:r w:rsidR="004D1961" w:rsidRPr="000F215B">
        <w:rPr>
          <w:rFonts w:cs="Times New Roman"/>
          <w:i/>
          <w:szCs w:val="24"/>
        </w:rPr>
        <w:t xml:space="preserve">Bilimlerde Araştırma Yöntemleri. </w:t>
      </w:r>
      <w:r w:rsidRPr="000F215B">
        <w:rPr>
          <w:rFonts w:cs="Times New Roman"/>
          <w:i/>
          <w:szCs w:val="24"/>
        </w:rPr>
        <w:t xml:space="preserve">Gözden </w:t>
      </w:r>
      <w:r w:rsidR="004D1961" w:rsidRPr="000F215B">
        <w:rPr>
          <w:rFonts w:cs="Times New Roman"/>
          <w:i/>
          <w:szCs w:val="24"/>
        </w:rPr>
        <w:t xml:space="preserve">Geçirilmiş </w:t>
      </w:r>
      <w:r w:rsidR="004D1961">
        <w:rPr>
          <w:rFonts w:cs="Times New Roman"/>
          <w:i/>
          <w:szCs w:val="24"/>
        </w:rPr>
        <w:t>v</w:t>
      </w:r>
      <w:r w:rsidR="004D1961" w:rsidRPr="000F215B">
        <w:rPr>
          <w:rFonts w:cs="Times New Roman"/>
          <w:i/>
          <w:szCs w:val="24"/>
        </w:rPr>
        <w:t xml:space="preserve">e Genişletilmiş </w:t>
      </w:r>
      <w:r w:rsidRPr="000F215B">
        <w:rPr>
          <w:rFonts w:cs="Times New Roman"/>
          <w:i/>
          <w:szCs w:val="24"/>
        </w:rPr>
        <w:t>4. Baskı</w:t>
      </w:r>
      <w:r w:rsidRPr="000F215B">
        <w:rPr>
          <w:rFonts w:cs="Times New Roman"/>
          <w:szCs w:val="24"/>
        </w:rPr>
        <w:t>, İstanbul: Beta.</w:t>
      </w:r>
    </w:p>
    <w:p w14:paraId="3D8934A0" w14:textId="5D280C1C" w:rsidR="000F215B" w:rsidRPr="000F215B" w:rsidRDefault="000F215B" w:rsidP="00F20CBA">
      <w:pPr>
        <w:spacing w:after="120"/>
        <w:ind w:left="567" w:hanging="567"/>
        <w:rPr>
          <w:rFonts w:cs="Times New Roman"/>
          <w:szCs w:val="24"/>
        </w:rPr>
      </w:pPr>
      <w:r w:rsidRPr="000F215B">
        <w:rPr>
          <w:rFonts w:cs="Times New Roman"/>
          <w:szCs w:val="24"/>
        </w:rPr>
        <w:t>Job, V</w:t>
      </w:r>
      <w:proofErr w:type="gramStart"/>
      <w:r w:rsidRPr="000F215B">
        <w:rPr>
          <w:rFonts w:cs="Times New Roman"/>
          <w:szCs w:val="24"/>
        </w:rPr>
        <w:t>.,</w:t>
      </w:r>
      <w:proofErr w:type="gramEnd"/>
      <w:r w:rsidRPr="000F215B">
        <w:rPr>
          <w:rFonts w:cs="Times New Roman"/>
          <w:szCs w:val="24"/>
        </w:rPr>
        <w:t xml:space="preserve"> Dweck, C.S., ve Walton, G.M. (2010). Ego depletion—Is it all in your head? Implicit theories about willpower affect self-regulation. </w:t>
      </w:r>
      <w:r w:rsidRPr="000F215B">
        <w:rPr>
          <w:rFonts w:cs="Times New Roman"/>
          <w:i/>
          <w:iCs/>
          <w:szCs w:val="24"/>
        </w:rPr>
        <w:t xml:space="preserve">Psychological </w:t>
      </w:r>
      <w:r w:rsidR="004D1961">
        <w:rPr>
          <w:rFonts w:cs="Times New Roman"/>
          <w:i/>
          <w:iCs/>
          <w:szCs w:val="24"/>
        </w:rPr>
        <w:t>S</w:t>
      </w:r>
      <w:r w:rsidRPr="000F215B">
        <w:rPr>
          <w:rFonts w:cs="Times New Roman"/>
          <w:i/>
          <w:iCs/>
          <w:szCs w:val="24"/>
        </w:rPr>
        <w:t>cience</w:t>
      </w:r>
      <w:r w:rsidRPr="000F215B">
        <w:rPr>
          <w:rFonts w:cs="Times New Roman"/>
          <w:szCs w:val="24"/>
        </w:rPr>
        <w:t>, </w:t>
      </w:r>
      <w:r w:rsidRPr="000F215B">
        <w:rPr>
          <w:rFonts w:cs="Times New Roman"/>
          <w:i/>
          <w:iCs/>
          <w:szCs w:val="24"/>
        </w:rPr>
        <w:t>21</w:t>
      </w:r>
      <w:r w:rsidRPr="000F215B">
        <w:rPr>
          <w:rFonts w:cs="Times New Roman"/>
          <w:szCs w:val="24"/>
        </w:rPr>
        <w:t>(11), 1686-1693.</w:t>
      </w:r>
    </w:p>
    <w:p w14:paraId="53B4A66E" w14:textId="77777777" w:rsidR="000F215B" w:rsidRPr="000F215B" w:rsidRDefault="000F215B" w:rsidP="00F20CBA">
      <w:pPr>
        <w:spacing w:after="120"/>
        <w:ind w:left="567" w:hanging="567"/>
        <w:rPr>
          <w:rFonts w:cs="Times New Roman"/>
          <w:szCs w:val="24"/>
        </w:rPr>
      </w:pPr>
      <w:r w:rsidRPr="000F215B">
        <w:rPr>
          <w:rFonts w:cs="Times New Roman"/>
          <w:szCs w:val="24"/>
        </w:rPr>
        <w:t>Job, V</w:t>
      </w:r>
      <w:proofErr w:type="gramStart"/>
      <w:r w:rsidRPr="000F215B">
        <w:rPr>
          <w:rFonts w:cs="Times New Roman"/>
          <w:szCs w:val="24"/>
        </w:rPr>
        <w:t>.,</w:t>
      </w:r>
      <w:proofErr w:type="gramEnd"/>
      <w:r w:rsidRPr="000F215B">
        <w:rPr>
          <w:rFonts w:cs="Times New Roman"/>
          <w:szCs w:val="24"/>
        </w:rPr>
        <w:t xml:space="preserve"> Walton, G.M., Bernecker, K., ve Dweck, C.S. (2013). Beliefs about willpower determine the impact of glucose on self-control. </w:t>
      </w:r>
      <w:r w:rsidRPr="000F215B">
        <w:rPr>
          <w:rFonts w:cs="Times New Roman"/>
          <w:i/>
          <w:iCs/>
          <w:szCs w:val="24"/>
        </w:rPr>
        <w:t>Proceedings of the National Academy of Sciences</w:t>
      </w:r>
      <w:r w:rsidRPr="000F215B">
        <w:rPr>
          <w:rFonts w:cs="Times New Roman"/>
          <w:szCs w:val="24"/>
        </w:rPr>
        <w:t>, </w:t>
      </w:r>
      <w:r w:rsidRPr="000F215B">
        <w:rPr>
          <w:rFonts w:cs="Times New Roman"/>
          <w:i/>
          <w:iCs/>
          <w:szCs w:val="24"/>
        </w:rPr>
        <w:t>110</w:t>
      </w:r>
      <w:r w:rsidRPr="000F215B">
        <w:rPr>
          <w:rFonts w:cs="Times New Roman"/>
          <w:szCs w:val="24"/>
        </w:rPr>
        <w:t>(37), 14837-14842.</w:t>
      </w:r>
    </w:p>
    <w:p w14:paraId="5461AEAA" w14:textId="02371588" w:rsidR="000F215B" w:rsidRPr="000F215B" w:rsidRDefault="000F215B" w:rsidP="00F20CBA">
      <w:pPr>
        <w:spacing w:after="120"/>
        <w:ind w:left="567" w:hanging="567"/>
        <w:rPr>
          <w:rFonts w:cs="Times New Roman"/>
          <w:szCs w:val="24"/>
        </w:rPr>
      </w:pPr>
      <w:r w:rsidRPr="000F215B">
        <w:rPr>
          <w:rFonts w:cs="Times New Roman"/>
          <w:szCs w:val="24"/>
        </w:rPr>
        <w:t>Jones, D. (2024). Impact of team sports participation on social skills development in youth. </w:t>
      </w:r>
      <w:r w:rsidRPr="000F215B">
        <w:rPr>
          <w:rFonts w:cs="Times New Roman"/>
          <w:i/>
          <w:iCs/>
          <w:szCs w:val="24"/>
        </w:rPr>
        <w:t xml:space="preserve">American Journal of </w:t>
      </w:r>
      <w:r w:rsidR="004D1961">
        <w:rPr>
          <w:rFonts w:cs="Times New Roman"/>
          <w:i/>
          <w:iCs/>
          <w:szCs w:val="24"/>
        </w:rPr>
        <w:t>R</w:t>
      </w:r>
      <w:r w:rsidRPr="000F215B">
        <w:rPr>
          <w:rFonts w:cs="Times New Roman"/>
          <w:i/>
          <w:iCs/>
          <w:szCs w:val="24"/>
        </w:rPr>
        <w:t xml:space="preserve">ecreation and </w:t>
      </w:r>
      <w:r w:rsidR="004D1961">
        <w:rPr>
          <w:rFonts w:cs="Times New Roman"/>
          <w:i/>
          <w:iCs/>
          <w:szCs w:val="24"/>
        </w:rPr>
        <w:t>S</w:t>
      </w:r>
      <w:r w:rsidRPr="000F215B">
        <w:rPr>
          <w:rFonts w:cs="Times New Roman"/>
          <w:i/>
          <w:iCs/>
          <w:szCs w:val="24"/>
        </w:rPr>
        <w:t>ports</w:t>
      </w:r>
      <w:r w:rsidRPr="000F215B">
        <w:rPr>
          <w:rFonts w:cs="Times New Roman"/>
          <w:szCs w:val="24"/>
        </w:rPr>
        <w:t>, </w:t>
      </w:r>
      <w:r w:rsidRPr="000F215B">
        <w:rPr>
          <w:rFonts w:cs="Times New Roman"/>
          <w:i/>
          <w:iCs/>
          <w:szCs w:val="24"/>
        </w:rPr>
        <w:t>3</w:t>
      </w:r>
      <w:r w:rsidRPr="000F215B">
        <w:rPr>
          <w:rFonts w:cs="Times New Roman"/>
          <w:szCs w:val="24"/>
        </w:rPr>
        <w:t>(2), 24-34.</w:t>
      </w:r>
    </w:p>
    <w:p w14:paraId="42768E64" w14:textId="743F8C8E" w:rsidR="000F215B" w:rsidRPr="000F215B" w:rsidRDefault="000F215B" w:rsidP="000F215B">
      <w:pPr>
        <w:spacing w:after="120"/>
        <w:ind w:left="567" w:hanging="567"/>
        <w:rPr>
          <w:rFonts w:cs="Times New Roman"/>
          <w:color w:val="000000" w:themeColor="text1"/>
          <w:szCs w:val="24"/>
        </w:rPr>
      </w:pPr>
      <w:r w:rsidRPr="000F215B">
        <w:rPr>
          <w:rFonts w:cs="Times New Roman"/>
          <w:color w:val="000000" w:themeColor="text1"/>
          <w:szCs w:val="24"/>
        </w:rPr>
        <w:t>Jowett, S</w:t>
      </w:r>
      <w:proofErr w:type="gramStart"/>
      <w:r w:rsidRPr="000F215B">
        <w:rPr>
          <w:rFonts w:cs="Times New Roman"/>
          <w:color w:val="000000" w:themeColor="text1"/>
          <w:szCs w:val="24"/>
        </w:rPr>
        <w:t>.,</w:t>
      </w:r>
      <w:proofErr w:type="gramEnd"/>
      <w:r w:rsidRPr="000F215B">
        <w:rPr>
          <w:rFonts w:cs="Times New Roman"/>
          <w:color w:val="000000" w:themeColor="text1"/>
          <w:szCs w:val="24"/>
        </w:rPr>
        <w:t xml:space="preserve"> ve Cockerill, I. M. (2003). Olympic medallists’ perspective of the althlete–coach relationship. </w:t>
      </w:r>
      <w:r w:rsidRPr="000F215B">
        <w:rPr>
          <w:rFonts w:cs="Times New Roman"/>
          <w:i/>
          <w:iCs/>
          <w:color w:val="000000" w:themeColor="text1"/>
          <w:szCs w:val="24"/>
        </w:rPr>
        <w:t xml:space="preserve">Psychology of </w:t>
      </w:r>
      <w:r w:rsidR="004D1961">
        <w:rPr>
          <w:rFonts w:cs="Times New Roman"/>
          <w:i/>
          <w:iCs/>
          <w:color w:val="000000" w:themeColor="text1"/>
          <w:szCs w:val="24"/>
        </w:rPr>
        <w:t>S</w:t>
      </w:r>
      <w:r w:rsidRPr="000F215B">
        <w:rPr>
          <w:rFonts w:cs="Times New Roman"/>
          <w:i/>
          <w:iCs/>
          <w:color w:val="000000" w:themeColor="text1"/>
          <w:szCs w:val="24"/>
        </w:rPr>
        <w:t xml:space="preserve">port and </w:t>
      </w:r>
      <w:r w:rsidR="004D1961">
        <w:rPr>
          <w:rFonts w:cs="Times New Roman"/>
          <w:i/>
          <w:iCs/>
          <w:color w:val="000000" w:themeColor="text1"/>
          <w:szCs w:val="24"/>
        </w:rPr>
        <w:t>E</w:t>
      </w:r>
      <w:r w:rsidRPr="000F215B">
        <w:rPr>
          <w:rFonts w:cs="Times New Roman"/>
          <w:i/>
          <w:iCs/>
          <w:color w:val="000000" w:themeColor="text1"/>
          <w:szCs w:val="24"/>
        </w:rPr>
        <w:t>xercise</w:t>
      </w:r>
      <w:r w:rsidRPr="000F215B">
        <w:rPr>
          <w:rFonts w:cs="Times New Roman"/>
          <w:color w:val="000000" w:themeColor="text1"/>
          <w:szCs w:val="24"/>
        </w:rPr>
        <w:t>, </w:t>
      </w:r>
      <w:r w:rsidRPr="000F215B">
        <w:rPr>
          <w:rFonts w:cs="Times New Roman"/>
          <w:i/>
          <w:iCs/>
          <w:color w:val="000000" w:themeColor="text1"/>
          <w:szCs w:val="24"/>
        </w:rPr>
        <w:t>4</w:t>
      </w:r>
      <w:r w:rsidRPr="000F215B">
        <w:rPr>
          <w:rFonts w:cs="Times New Roman"/>
          <w:color w:val="000000" w:themeColor="text1"/>
          <w:szCs w:val="24"/>
        </w:rPr>
        <w:t>(4), 313-331.</w:t>
      </w:r>
    </w:p>
    <w:p w14:paraId="59417BFA" w14:textId="77777777" w:rsidR="000F215B" w:rsidRPr="000F215B" w:rsidRDefault="000F215B" w:rsidP="00F20CBA">
      <w:pPr>
        <w:spacing w:after="120"/>
        <w:ind w:left="567" w:hanging="567"/>
        <w:rPr>
          <w:rFonts w:cs="Times New Roman"/>
          <w:szCs w:val="24"/>
        </w:rPr>
      </w:pPr>
      <w:r w:rsidRPr="000F215B">
        <w:rPr>
          <w:rFonts w:cs="Times New Roman"/>
          <w:szCs w:val="24"/>
        </w:rPr>
        <w:lastRenderedPageBreak/>
        <w:t>Kabul, E. (2025). Sağlık Profesyonellerinin Fiziksel Sağlık Düzeylerinin Belirlenmesine Yönelik Bir Ölçek Geliştirme Çalışması. </w:t>
      </w:r>
      <w:r w:rsidRPr="000F215B">
        <w:rPr>
          <w:rFonts w:cs="Times New Roman"/>
          <w:i/>
          <w:iCs/>
          <w:szCs w:val="24"/>
        </w:rPr>
        <w:t>International Journal of English for Specific Purposes</w:t>
      </w:r>
      <w:r w:rsidRPr="000F215B">
        <w:rPr>
          <w:rFonts w:cs="Times New Roman"/>
          <w:szCs w:val="24"/>
        </w:rPr>
        <w:t>, </w:t>
      </w:r>
      <w:r w:rsidRPr="000F215B">
        <w:rPr>
          <w:rFonts w:cs="Times New Roman"/>
          <w:i/>
          <w:iCs/>
          <w:szCs w:val="24"/>
        </w:rPr>
        <w:t>3</w:t>
      </w:r>
      <w:r w:rsidRPr="000F215B">
        <w:rPr>
          <w:rFonts w:cs="Times New Roman"/>
          <w:szCs w:val="24"/>
        </w:rPr>
        <w:t>(1), 38-47.</w:t>
      </w:r>
    </w:p>
    <w:p w14:paraId="403E0401" w14:textId="77777777" w:rsidR="000F215B" w:rsidRPr="000F215B" w:rsidRDefault="000F215B" w:rsidP="00F20CBA">
      <w:pPr>
        <w:spacing w:after="120"/>
        <w:ind w:left="567" w:hanging="567"/>
        <w:rPr>
          <w:rFonts w:cs="Times New Roman"/>
          <w:szCs w:val="24"/>
        </w:rPr>
      </w:pPr>
      <w:r w:rsidRPr="000F215B">
        <w:rPr>
          <w:rFonts w:cs="Times New Roman"/>
          <w:szCs w:val="24"/>
        </w:rPr>
        <w:t>Kan, E</w:t>
      </w:r>
      <w:proofErr w:type="gramStart"/>
      <w:r w:rsidRPr="000F215B">
        <w:rPr>
          <w:rFonts w:cs="Times New Roman"/>
          <w:szCs w:val="24"/>
        </w:rPr>
        <w:t>.,</w:t>
      </w:r>
      <w:proofErr w:type="gramEnd"/>
      <w:r w:rsidRPr="000F215B">
        <w:rPr>
          <w:rFonts w:cs="Times New Roman"/>
          <w:szCs w:val="24"/>
        </w:rPr>
        <w:t xml:space="preserve"> ve Han, M.T. (2025). Spora Bağlılık İle Psikolojik Sağlamlık Arasındaki İlişki. </w:t>
      </w:r>
      <w:r w:rsidRPr="000F215B">
        <w:rPr>
          <w:rFonts w:cs="Times New Roman"/>
          <w:i/>
          <w:iCs/>
          <w:szCs w:val="24"/>
        </w:rPr>
        <w:t>Journal of Sport for All and Recreation</w:t>
      </w:r>
      <w:r w:rsidRPr="000F215B">
        <w:rPr>
          <w:rFonts w:cs="Times New Roman"/>
          <w:szCs w:val="24"/>
        </w:rPr>
        <w:t>, </w:t>
      </w:r>
      <w:r w:rsidRPr="000F215B">
        <w:rPr>
          <w:rFonts w:cs="Times New Roman"/>
          <w:i/>
          <w:iCs/>
          <w:szCs w:val="24"/>
        </w:rPr>
        <w:t>7</w:t>
      </w:r>
      <w:r w:rsidRPr="000F215B">
        <w:rPr>
          <w:rFonts w:cs="Times New Roman"/>
          <w:szCs w:val="24"/>
        </w:rPr>
        <w:t>(1), 91-102.</w:t>
      </w:r>
    </w:p>
    <w:p w14:paraId="262C8091" w14:textId="65560841" w:rsidR="000F215B" w:rsidRPr="000F215B" w:rsidRDefault="000F215B" w:rsidP="00F20CBA">
      <w:pPr>
        <w:spacing w:after="120"/>
        <w:ind w:left="567" w:hanging="567"/>
        <w:rPr>
          <w:rFonts w:cs="Times New Roman"/>
          <w:bCs/>
          <w:szCs w:val="24"/>
        </w:rPr>
      </w:pPr>
      <w:r w:rsidRPr="000F215B">
        <w:rPr>
          <w:rFonts w:cs="Times New Roman"/>
          <w:bCs/>
          <w:szCs w:val="24"/>
        </w:rPr>
        <w:t>Kara, M</w:t>
      </w:r>
      <w:proofErr w:type="gramStart"/>
      <w:r w:rsidRPr="000F215B">
        <w:rPr>
          <w:rFonts w:cs="Times New Roman"/>
          <w:bCs/>
          <w:szCs w:val="24"/>
        </w:rPr>
        <w:t>.,</w:t>
      </w:r>
      <w:proofErr w:type="gramEnd"/>
      <w:r w:rsidRPr="000F215B">
        <w:rPr>
          <w:rFonts w:cs="Times New Roman"/>
          <w:bCs/>
          <w:szCs w:val="24"/>
        </w:rPr>
        <w:t xml:space="preserve"> Çetin, M.Ç., ve Ateş, İ., (2026). </w:t>
      </w:r>
      <w:r w:rsidRPr="000F215B">
        <w:rPr>
          <w:rFonts w:cs="Times New Roman"/>
          <w:bCs/>
          <w:i/>
          <w:szCs w:val="24"/>
        </w:rPr>
        <w:t xml:space="preserve">Karate Sporcularında Motor Baskınlık ve Spor Deneyimi, İrade Kontrolü </w:t>
      </w:r>
      <w:r w:rsidR="004D1961">
        <w:rPr>
          <w:rFonts w:cs="Times New Roman"/>
          <w:bCs/>
          <w:i/>
          <w:szCs w:val="24"/>
        </w:rPr>
        <w:t>v</w:t>
      </w:r>
      <w:r w:rsidRPr="000F215B">
        <w:rPr>
          <w:rFonts w:cs="Times New Roman"/>
          <w:bCs/>
          <w:i/>
          <w:szCs w:val="24"/>
        </w:rPr>
        <w:t>e Tutumu Nasıl Şekillendirir?</w:t>
      </w:r>
      <w:r w:rsidRPr="000F215B">
        <w:rPr>
          <w:rFonts w:cs="Times New Roman"/>
          <w:bCs/>
          <w:szCs w:val="24"/>
        </w:rPr>
        <w:t xml:space="preserve"> Uluslararası Karate ve Antrenman Bilimi Kongresi 07-08 Mart 2026 İstanbul, Türkiye</w:t>
      </w:r>
    </w:p>
    <w:p w14:paraId="7F450BF8" w14:textId="77777777" w:rsidR="00130269" w:rsidRDefault="00130269" w:rsidP="00F20CBA">
      <w:pPr>
        <w:spacing w:after="120"/>
        <w:ind w:left="567" w:hanging="567"/>
        <w:rPr>
          <w:rFonts w:cs="Times New Roman"/>
          <w:szCs w:val="24"/>
        </w:rPr>
      </w:pPr>
      <w:r w:rsidRPr="00130269">
        <w:rPr>
          <w:rFonts w:cs="Times New Roman"/>
          <w:szCs w:val="24"/>
        </w:rPr>
        <w:t xml:space="preserve">Karagöz, Y. (2021). </w:t>
      </w:r>
      <w:r w:rsidRPr="00130269">
        <w:rPr>
          <w:rFonts w:cs="Times New Roman"/>
          <w:i/>
          <w:iCs/>
          <w:szCs w:val="24"/>
        </w:rPr>
        <w:t>SPSS ve AMOS uygulamalı nicel-nitel-karma bilimsel araştırma yöntemleri ve yayın etiği</w:t>
      </w:r>
      <w:r w:rsidRPr="00130269">
        <w:rPr>
          <w:rFonts w:cs="Times New Roman"/>
          <w:szCs w:val="24"/>
        </w:rPr>
        <w:t xml:space="preserve"> (2. baskı). Nobel Akademik Yayıncılık.</w:t>
      </w:r>
    </w:p>
    <w:p w14:paraId="6AB46DA9" w14:textId="79745746" w:rsidR="000F215B" w:rsidRPr="000F215B" w:rsidRDefault="000F215B" w:rsidP="00F20CBA">
      <w:pPr>
        <w:spacing w:after="120"/>
        <w:ind w:left="567" w:hanging="567"/>
        <w:rPr>
          <w:rFonts w:cs="Times New Roman"/>
          <w:szCs w:val="24"/>
        </w:rPr>
      </w:pPr>
      <w:r w:rsidRPr="000F215B">
        <w:rPr>
          <w:rFonts w:cs="Times New Roman"/>
          <w:szCs w:val="24"/>
        </w:rPr>
        <w:t>Karakuş, E</w:t>
      </w:r>
      <w:proofErr w:type="gramStart"/>
      <w:r w:rsidRPr="000F215B">
        <w:rPr>
          <w:rFonts w:cs="Times New Roman"/>
          <w:szCs w:val="24"/>
        </w:rPr>
        <w:t>.,</w:t>
      </w:r>
      <w:proofErr w:type="gramEnd"/>
      <w:r w:rsidRPr="000F215B">
        <w:rPr>
          <w:rFonts w:cs="Times New Roman"/>
          <w:szCs w:val="24"/>
        </w:rPr>
        <w:t xml:space="preserve"> Karakuş, K., ve Cevahircioğlu, B. (2025). Sporcularda Öz Düzenleme Becerileri İle Öz Yansıtma Düzeyleri Arasındaki İlişkinin İncelenmesi. </w:t>
      </w:r>
      <w:r w:rsidRPr="000F215B">
        <w:rPr>
          <w:rFonts w:cs="Times New Roman"/>
          <w:i/>
          <w:iCs/>
          <w:szCs w:val="24"/>
        </w:rPr>
        <w:t>Sivas Cumhuriyet Üniversitesi Spor Bilimleri Dergisi</w:t>
      </w:r>
      <w:r w:rsidRPr="000F215B">
        <w:rPr>
          <w:rFonts w:cs="Times New Roman"/>
          <w:szCs w:val="24"/>
        </w:rPr>
        <w:t>, </w:t>
      </w:r>
      <w:r w:rsidRPr="000F215B">
        <w:rPr>
          <w:rFonts w:cs="Times New Roman"/>
          <w:i/>
          <w:iCs/>
          <w:szCs w:val="24"/>
        </w:rPr>
        <w:t>6</w:t>
      </w:r>
      <w:r w:rsidRPr="000F215B">
        <w:rPr>
          <w:rFonts w:cs="Times New Roman"/>
          <w:szCs w:val="24"/>
        </w:rPr>
        <w:t>(2), 64-70.</w:t>
      </w:r>
    </w:p>
    <w:p w14:paraId="26DFD213" w14:textId="77777777" w:rsidR="000F215B" w:rsidRPr="000F215B" w:rsidRDefault="000F215B" w:rsidP="00F20CBA">
      <w:pPr>
        <w:spacing w:after="120"/>
        <w:ind w:left="567" w:hanging="567"/>
        <w:rPr>
          <w:rFonts w:cs="Times New Roman"/>
          <w:szCs w:val="24"/>
        </w:rPr>
      </w:pPr>
      <w:r w:rsidRPr="000F215B">
        <w:rPr>
          <w:rFonts w:cs="Times New Roman"/>
          <w:szCs w:val="24"/>
        </w:rPr>
        <w:t>Karasar, N. (2019). Araştırma Eğitimi. </w:t>
      </w:r>
      <w:r w:rsidRPr="000F215B">
        <w:rPr>
          <w:rFonts w:cs="Times New Roman"/>
          <w:i/>
          <w:iCs/>
          <w:szCs w:val="24"/>
        </w:rPr>
        <w:t>Ankara University Journal of Faculty of Educational Sciences (JFES)</w:t>
      </w:r>
      <w:r w:rsidRPr="000F215B">
        <w:rPr>
          <w:rFonts w:cs="Times New Roman"/>
          <w:szCs w:val="24"/>
        </w:rPr>
        <w:t>, </w:t>
      </w:r>
      <w:r w:rsidRPr="000F215B">
        <w:rPr>
          <w:rFonts w:cs="Times New Roman"/>
          <w:i/>
          <w:iCs/>
          <w:szCs w:val="24"/>
        </w:rPr>
        <w:t>7</w:t>
      </w:r>
      <w:r w:rsidRPr="000F215B">
        <w:rPr>
          <w:rFonts w:cs="Times New Roman"/>
          <w:szCs w:val="24"/>
        </w:rPr>
        <w:t>(1), 263-274.</w:t>
      </w:r>
    </w:p>
    <w:p w14:paraId="738AE908" w14:textId="77777777" w:rsidR="000F215B" w:rsidRPr="000F215B" w:rsidRDefault="000F215B" w:rsidP="00F20CBA">
      <w:pPr>
        <w:spacing w:after="120"/>
        <w:ind w:left="567" w:hanging="567"/>
        <w:rPr>
          <w:rFonts w:cs="Times New Roman"/>
          <w:szCs w:val="24"/>
        </w:rPr>
      </w:pPr>
      <w:r w:rsidRPr="000F215B">
        <w:rPr>
          <w:rFonts w:cs="Times New Roman"/>
          <w:szCs w:val="24"/>
        </w:rPr>
        <w:t>Kaya, E</w:t>
      </w:r>
      <w:proofErr w:type="gramStart"/>
      <w:r w:rsidRPr="000F215B">
        <w:rPr>
          <w:rFonts w:cs="Times New Roman"/>
          <w:szCs w:val="24"/>
        </w:rPr>
        <w:t>.,</w:t>
      </w:r>
      <w:proofErr w:type="gramEnd"/>
      <w:r w:rsidRPr="000F215B">
        <w:rPr>
          <w:rFonts w:cs="Times New Roman"/>
          <w:szCs w:val="24"/>
        </w:rPr>
        <w:t xml:space="preserve"> (2024). </w:t>
      </w:r>
      <w:r w:rsidRPr="000F215B">
        <w:rPr>
          <w:rFonts w:cs="Times New Roman"/>
          <w:i/>
          <w:szCs w:val="24"/>
        </w:rPr>
        <w:t>Aristoteles'in akrasia kavramından hareketle bireysel kötülük.</w:t>
      </w:r>
      <w:r w:rsidRPr="000F215B">
        <w:rPr>
          <w:rFonts w:cs="Times New Roman"/>
          <w:szCs w:val="24"/>
        </w:rPr>
        <w:t xml:space="preserve"> Yüksek Lisans Tezi. Çanakkale Onsekiz Mart Üniversitesi, Lisansüstü Eğitim Enstitüsü, Felsefe Ana Bilim Dalı. Çanakkale</w:t>
      </w:r>
    </w:p>
    <w:p w14:paraId="331AD8B6" w14:textId="77777777" w:rsidR="000F215B" w:rsidRPr="000F215B" w:rsidRDefault="000F215B" w:rsidP="00F20CBA">
      <w:pPr>
        <w:spacing w:after="120"/>
        <w:ind w:left="567" w:hanging="567"/>
        <w:rPr>
          <w:rFonts w:cs="Times New Roman"/>
          <w:szCs w:val="24"/>
        </w:rPr>
      </w:pPr>
      <w:r w:rsidRPr="000F215B">
        <w:rPr>
          <w:rFonts w:cs="Times New Roman"/>
          <w:szCs w:val="24"/>
        </w:rPr>
        <w:t xml:space="preserve">Kayar, M.Y. (2025). </w:t>
      </w:r>
      <w:r w:rsidRPr="000F215B">
        <w:rPr>
          <w:rFonts w:cs="Times New Roman"/>
          <w:i/>
          <w:iCs/>
          <w:szCs w:val="24"/>
        </w:rPr>
        <w:t xml:space="preserve">Sanal gerçeklik uygulamalarına yönelik </w:t>
      </w:r>
      <w:proofErr w:type="gramStart"/>
      <w:r w:rsidRPr="000F215B">
        <w:rPr>
          <w:rFonts w:cs="Times New Roman"/>
          <w:i/>
          <w:iCs/>
          <w:szCs w:val="24"/>
        </w:rPr>
        <w:t>motivasyon</w:t>
      </w:r>
      <w:proofErr w:type="gramEnd"/>
      <w:r w:rsidRPr="000F215B">
        <w:rPr>
          <w:rFonts w:cs="Times New Roman"/>
          <w:i/>
          <w:iCs/>
          <w:szCs w:val="24"/>
        </w:rPr>
        <w:t>: Ölçek geliştirme çalışması</w:t>
      </w:r>
      <w:r w:rsidRPr="000F215B">
        <w:rPr>
          <w:rFonts w:cs="Times New Roman"/>
          <w:szCs w:val="24"/>
        </w:rPr>
        <w:t>. Yayımlanmamış yüksek lisans tezi, Yıldız Teknik Üniversitesi, Fen Bilimleri Enstitüsü. İstanbul</w:t>
      </w:r>
    </w:p>
    <w:p w14:paraId="27F87AE3" w14:textId="77777777" w:rsidR="000F215B" w:rsidRPr="000F215B" w:rsidRDefault="000F215B" w:rsidP="00F20CBA">
      <w:pPr>
        <w:spacing w:after="120"/>
        <w:ind w:left="567" w:hanging="567"/>
        <w:rPr>
          <w:rFonts w:cs="Times New Roman"/>
          <w:szCs w:val="24"/>
        </w:rPr>
      </w:pPr>
      <w:r w:rsidRPr="000F215B">
        <w:rPr>
          <w:rFonts w:cs="Times New Roman"/>
          <w:szCs w:val="24"/>
        </w:rPr>
        <w:t>Kegelaers, J</w:t>
      </w:r>
      <w:proofErr w:type="gramStart"/>
      <w:r w:rsidRPr="000F215B">
        <w:rPr>
          <w:rFonts w:cs="Times New Roman"/>
          <w:szCs w:val="24"/>
        </w:rPr>
        <w:t>.,</w:t>
      </w:r>
      <w:proofErr w:type="gramEnd"/>
      <w:r w:rsidRPr="000F215B">
        <w:rPr>
          <w:rFonts w:cs="Times New Roman"/>
          <w:szCs w:val="24"/>
        </w:rPr>
        <w:t xml:space="preserve"> ve Wylleman, P. (2019). Exploring the coach’s role in fostering resilience in elite athletes. </w:t>
      </w:r>
      <w:r w:rsidRPr="000F215B">
        <w:rPr>
          <w:rFonts w:cs="Times New Roman"/>
          <w:i/>
          <w:iCs/>
          <w:szCs w:val="24"/>
        </w:rPr>
        <w:t>Sport, Exercise, and Performance Psychology</w:t>
      </w:r>
      <w:r w:rsidRPr="000F215B">
        <w:rPr>
          <w:rFonts w:cs="Times New Roman"/>
          <w:szCs w:val="24"/>
        </w:rPr>
        <w:t>, </w:t>
      </w:r>
      <w:r w:rsidRPr="000F215B">
        <w:rPr>
          <w:rFonts w:cs="Times New Roman"/>
          <w:i/>
          <w:iCs/>
          <w:szCs w:val="24"/>
        </w:rPr>
        <w:t>8</w:t>
      </w:r>
      <w:r w:rsidRPr="000F215B">
        <w:rPr>
          <w:rFonts w:cs="Times New Roman"/>
          <w:szCs w:val="24"/>
        </w:rPr>
        <w:t>(3), 239.</w:t>
      </w:r>
    </w:p>
    <w:p w14:paraId="028F15DC" w14:textId="77777777" w:rsidR="000F215B" w:rsidRPr="000F215B" w:rsidRDefault="000F215B" w:rsidP="00F20CBA">
      <w:pPr>
        <w:spacing w:after="120"/>
        <w:ind w:left="567" w:hanging="567"/>
        <w:rPr>
          <w:rFonts w:cs="Times New Roman"/>
          <w:szCs w:val="24"/>
        </w:rPr>
      </w:pPr>
      <w:r w:rsidRPr="000F215B">
        <w:rPr>
          <w:rFonts w:cs="Times New Roman"/>
          <w:szCs w:val="24"/>
        </w:rPr>
        <w:t xml:space="preserve">Kehr, H.M. (2004). Integrating implicit motives, explicit motives, and perceived abilities: The compensatory model of work motivation and volition. </w:t>
      </w:r>
      <w:r w:rsidRPr="000F215B">
        <w:rPr>
          <w:rFonts w:cs="Times New Roman"/>
          <w:i/>
          <w:szCs w:val="24"/>
        </w:rPr>
        <w:t xml:space="preserve">Academy of Management Review, </w:t>
      </w:r>
      <w:r w:rsidRPr="000F215B">
        <w:rPr>
          <w:rFonts w:cs="Times New Roman"/>
          <w:szCs w:val="24"/>
        </w:rPr>
        <w:t>28(3), pp.479-499.</w:t>
      </w:r>
    </w:p>
    <w:p w14:paraId="46463FA9" w14:textId="77777777" w:rsidR="000F215B" w:rsidRPr="000F215B" w:rsidRDefault="000F215B" w:rsidP="00F20CBA">
      <w:pPr>
        <w:spacing w:after="120"/>
        <w:ind w:left="567" w:hanging="567"/>
        <w:rPr>
          <w:rFonts w:cs="Times New Roman"/>
          <w:szCs w:val="24"/>
        </w:rPr>
      </w:pPr>
      <w:r w:rsidRPr="000F215B">
        <w:rPr>
          <w:rFonts w:cs="Times New Roman"/>
          <w:szCs w:val="24"/>
        </w:rPr>
        <w:t>Kemerling, G. (1998). Teaching Philosophy on the Internet. In </w:t>
      </w:r>
      <w:r w:rsidRPr="000F215B">
        <w:rPr>
          <w:rFonts w:cs="Times New Roman"/>
          <w:i/>
          <w:iCs/>
          <w:szCs w:val="24"/>
        </w:rPr>
        <w:t>The Paideia Archive: Twentieth World Congress of Philosophy</w:t>
      </w:r>
      <w:r w:rsidRPr="000F215B">
        <w:rPr>
          <w:rFonts w:cs="Times New Roman"/>
          <w:szCs w:val="24"/>
        </w:rPr>
        <w:t> (Vol. 43, pp. 54-59).</w:t>
      </w:r>
    </w:p>
    <w:p w14:paraId="10050CB8" w14:textId="77777777" w:rsidR="000F215B" w:rsidRPr="000F215B" w:rsidRDefault="000F215B" w:rsidP="00F20CBA">
      <w:pPr>
        <w:spacing w:after="120"/>
        <w:ind w:left="567" w:hanging="567"/>
        <w:rPr>
          <w:rFonts w:cs="Times New Roman"/>
          <w:szCs w:val="24"/>
        </w:rPr>
      </w:pPr>
      <w:r w:rsidRPr="000F215B">
        <w:rPr>
          <w:rFonts w:cs="Times New Roman"/>
          <w:szCs w:val="24"/>
        </w:rPr>
        <w:t>Kılıç, A</w:t>
      </w:r>
      <w:proofErr w:type="gramStart"/>
      <w:r w:rsidRPr="000F215B">
        <w:rPr>
          <w:rFonts w:cs="Times New Roman"/>
          <w:szCs w:val="24"/>
        </w:rPr>
        <w:t>.,</w:t>
      </w:r>
      <w:proofErr w:type="gramEnd"/>
      <w:r w:rsidRPr="000F215B">
        <w:rPr>
          <w:rFonts w:cs="Times New Roman"/>
          <w:szCs w:val="24"/>
        </w:rPr>
        <w:t xml:space="preserve"> Şahin, Ş. ve Aydın, M. (2023). </w:t>
      </w:r>
      <w:r w:rsidRPr="000F215B">
        <w:rPr>
          <w:rFonts w:cs="Times New Roman"/>
          <w:i/>
          <w:szCs w:val="24"/>
        </w:rPr>
        <w:t>Uygulamalı Ölçek Geliştirme</w:t>
      </w:r>
      <w:r w:rsidRPr="000F215B">
        <w:rPr>
          <w:rFonts w:cs="Times New Roman"/>
          <w:szCs w:val="24"/>
        </w:rPr>
        <w:t xml:space="preserve"> (1. baskı). Konya: Necmettin Erbakan Üniversitesi Yayınları.</w:t>
      </w:r>
    </w:p>
    <w:p w14:paraId="2CC59C8D" w14:textId="77777777" w:rsidR="000F215B" w:rsidRPr="000F215B" w:rsidRDefault="000F215B" w:rsidP="00F20CBA">
      <w:pPr>
        <w:spacing w:after="120"/>
        <w:ind w:left="567" w:hanging="567"/>
        <w:rPr>
          <w:rFonts w:cs="Times New Roman"/>
          <w:szCs w:val="24"/>
        </w:rPr>
      </w:pPr>
      <w:r w:rsidRPr="000F215B">
        <w:rPr>
          <w:rFonts w:cs="Times New Roman"/>
          <w:szCs w:val="24"/>
        </w:rPr>
        <w:lastRenderedPageBreak/>
        <w:t>Kılıç, A.F. (2022). Açımlayıcı Faktör Analizinde Boyut Sayısına Karar Verme: Yöntemlere Kısa Bir Bakış. </w:t>
      </w:r>
      <w:r w:rsidRPr="000F215B">
        <w:rPr>
          <w:rFonts w:cs="Times New Roman"/>
          <w:i/>
          <w:iCs/>
          <w:szCs w:val="24"/>
        </w:rPr>
        <w:t>Pamukkale Üniversitesi Sosyal Bilimler Enstitüsü Dergisi</w:t>
      </w:r>
      <w:r w:rsidRPr="000F215B">
        <w:rPr>
          <w:rFonts w:cs="Times New Roman"/>
          <w:szCs w:val="24"/>
        </w:rPr>
        <w:t>, (51), 305-318.</w:t>
      </w:r>
    </w:p>
    <w:p w14:paraId="34139F6C" w14:textId="77777777" w:rsidR="000F215B" w:rsidRPr="000F215B" w:rsidRDefault="000F215B" w:rsidP="00F20CBA">
      <w:pPr>
        <w:spacing w:after="120"/>
        <w:ind w:left="567" w:hanging="567"/>
        <w:rPr>
          <w:rFonts w:cs="Times New Roman"/>
          <w:szCs w:val="24"/>
        </w:rPr>
      </w:pPr>
      <w:r w:rsidRPr="000F215B">
        <w:rPr>
          <w:rFonts w:cs="Times New Roman"/>
          <w:szCs w:val="24"/>
        </w:rPr>
        <w:t>Kılıç, M</w:t>
      </w:r>
      <w:proofErr w:type="gramStart"/>
      <w:r w:rsidRPr="000F215B">
        <w:rPr>
          <w:rFonts w:cs="Times New Roman"/>
          <w:szCs w:val="24"/>
        </w:rPr>
        <w:t>.,</w:t>
      </w:r>
      <w:proofErr w:type="gramEnd"/>
      <w:r w:rsidRPr="000F215B">
        <w:rPr>
          <w:rFonts w:cs="Times New Roman"/>
          <w:szCs w:val="24"/>
        </w:rPr>
        <w:t xml:space="preserve"> ve Arslan, A. (2018). Parçalanmış Aileye Mensup Lise Öğrencilerinin Sosyalleşmesinde Sporun Etkisi. </w:t>
      </w:r>
      <w:r w:rsidRPr="000F215B">
        <w:rPr>
          <w:rFonts w:cs="Times New Roman"/>
          <w:i/>
          <w:szCs w:val="24"/>
        </w:rPr>
        <w:t>Elektronik Sosyal Bilimler Dergisi,</w:t>
      </w:r>
      <w:r w:rsidRPr="000F215B">
        <w:rPr>
          <w:rFonts w:cs="Times New Roman"/>
          <w:szCs w:val="24"/>
        </w:rPr>
        <w:t xml:space="preserve"> 17(66), 505- 517.</w:t>
      </w:r>
    </w:p>
    <w:p w14:paraId="6FD7AFAC" w14:textId="77777777" w:rsidR="000F215B" w:rsidRPr="000F215B" w:rsidRDefault="000F215B" w:rsidP="00F20CBA">
      <w:pPr>
        <w:spacing w:after="120"/>
        <w:ind w:left="567" w:hanging="567"/>
        <w:rPr>
          <w:rFonts w:cs="Times New Roman"/>
          <w:szCs w:val="24"/>
        </w:rPr>
      </w:pPr>
      <w:r w:rsidRPr="000F215B">
        <w:rPr>
          <w:rFonts w:cs="Times New Roman"/>
          <w:szCs w:val="24"/>
        </w:rPr>
        <w:t>Kıymaz, N</w:t>
      </w:r>
      <w:proofErr w:type="gramStart"/>
      <w:r w:rsidRPr="000F215B">
        <w:rPr>
          <w:rFonts w:cs="Times New Roman"/>
          <w:szCs w:val="24"/>
        </w:rPr>
        <w:t>.,</w:t>
      </w:r>
      <w:proofErr w:type="gramEnd"/>
      <w:r w:rsidRPr="000F215B">
        <w:rPr>
          <w:rFonts w:cs="Times New Roman"/>
          <w:szCs w:val="24"/>
        </w:rPr>
        <w:t xml:space="preserve"> ve Süel, E. (2023). Üniversite Öğrencilerinin Fiziksel Aktivite Ve Sağlıklı Beslenme Alışkanlıklarının Değerlendirilmesi. </w:t>
      </w:r>
      <w:r w:rsidRPr="000F215B">
        <w:rPr>
          <w:rFonts w:cs="Times New Roman"/>
          <w:i/>
          <w:iCs/>
          <w:szCs w:val="24"/>
        </w:rPr>
        <w:t>Beden Eğitimi ve Spor Bilimleri Dergisi</w:t>
      </w:r>
      <w:r w:rsidRPr="000F215B">
        <w:rPr>
          <w:rFonts w:cs="Times New Roman"/>
          <w:szCs w:val="24"/>
        </w:rPr>
        <w:t>, </w:t>
      </w:r>
      <w:r w:rsidRPr="000F215B">
        <w:rPr>
          <w:rFonts w:cs="Times New Roman"/>
          <w:i/>
          <w:iCs/>
          <w:szCs w:val="24"/>
        </w:rPr>
        <w:t>17</w:t>
      </w:r>
      <w:r w:rsidRPr="000F215B">
        <w:rPr>
          <w:rFonts w:cs="Times New Roman"/>
          <w:szCs w:val="24"/>
        </w:rPr>
        <w:t>(3), 395-404.</w:t>
      </w:r>
    </w:p>
    <w:p w14:paraId="407B5797" w14:textId="29DA0D27" w:rsidR="000F215B" w:rsidRPr="000F215B" w:rsidRDefault="000F215B" w:rsidP="00F20CBA">
      <w:pPr>
        <w:spacing w:after="120"/>
        <w:ind w:left="567" w:hanging="567"/>
        <w:rPr>
          <w:rFonts w:cs="Times New Roman"/>
          <w:szCs w:val="24"/>
        </w:rPr>
      </w:pPr>
      <w:r w:rsidRPr="000F215B">
        <w:rPr>
          <w:rFonts w:cs="Times New Roman"/>
          <w:szCs w:val="24"/>
        </w:rPr>
        <w:t>Kitsantas, A</w:t>
      </w:r>
      <w:proofErr w:type="gramStart"/>
      <w:r w:rsidRPr="000F215B">
        <w:rPr>
          <w:rFonts w:cs="Times New Roman"/>
          <w:szCs w:val="24"/>
        </w:rPr>
        <w:t>.,</w:t>
      </w:r>
      <w:proofErr w:type="gramEnd"/>
      <w:r w:rsidRPr="000F215B">
        <w:rPr>
          <w:rFonts w:cs="Times New Roman"/>
          <w:szCs w:val="24"/>
        </w:rPr>
        <w:t xml:space="preserve"> Winsler, A., ve Huie, F. (2008). Self-regulation and ability predictors of academic success during college: A predictive validity study. </w:t>
      </w:r>
      <w:r w:rsidRPr="000F215B">
        <w:rPr>
          <w:rFonts w:cs="Times New Roman"/>
          <w:i/>
          <w:iCs/>
          <w:szCs w:val="24"/>
        </w:rPr>
        <w:t xml:space="preserve">Journal of </w:t>
      </w:r>
      <w:r w:rsidR="004D1961">
        <w:rPr>
          <w:rFonts w:cs="Times New Roman"/>
          <w:i/>
          <w:iCs/>
          <w:szCs w:val="24"/>
        </w:rPr>
        <w:t>A</w:t>
      </w:r>
      <w:r w:rsidRPr="000F215B">
        <w:rPr>
          <w:rFonts w:cs="Times New Roman"/>
          <w:i/>
          <w:iCs/>
          <w:szCs w:val="24"/>
        </w:rPr>
        <w:t xml:space="preserve">dvanced </w:t>
      </w:r>
      <w:r w:rsidR="004D1961">
        <w:rPr>
          <w:rFonts w:cs="Times New Roman"/>
          <w:i/>
          <w:iCs/>
          <w:szCs w:val="24"/>
        </w:rPr>
        <w:t>A</w:t>
      </w:r>
      <w:r w:rsidRPr="000F215B">
        <w:rPr>
          <w:rFonts w:cs="Times New Roman"/>
          <w:i/>
          <w:iCs/>
          <w:szCs w:val="24"/>
        </w:rPr>
        <w:t>cademics</w:t>
      </w:r>
      <w:r w:rsidRPr="000F215B">
        <w:rPr>
          <w:rFonts w:cs="Times New Roman"/>
          <w:szCs w:val="24"/>
        </w:rPr>
        <w:t>, </w:t>
      </w:r>
      <w:r w:rsidRPr="000F215B">
        <w:rPr>
          <w:rFonts w:cs="Times New Roman"/>
          <w:i/>
          <w:iCs/>
          <w:szCs w:val="24"/>
        </w:rPr>
        <w:t>20</w:t>
      </w:r>
      <w:r w:rsidRPr="000F215B">
        <w:rPr>
          <w:rFonts w:cs="Times New Roman"/>
          <w:szCs w:val="24"/>
        </w:rPr>
        <w:t>(1), 42-68.</w:t>
      </w:r>
    </w:p>
    <w:p w14:paraId="56DC0A4E" w14:textId="7115C260" w:rsidR="000F215B" w:rsidRPr="000F215B" w:rsidRDefault="000F215B" w:rsidP="00F20CBA">
      <w:pPr>
        <w:spacing w:after="120"/>
        <w:ind w:left="567" w:hanging="567"/>
        <w:rPr>
          <w:rFonts w:cs="Times New Roman"/>
          <w:szCs w:val="24"/>
        </w:rPr>
      </w:pPr>
      <w:r w:rsidRPr="000F215B">
        <w:rPr>
          <w:rFonts w:cs="Times New Roman"/>
          <w:szCs w:val="24"/>
        </w:rPr>
        <w:t>Kline, P. (2015). </w:t>
      </w:r>
      <w:r w:rsidRPr="000F215B">
        <w:rPr>
          <w:rFonts w:cs="Times New Roman"/>
          <w:i/>
          <w:iCs/>
          <w:szCs w:val="24"/>
        </w:rPr>
        <w:t>A handbook of test construction (psychology revivals): Introduction to psychometric design</w:t>
      </w:r>
      <w:r w:rsidRPr="000F215B">
        <w:rPr>
          <w:rFonts w:cs="Times New Roman"/>
          <w:szCs w:val="24"/>
        </w:rPr>
        <w:t>. Routledge.</w:t>
      </w:r>
      <w:r w:rsidR="00130269" w:rsidRPr="00130269">
        <w:rPr>
          <w:b/>
          <w:bCs/>
        </w:rPr>
        <w:t xml:space="preserve"> </w:t>
      </w:r>
      <w:r w:rsidR="00130269" w:rsidRPr="00130269">
        <w:rPr>
          <w:rFonts w:cs="Times New Roman"/>
          <w:bCs/>
          <w:szCs w:val="24"/>
        </w:rPr>
        <w:t>DOI:</w:t>
      </w:r>
      <w:r w:rsidR="00130269" w:rsidRPr="00130269">
        <w:rPr>
          <w:rFonts w:cs="Times New Roman"/>
          <w:szCs w:val="24"/>
        </w:rPr>
        <w:t xml:space="preserve"> </w:t>
      </w:r>
      <w:r w:rsidR="00130269" w:rsidRPr="00130269">
        <w:rPr>
          <w:rFonts w:cs="Times New Roman"/>
          <w:bCs/>
          <w:szCs w:val="24"/>
        </w:rPr>
        <w:t>10.4324/9781315695990</w:t>
      </w:r>
    </w:p>
    <w:p w14:paraId="45C8BAEB" w14:textId="79006D20" w:rsidR="00130269" w:rsidRPr="00130269" w:rsidRDefault="00130269" w:rsidP="00130269">
      <w:pPr>
        <w:spacing w:after="120"/>
        <w:ind w:left="567" w:hanging="567"/>
        <w:rPr>
          <w:rFonts w:cs="Times New Roman"/>
          <w:szCs w:val="24"/>
        </w:rPr>
      </w:pPr>
      <w:r w:rsidRPr="00130269">
        <w:rPr>
          <w:rFonts w:cs="Times New Roman"/>
          <w:szCs w:val="24"/>
        </w:rPr>
        <w:t xml:space="preserve">Kline, R. B. (2023). </w:t>
      </w:r>
      <w:r w:rsidRPr="00130269">
        <w:rPr>
          <w:rFonts w:cs="Times New Roman"/>
          <w:i/>
          <w:iCs/>
          <w:szCs w:val="24"/>
        </w:rPr>
        <w:t>Principles and practice of structural equation modeling</w:t>
      </w:r>
      <w:r w:rsidRPr="00130269">
        <w:rPr>
          <w:rFonts w:cs="Times New Roman"/>
          <w:szCs w:val="24"/>
        </w:rPr>
        <w:t xml:space="preserve"> (5th ed.). Guilford Press.</w:t>
      </w:r>
      <w:r w:rsidRPr="00130269">
        <w:rPr>
          <w:b/>
          <w:bCs/>
        </w:rPr>
        <w:t xml:space="preserve"> </w:t>
      </w:r>
      <w:r w:rsidRPr="00130269">
        <w:rPr>
          <w:rFonts w:cs="Times New Roman"/>
          <w:bCs/>
          <w:szCs w:val="24"/>
        </w:rPr>
        <w:t>ISBN:</w:t>
      </w:r>
      <w:r w:rsidRPr="00130269">
        <w:rPr>
          <w:rFonts w:cs="Times New Roman"/>
          <w:szCs w:val="24"/>
        </w:rPr>
        <w:t xml:space="preserve"> 978-1462551910</w:t>
      </w:r>
    </w:p>
    <w:p w14:paraId="34A52040" w14:textId="6EC97A20" w:rsidR="000F215B" w:rsidRPr="000F215B" w:rsidRDefault="000F215B" w:rsidP="00F20CBA">
      <w:pPr>
        <w:spacing w:after="120"/>
        <w:ind w:left="567" w:hanging="567"/>
        <w:rPr>
          <w:rFonts w:cs="Times New Roman"/>
          <w:bCs/>
          <w:szCs w:val="24"/>
        </w:rPr>
      </w:pPr>
      <w:r w:rsidRPr="000F215B">
        <w:rPr>
          <w:rFonts w:cs="Times New Roman"/>
          <w:bCs/>
          <w:szCs w:val="24"/>
        </w:rPr>
        <w:t>Ko, A</w:t>
      </w:r>
      <w:proofErr w:type="gramStart"/>
      <w:r w:rsidRPr="000F215B">
        <w:rPr>
          <w:rFonts w:cs="Times New Roman"/>
          <w:bCs/>
          <w:szCs w:val="24"/>
        </w:rPr>
        <w:t>.,</w:t>
      </w:r>
      <w:proofErr w:type="gramEnd"/>
      <w:r w:rsidRPr="000F215B">
        <w:rPr>
          <w:rFonts w:cs="Times New Roman"/>
          <w:bCs/>
          <w:szCs w:val="24"/>
        </w:rPr>
        <w:t xml:space="preserve"> Pick, C.M., Kwon, J.Y., Barlev, M., Krems, J.A., Varnum, M.E., ... </w:t>
      </w:r>
      <w:proofErr w:type="gramStart"/>
      <w:r w:rsidRPr="000F215B">
        <w:rPr>
          <w:rFonts w:cs="Times New Roman"/>
          <w:bCs/>
          <w:szCs w:val="24"/>
        </w:rPr>
        <w:t>ve</w:t>
      </w:r>
      <w:proofErr w:type="gramEnd"/>
      <w:r w:rsidRPr="000F215B">
        <w:rPr>
          <w:rFonts w:cs="Times New Roman"/>
          <w:bCs/>
          <w:szCs w:val="24"/>
        </w:rPr>
        <w:t xml:space="preserve"> Kenrick, D.T. (2020). Family matters: Rethinking the psychology of human social motivation. </w:t>
      </w:r>
      <w:r w:rsidRPr="000F215B">
        <w:rPr>
          <w:rFonts w:cs="Times New Roman"/>
          <w:bCs/>
          <w:i/>
          <w:iCs/>
          <w:szCs w:val="24"/>
        </w:rPr>
        <w:t>Perspectives on Psychological Science</w:t>
      </w:r>
      <w:r w:rsidRPr="000F215B">
        <w:rPr>
          <w:rFonts w:cs="Times New Roman"/>
          <w:bCs/>
          <w:szCs w:val="24"/>
        </w:rPr>
        <w:t>, </w:t>
      </w:r>
      <w:r w:rsidRPr="000F215B">
        <w:rPr>
          <w:rFonts w:cs="Times New Roman"/>
          <w:bCs/>
          <w:i/>
          <w:iCs/>
          <w:szCs w:val="24"/>
        </w:rPr>
        <w:t>15</w:t>
      </w:r>
      <w:r w:rsidRPr="000F215B">
        <w:rPr>
          <w:rFonts w:cs="Times New Roman"/>
          <w:bCs/>
          <w:szCs w:val="24"/>
        </w:rPr>
        <w:t>(1), 173-201.</w:t>
      </w:r>
    </w:p>
    <w:p w14:paraId="3DD31942" w14:textId="77777777" w:rsidR="000F215B" w:rsidRPr="000F215B" w:rsidRDefault="000F215B" w:rsidP="00F20CBA">
      <w:pPr>
        <w:spacing w:after="120"/>
        <w:ind w:left="567" w:hanging="567"/>
        <w:rPr>
          <w:rFonts w:cs="Times New Roman"/>
          <w:szCs w:val="24"/>
        </w:rPr>
      </w:pPr>
      <w:r w:rsidRPr="000F215B">
        <w:rPr>
          <w:rFonts w:cs="Times New Roman"/>
          <w:szCs w:val="24"/>
        </w:rPr>
        <w:t>Koç, M.C</w:t>
      </w:r>
      <w:proofErr w:type="gramStart"/>
      <w:r w:rsidRPr="000F215B">
        <w:rPr>
          <w:rFonts w:cs="Times New Roman"/>
          <w:szCs w:val="24"/>
        </w:rPr>
        <w:t>.,</w:t>
      </w:r>
      <w:proofErr w:type="gramEnd"/>
      <w:r w:rsidRPr="000F215B">
        <w:rPr>
          <w:rFonts w:cs="Times New Roman"/>
          <w:szCs w:val="24"/>
        </w:rPr>
        <w:t xml:space="preserve"> ve Ulukan, M. (2024). Sporda kimlik, stres ve performans yönetimi. </w:t>
      </w:r>
      <w:r w:rsidRPr="000F215B">
        <w:rPr>
          <w:rFonts w:cs="Times New Roman"/>
          <w:i/>
          <w:iCs/>
          <w:szCs w:val="24"/>
        </w:rPr>
        <w:t>İzmir: Duvar Yayınları</w:t>
      </w:r>
      <w:r w:rsidRPr="000F215B">
        <w:rPr>
          <w:rFonts w:cs="Times New Roman"/>
          <w:szCs w:val="24"/>
        </w:rPr>
        <w:t>.</w:t>
      </w:r>
    </w:p>
    <w:p w14:paraId="667CC2EE" w14:textId="77777777" w:rsidR="000F215B" w:rsidRPr="000F215B" w:rsidRDefault="000F215B" w:rsidP="00F20CBA">
      <w:pPr>
        <w:spacing w:after="120"/>
        <w:ind w:left="567" w:hanging="567"/>
        <w:rPr>
          <w:rFonts w:cs="Times New Roman"/>
          <w:szCs w:val="24"/>
        </w:rPr>
      </w:pPr>
      <w:r w:rsidRPr="000F215B">
        <w:rPr>
          <w:rFonts w:cs="Times New Roman"/>
          <w:szCs w:val="24"/>
        </w:rPr>
        <w:t>Koçak, D</w:t>
      </w:r>
      <w:proofErr w:type="gramStart"/>
      <w:r w:rsidRPr="000F215B">
        <w:rPr>
          <w:rFonts w:cs="Times New Roman"/>
          <w:szCs w:val="24"/>
        </w:rPr>
        <w:t>.,</w:t>
      </w:r>
      <w:proofErr w:type="gramEnd"/>
      <w:r w:rsidRPr="000F215B">
        <w:rPr>
          <w:rFonts w:cs="Times New Roman"/>
          <w:szCs w:val="24"/>
        </w:rPr>
        <w:t xml:space="preserve"> Çokluk, Ö., ve Kayri, M. (2016). Faktör sayısının belirlenmesinde MAP testi, paralel analiz, K1 ve yamaç birikinti grafiği yöntemlerinin karşılaştırılması. </w:t>
      </w:r>
      <w:r w:rsidRPr="000F215B">
        <w:rPr>
          <w:rFonts w:cs="Times New Roman"/>
          <w:i/>
          <w:iCs/>
          <w:szCs w:val="24"/>
        </w:rPr>
        <w:t>Van Yüzüncü Yıl Üniversitesi Eğitim Fakültesi Dergisi</w:t>
      </w:r>
      <w:r w:rsidRPr="000F215B">
        <w:rPr>
          <w:rFonts w:cs="Times New Roman"/>
          <w:szCs w:val="24"/>
        </w:rPr>
        <w:t>, </w:t>
      </w:r>
      <w:r w:rsidRPr="000F215B">
        <w:rPr>
          <w:rFonts w:cs="Times New Roman"/>
          <w:i/>
          <w:iCs/>
          <w:szCs w:val="24"/>
        </w:rPr>
        <w:t>13</w:t>
      </w:r>
      <w:r w:rsidRPr="000F215B">
        <w:rPr>
          <w:rFonts w:cs="Times New Roman"/>
          <w:szCs w:val="24"/>
        </w:rPr>
        <w:t>(1), 330-359.</w:t>
      </w:r>
    </w:p>
    <w:p w14:paraId="5B4F0903" w14:textId="7E669091" w:rsidR="000F215B" w:rsidRPr="000F215B" w:rsidRDefault="000F215B" w:rsidP="00F20CBA">
      <w:pPr>
        <w:spacing w:after="120"/>
        <w:ind w:left="567" w:hanging="567"/>
        <w:rPr>
          <w:rFonts w:cs="Times New Roman"/>
          <w:bCs/>
          <w:szCs w:val="24"/>
        </w:rPr>
      </w:pPr>
      <w:r w:rsidRPr="000F215B">
        <w:rPr>
          <w:rFonts w:cs="Times New Roman"/>
          <w:bCs/>
          <w:szCs w:val="24"/>
        </w:rPr>
        <w:t>Koltko-Rivera, M.E. (2006). Rediscovering the later version of Maslow's hierarchy of needs: Self-transcendence and opportunities for theory, research, and unification. </w:t>
      </w:r>
      <w:r w:rsidRPr="000F215B">
        <w:rPr>
          <w:rFonts w:cs="Times New Roman"/>
          <w:bCs/>
          <w:i/>
          <w:iCs/>
          <w:szCs w:val="24"/>
        </w:rPr>
        <w:t xml:space="preserve">Review of </w:t>
      </w:r>
      <w:r w:rsidR="004D1961">
        <w:rPr>
          <w:rFonts w:cs="Times New Roman"/>
          <w:bCs/>
          <w:i/>
          <w:iCs/>
          <w:szCs w:val="24"/>
        </w:rPr>
        <w:t>G</w:t>
      </w:r>
      <w:r w:rsidRPr="000F215B">
        <w:rPr>
          <w:rFonts w:cs="Times New Roman"/>
          <w:bCs/>
          <w:i/>
          <w:iCs/>
          <w:szCs w:val="24"/>
        </w:rPr>
        <w:t xml:space="preserve">eneral </w:t>
      </w:r>
      <w:r w:rsidR="004D1961">
        <w:rPr>
          <w:rFonts w:cs="Times New Roman"/>
          <w:bCs/>
          <w:i/>
          <w:iCs/>
          <w:szCs w:val="24"/>
        </w:rPr>
        <w:t>P</w:t>
      </w:r>
      <w:r w:rsidRPr="000F215B">
        <w:rPr>
          <w:rFonts w:cs="Times New Roman"/>
          <w:bCs/>
          <w:i/>
          <w:iCs/>
          <w:szCs w:val="24"/>
        </w:rPr>
        <w:t>sychology</w:t>
      </w:r>
      <w:r w:rsidRPr="000F215B">
        <w:rPr>
          <w:rFonts w:cs="Times New Roman"/>
          <w:bCs/>
          <w:szCs w:val="24"/>
        </w:rPr>
        <w:t>, </w:t>
      </w:r>
      <w:r w:rsidRPr="000F215B">
        <w:rPr>
          <w:rFonts w:cs="Times New Roman"/>
          <w:bCs/>
          <w:i/>
          <w:iCs/>
          <w:szCs w:val="24"/>
        </w:rPr>
        <w:t>10</w:t>
      </w:r>
      <w:r w:rsidRPr="000F215B">
        <w:rPr>
          <w:rFonts w:cs="Times New Roman"/>
          <w:bCs/>
          <w:szCs w:val="24"/>
        </w:rPr>
        <w:t>(4), 302-317.</w:t>
      </w:r>
    </w:p>
    <w:p w14:paraId="0219AF28" w14:textId="77777777" w:rsidR="000F215B" w:rsidRPr="000F215B" w:rsidRDefault="000F215B" w:rsidP="00F20CBA">
      <w:pPr>
        <w:spacing w:after="120"/>
        <w:ind w:left="567" w:hanging="567"/>
        <w:rPr>
          <w:rFonts w:cs="Times New Roman"/>
          <w:szCs w:val="24"/>
        </w:rPr>
      </w:pPr>
      <w:r w:rsidRPr="000F215B">
        <w:rPr>
          <w:rFonts w:cs="Times New Roman"/>
          <w:szCs w:val="24"/>
        </w:rPr>
        <w:t>Koyuncu, I</w:t>
      </w:r>
      <w:proofErr w:type="gramStart"/>
      <w:r w:rsidRPr="000F215B">
        <w:rPr>
          <w:rFonts w:cs="Times New Roman"/>
          <w:szCs w:val="24"/>
        </w:rPr>
        <w:t>.,</w:t>
      </w:r>
      <w:proofErr w:type="gramEnd"/>
      <w:r w:rsidRPr="000F215B">
        <w:rPr>
          <w:rFonts w:cs="Times New Roman"/>
          <w:szCs w:val="24"/>
        </w:rPr>
        <w:t xml:space="preserve"> ve Kılıç, A. (2019). The use of exploratory and confirmatory factor analyses: A document analysis. </w:t>
      </w:r>
      <w:r w:rsidRPr="000F215B">
        <w:rPr>
          <w:rFonts w:cs="Times New Roman"/>
          <w:i/>
          <w:iCs/>
          <w:szCs w:val="24"/>
        </w:rPr>
        <w:t>Education and Science</w:t>
      </w:r>
      <w:r w:rsidRPr="000F215B">
        <w:rPr>
          <w:rFonts w:cs="Times New Roman"/>
          <w:szCs w:val="24"/>
        </w:rPr>
        <w:t>, </w:t>
      </w:r>
      <w:r w:rsidRPr="000F215B">
        <w:rPr>
          <w:rFonts w:cs="Times New Roman"/>
          <w:i/>
          <w:iCs/>
          <w:szCs w:val="24"/>
        </w:rPr>
        <w:t>44</w:t>
      </w:r>
      <w:r w:rsidRPr="000F215B">
        <w:rPr>
          <w:rFonts w:cs="Times New Roman"/>
          <w:szCs w:val="24"/>
        </w:rPr>
        <w:t>(198), 361-388.</w:t>
      </w:r>
    </w:p>
    <w:p w14:paraId="2E6136B2" w14:textId="18312620" w:rsidR="000F215B" w:rsidRPr="000F215B" w:rsidRDefault="000F215B" w:rsidP="00F20CBA">
      <w:pPr>
        <w:spacing w:after="120"/>
        <w:ind w:left="567" w:hanging="567"/>
        <w:rPr>
          <w:rFonts w:cs="Times New Roman"/>
          <w:szCs w:val="24"/>
        </w:rPr>
      </w:pPr>
      <w:r w:rsidRPr="000F215B">
        <w:rPr>
          <w:rFonts w:cs="Times New Roman"/>
          <w:szCs w:val="24"/>
        </w:rPr>
        <w:t>Krabbe, P.F. (2008). Thurstone scaling as a measurement method to quantify subjective health outcomes. </w:t>
      </w:r>
      <w:r w:rsidRPr="000F215B">
        <w:rPr>
          <w:rFonts w:cs="Times New Roman"/>
          <w:i/>
          <w:iCs/>
          <w:szCs w:val="24"/>
        </w:rPr>
        <w:t xml:space="preserve">Medical </w:t>
      </w:r>
      <w:r w:rsidR="004D1961">
        <w:rPr>
          <w:rFonts w:cs="Times New Roman"/>
          <w:i/>
          <w:iCs/>
          <w:szCs w:val="24"/>
        </w:rPr>
        <w:t>C</w:t>
      </w:r>
      <w:r w:rsidRPr="000F215B">
        <w:rPr>
          <w:rFonts w:cs="Times New Roman"/>
          <w:i/>
          <w:iCs/>
          <w:szCs w:val="24"/>
        </w:rPr>
        <w:t>are</w:t>
      </w:r>
      <w:r w:rsidRPr="000F215B">
        <w:rPr>
          <w:rFonts w:cs="Times New Roman"/>
          <w:szCs w:val="24"/>
        </w:rPr>
        <w:t>, </w:t>
      </w:r>
      <w:r w:rsidRPr="000F215B">
        <w:rPr>
          <w:rFonts w:cs="Times New Roman"/>
          <w:i/>
          <w:iCs/>
          <w:szCs w:val="24"/>
        </w:rPr>
        <w:t>46</w:t>
      </w:r>
      <w:r w:rsidRPr="000F215B">
        <w:rPr>
          <w:rFonts w:cs="Times New Roman"/>
          <w:szCs w:val="24"/>
        </w:rPr>
        <w:t>(4), 357-365.</w:t>
      </w:r>
    </w:p>
    <w:p w14:paraId="627C281A" w14:textId="31B04665" w:rsidR="000F215B" w:rsidRPr="000F215B" w:rsidRDefault="000F215B" w:rsidP="00F20CBA">
      <w:pPr>
        <w:spacing w:after="120"/>
        <w:ind w:left="567" w:hanging="567"/>
        <w:rPr>
          <w:rFonts w:cs="Times New Roman"/>
          <w:szCs w:val="24"/>
        </w:rPr>
      </w:pPr>
      <w:r w:rsidRPr="000F215B">
        <w:rPr>
          <w:rFonts w:cs="Times New Roman"/>
          <w:szCs w:val="24"/>
        </w:rPr>
        <w:lastRenderedPageBreak/>
        <w:t>Kruglanski, A.W</w:t>
      </w:r>
      <w:proofErr w:type="gramStart"/>
      <w:r w:rsidRPr="000F215B">
        <w:rPr>
          <w:rFonts w:cs="Times New Roman"/>
          <w:szCs w:val="24"/>
        </w:rPr>
        <w:t>.,</w:t>
      </w:r>
      <w:proofErr w:type="gramEnd"/>
      <w:r w:rsidRPr="000F215B">
        <w:rPr>
          <w:rFonts w:cs="Times New Roman"/>
          <w:szCs w:val="24"/>
        </w:rPr>
        <w:t xml:space="preserve"> Orehek, E., Higgins, E.T., Pierro, A., ve Shalev, I. (2010). Modes of self‐regulation: Assessment and locomotion as independent determinants in goal pursuit. </w:t>
      </w:r>
      <w:r w:rsidRPr="000F215B">
        <w:rPr>
          <w:rFonts w:cs="Times New Roman"/>
          <w:i/>
          <w:iCs/>
          <w:szCs w:val="24"/>
        </w:rPr>
        <w:t xml:space="preserve">Handbook of </w:t>
      </w:r>
      <w:r w:rsidR="004D1961">
        <w:rPr>
          <w:rFonts w:cs="Times New Roman"/>
          <w:i/>
          <w:iCs/>
          <w:szCs w:val="24"/>
        </w:rPr>
        <w:t>P</w:t>
      </w:r>
      <w:r w:rsidRPr="000F215B">
        <w:rPr>
          <w:rFonts w:cs="Times New Roman"/>
          <w:i/>
          <w:iCs/>
          <w:szCs w:val="24"/>
        </w:rPr>
        <w:t xml:space="preserve">ersonality and </w:t>
      </w:r>
      <w:r w:rsidR="004D1961">
        <w:rPr>
          <w:rFonts w:cs="Times New Roman"/>
          <w:i/>
          <w:iCs/>
          <w:szCs w:val="24"/>
        </w:rPr>
        <w:t>S</w:t>
      </w:r>
      <w:r w:rsidRPr="000F215B">
        <w:rPr>
          <w:rFonts w:cs="Times New Roman"/>
          <w:i/>
          <w:iCs/>
          <w:szCs w:val="24"/>
        </w:rPr>
        <w:t>elf‐</w:t>
      </w:r>
      <w:r w:rsidR="004D1961">
        <w:rPr>
          <w:rFonts w:cs="Times New Roman"/>
          <w:i/>
          <w:iCs/>
          <w:szCs w:val="24"/>
        </w:rPr>
        <w:t>R</w:t>
      </w:r>
      <w:r w:rsidRPr="000F215B">
        <w:rPr>
          <w:rFonts w:cs="Times New Roman"/>
          <w:i/>
          <w:iCs/>
          <w:szCs w:val="24"/>
        </w:rPr>
        <w:t>egulation</w:t>
      </w:r>
      <w:r w:rsidRPr="000F215B">
        <w:rPr>
          <w:rFonts w:cs="Times New Roman"/>
          <w:szCs w:val="24"/>
        </w:rPr>
        <w:t>, 375-402.</w:t>
      </w:r>
    </w:p>
    <w:p w14:paraId="501B4B54" w14:textId="2B82F5B0" w:rsidR="000F215B" w:rsidRPr="000F215B" w:rsidRDefault="000F215B" w:rsidP="00F20CBA">
      <w:pPr>
        <w:spacing w:after="120"/>
        <w:ind w:left="567" w:hanging="567"/>
        <w:rPr>
          <w:rFonts w:cs="Times New Roman"/>
          <w:szCs w:val="24"/>
        </w:rPr>
      </w:pPr>
      <w:r w:rsidRPr="000F215B">
        <w:rPr>
          <w:rFonts w:cs="Times New Roman"/>
          <w:szCs w:val="24"/>
        </w:rPr>
        <w:t>Kruglanski, A.W</w:t>
      </w:r>
      <w:proofErr w:type="gramStart"/>
      <w:r w:rsidRPr="000F215B">
        <w:rPr>
          <w:rFonts w:cs="Times New Roman"/>
          <w:szCs w:val="24"/>
        </w:rPr>
        <w:t>.,</w:t>
      </w:r>
      <w:proofErr w:type="gramEnd"/>
      <w:r w:rsidRPr="000F215B">
        <w:rPr>
          <w:rFonts w:cs="Times New Roman"/>
          <w:szCs w:val="24"/>
        </w:rPr>
        <w:t xml:space="preserve"> Thompson, E.P., Higgins, E.T., Atash, M.N., Pierro, A., Shah, J.Y., ve Spiegel, S. (2018). To “do the right thing” or to “just do it”: Locomotion and assessment as distinct self-regulatory imperatives. In </w:t>
      </w:r>
      <w:r>
        <w:rPr>
          <w:rFonts w:cs="Times New Roman"/>
          <w:i/>
          <w:iCs/>
          <w:szCs w:val="24"/>
        </w:rPr>
        <w:t>t</w:t>
      </w:r>
      <w:r w:rsidRPr="000F215B">
        <w:rPr>
          <w:rFonts w:cs="Times New Roman"/>
          <w:i/>
          <w:iCs/>
          <w:szCs w:val="24"/>
        </w:rPr>
        <w:t xml:space="preserve">he </w:t>
      </w:r>
      <w:r>
        <w:rPr>
          <w:rFonts w:cs="Times New Roman"/>
          <w:i/>
          <w:iCs/>
          <w:szCs w:val="24"/>
        </w:rPr>
        <w:t>M</w:t>
      </w:r>
      <w:r w:rsidRPr="000F215B">
        <w:rPr>
          <w:rFonts w:cs="Times New Roman"/>
          <w:i/>
          <w:iCs/>
          <w:szCs w:val="24"/>
        </w:rPr>
        <w:t xml:space="preserve">otivated </w:t>
      </w:r>
      <w:r>
        <w:rPr>
          <w:rFonts w:cs="Times New Roman"/>
          <w:i/>
          <w:iCs/>
          <w:szCs w:val="24"/>
        </w:rPr>
        <w:t>M</w:t>
      </w:r>
      <w:r w:rsidRPr="000F215B">
        <w:rPr>
          <w:rFonts w:cs="Times New Roman"/>
          <w:i/>
          <w:iCs/>
          <w:szCs w:val="24"/>
        </w:rPr>
        <w:t>ind</w:t>
      </w:r>
      <w:r w:rsidRPr="000F215B">
        <w:rPr>
          <w:rFonts w:cs="Times New Roman"/>
          <w:szCs w:val="24"/>
        </w:rPr>
        <w:t> (299-343). Routledge.</w:t>
      </w:r>
    </w:p>
    <w:p w14:paraId="6E3072CF" w14:textId="1F4F6AFB" w:rsidR="00A166E0" w:rsidRDefault="00A166E0" w:rsidP="00F20CBA">
      <w:pPr>
        <w:spacing w:after="120"/>
        <w:ind w:left="567" w:hanging="567"/>
        <w:rPr>
          <w:rFonts w:cs="Times New Roman"/>
          <w:szCs w:val="24"/>
        </w:rPr>
      </w:pPr>
      <w:r w:rsidRPr="00A166E0">
        <w:rPr>
          <w:rFonts w:cs="Times New Roman"/>
          <w:szCs w:val="24"/>
        </w:rPr>
        <w:t>Kuhl, J</w:t>
      </w:r>
      <w:proofErr w:type="gramStart"/>
      <w:r w:rsidRPr="00A166E0">
        <w:rPr>
          <w:rFonts w:cs="Times New Roman"/>
          <w:szCs w:val="24"/>
        </w:rPr>
        <w:t>.,</w:t>
      </w:r>
      <w:proofErr w:type="gramEnd"/>
      <w:r w:rsidRPr="00A166E0">
        <w:rPr>
          <w:rFonts w:cs="Times New Roman"/>
          <w:szCs w:val="24"/>
        </w:rPr>
        <w:t xml:space="preserve"> </w:t>
      </w:r>
      <w:r>
        <w:rPr>
          <w:rFonts w:cs="Times New Roman"/>
          <w:szCs w:val="24"/>
        </w:rPr>
        <w:t>ve</w:t>
      </w:r>
      <w:r w:rsidRPr="00A166E0">
        <w:rPr>
          <w:rFonts w:cs="Times New Roman"/>
          <w:szCs w:val="24"/>
        </w:rPr>
        <w:t xml:space="preserve"> Fuhrmann, A. (1998). Decomposing self-regulation and self-control: The volitional components inventory. In J. Heckhausen &amp; C. S. Dweck (Eds.), </w:t>
      </w:r>
      <w:r w:rsidRPr="00A166E0">
        <w:rPr>
          <w:rFonts w:cs="Times New Roman"/>
          <w:i/>
          <w:iCs/>
          <w:szCs w:val="24"/>
        </w:rPr>
        <w:t>Motivation and self-regulation across the life span</w:t>
      </w:r>
      <w:r w:rsidRPr="00A166E0">
        <w:rPr>
          <w:rFonts w:cs="Times New Roman"/>
          <w:szCs w:val="24"/>
        </w:rPr>
        <w:t xml:space="preserve"> (pp. 15–49). Cambridge University Press. </w:t>
      </w:r>
    </w:p>
    <w:p w14:paraId="3E31C049" w14:textId="4B6B4B31" w:rsidR="000F215B" w:rsidRPr="000F215B" w:rsidRDefault="000F215B" w:rsidP="00F20CBA">
      <w:pPr>
        <w:spacing w:after="120"/>
        <w:ind w:left="567" w:hanging="567"/>
        <w:rPr>
          <w:rFonts w:cs="Times New Roman"/>
          <w:szCs w:val="24"/>
        </w:rPr>
      </w:pPr>
      <w:r w:rsidRPr="000F215B">
        <w:rPr>
          <w:rFonts w:cs="Times New Roman"/>
          <w:szCs w:val="24"/>
        </w:rPr>
        <w:t>Kyriazos, T.A</w:t>
      </w:r>
      <w:proofErr w:type="gramStart"/>
      <w:r w:rsidRPr="000F215B">
        <w:rPr>
          <w:rFonts w:cs="Times New Roman"/>
          <w:szCs w:val="24"/>
        </w:rPr>
        <w:t>.,</w:t>
      </w:r>
      <w:proofErr w:type="gramEnd"/>
      <w:r w:rsidRPr="000F215B">
        <w:rPr>
          <w:rFonts w:cs="Times New Roman"/>
          <w:szCs w:val="24"/>
        </w:rPr>
        <w:t xml:space="preserve"> ve Stalikas, A. (2018). Applied psychometrics: The steps of scale development and standardization process. </w:t>
      </w:r>
      <w:r w:rsidRPr="000F215B">
        <w:rPr>
          <w:rFonts w:cs="Times New Roman"/>
          <w:i/>
          <w:iCs/>
          <w:szCs w:val="24"/>
        </w:rPr>
        <w:t>Psychology</w:t>
      </w:r>
      <w:r w:rsidRPr="000F215B">
        <w:rPr>
          <w:rFonts w:cs="Times New Roman"/>
          <w:szCs w:val="24"/>
        </w:rPr>
        <w:t>, </w:t>
      </w:r>
      <w:r w:rsidRPr="000F215B">
        <w:rPr>
          <w:rFonts w:cs="Times New Roman"/>
          <w:i/>
          <w:iCs/>
          <w:szCs w:val="24"/>
        </w:rPr>
        <w:t>9</w:t>
      </w:r>
      <w:r w:rsidRPr="000F215B">
        <w:rPr>
          <w:rFonts w:cs="Times New Roman"/>
          <w:szCs w:val="24"/>
        </w:rPr>
        <w:t>(11), 2531-2560.</w:t>
      </w:r>
    </w:p>
    <w:p w14:paraId="15AA92FA" w14:textId="77777777" w:rsidR="000F215B" w:rsidRPr="000F215B" w:rsidRDefault="000F215B" w:rsidP="00F20CBA">
      <w:pPr>
        <w:spacing w:after="120"/>
        <w:ind w:left="567" w:hanging="567"/>
        <w:rPr>
          <w:rFonts w:cs="Times New Roman"/>
          <w:szCs w:val="24"/>
        </w:rPr>
      </w:pPr>
      <w:r w:rsidRPr="000F215B">
        <w:rPr>
          <w:rFonts w:cs="Times New Roman"/>
          <w:szCs w:val="24"/>
        </w:rPr>
        <w:t>Lamm, K.W</w:t>
      </w:r>
      <w:proofErr w:type="gramStart"/>
      <w:r w:rsidRPr="000F215B">
        <w:rPr>
          <w:rFonts w:cs="Times New Roman"/>
          <w:szCs w:val="24"/>
        </w:rPr>
        <w:t>.,</w:t>
      </w:r>
      <w:proofErr w:type="gramEnd"/>
      <w:r w:rsidRPr="000F215B">
        <w:rPr>
          <w:rFonts w:cs="Times New Roman"/>
          <w:szCs w:val="24"/>
        </w:rPr>
        <w:t xml:space="preserve"> Lamm, A.J., ve Edgar, D. (2020). Scale development and validation: Methodology and recommendations. </w:t>
      </w:r>
      <w:r w:rsidRPr="000F215B">
        <w:rPr>
          <w:rFonts w:cs="Times New Roman"/>
          <w:i/>
          <w:iCs/>
          <w:szCs w:val="24"/>
        </w:rPr>
        <w:t>Journal of International Agricultural and Extension Education</w:t>
      </w:r>
      <w:r w:rsidRPr="000F215B">
        <w:rPr>
          <w:rFonts w:cs="Times New Roman"/>
          <w:szCs w:val="24"/>
        </w:rPr>
        <w:t>, </w:t>
      </w:r>
      <w:r w:rsidRPr="000F215B">
        <w:rPr>
          <w:rFonts w:cs="Times New Roman"/>
          <w:i/>
          <w:iCs/>
          <w:szCs w:val="24"/>
        </w:rPr>
        <w:t>27</w:t>
      </w:r>
      <w:r w:rsidRPr="000F215B">
        <w:rPr>
          <w:rFonts w:cs="Times New Roman"/>
          <w:szCs w:val="24"/>
        </w:rPr>
        <w:t>(2), 24-35.</w:t>
      </w:r>
    </w:p>
    <w:p w14:paraId="4BD54E39" w14:textId="77777777" w:rsidR="000F215B" w:rsidRPr="000F215B" w:rsidRDefault="000F215B" w:rsidP="00F20CBA">
      <w:pPr>
        <w:spacing w:after="120"/>
        <w:ind w:left="567" w:hanging="567"/>
        <w:rPr>
          <w:rFonts w:cs="Times New Roman"/>
          <w:szCs w:val="24"/>
        </w:rPr>
      </w:pPr>
      <w:r w:rsidRPr="000F215B">
        <w:rPr>
          <w:rFonts w:cs="Times New Roman"/>
          <w:szCs w:val="24"/>
        </w:rPr>
        <w:t>Lane, A. M</w:t>
      </w:r>
      <w:proofErr w:type="gramStart"/>
      <w:r w:rsidRPr="000F215B">
        <w:rPr>
          <w:rFonts w:cs="Times New Roman"/>
          <w:szCs w:val="24"/>
        </w:rPr>
        <w:t>.,</w:t>
      </w:r>
      <w:proofErr w:type="gramEnd"/>
      <w:r w:rsidRPr="000F215B">
        <w:rPr>
          <w:rFonts w:cs="Times New Roman"/>
          <w:szCs w:val="24"/>
        </w:rPr>
        <w:t xml:space="preserve"> Micklewright, D., ve Meijen, C. (2025). Understanding fatigue: a psychological framework for health and performance. </w:t>
      </w:r>
      <w:r w:rsidRPr="000F215B">
        <w:rPr>
          <w:rFonts w:cs="Times New Roman"/>
          <w:i/>
          <w:iCs/>
          <w:szCs w:val="24"/>
        </w:rPr>
        <w:t>Sci</w:t>
      </w:r>
      <w:r w:rsidRPr="000F215B">
        <w:rPr>
          <w:rFonts w:cs="Times New Roman"/>
          <w:szCs w:val="24"/>
        </w:rPr>
        <w:t>, </w:t>
      </w:r>
      <w:r w:rsidRPr="000F215B">
        <w:rPr>
          <w:rFonts w:cs="Times New Roman"/>
          <w:i/>
          <w:iCs/>
          <w:szCs w:val="24"/>
        </w:rPr>
        <w:t>7</w:t>
      </w:r>
      <w:r w:rsidRPr="000F215B">
        <w:rPr>
          <w:rFonts w:cs="Times New Roman"/>
          <w:szCs w:val="24"/>
        </w:rPr>
        <w:t>(4), 162.</w:t>
      </w:r>
    </w:p>
    <w:p w14:paraId="5126AC89" w14:textId="77777777" w:rsidR="000F215B" w:rsidRPr="000F215B" w:rsidRDefault="000F215B" w:rsidP="00F20CBA">
      <w:pPr>
        <w:spacing w:after="120"/>
        <w:ind w:left="567" w:hanging="567"/>
        <w:rPr>
          <w:rFonts w:cs="Times New Roman"/>
          <w:szCs w:val="24"/>
        </w:rPr>
      </w:pPr>
      <w:r w:rsidRPr="000F215B">
        <w:rPr>
          <w:rFonts w:cs="Times New Roman"/>
          <w:szCs w:val="24"/>
        </w:rPr>
        <w:t>Lane, A.M</w:t>
      </w:r>
      <w:proofErr w:type="gramStart"/>
      <w:r w:rsidRPr="000F215B">
        <w:rPr>
          <w:rFonts w:cs="Times New Roman"/>
          <w:szCs w:val="24"/>
        </w:rPr>
        <w:t>.,</w:t>
      </w:r>
      <w:proofErr w:type="gramEnd"/>
      <w:r w:rsidRPr="000F215B">
        <w:rPr>
          <w:rFonts w:cs="Times New Roman"/>
          <w:szCs w:val="24"/>
        </w:rPr>
        <w:t xml:space="preserve"> ve Kreider, R.B. (2025). Breaking Barriers in Interdisciplinary Research: The Case for a Unified Approach in Sports Science and Public Health. </w:t>
      </w:r>
      <w:r w:rsidRPr="000F215B">
        <w:rPr>
          <w:rFonts w:cs="Times New Roman"/>
          <w:i/>
          <w:iCs/>
          <w:szCs w:val="24"/>
        </w:rPr>
        <w:t>Sports</w:t>
      </w:r>
      <w:r w:rsidRPr="000F215B">
        <w:rPr>
          <w:rFonts w:cs="Times New Roman"/>
          <w:szCs w:val="24"/>
        </w:rPr>
        <w:t>, </w:t>
      </w:r>
      <w:r w:rsidRPr="000F215B">
        <w:rPr>
          <w:rFonts w:cs="Times New Roman"/>
          <w:i/>
          <w:iCs/>
          <w:szCs w:val="24"/>
        </w:rPr>
        <w:t>13</w:t>
      </w:r>
      <w:r w:rsidRPr="000F215B">
        <w:rPr>
          <w:rFonts w:cs="Times New Roman"/>
          <w:szCs w:val="24"/>
        </w:rPr>
        <w:t>(3), 82.</w:t>
      </w:r>
    </w:p>
    <w:p w14:paraId="53B5D6B7" w14:textId="77777777" w:rsidR="000F215B" w:rsidRPr="000F215B" w:rsidRDefault="000F215B" w:rsidP="00F20CBA">
      <w:pPr>
        <w:spacing w:after="120"/>
        <w:ind w:left="567" w:hanging="567"/>
        <w:rPr>
          <w:rFonts w:cs="Times New Roman"/>
          <w:szCs w:val="24"/>
        </w:rPr>
      </w:pPr>
      <w:r w:rsidRPr="000F215B">
        <w:rPr>
          <w:rFonts w:cs="Times New Roman"/>
          <w:szCs w:val="24"/>
        </w:rPr>
        <w:t>Latinjak, A.T. (2025). Integrative self-regulation model for sport and exercise: Theory and implications for comprehensive training. </w:t>
      </w:r>
      <w:r w:rsidRPr="000F215B">
        <w:rPr>
          <w:rFonts w:cs="Times New Roman"/>
          <w:i/>
          <w:iCs/>
          <w:szCs w:val="24"/>
        </w:rPr>
        <w:t>Performance Enhancement &amp; Health</w:t>
      </w:r>
      <w:r w:rsidRPr="000F215B">
        <w:rPr>
          <w:rFonts w:cs="Times New Roman"/>
          <w:szCs w:val="24"/>
        </w:rPr>
        <w:t>, </w:t>
      </w:r>
      <w:r w:rsidRPr="000F215B">
        <w:rPr>
          <w:rFonts w:cs="Times New Roman"/>
          <w:i/>
          <w:iCs/>
          <w:szCs w:val="24"/>
        </w:rPr>
        <w:t>13</w:t>
      </w:r>
      <w:r w:rsidRPr="000F215B">
        <w:rPr>
          <w:rFonts w:cs="Times New Roman"/>
          <w:szCs w:val="24"/>
        </w:rPr>
        <w:t>(4), 100350.</w:t>
      </w:r>
    </w:p>
    <w:p w14:paraId="01FB073F" w14:textId="77777777" w:rsidR="000F215B" w:rsidRPr="000F215B" w:rsidRDefault="000F215B" w:rsidP="00F20CBA">
      <w:pPr>
        <w:spacing w:after="120"/>
        <w:ind w:left="567" w:hanging="567"/>
        <w:rPr>
          <w:rFonts w:cs="Times New Roman"/>
          <w:szCs w:val="24"/>
        </w:rPr>
      </w:pPr>
      <w:r w:rsidRPr="000F215B">
        <w:rPr>
          <w:rFonts w:cs="Times New Roman"/>
          <w:szCs w:val="24"/>
        </w:rPr>
        <w:t>Levy, N. (2011). Resisting weakness of the will. </w:t>
      </w:r>
      <w:r w:rsidRPr="000F215B">
        <w:rPr>
          <w:rFonts w:cs="Times New Roman"/>
          <w:i/>
          <w:iCs/>
          <w:szCs w:val="24"/>
        </w:rPr>
        <w:t>Philosophy and Phenomenological Research</w:t>
      </w:r>
      <w:r w:rsidRPr="000F215B">
        <w:rPr>
          <w:rFonts w:cs="Times New Roman"/>
          <w:szCs w:val="24"/>
        </w:rPr>
        <w:t>, </w:t>
      </w:r>
      <w:r w:rsidRPr="000F215B">
        <w:rPr>
          <w:rFonts w:cs="Times New Roman"/>
          <w:i/>
          <w:iCs/>
          <w:szCs w:val="24"/>
        </w:rPr>
        <w:t>82</w:t>
      </w:r>
      <w:r w:rsidRPr="000F215B">
        <w:rPr>
          <w:rFonts w:cs="Times New Roman"/>
          <w:szCs w:val="24"/>
        </w:rPr>
        <w:t>(1), 134.</w:t>
      </w:r>
    </w:p>
    <w:p w14:paraId="1AA9D783" w14:textId="77777777" w:rsidR="00A166E0" w:rsidRDefault="00A166E0" w:rsidP="00F20CBA">
      <w:pPr>
        <w:spacing w:after="120"/>
        <w:ind w:left="567" w:hanging="567"/>
        <w:rPr>
          <w:rFonts w:cs="Times New Roman"/>
          <w:szCs w:val="24"/>
        </w:rPr>
      </w:pPr>
      <w:r w:rsidRPr="00A166E0">
        <w:rPr>
          <w:rFonts w:cs="Times New Roman"/>
          <w:szCs w:val="24"/>
        </w:rPr>
        <w:t xml:space="preserve">Likert, R. (1932). </w:t>
      </w:r>
      <w:r w:rsidRPr="00A166E0">
        <w:rPr>
          <w:rFonts w:cs="Times New Roman"/>
          <w:i/>
          <w:iCs/>
          <w:szCs w:val="24"/>
        </w:rPr>
        <w:t>A technique for the measurement of attitudes</w:t>
      </w:r>
      <w:r w:rsidRPr="00A166E0">
        <w:rPr>
          <w:rFonts w:cs="Times New Roman"/>
          <w:szCs w:val="24"/>
        </w:rPr>
        <w:t xml:space="preserve">. </w:t>
      </w:r>
      <w:r w:rsidRPr="00A166E0">
        <w:rPr>
          <w:rFonts w:cs="Times New Roman"/>
          <w:i/>
          <w:iCs/>
          <w:szCs w:val="24"/>
        </w:rPr>
        <w:t>Archives of Psychology, 22</w:t>
      </w:r>
      <w:r w:rsidRPr="00A166E0">
        <w:rPr>
          <w:rFonts w:cs="Times New Roman"/>
          <w:szCs w:val="24"/>
        </w:rPr>
        <w:t xml:space="preserve">(140), 1–55. </w:t>
      </w:r>
    </w:p>
    <w:p w14:paraId="6AD3FB1E" w14:textId="10E9A071" w:rsidR="00A166E0" w:rsidRDefault="00A166E0" w:rsidP="00F20CBA">
      <w:pPr>
        <w:spacing w:after="120"/>
        <w:ind w:left="567" w:hanging="567"/>
        <w:rPr>
          <w:rFonts w:cs="Times New Roman"/>
          <w:szCs w:val="24"/>
        </w:rPr>
      </w:pPr>
      <w:r w:rsidRPr="00A166E0">
        <w:rPr>
          <w:rFonts w:cs="Times New Roman"/>
          <w:szCs w:val="24"/>
        </w:rPr>
        <w:t>Lim, W. M</w:t>
      </w:r>
      <w:proofErr w:type="gramStart"/>
      <w:r w:rsidRPr="00A166E0">
        <w:rPr>
          <w:rFonts w:cs="Times New Roman"/>
          <w:szCs w:val="24"/>
        </w:rPr>
        <w:t>.,</w:t>
      </w:r>
      <w:proofErr w:type="gramEnd"/>
      <w:r w:rsidRPr="00A166E0">
        <w:rPr>
          <w:rFonts w:cs="Times New Roman"/>
          <w:szCs w:val="24"/>
        </w:rPr>
        <w:t xml:space="preserve"> Khatri, P., Shiva, A., </w:t>
      </w:r>
      <w:r>
        <w:rPr>
          <w:rFonts w:cs="Times New Roman"/>
          <w:szCs w:val="24"/>
        </w:rPr>
        <w:t>ve</w:t>
      </w:r>
      <w:r w:rsidRPr="00A166E0">
        <w:rPr>
          <w:rFonts w:cs="Times New Roman"/>
          <w:szCs w:val="24"/>
        </w:rPr>
        <w:t xml:space="preserve"> Dabas, V. (2026). Guidelines for scale development and validation. </w:t>
      </w:r>
      <w:r w:rsidRPr="00A166E0">
        <w:rPr>
          <w:rFonts w:cs="Times New Roman"/>
          <w:i/>
          <w:iCs/>
          <w:szCs w:val="24"/>
        </w:rPr>
        <w:t>Journal of Consumer Behaviour, 25</w:t>
      </w:r>
      <w:r w:rsidRPr="00A166E0">
        <w:rPr>
          <w:rFonts w:cs="Times New Roman"/>
          <w:szCs w:val="24"/>
        </w:rPr>
        <w:t xml:space="preserve">(1), 1–21. </w:t>
      </w:r>
    </w:p>
    <w:p w14:paraId="63AAB01C" w14:textId="02A0B888" w:rsidR="000F215B" w:rsidRPr="000F215B" w:rsidRDefault="000F215B" w:rsidP="00F20CBA">
      <w:pPr>
        <w:spacing w:after="120"/>
        <w:ind w:left="567" w:hanging="567"/>
        <w:rPr>
          <w:rFonts w:cs="Times New Roman"/>
          <w:szCs w:val="24"/>
        </w:rPr>
      </w:pPr>
      <w:r w:rsidRPr="000F215B">
        <w:rPr>
          <w:rFonts w:cs="Times New Roman"/>
          <w:szCs w:val="24"/>
        </w:rPr>
        <w:t>Lin, W.L</w:t>
      </w:r>
      <w:proofErr w:type="gramStart"/>
      <w:r w:rsidRPr="000F215B">
        <w:rPr>
          <w:rFonts w:cs="Times New Roman"/>
          <w:szCs w:val="24"/>
        </w:rPr>
        <w:t>.,</w:t>
      </w:r>
      <w:proofErr w:type="gramEnd"/>
      <w:r w:rsidRPr="000F215B">
        <w:rPr>
          <w:rFonts w:cs="Times New Roman"/>
          <w:szCs w:val="24"/>
        </w:rPr>
        <w:t xml:space="preserve"> ve Yao, G. (2024). Concurrent validity. In </w:t>
      </w:r>
      <w:r w:rsidRPr="000F215B">
        <w:rPr>
          <w:rFonts w:cs="Times New Roman"/>
          <w:i/>
          <w:iCs/>
          <w:szCs w:val="24"/>
        </w:rPr>
        <w:t>Encyclopedia of quality of life and well-being research</w:t>
      </w:r>
      <w:r w:rsidRPr="000F215B">
        <w:rPr>
          <w:rFonts w:cs="Times New Roman"/>
          <w:szCs w:val="24"/>
        </w:rPr>
        <w:t> (pp. 1303-1304). Cham: Springer International Publishing.</w:t>
      </w:r>
    </w:p>
    <w:p w14:paraId="26331B55" w14:textId="77777777" w:rsidR="000F215B" w:rsidRPr="000F215B" w:rsidRDefault="000F215B" w:rsidP="00F20CBA">
      <w:pPr>
        <w:spacing w:after="120"/>
        <w:ind w:left="567" w:hanging="567"/>
        <w:rPr>
          <w:rFonts w:cs="Times New Roman"/>
          <w:szCs w:val="24"/>
        </w:rPr>
      </w:pPr>
      <w:r w:rsidRPr="000F215B">
        <w:rPr>
          <w:rFonts w:cs="Times New Roman"/>
          <w:szCs w:val="24"/>
        </w:rPr>
        <w:lastRenderedPageBreak/>
        <w:t>Ling, J. H. (2025). A review of rubrics in education: Potential and challenges. </w:t>
      </w:r>
      <w:r w:rsidRPr="000F215B">
        <w:rPr>
          <w:rFonts w:cs="Times New Roman"/>
          <w:i/>
          <w:iCs/>
          <w:szCs w:val="24"/>
        </w:rPr>
        <w:t>Indonesian Journal of Innovative Teaching and Learning</w:t>
      </w:r>
      <w:r w:rsidRPr="000F215B">
        <w:rPr>
          <w:rFonts w:cs="Times New Roman"/>
          <w:szCs w:val="24"/>
        </w:rPr>
        <w:t>, </w:t>
      </w:r>
      <w:r w:rsidRPr="000F215B">
        <w:rPr>
          <w:rFonts w:cs="Times New Roman"/>
          <w:i/>
          <w:iCs/>
          <w:szCs w:val="24"/>
        </w:rPr>
        <w:t>2</w:t>
      </w:r>
      <w:r w:rsidRPr="000F215B">
        <w:rPr>
          <w:rFonts w:cs="Times New Roman"/>
          <w:szCs w:val="24"/>
        </w:rPr>
        <w:t>(1), 1-14.</w:t>
      </w:r>
    </w:p>
    <w:p w14:paraId="11AC5AB5" w14:textId="70E7AA2E" w:rsidR="000F215B" w:rsidRPr="000F215B" w:rsidRDefault="000F215B" w:rsidP="00F20CBA">
      <w:pPr>
        <w:spacing w:after="120"/>
        <w:ind w:left="567" w:hanging="567"/>
        <w:rPr>
          <w:rFonts w:cs="Times New Roman"/>
          <w:szCs w:val="24"/>
        </w:rPr>
      </w:pPr>
      <w:r w:rsidRPr="000F215B">
        <w:rPr>
          <w:rFonts w:cs="Times New Roman"/>
          <w:szCs w:val="24"/>
        </w:rPr>
        <w:t>Loch, F</w:t>
      </w:r>
      <w:proofErr w:type="gramStart"/>
      <w:r w:rsidRPr="000F215B">
        <w:rPr>
          <w:rFonts w:cs="Times New Roman"/>
          <w:szCs w:val="24"/>
        </w:rPr>
        <w:t>.,</w:t>
      </w:r>
      <w:proofErr w:type="gramEnd"/>
      <w:r w:rsidRPr="000F215B">
        <w:rPr>
          <w:rFonts w:cs="Times New Roman"/>
          <w:szCs w:val="24"/>
        </w:rPr>
        <w:t xml:space="preserve"> Hof zum Berge, A., Ferrauti, A., Meyer, T., Pfeiffer, M., ve Kellmann, M. (2020). Acute effects of mental recovery strategies after a mentally fatiguing task. </w:t>
      </w:r>
      <w:r w:rsidRPr="000F215B">
        <w:rPr>
          <w:rFonts w:cs="Times New Roman"/>
          <w:i/>
          <w:iCs/>
          <w:szCs w:val="24"/>
        </w:rPr>
        <w:t xml:space="preserve">Frontiers in </w:t>
      </w:r>
      <w:r>
        <w:rPr>
          <w:rFonts w:cs="Times New Roman"/>
          <w:i/>
          <w:iCs/>
          <w:szCs w:val="24"/>
        </w:rPr>
        <w:t>P</w:t>
      </w:r>
      <w:r w:rsidRPr="000F215B">
        <w:rPr>
          <w:rFonts w:cs="Times New Roman"/>
          <w:i/>
          <w:iCs/>
          <w:szCs w:val="24"/>
        </w:rPr>
        <w:t>sychology</w:t>
      </w:r>
      <w:r w:rsidRPr="000F215B">
        <w:rPr>
          <w:rFonts w:cs="Times New Roman"/>
          <w:szCs w:val="24"/>
        </w:rPr>
        <w:t>, </w:t>
      </w:r>
      <w:r w:rsidRPr="000F215B">
        <w:rPr>
          <w:rFonts w:cs="Times New Roman"/>
          <w:i/>
          <w:iCs/>
          <w:szCs w:val="24"/>
        </w:rPr>
        <w:t>11</w:t>
      </w:r>
      <w:r w:rsidRPr="000F215B">
        <w:rPr>
          <w:rFonts w:cs="Times New Roman"/>
          <w:szCs w:val="24"/>
        </w:rPr>
        <w:t>, 558856.</w:t>
      </w:r>
    </w:p>
    <w:p w14:paraId="1C208887" w14:textId="77777777" w:rsidR="000F215B" w:rsidRPr="000F215B" w:rsidRDefault="000F215B" w:rsidP="00F20CBA">
      <w:pPr>
        <w:spacing w:after="120"/>
        <w:ind w:left="567" w:hanging="567"/>
        <w:rPr>
          <w:rFonts w:cs="Times New Roman"/>
          <w:szCs w:val="24"/>
        </w:rPr>
      </w:pPr>
      <w:r w:rsidRPr="000F215B">
        <w:rPr>
          <w:rFonts w:cs="Times New Roman"/>
          <w:szCs w:val="24"/>
        </w:rPr>
        <w:t>Lufi, D</w:t>
      </w:r>
      <w:proofErr w:type="gramStart"/>
      <w:r w:rsidRPr="000F215B">
        <w:rPr>
          <w:rFonts w:cs="Times New Roman"/>
          <w:szCs w:val="24"/>
        </w:rPr>
        <w:t>.,</w:t>
      </w:r>
      <w:proofErr w:type="gramEnd"/>
      <w:r w:rsidRPr="000F215B">
        <w:rPr>
          <w:rFonts w:cs="Times New Roman"/>
          <w:szCs w:val="24"/>
        </w:rPr>
        <w:t xml:space="preserve"> ve Cohen, A. (1987). A scale for measuring persistence in children. </w:t>
      </w:r>
      <w:r w:rsidRPr="000F215B">
        <w:rPr>
          <w:rFonts w:cs="Times New Roman"/>
          <w:i/>
          <w:szCs w:val="24"/>
        </w:rPr>
        <w:t xml:space="preserve">Journal of Personality Assessment, </w:t>
      </w:r>
      <w:r w:rsidRPr="000F215B">
        <w:rPr>
          <w:rFonts w:cs="Times New Roman"/>
          <w:szCs w:val="24"/>
        </w:rPr>
        <w:t>51(2), pp.178-185</w:t>
      </w:r>
    </w:p>
    <w:p w14:paraId="2722746B" w14:textId="77777777" w:rsidR="000F215B" w:rsidRPr="000F215B" w:rsidRDefault="000F215B" w:rsidP="00F20CBA">
      <w:pPr>
        <w:spacing w:after="120"/>
        <w:ind w:left="567" w:hanging="567"/>
        <w:rPr>
          <w:rFonts w:cs="Times New Roman"/>
          <w:szCs w:val="24"/>
        </w:rPr>
      </w:pPr>
      <w:r w:rsidRPr="000F215B">
        <w:rPr>
          <w:rFonts w:cs="Times New Roman"/>
          <w:szCs w:val="24"/>
        </w:rPr>
        <w:t>Martin Ginis, K.A</w:t>
      </w:r>
      <w:proofErr w:type="gramStart"/>
      <w:r w:rsidRPr="000F215B">
        <w:rPr>
          <w:rFonts w:cs="Times New Roman"/>
          <w:szCs w:val="24"/>
        </w:rPr>
        <w:t>.,</w:t>
      </w:r>
      <w:proofErr w:type="gramEnd"/>
      <w:r w:rsidRPr="000F215B">
        <w:rPr>
          <w:rFonts w:cs="Times New Roman"/>
          <w:szCs w:val="24"/>
        </w:rPr>
        <w:t xml:space="preserve"> ve Bray, S.R. (2010). Application of the limited strength model of self-regulation to understanding exercise effort, planning and adherence. </w:t>
      </w:r>
      <w:r w:rsidRPr="000F215B">
        <w:rPr>
          <w:rFonts w:cs="Times New Roman"/>
          <w:i/>
          <w:iCs/>
          <w:szCs w:val="24"/>
        </w:rPr>
        <w:t>Psychology and Health</w:t>
      </w:r>
      <w:r w:rsidRPr="000F215B">
        <w:rPr>
          <w:rFonts w:cs="Times New Roman"/>
          <w:szCs w:val="24"/>
        </w:rPr>
        <w:t>, </w:t>
      </w:r>
      <w:r w:rsidRPr="000F215B">
        <w:rPr>
          <w:rFonts w:cs="Times New Roman"/>
          <w:i/>
          <w:iCs/>
          <w:szCs w:val="24"/>
        </w:rPr>
        <w:t>25</w:t>
      </w:r>
      <w:r w:rsidRPr="000F215B">
        <w:rPr>
          <w:rFonts w:cs="Times New Roman"/>
          <w:szCs w:val="24"/>
        </w:rPr>
        <w:t>(10), 1147-1160.</w:t>
      </w:r>
    </w:p>
    <w:p w14:paraId="6FD8EA62" w14:textId="65906E6B" w:rsidR="000F215B" w:rsidRPr="000F215B" w:rsidRDefault="000F215B" w:rsidP="00F20CBA">
      <w:pPr>
        <w:spacing w:after="120"/>
        <w:ind w:left="567" w:hanging="567"/>
        <w:rPr>
          <w:rFonts w:cs="Times New Roman"/>
          <w:szCs w:val="24"/>
        </w:rPr>
      </w:pPr>
      <w:r w:rsidRPr="000F215B">
        <w:rPr>
          <w:rFonts w:cs="Times New Roman"/>
          <w:szCs w:val="24"/>
        </w:rPr>
        <w:t>McAuley, E. (1991). Efficacy, attributional, and affective responses to exercise participation. </w:t>
      </w:r>
      <w:r w:rsidRPr="000F215B">
        <w:rPr>
          <w:rFonts w:cs="Times New Roman"/>
          <w:i/>
          <w:iCs/>
          <w:szCs w:val="24"/>
        </w:rPr>
        <w:t xml:space="preserve">Journal of </w:t>
      </w:r>
      <w:r>
        <w:rPr>
          <w:rFonts w:cs="Times New Roman"/>
          <w:i/>
          <w:iCs/>
          <w:szCs w:val="24"/>
        </w:rPr>
        <w:t>S</w:t>
      </w:r>
      <w:r w:rsidRPr="000F215B">
        <w:rPr>
          <w:rFonts w:cs="Times New Roman"/>
          <w:i/>
          <w:iCs/>
          <w:szCs w:val="24"/>
        </w:rPr>
        <w:t xml:space="preserve">port and </w:t>
      </w:r>
      <w:r>
        <w:rPr>
          <w:rFonts w:cs="Times New Roman"/>
          <w:i/>
          <w:iCs/>
          <w:szCs w:val="24"/>
        </w:rPr>
        <w:t>E</w:t>
      </w:r>
      <w:r w:rsidRPr="000F215B">
        <w:rPr>
          <w:rFonts w:cs="Times New Roman"/>
          <w:i/>
          <w:iCs/>
          <w:szCs w:val="24"/>
        </w:rPr>
        <w:t xml:space="preserve">xercise </w:t>
      </w:r>
      <w:r>
        <w:rPr>
          <w:rFonts w:cs="Times New Roman"/>
          <w:i/>
          <w:iCs/>
          <w:szCs w:val="24"/>
        </w:rPr>
        <w:t>P</w:t>
      </w:r>
      <w:r w:rsidRPr="000F215B">
        <w:rPr>
          <w:rFonts w:cs="Times New Roman"/>
          <w:i/>
          <w:iCs/>
          <w:szCs w:val="24"/>
        </w:rPr>
        <w:t>sychology</w:t>
      </w:r>
      <w:r w:rsidRPr="000F215B">
        <w:rPr>
          <w:rFonts w:cs="Times New Roman"/>
          <w:szCs w:val="24"/>
        </w:rPr>
        <w:t>, </w:t>
      </w:r>
      <w:r w:rsidRPr="000F215B">
        <w:rPr>
          <w:rFonts w:cs="Times New Roman"/>
          <w:i/>
          <w:iCs/>
          <w:szCs w:val="24"/>
        </w:rPr>
        <w:t>13</w:t>
      </w:r>
      <w:r w:rsidRPr="000F215B">
        <w:rPr>
          <w:rFonts w:cs="Times New Roman"/>
          <w:szCs w:val="24"/>
        </w:rPr>
        <w:t>(4), 382-393.</w:t>
      </w:r>
    </w:p>
    <w:p w14:paraId="6FA4B6AC" w14:textId="77777777" w:rsidR="000F215B" w:rsidRPr="000F215B" w:rsidRDefault="000F215B" w:rsidP="00F20CBA">
      <w:pPr>
        <w:spacing w:after="120"/>
        <w:ind w:left="567" w:hanging="567"/>
        <w:rPr>
          <w:rFonts w:cs="Times New Roman"/>
          <w:bCs/>
          <w:szCs w:val="24"/>
        </w:rPr>
      </w:pPr>
      <w:r w:rsidRPr="000F215B">
        <w:rPr>
          <w:rFonts w:cs="Times New Roman"/>
          <w:bCs/>
          <w:szCs w:val="24"/>
        </w:rPr>
        <w:t>Medeiros, A</w:t>
      </w:r>
      <w:proofErr w:type="gramStart"/>
      <w:r w:rsidRPr="000F215B">
        <w:rPr>
          <w:rFonts w:cs="Times New Roman"/>
          <w:bCs/>
          <w:szCs w:val="24"/>
        </w:rPr>
        <w:t>.,</w:t>
      </w:r>
      <w:proofErr w:type="gramEnd"/>
      <w:r w:rsidRPr="000F215B">
        <w:rPr>
          <w:rFonts w:cs="Times New Roman"/>
          <w:bCs/>
          <w:szCs w:val="24"/>
        </w:rPr>
        <w:t xml:space="preserve"> ve Teixeira, J. (2021). The concept of motivation and its implication in additive disorders. </w:t>
      </w:r>
      <w:r w:rsidRPr="000F215B">
        <w:rPr>
          <w:rFonts w:cs="Times New Roman"/>
          <w:bCs/>
          <w:i/>
          <w:szCs w:val="24"/>
        </w:rPr>
        <w:t>European Psychiatry,</w:t>
      </w:r>
      <w:r w:rsidRPr="000F215B">
        <w:rPr>
          <w:rFonts w:cs="Times New Roman"/>
          <w:bCs/>
          <w:szCs w:val="24"/>
        </w:rPr>
        <w:t xml:space="preserve"> 64(51), 572-572.</w:t>
      </w:r>
    </w:p>
    <w:p w14:paraId="1D00D51B" w14:textId="6B905A86" w:rsidR="000F215B" w:rsidRPr="00A166E0" w:rsidRDefault="000F215B" w:rsidP="00A166E0">
      <w:pPr>
        <w:spacing w:after="120"/>
        <w:ind w:left="567" w:hanging="567"/>
        <w:rPr>
          <w:rFonts w:cs="Times New Roman"/>
          <w:szCs w:val="24"/>
        </w:rPr>
      </w:pPr>
      <w:r w:rsidRPr="000F215B">
        <w:rPr>
          <w:rFonts w:cs="Times New Roman"/>
          <w:szCs w:val="24"/>
        </w:rPr>
        <w:t xml:space="preserve">Mele, A. (2012). </w:t>
      </w:r>
      <w:r w:rsidRPr="000F215B">
        <w:rPr>
          <w:rFonts w:cs="Times New Roman"/>
          <w:i/>
          <w:szCs w:val="24"/>
        </w:rPr>
        <w:t>Backsliding: Understanding Weakness of Will.</w:t>
      </w:r>
      <w:r w:rsidRPr="000F215B">
        <w:rPr>
          <w:rFonts w:cs="Times New Roman"/>
          <w:szCs w:val="24"/>
        </w:rPr>
        <w:t xml:space="preserve"> Oxford: Oxford University Press.</w:t>
      </w:r>
      <w:r w:rsidR="00A166E0" w:rsidRPr="00A166E0">
        <w:rPr>
          <w:rStyle w:val="Balk1Char"/>
        </w:rPr>
        <w:t xml:space="preserve"> </w:t>
      </w:r>
      <w:r w:rsidR="00A166E0" w:rsidRPr="00A166E0">
        <w:rPr>
          <w:rFonts w:cs="Times New Roman"/>
          <w:bCs/>
          <w:szCs w:val="24"/>
        </w:rPr>
        <w:t>ISBN:</w:t>
      </w:r>
      <w:r w:rsidR="00A166E0" w:rsidRPr="00A166E0">
        <w:rPr>
          <w:rFonts w:cs="Times New Roman"/>
          <w:szCs w:val="24"/>
        </w:rPr>
        <w:t xml:space="preserve"> 9780199896134</w:t>
      </w:r>
    </w:p>
    <w:p w14:paraId="43FC2096" w14:textId="77777777" w:rsidR="000F215B" w:rsidRPr="000F215B" w:rsidRDefault="000F215B" w:rsidP="00F20CBA">
      <w:pPr>
        <w:spacing w:after="120"/>
        <w:ind w:left="567" w:hanging="567"/>
        <w:rPr>
          <w:rFonts w:cs="Times New Roman"/>
          <w:szCs w:val="24"/>
        </w:rPr>
      </w:pPr>
      <w:r w:rsidRPr="000F215B">
        <w:rPr>
          <w:rFonts w:cs="Times New Roman"/>
          <w:szCs w:val="24"/>
        </w:rPr>
        <w:t>Mesagno, C</w:t>
      </w:r>
      <w:proofErr w:type="gramStart"/>
      <w:r w:rsidRPr="000F215B">
        <w:rPr>
          <w:rFonts w:cs="Times New Roman"/>
          <w:szCs w:val="24"/>
        </w:rPr>
        <w:t>.,</w:t>
      </w:r>
      <w:proofErr w:type="gramEnd"/>
      <w:r w:rsidRPr="000F215B">
        <w:rPr>
          <w:rFonts w:cs="Times New Roman"/>
          <w:szCs w:val="24"/>
        </w:rPr>
        <w:t xml:space="preserve"> Harvey, J.T., ve Janelle, C.M. (2012). Choking under pressure: The role of fear of negative evaluation. </w:t>
      </w:r>
      <w:r w:rsidRPr="000F215B">
        <w:rPr>
          <w:rFonts w:cs="Times New Roman"/>
          <w:i/>
          <w:iCs/>
          <w:szCs w:val="24"/>
        </w:rPr>
        <w:t>Psychology of Sport and Exercise</w:t>
      </w:r>
      <w:r w:rsidRPr="000F215B">
        <w:rPr>
          <w:rFonts w:cs="Times New Roman"/>
          <w:szCs w:val="24"/>
        </w:rPr>
        <w:t>, </w:t>
      </w:r>
      <w:r w:rsidRPr="000F215B">
        <w:rPr>
          <w:rFonts w:cs="Times New Roman"/>
          <w:i/>
          <w:iCs/>
          <w:szCs w:val="24"/>
        </w:rPr>
        <w:t>13</w:t>
      </w:r>
      <w:r w:rsidRPr="000F215B">
        <w:rPr>
          <w:rFonts w:cs="Times New Roman"/>
          <w:szCs w:val="24"/>
        </w:rPr>
        <w:t>(1), 60-68.</w:t>
      </w:r>
    </w:p>
    <w:p w14:paraId="3A7AE1AD" w14:textId="77777777" w:rsidR="000F215B" w:rsidRPr="000F215B" w:rsidRDefault="000F215B" w:rsidP="00F20CBA">
      <w:pPr>
        <w:spacing w:after="120"/>
        <w:ind w:left="567" w:hanging="567"/>
        <w:rPr>
          <w:rFonts w:cs="Times New Roman"/>
          <w:szCs w:val="24"/>
        </w:rPr>
      </w:pPr>
      <w:r w:rsidRPr="000F215B">
        <w:rPr>
          <w:rFonts w:cs="Times New Roman"/>
          <w:szCs w:val="24"/>
        </w:rPr>
        <w:t>Mi, M.Y</w:t>
      </w:r>
      <w:proofErr w:type="gramStart"/>
      <w:r w:rsidRPr="000F215B">
        <w:rPr>
          <w:rFonts w:cs="Times New Roman"/>
          <w:szCs w:val="24"/>
        </w:rPr>
        <w:t>.,</w:t>
      </w:r>
      <w:proofErr w:type="gramEnd"/>
      <w:r w:rsidRPr="000F215B">
        <w:rPr>
          <w:rFonts w:cs="Times New Roman"/>
          <w:szCs w:val="24"/>
        </w:rPr>
        <w:t xml:space="preserve"> Perry, A.S., Krishnan, V., ve Nayor, M. (2025). Epidemiology and cardiovascular benefits of physical activity and exercise. </w:t>
      </w:r>
      <w:r w:rsidRPr="000F215B">
        <w:rPr>
          <w:rFonts w:cs="Times New Roman"/>
          <w:i/>
          <w:iCs/>
          <w:szCs w:val="24"/>
        </w:rPr>
        <w:t>Circulation Research</w:t>
      </w:r>
      <w:r w:rsidRPr="000F215B">
        <w:rPr>
          <w:rFonts w:cs="Times New Roman"/>
          <w:szCs w:val="24"/>
        </w:rPr>
        <w:t>, </w:t>
      </w:r>
      <w:r w:rsidRPr="000F215B">
        <w:rPr>
          <w:rFonts w:cs="Times New Roman"/>
          <w:i/>
          <w:iCs/>
          <w:szCs w:val="24"/>
        </w:rPr>
        <w:t>137</w:t>
      </w:r>
      <w:r w:rsidRPr="000F215B">
        <w:rPr>
          <w:rFonts w:cs="Times New Roman"/>
          <w:szCs w:val="24"/>
        </w:rPr>
        <w:t>(2), 120-138.</w:t>
      </w:r>
    </w:p>
    <w:p w14:paraId="173072C1" w14:textId="265AD99F" w:rsidR="000F215B" w:rsidRPr="000F215B" w:rsidRDefault="000F215B" w:rsidP="00F20CBA">
      <w:pPr>
        <w:spacing w:after="120"/>
        <w:ind w:left="567" w:hanging="567"/>
        <w:rPr>
          <w:rFonts w:cs="Times New Roman"/>
          <w:szCs w:val="24"/>
        </w:rPr>
      </w:pPr>
      <w:r w:rsidRPr="000F215B">
        <w:rPr>
          <w:rFonts w:cs="Times New Roman"/>
          <w:szCs w:val="24"/>
        </w:rPr>
        <w:t>Miltiadis, P</w:t>
      </w:r>
      <w:proofErr w:type="gramStart"/>
      <w:r w:rsidRPr="000F215B">
        <w:rPr>
          <w:rFonts w:cs="Times New Roman"/>
          <w:szCs w:val="24"/>
        </w:rPr>
        <w:t>.,</w:t>
      </w:r>
      <w:proofErr w:type="gramEnd"/>
      <w:r w:rsidRPr="000F215B">
        <w:rPr>
          <w:rFonts w:cs="Times New Roman"/>
          <w:szCs w:val="24"/>
        </w:rPr>
        <w:t xml:space="preserve"> Fotios, M., ve Michalis, P. (2012). Propolsal Of Psychologıcal Preparatıon In Artıstıc Gymnastıcs. </w:t>
      </w:r>
      <w:r w:rsidRPr="000F215B">
        <w:rPr>
          <w:rFonts w:cs="Times New Roman"/>
          <w:i/>
          <w:iCs/>
          <w:szCs w:val="24"/>
        </w:rPr>
        <w:t xml:space="preserve">Science </w:t>
      </w:r>
      <w:r>
        <w:rPr>
          <w:rFonts w:cs="Times New Roman"/>
          <w:i/>
          <w:iCs/>
          <w:szCs w:val="24"/>
        </w:rPr>
        <w:t>o</w:t>
      </w:r>
      <w:r w:rsidRPr="000F215B">
        <w:rPr>
          <w:rFonts w:cs="Times New Roman"/>
          <w:i/>
          <w:iCs/>
          <w:szCs w:val="24"/>
        </w:rPr>
        <w:t>f Gymnastics Journal</w:t>
      </w:r>
      <w:r w:rsidRPr="000F215B">
        <w:rPr>
          <w:rFonts w:cs="Times New Roman"/>
          <w:szCs w:val="24"/>
        </w:rPr>
        <w:t>, </w:t>
      </w:r>
      <w:r w:rsidRPr="000F215B">
        <w:rPr>
          <w:rFonts w:cs="Times New Roman"/>
          <w:i/>
          <w:iCs/>
          <w:szCs w:val="24"/>
        </w:rPr>
        <w:t>4</w:t>
      </w:r>
      <w:r w:rsidRPr="000F215B">
        <w:rPr>
          <w:rFonts w:cs="Times New Roman"/>
          <w:szCs w:val="24"/>
        </w:rPr>
        <w:t>(2), 53-64.</w:t>
      </w:r>
    </w:p>
    <w:p w14:paraId="799C152A" w14:textId="2E1B6198" w:rsidR="00F5129E" w:rsidRPr="000F215B" w:rsidRDefault="000F215B" w:rsidP="00F5129E">
      <w:pPr>
        <w:spacing w:after="120"/>
        <w:ind w:left="567" w:hanging="567"/>
        <w:rPr>
          <w:rFonts w:cs="Times New Roman"/>
          <w:szCs w:val="24"/>
        </w:rPr>
      </w:pPr>
      <w:r w:rsidRPr="000F215B">
        <w:rPr>
          <w:rFonts w:cs="Times New Roman"/>
          <w:szCs w:val="24"/>
        </w:rPr>
        <w:t>Milyavskaya, M</w:t>
      </w:r>
      <w:proofErr w:type="gramStart"/>
      <w:r w:rsidRPr="000F215B">
        <w:rPr>
          <w:rFonts w:cs="Times New Roman"/>
          <w:szCs w:val="24"/>
        </w:rPr>
        <w:t>.,</w:t>
      </w:r>
      <w:proofErr w:type="gramEnd"/>
      <w:r w:rsidRPr="000F215B">
        <w:rPr>
          <w:rFonts w:cs="Times New Roman"/>
          <w:szCs w:val="24"/>
        </w:rPr>
        <w:t xml:space="preserve"> ve Inzlicht, M. (2017). What’s so great about self-control? Examining the importance of effortful self-control and temptation in predicting real-life depletion and goal attainment. </w:t>
      </w:r>
      <w:r w:rsidRPr="000F215B">
        <w:rPr>
          <w:rFonts w:cs="Times New Roman"/>
          <w:i/>
          <w:iCs/>
          <w:szCs w:val="24"/>
        </w:rPr>
        <w:t>Social Psychological and Personality Science</w:t>
      </w:r>
      <w:r w:rsidRPr="000F215B">
        <w:rPr>
          <w:rFonts w:cs="Times New Roman"/>
          <w:szCs w:val="24"/>
        </w:rPr>
        <w:t>, </w:t>
      </w:r>
      <w:r w:rsidRPr="000F215B">
        <w:rPr>
          <w:rFonts w:cs="Times New Roman"/>
          <w:i/>
          <w:iCs/>
          <w:szCs w:val="24"/>
        </w:rPr>
        <w:t>8</w:t>
      </w:r>
      <w:r w:rsidRPr="000F215B">
        <w:rPr>
          <w:rFonts w:cs="Times New Roman"/>
          <w:szCs w:val="24"/>
        </w:rPr>
        <w:t>(6), 603-611.</w:t>
      </w:r>
    </w:p>
    <w:p w14:paraId="324B66C6" w14:textId="77777777" w:rsidR="000F215B" w:rsidRPr="000F215B" w:rsidRDefault="000F215B" w:rsidP="00F20CBA">
      <w:pPr>
        <w:spacing w:after="120"/>
        <w:ind w:left="567" w:hanging="567"/>
        <w:rPr>
          <w:rFonts w:cs="Times New Roman"/>
          <w:szCs w:val="24"/>
        </w:rPr>
      </w:pPr>
      <w:r w:rsidRPr="000F215B">
        <w:rPr>
          <w:rFonts w:cs="Times New Roman"/>
          <w:szCs w:val="24"/>
        </w:rPr>
        <w:t>Møgelvang, A</w:t>
      </w:r>
      <w:proofErr w:type="gramStart"/>
      <w:r w:rsidRPr="000F215B">
        <w:rPr>
          <w:rFonts w:cs="Times New Roman"/>
          <w:szCs w:val="24"/>
        </w:rPr>
        <w:t>.,</w:t>
      </w:r>
      <w:proofErr w:type="gramEnd"/>
      <w:r w:rsidRPr="000F215B">
        <w:rPr>
          <w:rFonts w:cs="Times New Roman"/>
          <w:szCs w:val="24"/>
        </w:rPr>
        <w:t xml:space="preserve"> ve Grassini, S. (2025). Validating the AI attitude scale (AIAS-4) and exploring attitudinal differences in a large sample of Norwegian university students. </w:t>
      </w:r>
      <w:r w:rsidRPr="000F215B">
        <w:rPr>
          <w:rFonts w:cs="Times New Roman"/>
          <w:i/>
          <w:iCs/>
          <w:szCs w:val="24"/>
        </w:rPr>
        <w:t>Discover Education</w:t>
      </w:r>
      <w:r w:rsidRPr="000F215B">
        <w:rPr>
          <w:rFonts w:cs="Times New Roman"/>
          <w:szCs w:val="24"/>
        </w:rPr>
        <w:t>, </w:t>
      </w:r>
      <w:r w:rsidRPr="000F215B">
        <w:rPr>
          <w:rFonts w:cs="Times New Roman"/>
          <w:i/>
          <w:iCs/>
          <w:szCs w:val="24"/>
        </w:rPr>
        <w:t>4</w:t>
      </w:r>
      <w:r w:rsidRPr="000F215B">
        <w:rPr>
          <w:rFonts w:cs="Times New Roman"/>
          <w:szCs w:val="24"/>
        </w:rPr>
        <w:t>(1), 1-15.</w:t>
      </w:r>
    </w:p>
    <w:p w14:paraId="11B28037" w14:textId="77777777" w:rsidR="000F215B" w:rsidRPr="000F215B" w:rsidRDefault="000F215B" w:rsidP="00F20CBA">
      <w:pPr>
        <w:spacing w:after="120"/>
        <w:ind w:left="567" w:hanging="567"/>
        <w:rPr>
          <w:rFonts w:cs="Times New Roman"/>
          <w:szCs w:val="24"/>
        </w:rPr>
      </w:pPr>
      <w:r w:rsidRPr="000F215B">
        <w:rPr>
          <w:rFonts w:cs="Times New Roman"/>
          <w:szCs w:val="24"/>
        </w:rPr>
        <w:lastRenderedPageBreak/>
        <w:t>Monserrat, M</w:t>
      </w:r>
      <w:proofErr w:type="gramStart"/>
      <w:r w:rsidRPr="000F215B">
        <w:rPr>
          <w:rFonts w:cs="Times New Roman"/>
          <w:szCs w:val="24"/>
        </w:rPr>
        <w:t>.,</w:t>
      </w:r>
      <w:proofErr w:type="gramEnd"/>
      <w:r w:rsidRPr="000F215B">
        <w:rPr>
          <w:rFonts w:cs="Times New Roman"/>
          <w:szCs w:val="24"/>
        </w:rPr>
        <w:t xml:space="preserve"> Arjona Garrido, A., Checa, J. C., Salguero, D., ve Tarifa, J. (2023). Exploratory factor analysis, criterion and psychometric properties of a proposed scale to measure the risk of eating disorders in adolescents (PETCA). </w:t>
      </w:r>
      <w:r w:rsidRPr="000F215B">
        <w:rPr>
          <w:rFonts w:cs="Times New Roman"/>
          <w:i/>
          <w:iCs/>
          <w:szCs w:val="24"/>
        </w:rPr>
        <w:t>Societies</w:t>
      </w:r>
      <w:r w:rsidRPr="000F215B">
        <w:rPr>
          <w:rFonts w:cs="Times New Roman"/>
          <w:szCs w:val="24"/>
        </w:rPr>
        <w:t>, </w:t>
      </w:r>
      <w:r w:rsidRPr="000F215B">
        <w:rPr>
          <w:rFonts w:cs="Times New Roman"/>
          <w:i/>
          <w:iCs/>
          <w:szCs w:val="24"/>
        </w:rPr>
        <w:t>13</w:t>
      </w:r>
      <w:r w:rsidRPr="000F215B">
        <w:rPr>
          <w:rFonts w:cs="Times New Roman"/>
          <w:szCs w:val="24"/>
        </w:rPr>
        <w:t>(7), 156.</w:t>
      </w:r>
    </w:p>
    <w:p w14:paraId="07ED7FFF" w14:textId="13047DD0" w:rsidR="000F215B" w:rsidRPr="000F215B" w:rsidRDefault="000F215B" w:rsidP="00F20CBA">
      <w:pPr>
        <w:spacing w:after="120"/>
        <w:ind w:left="567" w:hanging="567"/>
        <w:rPr>
          <w:rFonts w:cs="Times New Roman"/>
          <w:szCs w:val="24"/>
        </w:rPr>
      </w:pPr>
      <w:r w:rsidRPr="000F215B">
        <w:rPr>
          <w:rFonts w:cs="Times New Roman"/>
          <w:szCs w:val="24"/>
        </w:rPr>
        <w:t>Moss, J. (2012). </w:t>
      </w:r>
      <w:r w:rsidRPr="000F215B">
        <w:rPr>
          <w:rFonts w:cs="Times New Roman"/>
          <w:i/>
          <w:iCs/>
          <w:szCs w:val="24"/>
        </w:rPr>
        <w:t>Aristotle on the apparent good: Perception, phantasia, thought, and desire</w:t>
      </w:r>
      <w:r w:rsidRPr="000F215B">
        <w:rPr>
          <w:rFonts w:cs="Times New Roman"/>
          <w:szCs w:val="24"/>
        </w:rPr>
        <w:t>. Oxford University Press.</w:t>
      </w:r>
      <w:r w:rsidR="00A166E0" w:rsidRPr="00A166E0">
        <w:rPr>
          <w:b/>
          <w:bCs/>
        </w:rPr>
        <w:t xml:space="preserve"> </w:t>
      </w:r>
      <w:r w:rsidR="00A166E0" w:rsidRPr="00A166E0">
        <w:rPr>
          <w:rFonts w:cs="Times New Roman"/>
          <w:bCs/>
          <w:szCs w:val="24"/>
        </w:rPr>
        <w:t>ISBN:</w:t>
      </w:r>
      <w:r w:rsidR="00A166E0" w:rsidRPr="00A166E0">
        <w:rPr>
          <w:rFonts w:cs="Times New Roman"/>
          <w:szCs w:val="24"/>
        </w:rPr>
        <w:t xml:space="preserve"> 9780199656349</w:t>
      </w:r>
    </w:p>
    <w:p w14:paraId="3D540E16" w14:textId="77777777" w:rsidR="000F215B" w:rsidRPr="000F215B" w:rsidRDefault="000F215B" w:rsidP="00F20CBA">
      <w:pPr>
        <w:spacing w:after="120"/>
        <w:ind w:left="567" w:hanging="567"/>
        <w:rPr>
          <w:rFonts w:cs="Times New Roman"/>
          <w:szCs w:val="24"/>
        </w:rPr>
      </w:pPr>
      <w:r w:rsidRPr="000F215B">
        <w:rPr>
          <w:rFonts w:cs="Times New Roman"/>
          <w:szCs w:val="24"/>
        </w:rPr>
        <w:t>Mostafa, M. M</w:t>
      </w:r>
      <w:proofErr w:type="gramStart"/>
      <w:r w:rsidRPr="000F215B">
        <w:rPr>
          <w:rFonts w:cs="Times New Roman"/>
          <w:szCs w:val="24"/>
        </w:rPr>
        <w:t>.,</w:t>
      </w:r>
      <w:proofErr w:type="gramEnd"/>
      <w:r w:rsidRPr="000F215B">
        <w:rPr>
          <w:rFonts w:cs="Times New Roman"/>
          <w:szCs w:val="24"/>
        </w:rPr>
        <w:t xml:space="preserve"> Ibrahim, A. R., Nemt-Allah, M. A., Arafa, S. Z., Hassan, A. A., ve Helali, M. M. (2025). Development and Psychometric Validation of the Brain Rot Scale: Measuring Digital Content Overconsumption Among Generation Alpha and Generation Z. </w:t>
      </w:r>
      <w:r w:rsidRPr="000F215B">
        <w:rPr>
          <w:rFonts w:cs="Times New Roman"/>
          <w:i/>
          <w:iCs/>
          <w:szCs w:val="24"/>
        </w:rPr>
        <w:t>European Journal of Investigation in Health, Psychology and Education</w:t>
      </w:r>
      <w:r w:rsidRPr="000F215B">
        <w:rPr>
          <w:rFonts w:cs="Times New Roman"/>
          <w:szCs w:val="24"/>
        </w:rPr>
        <w:t>, </w:t>
      </w:r>
      <w:r w:rsidRPr="000F215B">
        <w:rPr>
          <w:rFonts w:cs="Times New Roman"/>
          <w:i/>
          <w:iCs/>
          <w:szCs w:val="24"/>
        </w:rPr>
        <w:t>15</w:t>
      </w:r>
      <w:r w:rsidRPr="000F215B">
        <w:rPr>
          <w:rFonts w:cs="Times New Roman"/>
          <w:szCs w:val="24"/>
        </w:rPr>
        <w:t>(12), 262.</w:t>
      </w:r>
    </w:p>
    <w:p w14:paraId="7EC9FA95" w14:textId="184CF2AC" w:rsidR="00A166E0" w:rsidRDefault="00A166E0" w:rsidP="00F20CBA">
      <w:pPr>
        <w:spacing w:after="120"/>
        <w:ind w:left="567" w:hanging="567"/>
        <w:rPr>
          <w:rFonts w:cs="Times New Roman"/>
          <w:szCs w:val="24"/>
        </w:rPr>
      </w:pPr>
      <w:r w:rsidRPr="00A166E0">
        <w:rPr>
          <w:rFonts w:cs="Times New Roman"/>
          <w:szCs w:val="24"/>
        </w:rPr>
        <w:t xml:space="preserve">Muijs, D. (2010). </w:t>
      </w:r>
      <w:r w:rsidRPr="00A166E0">
        <w:rPr>
          <w:rFonts w:cs="Times New Roman"/>
          <w:i/>
          <w:iCs/>
          <w:szCs w:val="24"/>
        </w:rPr>
        <w:t>Doing quantitative research in education with SPSS</w:t>
      </w:r>
      <w:r w:rsidRPr="00A166E0">
        <w:rPr>
          <w:rFonts w:cs="Times New Roman"/>
          <w:szCs w:val="24"/>
        </w:rPr>
        <w:t xml:space="preserve"> (2nd ed.). SAGE Publications. </w:t>
      </w:r>
      <w:r w:rsidRPr="00A166E0">
        <w:rPr>
          <w:rFonts w:cs="Times New Roman"/>
          <w:bCs/>
          <w:szCs w:val="24"/>
        </w:rPr>
        <w:t>ISBN:</w:t>
      </w:r>
      <w:r w:rsidRPr="00A166E0">
        <w:rPr>
          <w:rFonts w:cs="Times New Roman"/>
          <w:szCs w:val="24"/>
        </w:rPr>
        <w:t xml:space="preserve"> 978-1849203234</w:t>
      </w:r>
    </w:p>
    <w:p w14:paraId="7DB7A238" w14:textId="5FF2C059" w:rsidR="000F215B" w:rsidRPr="000F215B" w:rsidRDefault="000F215B" w:rsidP="00F20CBA">
      <w:pPr>
        <w:spacing w:after="120"/>
        <w:ind w:left="567" w:hanging="567"/>
        <w:rPr>
          <w:rFonts w:cs="Times New Roman"/>
          <w:szCs w:val="24"/>
        </w:rPr>
      </w:pPr>
      <w:r w:rsidRPr="000F215B">
        <w:rPr>
          <w:rFonts w:cs="Times New Roman"/>
          <w:szCs w:val="24"/>
        </w:rPr>
        <w:t>Mumcu, H.E</w:t>
      </w:r>
      <w:proofErr w:type="gramStart"/>
      <w:r w:rsidRPr="000F215B">
        <w:rPr>
          <w:rFonts w:cs="Times New Roman"/>
          <w:szCs w:val="24"/>
        </w:rPr>
        <w:t>.,</w:t>
      </w:r>
      <w:proofErr w:type="gramEnd"/>
      <w:r w:rsidRPr="000F215B">
        <w:rPr>
          <w:rFonts w:cs="Times New Roman"/>
          <w:szCs w:val="24"/>
        </w:rPr>
        <w:t xml:space="preserve"> Çeviker, A., ve Güder, E.N. (2021). Kalkınma planları ve hükümet programlarında sporun ekonomik, sosyal ve siyasal analizi. </w:t>
      </w:r>
      <w:r w:rsidRPr="000F215B">
        <w:rPr>
          <w:rFonts w:cs="Times New Roman"/>
          <w:i/>
          <w:iCs/>
          <w:szCs w:val="24"/>
        </w:rPr>
        <w:t>Turkish Studies-Social Sciences</w:t>
      </w:r>
      <w:r w:rsidRPr="000F215B">
        <w:rPr>
          <w:rFonts w:cs="Times New Roman"/>
          <w:szCs w:val="24"/>
        </w:rPr>
        <w:t>, </w:t>
      </w:r>
      <w:r w:rsidRPr="000F215B">
        <w:rPr>
          <w:rFonts w:cs="Times New Roman"/>
          <w:i/>
          <w:iCs/>
          <w:szCs w:val="24"/>
        </w:rPr>
        <w:t>16</w:t>
      </w:r>
      <w:r w:rsidRPr="000F215B">
        <w:rPr>
          <w:rFonts w:cs="Times New Roman"/>
          <w:szCs w:val="24"/>
        </w:rPr>
        <w:t>(4), 1553-1577.</w:t>
      </w:r>
    </w:p>
    <w:p w14:paraId="7EDB8DCA" w14:textId="2BFD8452" w:rsidR="00A166E0" w:rsidRDefault="00A166E0" w:rsidP="00F20CBA">
      <w:pPr>
        <w:spacing w:after="120"/>
        <w:ind w:left="567" w:hanging="567"/>
        <w:rPr>
          <w:rFonts w:cs="Times New Roman"/>
          <w:szCs w:val="24"/>
        </w:rPr>
      </w:pPr>
      <w:r w:rsidRPr="00A166E0">
        <w:rPr>
          <w:rFonts w:cs="Times New Roman"/>
          <w:szCs w:val="24"/>
        </w:rPr>
        <w:t xml:space="preserve">Munro, B. H. (2005). </w:t>
      </w:r>
      <w:r w:rsidRPr="00A166E0">
        <w:rPr>
          <w:rFonts w:cs="Times New Roman"/>
          <w:i/>
          <w:iCs/>
          <w:szCs w:val="24"/>
        </w:rPr>
        <w:t>Statistical methods for health care research</w:t>
      </w:r>
      <w:r w:rsidRPr="00A166E0">
        <w:rPr>
          <w:rFonts w:cs="Times New Roman"/>
          <w:szCs w:val="24"/>
        </w:rPr>
        <w:t xml:space="preserve"> (5th ed.). Lippincott Williams &amp; Wilkins.</w:t>
      </w:r>
      <w:r w:rsidRPr="00A166E0">
        <w:rPr>
          <w:b/>
          <w:bCs/>
        </w:rPr>
        <w:t xml:space="preserve"> </w:t>
      </w:r>
      <w:r w:rsidRPr="00A166E0">
        <w:rPr>
          <w:rFonts w:cs="Times New Roman"/>
          <w:bCs/>
          <w:szCs w:val="24"/>
        </w:rPr>
        <w:t>ISBN:</w:t>
      </w:r>
      <w:r w:rsidRPr="00A166E0">
        <w:rPr>
          <w:rFonts w:cs="Times New Roman"/>
          <w:szCs w:val="24"/>
        </w:rPr>
        <w:t xml:space="preserve"> 978-0781748407</w:t>
      </w:r>
    </w:p>
    <w:p w14:paraId="0D4E0FB7" w14:textId="14D87B1B" w:rsidR="00A166E0" w:rsidRDefault="00A166E0" w:rsidP="00F5129E">
      <w:pPr>
        <w:spacing w:after="120"/>
        <w:ind w:left="567" w:hanging="567"/>
        <w:rPr>
          <w:rFonts w:cs="Times New Roman"/>
          <w:szCs w:val="24"/>
        </w:rPr>
      </w:pPr>
      <w:r w:rsidRPr="00A166E0">
        <w:rPr>
          <w:rFonts w:cs="Times New Roman"/>
          <w:szCs w:val="24"/>
        </w:rPr>
        <w:t xml:space="preserve">Norusis, M. J. (1990). </w:t>
      </w:r>
      <w:r w:rsidRPr="00A166E0">
        <w:rPr>
          <w:rFonts w:cs="Times New Roman"/>
          <w:i/>
          <w:iCs/>
          <w:szCs w:val="24"/>
        </w:rPr>
        <w:t>SPSS base system user's guide</w:t>
      </w:r>
      <w:r w:rsidRPr="00A166E0">
        <w:rPr>
          <w:rFonts w:cs="Times New Roman"/>
          <w:szCs w:val="24"/>
        </w:rPr>
        <w:t xml:space="preserve"> (4th ed.). SPSS Inc. </w:t>
      </w:r>
      <w:r w:rsidRPr="00A166E0">
        <w:rPr>
          <w:rFonts w:cs="Times New Roman"/>
          <w:bCs/>
          <w:szCs w:val="24"/>
        </w:rPr>
        <w:t>ISBN:</w:t>
      </w:r>
      <w:r w:rsidRPr="00A166E0">
        <w:rPr>
          <w:rFonts w:cs="Times New Roman"/>
          <w:szCs w:val="24"/>
        </w:rPr>
        <w:t xml:space="preserve"> 978-0131778665</w:t>
      </w:r>
    </w:p>
    <w:p w14:paraId="0169A433" w14:textId="7ACFB48A" w:rsidR="00F5129E" w:rsidRPr="00F5129E" w:rsidRDefault="00F5129E" w:rsidP="00F5129E">
      <w:pPr>
        <w:spacing w:after="120"/>
        <w:ind w:left="567" w:hanging="567"/>
        <w:rPr>
          <w:rFonts w:cs="Times New Roman"/>
          <w:szCs w:val="24"/>
        </w:rPr>
      </w:pPr>
      <w:r w:rsidRPr="00F5129E">
        <w:rPr>
          <w:rFonts w:cs="Times New Roman"/>
          <w:szCs w:val="24"/>
        </w:rPr>
        <w:t>Mustafa, K</w:t>
      </w:r>
      <w:proofErr w:type="gramStart"/>
      <w:r w:rsidRPr="00F5129E">
        <w:rPr>
          <w:rFonts w:cs="Times New Roman"/>
          <w:szCs w:val="24"/>
        </w:rPr>
        <w:t>.,</w:t>
      </w:r>
      <w:proofErr w:type="gramEnd"/>
      <w:r w:rsidRPr="00F5129E">
        <w:rPr>
          <w:rFonts w:cs="Times New Roman"/>
          <w:szCs w:val="24"/>
        </w:rPr>
        <w:t xml:space="preserve"> Sibel, K. ve Ebru Kıraç, K. (2025). Beden Eğitimi ve Sporun Öğrencilerin Sosyalleşmesine Etkisi: The Impact Of Physıcal Educatıon And Sports On Students’socıalızatıon. </w:t>
      </w:r>
      <w:r w:rsidRPr="00F5129E">
        <w:rPr>
          <w:rFonts w:cs="Times New Roman"/>
          <w:i/>
          <w:iCs/>
          <w:szCs w:val="24"/>
        </w:rPr>
        <w:t>Socrates Journal Of Interdisciplinary Social Researches</w:t>
      </w:r>
      <w:r w:rsidRPr="00F5129E">
        <w:rPr>
          <w:rFonts w:cs="Times New Roman"/>
          <w:i/>
          <w:szCs w:val="24"/>
        </w:rPr>
        <w:t>,</w:t>
      </w:r>
      <w:r w:rsidRPr="00F5129E">
        <w:rPr>
          <w:rFonts w:cs="Times New Roman"/>
          <w:szCs w:val="24"/>
        </w:rPr>
        <w:t> </w:t>
      </w:r>
      <w:r w:rsidRPr="00F5129E">
        <w:rPr>
          <w:rFonts w:cs="Times New Roman"/>
          <w:iCs/>
          <w:szCs w:val="24"/>
        </w:rPr>
        <w:t>11</w:t>
      </w:r>
      <w:r w:rsidRPr="00F5129E">
        <w:rPr>
          <w:rFonts w:cs="Times New Roman"/>
          <w:szCs w:val="24"/>
        </w:rPr>
        <w:t>(60), 32-48.</w:t>
      </w:r>
    </w:p>
    <w:p w14:paraId="51B7AA82" w14:textId="77777777" w:rsidR="000F215B" w:rsidRPr="000F215B" w:rsidRDefault="000F215B" w:rsidP="00F20CBA">
      <w:pPr>
        <w:spacing w:after="120"/>
        <w:ind w:left="567" w:hanging="567"/>
        <w:rPr>
          <w:rFonts w:cs="Times New Roman"/>
          <w:szCs w:val="24"/>
        </w:rPr>
      </w:pPr>
      <w:r w:rsidRPr="000F215B">
        <w:rPr>
          <w:rFonts w:cs="Times New Roman"/>
          <w:szCs w:val="24"/>
        </w:rPr>
        <w:t>Ntoumanis, N</w:t>
      </w:r>
      <w:proofErr w:type="gramStart"/>
      <w:r w:rsidRPr="000F215B">
        <w:rPr>
          <w:rFonts w:cs="Times New Roman"/>
          <w:szCs w:val="24"/>
        </w:rPr>
        <w:t>.,</w:t>
      </w:r>
      <w:proofErr w:type="gramEnd"/>
      <w:r w:rsidRPr="000F215B">
        <w:rPr>
          <w:rFonts w:cs="Times New Roman"/>
          <w:szCs w:val="24"/>
        </w:rPr>
        <w:t xml:space="preserve"> ve Moller, A. C. (2025). Self-determination theory informed research for promoting physical activity: Contributions, debates, and future directions. </w:t>
      </w:r>
      <w:r w:rsidRPr="000F215B">
        <w:rPr>
          <w:rFonts w:cs="Times New Roman"/>
          <w:i/>
          <w:iCs/>
          <w:szCs w:val="24"/>
        </w:rPr>
        <w:t>Psychology of Sport and Exercise</w:t>
      </w:r>
      <w:r w:rsidRPr="000F215B">
        <w:rPr>
          <w:rFonts w:cs="Times New Roman"/>
          <w:szCs w:val="24"/>
        </w:rPr>
        <w:t>, </w:t>
      </w:r>
      <w:r w:rsidRPr="000F215B">
        <w:rPr>
          <w:rFonts w:cs="Times New Roman"/>
          <w:i/>
          <w:iCs/>
          <w:szCs w:val="24"/>
        </w:rPr>
        <w:t>80</w:t>
      </w:r>
      <w:r w:rsidRPr="000F215B">
        <w:rPr>
          <w:rFonts w:cs="Times New Roman"/>
          <w:szCs w:val="24"/>
        </w:rPr>
        <w:t>, 102879.</w:t>
      </w:r>
    </w:p>
    <w:p w14:paraId="0E150BFB" w14:textId="4E7BD859" w:rsidR="000F215B" w:rsidRPr="000F215B" w:rsidRDefault="000F215B" w:rsidP="00F20CBA">
      <w:pPr>
        <w:spacing w:after="120"/>
        <w:ind w:left="567" w:hanging="567"/>
        <w:rPr>
          <w:rFonts w:cs="Times New Roman"/>
          <w:szCs w:val="24"/>
        </w:rPr>
      </w:pPr>
      <w:r w:rsidRPr="000F215B">
        <w:rPr>
          <w:rFonts w:cs="Times New Roman"/>
          <w:szCs w:val="24"/>
        </w:rPr>
        <w:t xml:space="preserve">O’Connor, B. P. (2000). SPSS and SAS programs for determining the number of components using parallel analysis and Velicer’s MAP test. </w:t>
      </w:r>
      <w:r w:rsidRPr="000F215B">
        <w:rPr>
          <w:rFonts w:cs="Times New Roman"/>
          <w:i/>
          <w:szCs w:val="24"/>
        </w:rPr>
        <w:t>Behavior Research Methods, İnstruments, &amp; Computers</w:t>
      </w:r>
      <w:r w:rsidRPr="000F215B">
        <w:rPr>
          <w:rFonts w:cs="Times New Roman"/>
          <w:szCs w:val="24"/>
        </w:rPr>
        <w:t>, 32(3), 396-402.</w:t>
      </w:r>
    </w:p>
    <w:p w14:paraId="3FD41171" w14:textId="64E5A365" w:rsidR="00A166E0" w:rsidRDefault="00A166E0" w:rsidP="00F20CBA">
      <w:pPr>
        <w:spacing w:after="120"/>
        <w:ind w:left="567" w:hanging="567"/>
        <w:rPr>
          <w:rFonts w:cs="Times New Roman"/>
          <w:szCs w:val="24"/>
        </w:rPr>
      </w:pPr>
      <w:r w:rsidRPr="00A166E0">
        <w:rPr>
          <w:rFonts w:cs="Times New Roman"/>
          <w:szCs w:val="24"/>
        </w:rPr>
        <w:t>O’Connor, J</w:t>
      </w:r>
      <w:proofErr w:type="gramStart"/>
      <w:r w:rsidRPr="00A166E0">
        <w:rPr>
          <w:rFonts w:cs="Times New Roman"/>
          <w:szCs w:val="24"/>
        </w:rPr>
        <w:t>.,</w:t>
      </w:r>
      <w:proofErr w:type="gramEnd"/>
      <w:r w:rsidRPr="00A166E0">
        <w:rPr>
          <w:rFonts w:cs="Times New Roman"/>
          <w:szCs w:val="24"/>
        </w:rPr>
        <w:t xml:space="preserve"> Alfrey, L., </w:t>
      </w:r>
      <w:r>
        <w:rPr>
          <w:rFonts w:cs="Times New Roman"/>
          <w:szCs w:val="24"/>
        </w:rPr>
        <w:t>ve</w:t>
      </w:r>
      <w:r w:rsidRPr="00A166E0">
        <w:rPr>
          <w:rFonts w:cs="Times New Roman"/>
          <w:szCs w:val="24"/>
        </w:rPr>
        <w:t xml:space="preserve"> Penney, D. (2024). Rethinking the classification of games and sports in physical education: A response to changes in sport and participation. </w:t>
      </w:r>
      <w:r w:rsidRPr="00A166E0">
        <w:rPr>
          <w:rFonts w:cs="Times New Roman"/>
          <w:i/>
          <w:iCs/>
          <w:szCs w:val="24"/>
        </w:rPr>
        <w:t>Physical Education and Sport Pedagogy</w:t>
      </w:r>
      <w:r w:rsidRPr="00A166E0">
        <w:rPr>
          <w:rFonts w:cs="Times New Roman"/>
          <w:szCs w:val="24"/>
        </w:rPr>
        <w:t>, </w:t>
      </w:r>
      <w:r w:rsidRPr="00A166E0">
        <w:rPr>
          <w:rFonts w:cs="Times New Roman"/>
          <w:i/>
          <w:iCs/>
          <w:szCs w:val="24"/>
        </w:rPr>
        <w:t>29</w:t>
      </w:r>
      <w:r w:rsidRPr="00A166E0">
        <w:rPr>
          <w:rFonts w:cs="Times New Roman"/>
          <w:szCs w:val="24"/>
        </w:rPr>
        <w:t>(3), 315-328.</w:t>
      </w:r>
    </w:p>
    <w:p w14:paraId="4064FE67" w14:textId="79BC173A" w:rsidR="000F215B" w:rsidRPr="000F215B" w:rsidRDefault="000F215B" w:rsidP="00F20CBA">
      <w:pPr>
        <w:spacing w:after="120"/>
        <w:ind w:left="567" w:hanging="567"/>
        <w:rPr>
          <w:rFonts w:cs="Times New Roman"/>
          <w:bCs/>
          <w:szCs w:val="24"/>
        </w:rPr>
      </w:pPr>
      <w:r w:rsidRPr="000F215B">
        <w:rPr>
          <w:rFonts w:cs="Times New Roman"/>
          <w:bCs/>
          <w:szCs w:val="24"/>
        </w:rPr>
        <w:lastRenderedPageBreak/>
        <w:t>Oaten, M. ve Cheng, K. (2006). Improved self-control: The benefits of a regular program of academic study. Basic and Applied Social Psychology, 28(1), 1-16.</w:t>
      </w:r>
    </w:p>
    <w:p w14:paraId="7D8098EB" w14:textId="00810748" w:rsidR="000F215B" w:rsidRPr="000F215B" w:rsidRDefault="000F215B" w:rsidP="00F20CBA">
      <w:pPr>
        <w:spacing w:after="120"/>
        <w:ind w:left="567" w:hanging="567"/>
        <w:rPr>
          <w:rFonts w:cs="Times New Roman"/>
          <w:szCs w:val="24"/>
        </w:rPr>
      </w:pPr>
      <w:r w:rsidRPr="000F215B">
        <w:rPr>
          <w:rFonts w:cs="Times New Roman"/>
          <w:szCs w:val="24"/>
        </w:rPr>
        <w:t>Onwuegbuzie, A.J. (2019). The PRICE of mixed methods social network analysis: Toward an ethical process for MMSNA. In </w:t>
      </w:r>
      <w:r w:rsidRPr="000F215B">
        <w:rPr>
          <w:rFonts w:cs="Times New Roman"/>
          <w:i/>
          <w:iCs/>
          <w:szCs w:val="24"/>
        </w:rPr>
        <w:t>Mixed Methods Social Network Analysis</w:t>
      </w:r>
      <w:r w:rsidRPr="000F215B">
        <w:rPr>
          <w:rFonts w:cs="Times New Roman"/>
          <w:szCs w:val="24"/>
        </w:rPr>
        <w:t> (245-262). Routledge.</w:t>
      </w:r>
    </w:p>
    <w:p w14:paraId="497777F7" w14:textId="77777777" w:rsidR="000F215B" w:rsidRPr="000F215B" w:rsidRDefault="000F215B" w:rsidP="00F20CBA">
      <w:pPr>
        <w:spacing w:after="120"/>
        <w:ind w:left="567" w:hanging="567"/>
        <w:rPr>
          <w:rFonts w:cs="Times New Roman"/>
          <w:szCs w:val="24"/>
        </w:rPr>
      </w:pPr>
      <w:r w:rsidRPr="000F215B">
        <w:rPr>
          <w:rFonts w:cs="Times New Roman"/>
          <w:szCs w:val="24"/>
        </w:rPr>
        <w:t>Orçan, F. (2018). Exploratory and confirmatory factor analysis: which one to use first</w:t>
      </w:r>
      <w:proofErr w:type="gramStart"/>
      <w:r w:rsidRPr="000F215B">
        <w:rPr>
          <w:rFonts w:cs="Times New Roman"/>
          <w:szCs w:val="24"/>
        </w:rPr>
        <w:t>?.</w:t>
      </w:r>
      <w:proofErr w:type="gramEnd"/>
      <w:r w:rsidRPr="000F215B">
        <w:rPr>
          <w:rFonts w:cs="Times New Roman"/>
          <w:szCs w:val="24"/>
        </w:rPr>
        <w:t> </w:t>
      </w:r>
      <w:r w:rsidRPr="000F215B">
        <w:rPr>
          <w:rFonts w:cs="Times New Roman"/>
          <w:i/>
          <w:iCs/>
          <w:szCs w:val="24"/>
        </w:rPr>
        <w:t>Journal of Measurement and Evaluation in Education and Psychology</w:t>
      </w:r>
      <w:r w:rsidRPr="000F215B">
        <w:rPr>
          <w:rFonts w:cs="Times New Roman"/>
          <w:szCs w:val="24"/>
        </w:rPr>
        <w:t>, </w:t>
      </w:r>
      <w:r w:rsidRPr="000F215B">
        <w:rPr>
          <w:rFonts w:cs="Times New Roman"/>
          <w:i/>
          <w:iCs/>
          <w:szCs w:val="24"/>
        </w:rPr>
        <w:t>9</w:t>
      </w:r>
      <w:r w:rsidRPr="000F215B">
        <w:rPr>
          <w:rFonts w:cs="Times New Roman"/>
          <w:szCs w:val="24"/>
        </w:rPr>
        <w:t>(4), 414-421.</w:t>
      </w:r>
    </w:p>
    <w:p w14:paraId="1E60CCE4" w14:textId="4390A319" w:rsidR="00A166E0" w:rsidRDefault="00A166E0" w:rsidP="00F20CBA">
      <w:pPr>
        <w:spacing w:after="120"/>
        <w:ind w:left="567" w:hanging="567"/>
        <w:rPr>
          <w:rFonts w:cs="Times New Roman"/>
          <w:szCs w:val="24"/>
        </w:rPr>
      </w:pPr>
      <w:r w:rsidRPr="00A166E0">
        <w:rPr>
          <w:rFonts w:cs="Times New Roman"/>
          <w:szCs w:val="24"/>
        </w:rPr>
        <w:t xml:space="preserve">Osterlind, S. J. (2006). </w:t>
      </w:r>
      <w:r w:rsidRPr="00A166E0">
        <w:rPr>
          <w:rFonts w:cs="Times New Roman"/>
          <w:i/>
          <w:iCs/>
          <w:szCs w:val="24"/>
        </w:rPr>
        <w:t>Modern measurement: Theory, principles, and applications of mental appraisal</w:t>
      </w:r>
      <w:r w:rsidRPr="00A166E0">
        <w:rPr>
          <w:rFonts w:cs="Times New Roman"/>
          <w:szCs w:val="24"/>
        </w:rPr>
        <w:t>. Pearson/Prentice Hall. ISBN: 978-0130255907</w:t>
      </w:r>
    </w:p>
    <w:p w14:paraId="0E78E1EC" w14:textId="1DF36B1C" w:rsidR="000F215B" w:rsidRPr="000F215B" w:rsidRDefault="000F215B" w:rsidP="00F20CBA">
      <w:pPr>
        <w:spacing w:after="120"/>
        <w:ind w:left="567" w:hanging="567"/>
        <w:rPr>
          <w:rFonts w:cs="Times New Roman"/>
          <w:szCs w:val="24"/>
        </w:rPr>
      </w:pPr>
      <w:r w:rsidRPr="000F215B">
        <w:rPr>
          <w:rFonts w:cs="Times New Roman"/>
          <w:szCs w:val="24"/>
        </w:rPr>
        <w:t xml:space="preserve">Öncü, H. (1994). </w:t>
      </w:r>
      <w:r w:rsidRPr="000F215B">
        <w:rPr>
          <w:rFonts w:cs="Times New Roman"/>
          <w:i/>
          <w:szCs w:val="24"/>
        </w:rPr>
        <w:t xml:space="preserve">Eğitimde </w:t>
      </w:r>
      <w:r>
        <w:rPr>
          <w:rFonts w:cs="Times New Roman"/>
          <w:i/>
          <w:szCs w:val="24"/>
        </w:rPr>
        <w:t>Ö</w:t>
      </w:r>
      <w:r w:rsidRPr="000F215B">
        <w:rPr>
          <w:rFonts w:cs="Times New Roman"/>
          <w:i/>
          <w:szCs w:val="24"/>
        </w:rPr>
        <w:t xml:space="preserve">lçme ve </w:t>
      </w:r>
      <w:r>
        <w:rPr>
          <w:rFonts w:cs="Times New Roman"/>
          <w:i/>
          <w:szCs w:val="24"/>
        </w:rPr>
        <w:t>D</w:t>
      </w:r>
      <w:r w:rsidRPr="000F215B">
        <w:rPr>
          <w:rFonts w:cs="Times New Roman"/>
          <w:i/>
          <w:szCs w:val="24"/>
        </w:rPr>
        <w:t>eğerlendirme.</w:t>
      </w:r>
      <w:r w:rsidRPr="000F215B">
        <w:rPr>
          <w:rFonts w:cs="Times New Roman"/>
          <w:szCs w:val="24"/>
        </w:rPr>
        <w:t> </w:t>
      </w:r>
      <w:r w:rsidRPr="000F215B">
        <w:rPr>
          <w:rFonts w:cs="Times New Roman"/>
          <w:iCs/>
          <w:szCs w:val="24"/>
        </w:rPr>
        <w:t>Ankara: Master Basım</w:t>
      </w:r>
      <w:r w:rsidRPr="000F215B">
        <w:rPr>
          <w:rFonts w:cs="Times New Roman"/>
          <w:szCs w:val="24"/>
        </w:rPr>
        <w:t>.</w:t>
      </w:r>
    </w:p>
    <w:p w14:paraId="4E7FC212" w14:textId="77777777" w:rsidR="000F215B" w:rsidRPr="000F215B" w:rsidRDefault="000F215B" w:rsidP="00F20CBA">
      <w:pPr>
        <w:spacing w:after="120"/>
        <w:ind w:left="567" w:hanging="567"/>
        <w:rPr>
          <w:rFonts w:cs="Times New Roman"/>
          <w:bCs/>
          <w:szCs w:val="24"/>
        </w:rPr>
      </w:pPr>
      <w:r w:rsidRPr="000F215B">
        <w:rPr>
          <w:rFonts w:cs="Times New Roman"/>
          <w:bCs/>
          <w:szCs w:val="24"/>
        </w:rPr>
        <w:t xml:space="preserve">Örel, M.Z. (2025). </w:t>
      </w:r>
      <w:r w:rsidRPr="000F215B">
        <w:rPr>
          <w:rFonts w:cs="Times New Roman"/>
          <w:bCs/>
          <w:i/>
          <w:iCs/>
          <w:szCs w:val="24"/>
        </w:rPr>
        <w:t xml:space="preserve">Fitness yapan bireylerin fiziksel aktiviteye katılım </w:t>
      </w:r>
      <w:proofErr w:type="gramStart"/>
      <w:r w:rsidRPr="000F215B">
        <w:rPr>
          <w:rFonts w:cs="Times New Roman"/>
          <w:bCs/>
          <w:i/>
          <w:iCs/>
          <w:szCs w:val="24"/>
        </w:rPr>
        <w:t>motivasyonları</w:t>
      </w:r>
      <w:proofErr w:type="gramEnd"/>
      <w:r w:rsidRPr="000F215B">
        <w:rPr>
          <w:rFonts w:cs="Times New Roman"/>
          <w:bCs/>
          <w:i/>
          <w:iCs/>
          <w:szCs w:val="24"/>
        </w:rPr>
        <w:t xml:space="preserve"> ve ergojenik madde kullanım tutumlarının incelenmesi</w:t>
      </w:r>
      <w:r w:rsidRPr="000F215B">
        <w:rPr>
          <w:rFonts w:cs="Times New Roman"/>
          <w:bCs/>
          <w:szCs w:val="24"/>
        </w:rPr>
        <w:t>, Doktora tezi, Sakarya Uygulamalı Bilimler Üniversitesi, Lisansüstü Eğitim Enstitüsü. Sakarya</w:t>
      </w:r>
    </w:p>
    <w:p w14:paraId="1645143E" w14:textId="77777777" w:rsidR="000F215B" w:rsidRPr="000F215B" w:rsidRDefault="000F215B" w:rsidP="00F20CBA">
      <w:pPr>
        <w:spacing w:after="120"/>
        <w:ind w:left="567" w:hanging="567"/>
        <w:rPr>
          <w:rFonts w:cs="Times New Roman"/>
          <w:szCs w:val="24"/>
        </w:rPr>
      </w:pPr>
      <w:r w:rsidRPr="000F215B">
        <w:rPr>
          <w:rFonts w:cs="Times New Roman"/>
          <w:szCs w:val="24"/>
        </w:rPr>
        <w:t>Örsçelik, A</w:t>
      </w:r>
      <w:proofErr w:type="gramStart"/>
      <w:r w:rsidRPr="000F215B">
        <w:rPr>
          <w:rFonts w:cs="Times New Roman"/>
          <w:szCs w:val="24"/>
        </w:rPr>
        <w:t>.,</w:t>
      </w:r>
      <w:proofErr w:type="gramEnd"/>
      <w:r w:rsidRPr="000F215B">
        <w:rPr>
          <w:rFonts w:cs="Times New Roman"/>
          <w:szCs w:val="24"/>
        </w:rPr>
        <w:t xml:space="preserve"> ve Ercan, S. (2022). Physicians' attitude scale towards </w:t>
      </w:r>
      <w:proofErr w:type="gramStart"/>
      <w:r w:rsidRPr="000F215B">
        <w:rPr>
          <w:rFonts w:cs="Times New Roman"/>
          <w:szCs w:val="24"/>
        </w:rPr>
        <w:t>doping</w:t>
      </w:r>
      <w:proofErr w:type="gramEnd"/>
      <w:r w:rsidRPr="000F215B">
        <w:rPr>
          <w:rFonts w:cs="Times New Roman"/>
          <w:szCs w:val="24"/>
        </w:rPr>
        <w:t>: A scale development study. </w:t>
      </w:r>
      <w:r w:rsidRPr="000F215B">
        <w:rPr>
          <w:rFonts w:cs="Times New Roman"/>
          <w:i/>
          <w:iCs/>
          <w:szCs w:val="24"/>
        </w:rPr>
        <w:t>Spor Hekimliği Dergisi</w:t>
      </w:r>
      <w:r w:rsidRPr="000F215B">
        <w:rPr>
          <w:rFonts w:cs="Times New Roman"/>
          <w:szCs w:val="24"/>
        </w:rPr>
        <w:t>, </w:t>
      </w:r>
      <w:r w:rsidRPr="000F215B">
        <w:rPr>
          <w:rFonts w:cs="Times New Roman"/>
          <w:i/>
          <w:iCs/>
          <w:szCs w:val="24"/>
        </w:rPr>
        <w:t>57</w:t>
      </w:r>
      <w:r w:rsidRPr="000F215B">
        <w:rPr>
          <w:rFonts w:cs="Times New Roman"/>
          <w:szCs w:val="24"/>
        </w:rPr>
        <w:t>(3), 129-135.</w:t>
      </w:r>
    </w:p>
    <w:p w14:paraId="1FFDB1CF" w14:textId="55B4A113" w:rsidR="000F215B" w:rsidRPr="000F215B" w:rsidRDefault="000F215B" w:rsidP="00F20CBA">
      <w:pPr>
        <w:spacing w:after="120"/>
        <w:ind w:left="567" w:hanging="567"/>
        <w:rPr>
          <w:rFonts w:cs="Times New Roman"/>
          <w:szCs w:val="24"/>
        </w:rPr>
      </w:pPr>
      <w:r w:rsidRPr="000F215B">
        <w:rPr>
          <w:rFonts w:cs="Times New Roman"/>
          <w:szCs w:val="24"/>
        </w:rPr>
        <w:t>Özsarı, A</w:t>
      </w:r>
      <w:proofErr w:type="gramStart"/>
      <w:r w:rsidRPr="000F215B">
        <w:rPr>
          <w:rFonts w:cs="Times New Roman"/>
          <w:szCs w:val="24"/>
        </w:rPr>
        <w:t>.,</w:t>
      </w:r>
      <w:proofErr w:type="gramEnd"/>
      <w:r w:rsidRPr="000F215B">
        <w:rPr>
          <w:rFonts w:cs="Times New Roman"/>
          <w:szCs w:val="24"/>
        </w:rPr>
        <w:t xml:space="preserve"> ve Altın, M. (2021). Öz Yeterlik </w:t>
      </w:r>
      <w:r>
        <w:rPr>
          <w:rFonts w:cs="Times New Roman"/>
          <w:szCs w:val="24"/>
        </w:rPr>
        <w:t>v</w:t>
      </w:r>
      <w:r w:rsidRPr="000F215B">
        <w:rPr>
          <w:rFonts w:cs="Times New Roman"/>
          <w:szCs w:val="24"/>
        </w:rPr>
        <w:t>e Stresle Başa Çıkma (Bireysel Ve Takım Sporları Antrenörleri Araştırması). </w:t>
      </w:r>
      <w:r w:rsidRPr="000F215B">
        <w:rPr>
          <w:rFonts w:cs="Times New Roman"/>
          <w:i/>
          <w:iCs/>
          <w:szCs w:val="24"/>
        </w:rPr>
        <w:t>Beden Eğitimi ve Spor Bilimleri Dergisi</w:t>
      </w:r>
      <w:r w:rsidRPr="000F215B">
        <w:rPr>
          <w:rFonts w:cs="Times New Roman"/>
          <w:szCs w:val="24"/>
        </w:rPr>
        <w:t>, </w:t>
      </w:r>
      <w:r w:rsidRPr="000F215B">
        <w:rPr>
          <w:rFonts w:cs="Times New Roman"/>
          <w:i/>
          <w:iCs/>
          <w:szCs w:val="24"/>
        </w:rPr>
        <w:t>15</w:t>
      </w:r>
      <w:r w:rsidRPr="000F215B">
        <w:rPr>
          <w:rFonts w:cs="Times New Roman"/>
          <w:szCs w:val="24"/>
        </w:rPr>
        <w:t>(3), 399-411.</w:t>
      </w:r>
    </w:p>
    <w:p w14:paraId="7320EDE4" w14:textId="77777777" w:rsidR="000F215B" w:rsidRPr="000F215B" w:rsidRDefault="000F215B" w:rsidP="00F20CBA">
      <w:pPr>
        <w:spacing w:after="120"/>
        <w:ind w:left="567" w:hanging="567"/>
        <w:rPr>
          <w:rFonts w:cs="Times New Roman"/>
          <w:szCs w:val="24"/>
        </w:rPr>
      </w:pPr>
      <w:r w:rsidRPr="00722B22">
        <w:rPr>
          <w:rFonts w:cs="Times New Roman"/>
          <w:szCs w:val="24"/>
        </w:rPr>
        <w:t>Parker, J.K</w:t>
      </w:r>
      <w:proofErr w:type="gramStart"/>
      <w:r w:rsidRPr="00722B22">
        <w:rPr>
          <w:rFonts w:cs="Times New Roman"/>
          <w:szCs w:val="24"/>
        </w:rPr>
        <w:t>.,</w:t>
      </w:r>
      <w:proofErr w:type="gramEnd"/>
      <w:r w:rsidRPr="00722B22">
        <w:rPr>
          <w:rFonts w:cs="Times New Roman"/>
          <w:szCs w:val="24"/>
        </w:rPr>
        <w:t xml:space="preserve"> Jones, M.I., ve Lovell, G.P. (2017). Examining the association between mental toughness and metacognition. </w:t>
      </w:r>
      <w:r w:rsidRPr="00722B22">
        <w:rPr>
          <w:rFonts w:cs="Times New Roman"/>
          <w:i/>
          <w:iCs/>
          <w:szCs w:val="24"/>
        </w:rPr>
        <w:t>Journal of Sports Sciences</w:t>
      </w:r>
      <w:r w:rsidRPr="00722B22">
        <w:rPr>
          <w:rFonts w:cs="Times New Roman"/>
          <w:szCs w:val="24"/>
        </w:rPr>
        <w:t>, </w:t>
      </w:r>
      <w:r w:rsidRPr="00722B22">
        <w:rPr>
          <w:rFonts w:cs="Times New Roman"/>
          <w:i/>
          <w:iCs/>
          <w:szCs w:val="24"/>
        </w:rPr>
        <w:t>35</w:t>
      </w:r>
      <w:r w:rsidRPr="00722B22">
        <w:rPr>
          <w:rFonts w:cs="Times New Roman"/>
          <w:szCs w:val="24"/>
        </w:rPr>
        <w:t>(S1), 42-42.</w:t>
      </w:r>
    </w:p>
    <w:p w14:paraId="51534647" w14:textId="77777777" w:rsidR="000F215B" w:rsidRPr="000F215B" w:rsidRDefault="000F215B" w:rsidP="00F20CBA">
      <w:pPr>
        <w:spacing w:after="120"/>
        <w:ind w:left="567" w:hanging="567"/>
        <w:rPr>
          <w:rFonts w:cs="Times New Roman"/>
          <w:szCs w:val="24"/>
        </w:rPr>
      </w:pPr>
      <w:r w:rsidRPr="000F215B">
        <w:rPr>
          <w:rFonts w:cs="Times New Roman"/>
          <w:szCs w:val="24"/>
        </w:rPr>
        <w:t>Paulhus, D.L</w:t>
      </w:r>
      <w:proofErr w:type="gramStart"/>
      <w:r w:rsidRPr="000F215B">
        <w:rPr>
          <w:rFonts w:cs="Times New Roman"/>
          <w:szCs w:val="24"/>
        </w:rPr>
        <w:t>.,</w:t>
      </w:r>
      <w:proofErr w:type="gramEnd"/>
      <w:r w:rsidRPr="000F215B">
        <w:rPr>
          <w:rFonts w:cs="Times New Roman"/>
          <w:szCs w:val="24"/>
        </w:rPr>
        <w:t xml:space="preserve"> ve Williams, K.M. (2002). The dark triad of personality: narcissism, machiavellianism, and psychopathy. </w:t>
      </w:r>
      <w:r w:rsidRPr="000F215B">
        <w:rPr>
          <w:rFonts w:cs="Times New Roman"/>
          <w:i/>
          <w:szCs w:val="24"/>
        </w:rPr>
        <w:t>Journal of Research in Personality,</w:t>
      </w:r>
      <w:r w:rsidRPr="000F215B">
        <w:rPr>
          <w:rFonts w:cs="Times New Roman"/>
          <w:szCs w:val="24"/>
        </w:rPr>
        <w:t xml:space="preserve"> 36 (6), 556-563</w:t>
      </w:r>
    </w:p>
    <w:p w14:paraId="02BBF4C7" w14:textId="77777777" w:rsidR="000F215B" w:rsidRPr="000F215B" w:rsidRDefault="000F215B" w:rsidP="00F20CBA">
      <w:pPr>
        <w:spacing w:after="120"/>
        <w:ind w:left="567" w:hanging="567"/>
        <w:rPr>
          <w:rFonts w:cs="Times New Roman"/>
          <w:szCs w:val="24"/>
        </w:rPr>
      </w:pPr>
      <w:r w:rsidRPr="000F215B">
        <w:rPr>
          <w:rFonts w:cs="Times New Roman"/>
          <w:szCs w:val="24"/>
        </w:rPr>
        <w:t>Petekkaya, E</w:t>
      </w:r>
      <w:proofErr w:type="gramStart"/>
      <w:r w:rsidRPr="000F215B">
        <w:rPr>
          <w:rFonts w:cs="Times New Roman"/>
          <w:szCs w:val="24"/>
        </w:rPr>
        <w:t>.,</w:t>
      </w:r>
      <w:proofErr w:type="gramEnd"/>
      <w:r w:rsidRPr="000F215B">
        <w:rPr>
          <w:rFonts w:cs="Times New Roman"/>
          <w:szCs w:val="24"/>
        </w:rPr>
        <w:t xml:space="preserve"> Ulusoy, M., Kabakcı, A.G. ve Yücel, A.H. (2019). Yüz Tanıma Alanı (Gyrus Fusiformis): Betimleyici Bir İnceleme. </w:t>
      </w:r>
      <w:r w:rsidRPr="000F215B">
        <w:rPr>
          <w:rFonts w:cs="Times New Roman"/>
          <w:i/>
          <w:szCs w:val="24"/>
        </w:rPr>
        <w:t>Arşiv Kaynak Tarama Dergisi,</w:t>
      </w:r>
      <w:r w:rsidRPr="000F215B">
        <w:rPr>
          <w:rFonts w:cs="Times New Roman"/>
          <w:szCs w:val="24"/>
        </w:rPr>
        <w:t xml:space="preserve"> 28(4), 249-252.</w:t>
      </w:r>
    </w:p>
    <w:p w14:paraId="7FAA27BE" w14:textId="118A280D" w:rsidR="000F215B" w:rsidRPr="000F215B" w:rsidRDefault="000F215B" w:rsidP="00F20CBA">
      <w:pPr>
        <w:spacing w:after="120"/>
        <w:ind w:left="567" w:hanging="567"/>
        <w:rPr>
          <w:rFonts w:cs="Times New Roman"/>
          <w:szCs w:val="24"/>
        </w:rPr>
      </w:pPr>
      <w:r w:rsidRPr="000F215B">
        <w:rPr>
          <w:rFonts w:cs="Times New Roman"/>
          <w:szCs w:val="24"/>
        </w:rPr>
        <w:t xml:space="preserve">Petróczi, A. (2007). Attitudes and </w:t>
      </w:r>
      <w:proofErr w:type="gramStart"/>
      <w:r w:rsidRPr="000F215B">
        <w:rPr>
          <w:rFonts w:cs="Times New Roman"/>
          <w:szCs w:val="24"/>
        </w:rPr>
        <w:t>doping</w:t>
      </w:r>
      <w:proofErr w:type="gramEnd"/>
      <w:r w:rsidRPr="000F215B">
        <w:rPr>
          <w:rFonts w:cs="Times New Roman"/>
          <w:szCs w:val="24"/>
        </w:rPr>
        <w:t>: a structural equation analysis of the relationship between athletes' attitudes, sport orientation and doping behaviour. </w:t>
      </w:r>
      <w:r w:rsidRPr="000F215B">
        <w:rPr>
          <w:rFonts w:cs="Times New Roman"/>
          <w:i/>
          <w:iCs/>
          <w:szCs w:val="24"/>
        </w:rPr>
        <w:t xml:space="preserve">Substance </w:t>
      </w:r>
      <w:r>
        <w:rPr>
          <w:rFonts w:cs="Times New Roman"/>
          <w:i/>
          <w:iCs/>
          <w:szCs w:val="24"/>
        </w:rPr>
        <w:t>A</w:t>
      </w:r>
      <w:r w:rsidRPr="000F215B">
        <w:rPr>
          <w:rFonts w:cs="Times New Roman"/>
          <w:i/>
          <w:iCs/>
          <w:szCs w:val="24"/>
        </w:rPr>
        <w:t xml:space="preserve">buse </w:t>
      </w:r>
      <w:r>
        <w:rPr>
          <w:rFonts w:cs="Times New Roman"/>
          <w:i/>
          <w:iCs/>
          <w:szCs w:val="24"/>
        </w:rPr>
        <w:t>T</w:t>
      </w:r>
      <w:r w:rsidRPr="000F215B">
        <w:rPr>
          <w:rFonts w:cs="Times New Roman"/>
          <w:i/>
          <w:iCs/>
          <w:szCs w:val="24"/>
        </w:rPr>
        <w:t xml:space="preserve">reatment, </w:t>
      </w:r>
      <w:r>
        <w:rPr>
          <w:rFonts w:cs="Times New Roman"/>
          <w:i/>
          <w:iCs/>
          <w:szCs w:val="24"/>
        </w:rPr>
        <w:t>P</w:t>
      </w:r>
      <w:r w:rsidRPr="000F215B">
        <w:rPr>
          <w:rFonts w:cs="Times New Roman"/>
          <w:i/>
          <w:iCs/>
          <w:szCs w:val="24"/>
        </w:rPr>
        <w:t xml:space="preserve">revention, and </w:t>
      </w:r>
      <w:r>
        <w:rPr>
          <w:rFonts w:cs="Times New Roman"/>
          <w:i/>
          <w:iCs/>
          <w:szCs w:val="24"/>
        </w:rPr>
        <w:t>P</w:t>
      </w:r>
      <w:r w:rsidRPr="000F215B">
        <w:rPr>
          <w:rFonts w:cs="Times New Roman"/>
          <w:i/>
          <w:iCs/>
          <w:szCs w:val="24"/>
        </w:rPr>
        <w:t>olicy</w:t>
      </w:r>
      <w:r w:rsidRPr="000F215B">
        <w:rPr>
          <w:rFonts w:cs="Times New Roman"/>
          <w:szCs w:val="24"/>
        </w:rPr>
        <w:t>, </w:t>
      </w:r>
      <w:r w:rsidRPr="000F215B">
        <w:rPr>
          <w:rFonts w:cs="Times New Roman"/>
          <w:i/>
          <w:iCs/>
          <w:szCs w:val="24"/>
        </w:rPr>
        <w:t>2</w:t>
      </w:r>
      <w:r w:rsidRPr="000F215B">
        <w:rPr>
          <w:rFonts w:cs="Times New Roman"/>
          <w:szCs w:val="24"/>
        </w:rPr>
        <w:t>(1), 34.</w:t>
      </w:r>
    </w:p>
    <w:p w14:paraId="3DC39FBC" w14:textId="2586F6A2" w:rsidR="000F215B" w:rsidRPr="000F215B" w:rsidRDefault="000F215B" w:rsidP="00F20CBA">
      <w:pPr>
        <w:spacing w:after="120"/>
        <w:ind w:left="567" w:hanging="567"/>
        <w:rPr>
          <w:rFonts w:cs="Times New Roman"/>
          <w:szCs w:val="24"/>
        </w:rPr>
      </w:pPr>
      <w:r w:rsidRPr="000F215B">
        <w:rPr>
          <w:rFonts w:cs="Times New Roman"/>
          <w:szCs w:val="24"/>
        </w:rPr>
        <w:t>Pettigrew, T.F</w:t>
      </w:r>
      <w:proofErr w:type="gramStart"/>
      <w:r w:rsidRPr="000F215B">
        <w:rPr>
          <w:rFonts w:cs="Times New Roman"/>
          <w:szCs w:val="24"/>
        </w:rPr>
        <w:t>.,</w:t>
      </w:r>
      <w:proofErr w:type="gramEnd"/>
      <w:r w:rsidRPr="000F215B">
        <w:rPr>
          <w:rFonts w:cs="Times New Roman"/>
          <w:szCs w:val="24"/>
        </w:rPr>
        <w:t xml:space="preserve"> ve Tropp, L.R. (2006). A meta-analytic test of intergroup contact theory. </w:t>
      </w:r>
      <w:r w:rsidRPr="000F215B">
        <w:rPr>
          <w:rFonts w:cs="Times New Roman"/>
          <w:i/>
          <w:iCs/>
          <w:szCs w:val="24"/>
        </w:rPr>
        <w:t xml:space="preserve">Journal of </w:t>
      </w:r>
      <w:r>
        <w:rPr>
          <w:rFonts w:cs="Times New Roman"/>
          <w:i/>
          <w:iCs/>
          <w:szCs w:val="24"/>
        </w:rPr>
        <w:t>P</w:t>
      </w:r>
      <w:r w:rsidRPr="000F215B">
        <w:rPr>
          <w:rFonts w:cs="Times New Roman"/>
          <w:i/>
          <w:iCs/>
          <w:szCs w:val="24"/>
        </w:rPr>
        <w:t xml:space="preserve">ersonality and </w:t>
      </w:r>
      <w:r>
        <w:rPr>
          <w:rFonts w:cs="Times New Roman"/>
          <w:i/>
          <w:iCs/>
          <w:szCs w:val="24"/>
        </w:rPr>
        <w:t>S</w:t>
      </w:r>
      <w:r w:rsidRPr="000F215B">
        <w:rPr>
          <w:rFonts w:cs="Times New Roman"/>
          <w:i/>
          <w:iCs/>
          <w:szCs w:val="24"/>
        </w:rPr>
        <w:t xml:space="preserve">ocial </w:t>
      </w:r>
      <w:r>
        <w:rPr>
          <w:rFonts w:cs="Times New Roman"/>
          <w:i/>
          <w:iCs/>
          <w:szCs w:val="24"/>
        </w:rPr>
        <w:t>P</w:t>
      </w:r>
      <w:r w:rsidRPr="000F215B">
        <w:rPr>
          <w:rFonts w:cs="Times New Roman"/>
          <w:i/>
          <w:iCs/>
          <w:szCs w:val="24"/>
        </w:rPr>
        <w:t>sychology</w:t>
      </w:r>
      <w:r w:rsidRPr="000F215B">
        <w:rPr>
          <w:rFonts w:cs="Times New Roman"/>
          <w:szCs w:val="24"/>
        </w:rPr>
        <w:t>, </w:t>
      </w:r>
      <w:r w:rsidRPr="000F215B">
        <w:rPr>
          <w:rFonts w:cs="Times New Roman"/>
          <w:i/>
          <w:iCs/>
          <w:szCs w:val="24"/>
        </w:rPr>
        <w:t>90</w:t>
      </w:r>
      <w:r w:rsidRPr="000F215B">
        <w:rPr>
          <w:rFonts w:cs="Times New Roman"/>
          <w:szCs w:val="24"/>
        </w:rPr>
        <w:t>(5), 751.</w:t>
      </w:r>
    </w:p>
    <w:p w14:paraId="4A887196" w14:textId="77777777" w:rsidR="00722B22" w:rsidRDefault="00722B22" w:rsidP="00F20CBA">
      <w:pPr>
        <w:spacing w:after="120"/>
        <w:ind w:left="567" w:hanging="567"/>
        <w:rPr>
          <w:rFonts w:cs="Times New Roman"/>
          <w:szCs w:val="24"/>
        </w:rPr>
      </w:pPr>
      <w:r w:rsidRPr="00722B22">
        <w:rPr>
          <w:rFonts w:cs="Times New Roman"/>
          <w:szCs w:val="24"/>
        </w:rPr>
        <w:t xml:space="preserve">Pettit, P. (2007). Akrasia, collective and individual. In S. Stroud &amp; C. Tappolet (Eds.), </w:t>
      </w:r>
      <w:r w:rsidRPr="00722B22">
        <w:rPr>
          <w:rFonts w:cs="Times New Roman"/>
          <w:i/>
          <w:iCs/>
          <w:szCs w:val="24"/>
        </w:rPr>
        <w:t>Weakness of will and practical irrationality</w:t>
      </w:r>
      <w:r w:rsidRPr="00722B22">
        <w:rPr>
          <w:rFonts w:cs="Times New Roman"/>
          <w:szCs w:val="24"/>
        </w:rPr>
        <w:t xml:space="preserve"> (pp. 68–96). Oxford University Press. </w:t>
      </w:r>
    </w:p>
    <w:p w14:paraId="18E6F746" w14:textId="4492B076" w:rsidR="000F215B" w:rsidRPr="000F215B" w:rsidRDefault="000F215B" w:rsidP="00F20CBA">
      <w:pPr>
        <w:spacing w:after="120"/>
        <w:ind w:left="567" w:hanging="567"/>
        <w:rPr>
          <w:rFonts w:cs="Times New Roman"/>
          <w:szCs w:val="24"/>
        </w:rPr>
      </w:pPr>
      <w:r w:rsidRPr="000F215B">
        <w:rPr>
          <w:rFonts w:cs="Times New Roman"/>
          <w:szCs w:val="24"/>
        </w:rPr>
        <w:lastRenderedPageBreak/>
        <w:t>Proios, M</w:t>
      </w:r>
      <w:proofErr w:type="gramStart"/>
      <w:r w:rsidRPr="000F215B">
        <w:rPr>
          <w:rFonts w:cs="Times New Roman"/>
          <w:szCs w:val="24"/>
        </w:rPr>
        <w:t>.,</w:t>
      </w:r>
      <w:proofErr w:type="gramEnd"/>
      <w:r w:rsidRPr="000F215B">
        <w:rPr>
          <w:rFonts w:cs="Times New Roman"/>
          <w:szCs w:val="24"/>
        </w:rPr>
        <w:t xml:space="preserve"> ve Proios, I.M. (2014). Development and initial validation of an instrument measuring athletes’ volition. </w:t>
      </w:r>
      <w:r w:rsidRPr="000F215B">
        <w:rPr>
          <w:rFonts w:cs="Times New Roman"/>
          <w:i/>
          <w:iCs/>
          <w:szCs w:val="24"/>
        </w:rPr>
        <w:t>Journal of Human Sport and Exercise</w:t>
      </w:r>
      <w:r w:rsidRPr="000F215B">
        <w:rPr>
          <w:rFonts w:cs="Times New Roman"/>
          <w:szCs w:val="24"/>
        </w:rPr>
        <w:t>, </w:t>
      </w:r>
      <w:r w:rsidRPr="000F215B">
        <w:rPr>
          <w:rFonts w:cs="Times New Roman"/>
          <w:i/>
          <w:iCs/>
          <w:szCs w:val="24"/>
        </w:rPr>
        <w:t>9</w:t>
      </w:r>
      <w:r w:rsidRPr="000F215B">
        <w:rPr>
          <w:rFonts w:cs="Times New Roman"/>
          <w:szCs w:val="24"/>
        </w:rPr>
        <w:t xml:space="preserve">(4), 761-772. </w:t>
      </w:r>
    </w:p>
    <w:p w14:paraId="6FA8F0FF" w14:textId="4B2AC155" w:rsidR="000F215B" w:rsidRPr="000F215B" w:rsidRDefault="000F215B" w:rsidP="00722B22">
      <w:pPr>
        <w:spacing w:after="120"/>
        <w:ind w:left="567" w:hanging="567"/>
        <w:rPr>
          <w:rFonts w:cs="Times New Roman"/>
          <w:szCs w:val="24"/>
        </w:rPr>
      </w:pPr>
      <w:r w:rsidRPr="000F215B">
        <w:rPr>
          <w:rFonts w:cs="Times New Roman"/>
          <w:szCs w:val="24"/>
        </w:rPr>
        <w:t>Radoilska, L. (2013). </w:t>
      </w:r>
      <w:r w:rsidRPr="000F215B">
        <w:rPr>
          <w:rFonts w:cs="Times New Roman"/>
          <w:i/>
          <w:iCs/>
          <w:szCs w:val="24"/>
        </w:rPr>
        <w:t>Addiction and weakness of will</w:t>
      </w:r>
      <w:r w:rsidRPr="000F215B">
        <w:rPr>
          <w:rFonts w:cs="Times New Roman"/>
          <w:szCs w:val="24"/>
        </w:rPr>
        <w:t>. OUP Oxford.</w:t>
      </w:r>
      <w:r w:rsidR="00722B22" w:rsidRPr="00722B22">
        <w:rPr>
          <w:rFonts w:eastAsia="Times New Roman" w:hAnsi="Symbol" w:cs="Times New Roman"/>
          <w:szCs w:val="24"/>
          <w:lang w:eastAsia="tr-TR"/>
        </w:rPr>
        <w:t xml:space="preserve"> </w:t>
      </w:r>
      <w:r w:rsidR="00722B22" w:rsidRPr="00722B22">
        <w:rPr>
          <w:rFonts w:cs="Times New Roman"/>
          <w:bCs/>
          <w:szCs w:val="24"/>
        </w:rPr>
        <w:t>ISBN:</w:t>
      </w:r>
      <w:r w:rsidR="00722B22" w:rsidRPr="00722B22">
        <w:rPr>
          <w:rFonts w:cs="Times New Roman"/>
          <w:szCs w:val="24"/>
        </w:rPr>
        <w:t xml:space="preserve"> 978-0199641963 </w:t>
      </w:r>
    </w:p>
    <w:p w14:paraId="3F326C29" w14:textId="5E08C9F7" w:rsidR="000F215B" w:rsidRPr="000F215B" w:rsidRDefault="000F215B" w:rsidP="000F215B">
      <w:pPr>
        <w:spacing w:after="120"/>
        <w:ind w:left="567" w:hanging="567"/>
        <w:rPr>
          <w:rFonts w:cs="Times New Roman"/>
          <w:color w:val="000000" w:themeColor="text1"/>
          <w:szCs w:val="24"/>
        </w:rPr>
      </w:pPr>
      <w:r w:rsidRPr="000F215B">
        <w:rPr>
          <w:rFonts w:cs="Times New Roman"/>
          <w:color w:val="000000" w:themeColor="text1"/>
          <w:szCs w:val="24"/>
        </w:rPr>
        <w:t>Raedeke, T. D</w:t>
      </w:r>
      <w:proofErr w:type="gramStart"/>
      <w:r w:rsidRPr="000F215B">
        <w:rPr>
          <w:rFonts w:cs="Times New Roman"/>
          <w:color w:val="000000" w:themeColor="text1"/>
          <w:szCs w:val="24"/>
        </w:rPr>
        <w:t>.,</w:t>
      </w:r>
      <w:proofErr w:type="gramEnd"/>
      <w:r w:rsidRPr="000F215B">
        <w:rPr>
          <w:rFonts w:cs="Times New Roman"/>
          <w:color w:val="000000" w:themeColor="text1"/>
          <w:szCs w:val="24"/>
        </w:rPr>
        <w:t xml:space="preserve"> ve Smith, A. L. (2001). Development and preliminary validation of an athlete burnout measure. </w:t>
      </w:r>
      <w:r w:rsidRPr="000F215B">
        <w:rPr>
          <w:rFonts w:cs="Times New Roman"/>
          <w:i/>
          <w:iCs/>
          <w:color w:val="000000" w:themeColor="text1"/>
          <w:szCs w:val="24"/>
        </w:rPr>
        <w:t xml:space="preserve">Journal of </w:t>
      </w:r>
      <w:r>
        <w:rPr>
          <w:rFonts w:cs="Times New Roman"/>
          <w:i/>
          <w:iCs/>
          <w:color w:val="000000" w:themeColor="text1"/>
          <w:szCs w:val="24"/>
        </w:rPr>
        <w:t>S</w:t>
      </w:r>
      <w:r w:rsidRPr="000F215B">
        <w:rPr>
          <w:rFonts w:cs="Times New Roman"/>
          <w:i/>
          <w:iCs/>
          <w:color w:val="000000" w:themeColor="text1"/>
          <w:szCs w:val="24"/>
        </w:rPr>
        <w:t xml:space="preserve">port and </w:t>
      </w:r>
      <w:r>
        <w:rPr>
          <w:rFonts w:cs="Times New Roman"/>
          <w:i/>
          <w:iCs/>
          <w:color w:val="000000" w:themeColor="text1"/>
          <w:szCs w:val="24"/>
        </w:rPr>
        <w:t>E</w:t>
      </w:r>
      <w:r w:rsidRPr="000F215B">
        <w:rPr>
          <w:rFonts w:cs="Times New Roman"/>
          <w:i/>
          <w:iCs/>
          <w:color w:val="000000" w:themeColor="text1"/>
          <w:szCs w:val="24"/>
        </w:rPr>
        <w:t xml:space="preserve">xercise </w:t>
      </w:r>
      <w:r>
        <w:rPr>
          <w:rFonts w:cs="Times New Roman"/>
          <w:i/>
          <w:iCs/>
          <w:color w:val="000000" w:themeColor="text1"/>
          <w:szCs w:val="24"/>
        </w:rPr>
        <w:t>P</w:t>
      </w:r>
      <w:r w:rsidRPr="000F215B">
        <w:rPr>
          <w:rFonts w:cs="Times New Roman"/>
          <w:i/>
          <w:iCs/>
          <w:color w:val="000000" w:themeColor="text1"/>
          <w:szCs w:val="24"/>
        </w:rPr>
        <w:t>sychology</w:t>
      </w:r>
      <w:r w:rsidRPr="000F215B">
        <w:rPr>
          <w:rFonts w:cs="Times New Roman"/>
          <w:color w:val="000000" w:themeColor="text1"/>
          <w:szCs w:val="24"/>
        </w:rPr>
        <w:t>, </w:t>
      </w:r>
      <w:r w:rsidRPr="000F215B">
        <w:rPr>
          <w:rFonts w:cs="Times New Roman"/>
          <w:i/>
          <w:iCs/>
          <w:color w:val="000000" w:themeColor="text1"/>
          <w:szCs w:val="24"/>
        </w:rPr>
        <w:t>23</w:t>
      </w:r>
      <w:r w:rsidRPr="000F215B">
        <w:rPr>
          <w:rFonts w:cs="Times New Roman"/>
          <w:color w:val="000000" w:themeColor="text1"/>
          <w:szCs w:val="24"/>
        </w:rPr>
        <w:t>(4), 281-306.</w:t>
      </w:r>
    </w:p>
    <w:p w14:paraId="0C6C2EC0" w14:textId="34B535A9" w:rsidR="000F215B" w:rsidRPr="000F215B" w:rsidRDefault="000F215B" w:rsidP="00F20CBA">
      <w:pPr>
        <w:spacing w:after="120"/>
        <w:ind w:left="567" w:hanging="567"/>
        <w:rPr>
          <w:rFonts w:cs="Times New Roman"/>
          <w:szCs w:val="24"/>
        </w:rPr>
      </w:pPr>
      <w:r w:rsidRPr="000F215B">
        <w:rPr>
          <w:rFonts w:cs="Times New Roman"/>
          <w:szCs w:val="24"/>
        </w:rPr>
        <w:t>Rebar, A.L</w:t>
      </w:r>
      <w:proofErr w:type="gramStart"/>
      <w:r w:rsidRPr="000F215B">
        <w:rPr>
          <w:rFonts w:cs="Times New Roman"/>
          <w:szCs w:val="24"/>
        </w:rPr>
        <w:t>.,</w:t>
      </w:r>
      <w:proofErr w:type="gramEnd"/>
      <w:r w:rsidRPr="000F215B">
        <w:rPr>
          <w:rFonts w:cs="Times New Roman"/>
          <w:szCs w:val="24"/>
        </w:rPr>
        <w:t xml:space="preserve"> Stanton, R., Geard, D., Short, C., Duncan, M.J., ve Vandelanotte, C. (2015). A meta-meta-analysis of the effect of physical activity on depression and anxiety in non-clinical adult populations. </w:t>
      </w:r>
      <w:r w:rsidRPr="000F215B">
        <w:rPr>
          <w:rFonts w:cs="Times New Roman"/>
          <w:i/>
          <w:iCs/>
          <w:szCs w:val="24"/>
        </w:rPr>
        <w:t xml:space="preserve">Health </w:t>
      </w:r>
      <w:r>
        <w:rPr>
          <w:rFonts w:cs="Times New Roman"/>
          <w:i/>
          <w:iCs/>
          <w:szCs w:val="24"/>
        </w:rPr>
        <w:t>P</w:t>
      </w:r>
      <w:r w:rsidRPr="000F215B">
        <w:rPr>
          <w:rFonts w:cs="Times New Roman"/>
          <w:i/>
          <w:iCs/>
          <w:szCs w:val="24"/>
        </w:rPr>
        <w:t xml:space="preserve">sychology </w:t>
      </w:r>
      <w:r>
        <w:rPr>
          <w:rFonts w:cs="Times New Roman"/>
          <w:i/>
          <w:iCs/>
          <w:szCs w:val="24"/>
        </w:rPr>
        <w:t>R</w:t>
      </w:r>
      <w:r w:rsidRPr="000F215B">
        <w:rPr>
          <w:rFonts w:cs="Times New Roman"/>
          <w:i/>
          <w:iCs/>
          <w:szCs w:val="24"/>
        </w:rPr>
        <w:t>eview</w:t>
      </w:r>
      <w:r w:rsidRPr="000F215B">
        <w:rPr>
          <w:rFonts w:cs="Times New Roman"/>
          <w:szCs w:val="24"/>
        </w:rPr>
        <w:t>, </w:t>
      </w:r>
      <w:r w:rsidRPr="000F215B">
        <w:rPr>
          <w:rFonts w:cs="Times New Roman"/>
          <w:i/>
          <w:iCs/>
          <w:szCs w:val="24"/>
        </w:rPr>
        <w:t>9</w:t>
      </w:r>
      <w:r w:rsidRPr="000F215B">
        <w:rPr>
          <w:rFonts w:cs="Times New Roman"/>
          <w:szCs w:val="24"/>
        </w:rPr>
        <w:t>(3), 366-378.</w:t>
      </w:r>
    </w:p>
    <w:p w14:paraId="2D4A24AA" w14:textId="77777777" w:rsidR="000F215B" w:rsidRPr="000F215B" w:rsidRDefault="000F215B" w:rsidP="00F20CBA">
      <w:pPr>
        <w:spacing w:after="120"/>
        <w:ind w:left="567" w:hanging="567"/>
        <w:rPr>
          <w:rFonts w:cs="Times New Roman"/>
          <w:bCs/>
          <w:szCs w:val="24"/>
        </w:rPr>
      </w:pPr>
      <w:r w:rsidRPr="000F215B">
        <w:rPr>
          <w:rFonts w:cs="Times New Roman"/>
          <w:bCs/>
          <w:szCs w:val="24"/>
        </w:rPr>
        <w:t>Reeve, J. (2009). Why teachers adopt a controlling motivating style toward students and how they can become more autonomy supportive. </w:t>
      </w:r>
      <w:r w:rsidRPr="000F215B">
        <w:rPr>
          <w:rFonts w:cs="Times New Roman"/>
          <w:bCs/>
          <w:i/>
          <w:iCs/>
          <w:szCs w:val="24"/>
        </w:rPr>
        <w:t>Educational psychologist</w:t>
      </w:r>
      <w:r w:rsidRPr="000F215B">
        <w:rPr>
          <w:rFonts w:cs="Times New Roman"/>
          <w:bCs/>
          <w:szCs w:val="24"/>
        </w:rPr>
        <w:t>, </w:t>
      </w:r>
      <w:r w:rsidRPr="000F215B">
        <w:rPr>
          <w:rFonts w:cs="Times New Roman"/>
          <w:bCs/>
          <w:i/>
          <w:iCs/>
          <w:szCs w:val="24"/>
        </w:rPr>
        <w:t>44</w:t>
      </w:r>
      <w:r w:rsidRPr="000F215B">
        <w:rPr>
          <w:rFonts w:cs="Times New Roman"/>
          <w:bCs/>
          <w:szCs w:val="24"/>
        </w:rPr>
        <w:t>(3), 159-175.</w:t>
      </w:r>
    </w:p>
    <w:p w14:paraId="106D47FB" w14:textId="77777777" w:rsidR="000F215B" w:rsidRPr="000F215B" w:rsidRDefault="000F215B" w:rsidP="00F20CBA">
      <w:pPr>
        <w:spacing w:after="120"/>
        <w:ind w:left="567" w:hanging="567"/>
        <w:rPr>
          <w:rFonts w:cs="Times New Roman"/>
          <w:szCs w:val="24"/>
        </w:rPr>
      </w:pPr>
      <w:r w:rsidRPr="000F215B">
        <w:rPr>
          <w:rFonts w:cs="Times New Roman"/>
          <w:szCs w:val="24"/>
        </w:rPr>
        <w:t>Ribeiro, B. (2011). Epistemic akrasia. </w:t>
      </w:r>
      <w:r w:rsidRPr="000F215B">
        <w:rPr>
          <w:rFonts w:cs="Times New Roman"/>
          <w:i/>
          <w:iCs/>
          <w:szCs w:val="24"/>
        </w:rPr>
        <w:t>International Journal for the Study of Skepticism</w:t>
      </w:r>
      <w:r w:rsidRPr="000F215B">
        <w:rPr>
          <w:rFonts w:cs="Times New Roman"/>
          <w:szCs w:val="24"/>
        </w:rPr>
        <w:t>, </w:t>
      </w:r>
      <w:r w:rsidRPr="000F215B">
        <w:rPr>
          <w:rFonts w:cs="Times New Roman"/>
          <w:i/>
          <w:iCs/>
          <w:szCs w:val="24"/>
        </w:rPr>
        <w:t>1</w:t>
      </w:r>
      <w:r w:rsidRPr="000F215B">
        <w:rPr>
          <w:rFonts w:cs="Times New Roman"/>
          <w:szCs w:val="24"/>
        </w:rPr>
        <w:t>, 18-25.</w:t>
      </w:r>
    </w:p>
    <w:p w14:paraId="12B7E981" w14:textId="1957EF76" w:rsidR="00722B22" w:rsidRDefault="00722B22" w:rsidP="00722B22">
      <w:pPr>
        <w:spacing w:after="120"/>
        <w:ind w:left="567" w:hanging="567"/>
        <w:rPr>
          <w:rFonts w:cs="Times New Roman"/>
          <w:szCs w:val="24"/>
        </w:rPr>
      </w:pPr>
      <w:r w:rsidRPr="00722B22">
        <w:rPr>
          <w:rFonts w:cs="Times New Roman"/>
          <w:szCs w:val="24"/>
        </w:rPr>
        <w:t xml:space="preserve">Ridgeway, A. (2024). </w:t>
      </w:r>
      <w:r w:rsidRPr="00722B22">
        <w:rPr>
          <w:rFonts w:cs="Times New Roman"/>
          <w:i/>
          <w:iCs/>
          <w:szCs w:val="24"/>
        </w:rPr>
        <w:t>Evil we desire: Akrasia and the ethics of conspiracy rhetoric</w:t>
      </w:r>
      <w:r w:rsidRPr="00722B22">
        <w:rPr>
          <w:rFonts w:cs="Times New Roman"/>
          <w:szCs w:val="24"/>
        </w:rPr>
        <w:t xml:space="preserve"> (Doctoral dissertation, Syracuse University). SURFACE at Syracuse University. </w:t>
      </w:r>
    </w:p>
    <w:p w14:paraId="014B4B26" w14:textId="1A5A3BE1" w:rsidR="000F215B" w:rsidRPr="000F215B" w:rsidRDefault="000F215B" w:rsidP="00F20CBA">
      <w:pPr>
        <w:spacing w:after="120"/>
        <w:ind w:left="567" w:hanging="567"/>
        <w:rPr>
          <w:rFonts w:cs="Times New Roman"/>
          <w:szCs w:val="24"/>
        </w:rPr>
      </w:pPr>
      <w:r w:rsidRPr="000F215B">
        <w:rPr>
          <w:rFonts w:cs="Times New Roman"/>
          <w:szCs w:val="24"/>
        </w:rPr>
        <w:t>Romaioli, D. (2023). Framing the tendency to betray one's good intentions. Akrasia as a dialogical dynamic. </w:t>
      </w:r>
      <w:r w:rsidRPr="000F215B">
        <w:rPr>
          <w:rFonts w:cs="Times New Roman"/>
          <w:i/>
          <w:iCs/>
          <w:szCs w:val="24"/>
        </w:rPr>
        <w:t>Journal for the Theory of Social Behaviour</w:t>
      </w:r>
      <w:r w:rsidRPr="000F215B">
        <w:rPr>
          <w:rFonts w:cs="Times New Roman"/>
          <w:szCs w:val="24"/>
        </w:rPr>
        <w:t>, </w:t>
      </w:r>
      <w:r w:rsidRPr="000F215B">
        <w:rPr>
          <w:rFonts w:cs="Times New Roman"/>
          <w:i/>
          <w:iCs/>
          <w:szCs w:val="24"/>
        </w:rPr>
        <w:t>53</w:t>
      </w:r>
      <w:r w:rsidRPr="000F215B">
        <w:rPr>
          <w:rFonts w:cs="Times New Roman"/>
          <w:szCs w:val="24"/>
        </w:rPr>
        <w:t>(3), 399-416.</w:t>
      </w:r>
    </w:p>
    <w:p w14:paraId="408E9405" w14:textId="0C5F9B74" w:rsidR="000F215B" w:rsidRPr="000F215B" w:rsidRDefault="000F215B" w:rsidP="00F20CBA">
      <w:pPr>
        <w:spacing w:after="120"/>
        <w:ind w:left="567" w:hanging="567"/>
        <w:rPr>
          <w:rFonts w:cs="Times New Roman"/>
          <w:szCs w:val="24"/>
        </w:rPr>
      </w:pPr>
      <w:r w:rsidRPr="000F215B">
        <w:rPr>
          <w:rFonts w:cs="Times New Roman"/>
          <w:szCs w:val="24"/>
        </w:rPr>
        <w:t>Rönkkö, M</w:t>
      </w:r>
      <w:proofErr w:type="gramStart"/>
      <w:r w:rsidRPr="000F215B">
        <w:rPr>
          <w:rFonts w:cs="Times New Roman"/>
          <w:szCs w:val="24"/>
        </w:rPr>
        <w:t>.,</w:t>
      </w:r>
      <w:proofErr w:type="gramEnd"/>
      <w:r w:rsidRPr="000F215B">
        <w:rPr>
          <w:rFonts w:cs="Times New Roman"/>
          <w:szCs w:val="24"/>
        </w:rPr>
        <w:t xml:space="preserve"> ve Cho, E. (2022). An updated guideline for assessing discriminant validity. </w:t>
      </w:r>
      <w:r w:rsidRPr="000F215B">
        <w:rPr>
          <w:rFonts w:cs="Times New Roman"/>
          <w:i/>
          <w:iCs/>
          <w:szCs w:val="24"/>
        </w:rPr>
        <w:t xml:space="preserve">Organizational </w:t>
      </w:r>
      <w:r>
        <w:rPr>
          <w:rFonts w:cs="Times New Roman"/>
          <w:i/>
          <w:iCs/>
          <w:szCs w:val="24"/>
        </w:rPr>
        <w:t>R</w:t>
      </w:r>
      <w:r w:rsidRPr="000F215B">
        <w:rPr>
          <w:rFonts w:cs="Times New Roman"/>
          <w:i/>
          <w:iCs/>
          <w:szCs w:val="24"/>
        </w:rPr>
        <w:t xml:space="preserve">esearch </w:t>
      </w:r>
      <w:r>
        <w:rPr>
          <w:rFonts w:cs="Times New Roman"/>
          <w:i/>
          <w:iCs/>
          <w:szCs w:val="24"/>
        </w:rPr>
        <w:t>M</w:t>
      </w:r>
      <w:r w:rsidRPr="000F215B">
        <w:rPr>
          <w:rFonts w:cs="Times New Roman"/>
          <w:i/>
          <w:iCs/>
          <w:szCs w:val="24"/>
        </w:rPr>
        <w:t>ethods</w:t>
      </w:r>
      <w:r w:rsidRPr="000F215B">
        <w:rPr>
          <w:rFonts w:cs="Times New Roman"/>
          <w:szCs w:val="24"/>
        </w:rPr>
        <w:t>, </w:t>
      </w:r>
      <w:r w:rsidRPr="000F215B">
        <w:rPr>
          <w:rFonts w:cs="Times New Roman"/>
          <w:i/>
          <w:iCs/>
          <w:szCs w:val="24"/>
        </w:rPr>
        <w:t>25</w:t>
      </w:r>
      <w:r w:rsidRPr="000F215B">
        <w:rPr>
          <w:rFonts w:cs="Times New Roman"/>
          <w:szCs w:val="24"/>
        </w:rPr>
        <w:t>(1), 6-14.</w:t>
      </w:r>
    </w:p>
    <w:p w14:paraId="38D16BE5" w14:textId="77777777" w:rsidR="000F215B" w:rsidRPr="000F215B" w:rsidRDefault="000F215B" w:rsidP="00F20CBA">
      <w:pPr>
        <w:spacing w:after="120"/>
        <w:ind w:left="567" w:hanging="567"/>
        <w:rPr>
          <w:rFonts w:cs="Times New Roman"/>
          <w:szCs w:val="24"/>
        </w:rPr>
      </w:pPr>
      <w:r w:rsidRPr="000F215B">
        <w:rPr>
          <w:rFonts w:cs="Times New Roman"/>
          <w:szCs w:val="24"/>
        </w:rPr>
        <w:t>Ryan, R. M. (2025). Motivation, movement, and vitality: Self-determination theory and its organismic perspective on physical activity as part of human flourishing. </w:t>
      </w:r>
      <w:r w:rsidRPr="000F215B">
        <w:rPr>
          <w:rFonts w:cs="Times New Roman"/>
          <w:i/>
          <w:iCs/>
          <w:szCs w:val="24"/>
        </w:rPr>
        <w:t>Psychology of Sport and Exercise</w:t>
      </w:r>
      <w:r w:rsidRPr="000F215B">
        <w:rPr>
          <w:rFonts w:cs="Times New Roman"/>
          <w:szCs w:val="24"/>
        </w:rPr>
        <w:t>, </w:t>
      </w:r>
      <w:r w:rsidRPr="000F215B">
        <w:rPr>
          <w:rFonts w:cs="Times New Roman"/>
          <w:i/>
          <w:iCs/>
          <w:szCs w:val="24"/>
        </w:rPr>
        <w:t>80</w:t>
      </w:r>
      <w:r w:rsidRPr="000F215B">
        <w:rPr>
          <w:rFonts w:cs="Times New Roman"/>
          <w:szCs w:val="24"/>
        </w:rPr>
        <w:t>, 102932.</w:t>
      </w:r>
    </w:p>
    <w:p w14:paraId="5524FA98" w14:textId="77777777" w:rsidR="000F215B" w:rsidRPr="000F215B" w:rsidRDefault="000F215B" w:rsidP="00F20CBA">
      <w:pPr>
        <w:spacing w:after="120"/>
        <w:ind w:left="567" w:hanging="567"/>
        <w:rPr>
          <w:rFonts w:cs="Times New Roman"/>
          <w:szCs w:val="24"/>
        </w:rPr>
      </w:pPr>
      <w:r w:rsidRPr="000F215B">
        <w:rPr>
          <w:rFonts w:cs="Times New Roman"/>
          <w:szCs w:val="24"/>
        </w:rPr>
        <w:t>Ryan, R. M</w:t>
      </w:r>
      <w:proofErr w:type="gramStart"/>
      <w:r w:rsidRPr="000F215B">
        <w:rPr>
          <w:rFonts w:cs="Times New Roman"/>
          <w:szCs w:val="24"/>
        </w:rPr>
        <w:t>.,</w:t>
      </w:r>
      <w:proofErr w:type="gramEnd"/>
      <w:r w:rsidRPr="000F215B">
        <w:rPr>
          <w:rFonts w:cs="Times New Roman"/>
          <w:szCs w:val="24"/>
        </w:rPr>
        <w:t xml:space="preserve"> ve Deci, E. L. (2020). Intrinsic and extrinsic motivation from a self-determination theory perspective: Definitions, theory, practices, and future directions. </w:t>
      </w:r>
      <w:r w:rsidRPr="000F215B">
        <w:rPr>
          <w:rFonts w:cs="Times New Roman"/>
          <w:i/>
          <w:iCs/>
          <w:szCs w:val="24"/>
        </w:rPr>
        <w:t>Contemporary educational psychology</w:t>
      </w:r>
      <w:r w:rsidRPr="000F215B">
        <w:rPr>
          <w:rFonts w:cs="Times New Roman"/>
          <w:szCs w:val="24"/>
        </w:rPr>
        <w:t>, </w:t>
      </w:r>
      <w:r w:rsidRPr="000F215B">
        <w:rPr>
          <w:rFonts w:cs="Times New Roman"/>
          <w:i/>
          <w:iCs/>
          <w:szCs w:val="24"/>
        </w:rPr>
        <w:t>61</w:t>
      </w:r>
      <w:r w:rsidRPr="000F215B">
        <w:rPr>
          <w:rFonts w:cs="Times New Roman"/>
          <w:szCs w:val="24"/>
        </w:rPr>
        <w:t>, 101860.</w:t>
      </w:r>
    </w:p>
    <w:p w14:paraId="06AE8139" w14:textId="77777777" w:rsidR="000F215B" w:rsidRPr="000F215B" w:rsidRDefault="000F215B" w:rsidP="00F20CBA">
      <w:pPr>
        <w:spacing w:after="120"/>
        <w:ind w:left="567" w:hanging="567"/>
        <w:rPr>
          <w:rFonts w:cs="Times New Roman"/>
          <w:bCs/>
          <w:szCs w:val="24"/>
        </w:rPr>
      </w:pPr>
      <w:r w:rsidRPr="000F215B">
        <w:rPr>
          <w:rFonts w:cs="Times New Roman"/>
          <w:bCs/>
          <w:szCs w:val="24"/>
        </w:rPr>
        <w:t>Ryan, R.M</w:t>
      </w:r>
      <w:proofErr w:type="gramStart"/>
      <w:r w:rsidRPr="000F215B">
        <w:rPr>
          <w:rFonts w:cs="Times New Roman"/>
          <w:bCs/>
          <w:szCs w:val="24"/>
        </w:rPr>
        <w:t>.,</w:t>
      </w:r>
      <w:proofErr w:type="gramEnd"/>
      <w:r w:rsidRPr="000F215B">
        <w:rPr>
          <w:rFonts w:cs="Times New Roman"/>
          <w:bCs/>
          <w:szCs w:val="24"/>
        </w:rPr>
        <w:t xml:space="preserve"> ve Deci, E. (2000). Self-determination theory and the facilitation of intrinsic motivation, social development, and well being. </w:t>
      </w:r>
      <w:r w:rsidRPr="000F215B">
        <w:rPr>
          <w:rFonts w:cs="Times New Roman"/>
          <w:bCs/>
          <w:i/>
          <w:szCs w:val="24"/>
        </w:rPr>
        <w:t>American Psychologist,</w:t>
      </w:r>
      <w:r w:rsidRPr="000F215B">
        <w:rPr>
          <w:rFonts w:cs="Times New Roman"/>
          <w:bCs/>
          <w:szCs w:val="24"/>
        </w:rPr>
        <w:t xml:space="preserve"> 55, 68- 78. </w:t>
      </w:r>
    </w:p>
    <w:p w14:paraId="6FA01FAD" w14:textId="77777777" w:rsidR="000F215B" w:rsidRPr="000F215B" w:rsidRDefault="000F215B" w:rsidP="00F20CBA">
      <w:pPr>
        <w:spacing w:after="120"/>
        <w:ind w:left="567" w:hanging="567"/>
        <w:rPr>
          <w:rFonts w:cs="Times New Roman"/>
          <w:szCs w:val="24"/>
        </w:rPr>
      </w:pPr>
      <w:r w:rsidRPr="000F215B">
        <w:rPr>
          <w:rFonts w:cs="Times New Roman"/>
          <w:szCs w:val="24"/>
        </w:rPr>
        <w:t>Schermelleh-Engel, K</w:t>
      </w:r>
      <w:proofErr w:type="gramStart"/>
      <w:r w:rsidRPr="000F215B">
        <w:rPr>
          <w:rFonts w:cs="Times New Roman"/>
          <w:szCs w:val="24"/>
        </w:rPr>
        <w:t>.,</w:t>
      </w:r>
      <w:proofErr w:type="gramEnd"/>
      <w:r w:rsidRPr="000F215B">
        <w:rPr>
          <w:rFonts w:cs="Times New Roman"/>
          <w:szCs w:val="24"/>
        </w:rPr>
        <w:t xml:space="preserve">Mossbrugger, H., ve Müller, H. (2003). “EvaluatingT he Fit of Structural Equation Models: Test of Significance and Descriptive Goodness-of –Fit Measures”, </w:t>
      </w:r>
      <w:r w:rsidRPr="000F215B">
        <w:rPr>
          <w:rFonts w:cs="Times New Roman"/>
          <w:i/>
          <w:szCs w:val="24"/>
        </w:rPr>
        <w:t>Methods of Psychological Research Online,</w:t>
      </w:r>
      <w:r w:rsidRPr="000F215B">
        <w:rPr>
          <w:rFonts w:cs="Times New Roman"/>
          <w:szCs w:val="24"/>
        </w:rPr>
        <w:t xml:space="preserve"> 8(2), 23-74.</w:t>
      </w:r>
    </w:p>
    <w:p w14:paraId="6CEC23FC" w14:textId="0E711AAB" w:rsidR="000F215B" w:rsidRPr="000F215B" w:rsidRDefault="000F215B" w:rsidP="00F20CBA">
      <w:pPr>
        <w:spacing w:after="120"/>
        <w:ind w:left="567" w:hanging="567"/>
        <w:rPr>
          <w:rFonts w:cs="Times New Roman"/>
          <w:szCs w:val="24"/>
        </w:rPr>
      </w:pPr>
      <w:r w:rsidRPr="000F215B">
        <w:rPr>
          <w:rFonts w:cs="Times New Roman"/>
          <w:szCs w:val="24"/>
        </w:rPr>
        <w:lastRenderedPageBreak/>
        <w:t>Schuch, F.B</w:t>
      </w:r>
      <w:proofErr w:type="gramStart"/>
      <w:r w:rsidRPr="000F215B">
        <w:rPr>
          <w:rFonts w:cs="Times New Roman"/>
          <w:szCs w:val="24"/>
        </w:rPr>
        <w:t>.,</w:t>
      </w:r>
      <w:proofErr w:type="gramEnd"/>
      <w:r w:rsidRPr="000F215B">
        <w:rPr>
          <w:rFonts w:cs="Times New Roman"/>
          <w:szCs w:val="24"/>
        </w:rPr>
        <w:t xml:space="preserve"> Vancampfort, D., Firth, J., Rosenbaum, S., Ward, P. B., Silva, E. S., ... </w:t>
      </w:r>
      <w:proofErr w:type="gramStart"/>
      <w:r w:rsidRPr="000F215B">
        <w:rPr>
          <w:rFonts w:cs="Times New Roman"/>
          <w:szCs w:val="24"/>
        </w:rPr>
        <w:t>ve</w:t>
      </w:r>
      <w:proofErr w:type="gramEnd"/>
      <w:r w:rsidRPr="000F215B">
        <w:rPr>
          <w:rFonts w:cs="Times New Roman"/>
          <w:szCs w:val="24"/>
        </w:rPr>
        <w:t xml:space="preserve"> Stubbs, B. (2018). Physical activity and incident depression: a meta-analysis of prospective cohort studies. </w:t>
      </w:r>
      <w:r w:rsidRPr="000F215B">
        <w:rPr>
          <w:rFonts w:cs="Times New Roman"/>
          <w:i/>
          <w:iCs/>
          <w:szCs w:val="24"/>
        </w:rPr>
        <w:t>American</w:t>
      </w:r>
      <w:r>
        <w:rPr>
          <w:rFonts w:cs="Times New Roman"/>
          <w:i/>
          <w:iCs/>
          <w:szCs w:val="24"/>
        </w:rPr>
        <w:t xml:space="preserve"> J</w:t>
      </w:r>
      <w:r w:rsidRPr="000F215B">
        <w:rPr>
          <w:rFonts w:cs="Times New Roman"/>
          <w:i/>
          <w:iCs/>
          <w:szCs w:val="24"/>
        </w:rPr>
        <w:t xml:space="preserve">ournal of </w:t>
      </w:r>
      <w:r>
        <w:rPr>
          <w:rFonts w:cs="Times New Roman"/>
          <w:i/>
          <w:iCs/>
          <w:szCs w:val="24"/>
        </w:rPr>
        <w:t>P</w:t>
      </w:r>
      <w:r w:rsidRPr="000F215B">
        <w:rPr>
          <w:rFonts w:cs="Times New Roman"/>
          <w:i/>
          <w:iCs/>
          <w:szCs w:val="24"/>
        </w:rPr>
        <w:t>sychiatry</w:t>
      </w:r>
      <w:r w:rsidRPr="000F215B">
        <w:rPr>
          <w:rFonts w:cs="Times New Roman"/>
          <w:szCs w:val="24"/>
        </w:rPr>
        <w:t>, </w:t>
      </w:r>
      <w:r w:rsidRPr="000F215B">
        <w:rPr>
          <w:rFonts w:cs="Times New Roman"/>
          <w:i/>
          <w:iCs/>
          <w:szCs w:val="24"/>
        </w:rPr>
        <w:t>175</w:t>
      </w:r>
      <w:r w:rsidRPr="000F215B">
        <w:rPr>
          <w:rFonts w:cs="Times New Roman"/>
          <w:szCs w:val="24"/>
        </w:rPr>
        <w:t>(7), 631-648.</w:t>
      </w:r>
    </w:p>
    <w:p w14:paraId="0DB546AD" w14:textId="77777777" w:rsidR="00722B22" w:rsidRDefault="00722B22" w:rsidP="00F20CBA">
      <w:pPr>
        <w:spacing w:after="120"/>
        <w:ind w:left="567" w:hanging="567"/>
        <w:rPr>
          <w:rFonts w:cs="Times New Roman"/>
          <w:bCs/>
          <w:szCs w:val="24"/>
        </w:rPr>
      </w:pPr>
      <w:r w:rsidRPr="00722B22">
        <w:rPr>
          <w:rFonts w:cs="Times New Roman"/>
          <w:bCs/>
          <w:szCs w:val="24"/>
        </w:rPr>
        <w:t>Schunk, D. H</w:t>
      </w:r>
      <w:proofErr w:type="gramStart"/>
      <w:r w:rsidRPr="00722B22">
        <w:rPr>
          <w:rFonts w:cs="Times New Roman"/>
          <w:bCs/>
          <w:szCs w:val="24"/>
        </w:rPr>
        <w:t>.,</w:t>
      </w:r>
      <w:proofErr w:type="gramEnd"/>
      <w:r w:rsidRPr="00722B22">
        <w:rPr>
          <w:rFonts w:cs="Times New Roman"/>
          <w:bCs/>
          <w:szCs w:val="24"/>
        </w:rPr>
        <w:t xml:space="preserve"> Meece, J. L., &amp; Pintrich, P. R. (2014). </w:t>
      </w:r>
      <w:r w:rsidRPr="00722B22">
        <w:rPr>
          <w:rFonts w:cs="Times New Roman"/>
          <w:bCs/>
          <w:i/>
          <w:iCs/>
          <w:szCs w:val="24"/>
        </w:rPr>
        <w:t>Motivation in education: Theory, research, and applications</w:t>
      </w:r>
      <w:r w:rsidRPr="00722B22">
        <w:rPr>
          <w:rFonts w:cs="Times New Roman"/>
          <w:bCs/>
          <w:szCs w:val="24"/>
        </w:rPr>
        <w:t xml:space="preserve"> (4th ed.). Pearson. </w:t>
      </w:r>
    </w:p>
    <w:p w14:paraId="7B30077F" w14:textId="7BF55470" w:rsidR="000F215B" w:rsidRPr="000F215B" w:rsidRDefault="000F215B" w:rsidP="00F20CBA">
      <w:pPr>
        <w:spacing w:after="120"/>
        <w:ind w:left="567" w:hanging="567"/>
        <w:rPr>
          <w:rFonts w:cs="Times New Roman"/>
          <w:szCs w:val="24"/>
        </w:rPr>
      </w:pPr>
      <w:r w:rsidRPr="000F215B">
        <w:rPr>
          <w:rFonts w:cs="Times New Roman"/>
          <w:szCs w:val="24"/>
        </w:rPr>
        <w:t>Selçuk, O</w:t>
      </w:r>
      <w:proofErr w:type="gramStart"/>
      <w:r w:rsidRPr="000F215B">
        <w:rPr>
          <w:rFonts w:cs="Times New Roman"/>
          <w:szCs w:val="24"/>
        </w:rPr>
        <w:t>.,</w:t>
      </w:r>
      <w:proofErr w:type="gramEnd"/>
      <w:r w:rsidRPr="000F215B">
        <w:rPr>
          <w:rFonts w:cs="Times New Roman"/>
          <w:szCs w:val="24"/>
        </w:rPr>
        <w:t xml:space="preserve"> ve Çizel, B. (2026). Turist-Yerel Halk Etkileşiminin Yaşandığı Alanlarda Sosyal Taşıma Kapasitesini Değerlendirmeye Yönelik Bir Guttman Ölçeği Geliştirilmesi. </w:t>
      </w:r>
      <w:r w:rsidRPr="000F215B">
        <w:rPr>
          <w:rFonts w:cs="Times New Roman"/>
          <w:i/>
          <w:iCs/>
          <w:szCs w:val="24"/>
        </w:rPr>
        <w:t>Anatolia: Turizm Araştırmaları Dergisi</w:t>
      </w:r>
      <w:r w:rsidRPr="000F215B">
        <w:rPr>
          <w:rFonts w:cs="Times New Roman"/>
          <w:szCs w:val="24"/>
        </w:rPr>
        <w:t>, (1), 22-42.</w:t>
      </w:r>
    </w:p>
    <w:p w14:paraId="7C9C96DB" w14:textId="77777777" w:rsidR="000F215B" w:rsidRPr="000F215B" w:rsidRDefault="000F215B" w:rsidP="00F20CBA">
      <w:pPr>
        <w:spacing w:after="120"/>
        <w:ind w:left="567" w:hanging="567"/>
        <w:rPr>
          <w:rFonts w:cs="Times New Roman"/>
          <w:szCs w:val="24"/>
        </w:rPr>
      </w:pPr>
      <w:r w:rsidRPr="000F215B">
        <w:rPr>
          <w:rFonts w:cs="Times New Roman"/>
          <w:szCs w:val="24"/>
        </w:rPr>
        <w:t>Shaabani, F</w:t>
      </w:r>
      <w:proofErr w:type="gramStart"/>
      <w:r w:rsidRPr="000F215B">
        <w:rPr>
          <w:rFonts w:cs="Times New Roman"/>
          <w:szCs w:val="24"/>
        </w:rPr>
        <w:t>.,</w:t>
      </w:r>
      <w:proofErr w:type="gramEnd"/>
      <w:r w:rsidRPr="000F215B">
        <w:rPr>
          <w:rFonts w:cs="Times New Roman"/>
          <w:szCs w:val="24"/>
        </w:rPr>
        <w:t xml:space="preserve"> Naderi, A., Borella, E., ve Calmeiro, L. (2020). Does a brief mindfulness intervention counteract the detrimental effects of ego depletion in basketball free throw under pressure</w:t>
      </w:r>
      <w:proofErr w:type="gramStart"/>
      <w:r w:rsidRPr="000F215B">
        <w:rPr>
          <w:rFonts w:cs="Times New Roman"/>
          <w:szCs w:val="24"/>
        </w:rPr>
        <w:t>?.</w:t>
      </w:r>
      <w:proofErr w:type="gramEnd"/>
      <w:r w:rsidRPr="000F215B">
        <w:rPr>
          <w:rFonts w:cs="Times New Roman"/>
          <w:szCs w:val="24"/>
        </w:rPr>
        <w:t> </w:t>
      </w:r>
      <w:r w:rsidRPr="000F215B">
        <w:rPr>
          <w:rFonts w:cs="Times New Roman"/>
          <w:i/>
          <w:iCs/>
          <w:szCs w:val="24"/>
        </w:rPr>
        <w:t>Sport, Exercise, and Performance Psychology</w:t>
      </w:r>
      <w:r w:rsidRPr="000F215B">
        <w:rPr>
          <w:rFonts w:cs="Times New Roman"/>
          <w:szCs w:val="24"/>
        </w:rPr>
        <w:t>, </w:t>
      </w:r>
      <w:r w:rsidRPr="000F215B">
        <w:rPr>
          <w:rFonts w:cs="Times New Roman"/>
          <w:i/>
          <w:iCs/>
          <w:szCs w:val="24"/>
        </w:rPr>
        <w:t>9</w:t>
      </w:r>
      <w:r w:rsidRPr="000F215B">
        <w:rPr>
          <w:rFonts w:cs="Times New Roman"/>
          <w:szCs w:val="24"/>
        </w:rPr>
        <w:t>(2), 197.</w:t>
      </w:r>
    </w:p>
    <w:p w14:paraId="1E545C5A" w14:textId="35186F11" w:rsidR="000F215B" w:rsidRPr="000F215B" w:rsidRDefault="000F215B" w:rsidP="000F215B">
      <w:pPr>
        <w:spacing w:after="120"/>
        <w:ind w:left="567" w:hanging="567"/>
        <w:rPr>
          <w:rFonts w:cs="Times New Roman"/>
          <w:color w:val="000000" w:themeColor="text1"/>
          <w:szCs w:val="24"/>
        </w:rPr>
      </w:pPr>
      <w:r w:rsidRPr="000F215B">
        <w:rPr>
          <w:rFonts w:cs="Times New Roman"/>
          <w:color w:val="000000" w:themeColor="text1"/>
          <w:szCs w:val="24"/>
        </w:rPr>
        <w:t>Shah, E. J</w:t>
      </w:r>
      <w:proofErr w:type="gramStart"/>
      <w:r w:rsidRPr="000F215B">
        <w:rPr>
          <w:rFonts w:cs="Times New Roman"/>
          <w:color w:val="000000" w:themeColor="text1"/>
          <w:szCs w:val="24"/>
        </w:rPr>
        <w:t>.,</w:t>
      </w:r>
      <w:proofErr w:type="gramEnd"/>
      <w:r w:rsidRPr="000F215B">
        <w:rPr>
          <w:rFonts w:cs="Times New Roman"/>
          <w:color w:val="000000" w:themeColor="text1"/>
          <w:szCs w:val="24"/>
        </w:rPr>
        <w:t xml:space="preserve"> Chow, J. Y., ve Lee, M. J. (2020). Anxiety on quiet eye and performance of youth pistol shooters. </w:t>
      </w:r>
      <w:r w:rsidRPr="000F215B">
        <w:rPr>
          <w:rFonts w:cs="Times New Roman"/>
          <w:i/>
          <w:iCs/>
          <w:color w:val="000000" w:themeColor="text1"/>
          <w:szCs w:val="24"/>
        </w:rPr>
        <w:t xml:space="preserve">Journal of </w:t>
      </w:r>
      <w:r>
        <w:rPr>
          <w:rFonts w:cs="Times New Roman"/>
          <w:i/>
          <w:iCs/>
          <w:color w:val="000000" w:themeColor="text1"/>
          <w:szCs w:val="24"/>
        </w:rPr>
        <w:t>S</w:t>
      </w:r>
      <w:r w:rsidRPr="000F215B">
        <w:rPr>
          <w:rFonts w:cs="Times New Roman"/>
          <w:i/>
          <w:iCs/>
          <w:color w:val="000000" w:themeColor="text1"/>
          <w:szCs w:val="24"/>
        </w:rPr>
        <w:t xml:space="preserve">port and </w:t>
      </w:r>
      <w:r>
        <w:rPr>
          <w:rFonts w:cs="Times New Roman"/>
          <w:i/>
          <w:iCs/>
          <w:color w:val="000000" w:themeColor="text1"/>
          <w:szCs w:val="24"/>
        </w:rPr>
        <w:t>E</w:t>
      </w:r>
      <w:r w:rsidRPr="000F215B">
        <w:rPr>
          <w:rFonts w:cs="Times New Roman"/>
          <w:i/>
          <w:iCs/>
          <w:color w:val="000000" w:themeColor="text1"/>
          <w:szCs w:val="24"/>
        </w:rPr>
        <w:t xml:space="preserve">xercise </w:t>
      </w:r>
      <w:r>
        <w:rPr>
          <w:rFonts w:cs="Times New Roman"/>
          <w:i/>
          <w:iCs/>
          <w:color w:val="000000" w:themeColor="text1"/>
          <w:szCs w:val="24"/>
        </w:rPr>
        <w:t>P</w:t>
      </w:r>
      <w:r w:rsidRPr="000F215B">
        <w:rPr>
          <w:rFonts w:cs="Times New Roman"/>
          <w:i/>
          <w:iCs/>
          <w:color w:val="000000" w:themeColor="text1"/>
          <w:szCs w:val="24"/>
        </w:rPr>
        <w:t>sychology</w:t>
      </w:r>
      <w:r w:rsidRPr="000F215B">
        <w:rPr>
          <w:rFonts w:cs="Times New Roman"/>
          <w:color w:val="000000" w:themeColor="text1"/>
          <w:szCs w:val="24"/>
        </w:rPr>
        <w:t>, </w:t>
      </w:r>
      <w:r w:rsidRPr="000F215B">
        <w:rPr>
          <w:rFonts w:cs="Times New Roman"/>
          <w:i/>
          <w:iCs/>
          <w:color w:val="000000" w:themeColor="text1"/>
          <w:szCs w:val="24"/>
        </w:rPr>
        <w:t>42</w:t>
      </w:r>
      <w:r w:rsidRPr="000F215B">
        <w:rPr>
          <w:rFonts w:cs="Times New Roman"/>
          <w:color w:val="000000" w:themeColor="text1"/>
          <w:szCs w:val="24"/>
        </w:rPr>
        <w:t>(4), 307-313.</w:t>
      </w:r>
    </w:p>
    <w:p w14:paraId="2567A7DD" w14:textId="77777777" w:rsidR="000F215B" w:rsidRPr="000F215B" w:rsidRDefault="000F215B" w:rsidP="00F20CBA">
      <w:pPr>
        <w:spacing w:after="120"/>
        <w:ind w:left="567" w:hanging="567"/>
        <w:rPr>
          <w:rFonts w:cs="Times New Roman"/>
          <w:szCs w:val="24"/>
        </w:rPr>
      </w:pPr>
      <w:r w:rsidRPr="000F215B">
        <w:rPr>
          <w:rFonts w:cs="Times New Roman"/>
          <w:szCs w:val="24"/>
        </w:rPr>
        <w:t>Shen, Y.Q</w:t>
      </w:r>
      <w:proofErr w:type="gramStart"/>
      <w:r w:rsidRPr="000F215B">
        <w:rPr>
          <w:rFonts w:cs="Times New Roman"/>
          <w:szCs w:val="24"/>
        </w:rPr>
        <w:t>.,</w:t>
      </w:r>
      <w:proofErr w:type="gramEnd"/>
      <w:r w:rsidRPr="000F215B">
        <w:rPr>
          <w:rFonts w:cs="Times New Roman"/>
          <w:szCs w:val="24"/>
        </w:rPr>
        <w:t xml:space="preserve"> Sim, Y.K., Bae, J., Bang, I.J., ve Seo, J.P. (2025). Differences in the relationship among grit, self-regulation, competition preparation, and sport confidence across performance levels: a multi-group analysis. </w:t>
      </w:r>
      <w:r w:rsidRPr="000F215B">
        <w:rPr>
          <w:rFonts w:cs="Times New Roman"/>
          <w:i/>
          <w:iCs/>
          <w:szCs w:val="24"/>
        </w:rPr>
        <w:t>Scientific Reports</w:t>
      </w:r>
      <w:r w:rsidRPr="000F215B">
        <w:rPr>
          <w:rFonts w:cs="Times New Roman"/>
          <w:szCs w:val="24"/>
        </w:rPr>
        <w:t>, </w:t>
      </w:r>
      <w:r w:rsidRPr="000F215B">
        <w:rPr>
          <w:rFonts w:cs="Times New Roman"/>
          <w:i/>
          <w:iCs/>
          <w:szCs w:val="24"/>
        </w:rPr>
        <w:t>15</w:t>
      </w:r>
      <w:r w:rsidRPr="000F215B">
        <w:rPr>
          <w:rFonts w:cs="Times New Roman"/>
          <w:szCs w:val="24"/>
        </w:rPr>
        <w:t>(1), 31111.</w:t>
      </w:r>
    </w:p>
    <w:p w14:paraId="149F817C" w14:textId="77777777" w:rsidR="000F215B" w:rsidRPr="000F215B" w:rsidRDefault="000F215B" w:rsidP="00F20CBA">
      <w:pPr>
        <w:spacing w:after="120"/>
        <w:ind w:left="567" w:hanging="567"/>
        <w:rPr>
          <w:rFonts w:cs="Times New Roman"/>
          <w:szCs w:val="24"/>
        </w:rPr>
      </w:pPr>
      <w:r w:rsidRPr="000F215B">
        <w:rPr>
          <w:rFonts w:cs="Times New Roman"/>
          <w:szCs w:val="24"/>
        </w:rPr>
        <w:t>Shevlina, M</w:t>
      </w:r>
      <w:proofErr w:type="gramStart"/>
      <w:r w:rsidRPr="000F215B">
        <w:rPr>
          <w:rFonts w:cs="Times New Roman"/>
          <w:szCs w:val="24"/>
        </w:rPr>
        <w:t>.,</w:t>
      </w:r>
      <w:proofErr w:type="gramEnd"/>
      <w:r w:rsidRPr="000F215B">
        <w:rPr>
          <w:rFonts w:cs="Times New Roman"/>
          <w:szCs w:val="24"/>
        </w:rPr>
        <w:t xml:space="preserve">Milesb, J. N., ve Lewisa, C. A. (2000). Reassessingthe fit of the confirmatory factor analysis of the multidimensional students life satisfaction scale: comments on confirmatory factor analysis of the multidimensional Students' Life Satisfaction Scale'. </w:t>
      </w:r>
      <w:r w:rsidRPr="000F215B">
        <w:rPr>
          <w:rFonts w:cs="Times New Roman"/>
          <w:i/>
          <w:szCs w:val="24"/>
        </w:rPr>
        <w:t>Personality and Individual Differences</w:t>
      </w:r>
      <w:r w:rsidRPr="000F215B">
        <w:rPr>
          <w:rFonts w:cs="Times New Roman"/>
          <w:szCs w:val="24"/>
        </w:rPr>
        <w:t>, 28(181), 185.</w:t>
      </w:r>
    </w:p>
    <w:p w14:paraId="46372E5D" w14:textId="77777777" w:rsidR="000F215B" w:rsidRPr="000F215B" w:rsidRDefault="000F215B" w:rsidP="00F20CBA">
      <w:pPr>
        <w:spacing w:after="120"/>
        <w:ind w:left="567" w:hanging="567"/>
        <w:rPr>
          <w:rFonts w:cs="Times New Roman"/>
          <w:szCs w:val="24"/>
        </w:rPr>
      </w:pPr>
      <w:r w:rsidRPr="000F215B">
        <w:rPr>
          <w:rFonts w:cs="Times New Roman"/>
          <w:szCs w:val="24"/>
        </w:rPr>
        <w:t>Šiljak, V</w:t>
      </w:r>
      <w:proofErr w:type="gramStart"/>
      <w:r w:rsidRPr="000F215B">
        <w:rPr>
          <w:rFonts w:cs="Times New Roman"/>
          <w:szCs w:val="24"/>
        </w:rPr>
        <w:t>.,</w:t>
      </w:r>
      <w:proofErr w:type="gramEnd"/>
      <w:r w:rsidRPr="000F215B">
        <w:rPr>
          <w:rFonts w:cs="Times New Roman"/>
          <w:szCs w:val="24"/>
        </w:rPr>
        <w:t xml:space="preserve"> Vajić, S., ve Zbiljić, G. (2024). Effects of Sports on Social and Cultural Transformations. </w:t>
      </w:r>
      <w:r w:rsidRPr="000F215B">
        <w:rPr>
          <w:rFonts w:cs="Times New Roman"/>
          <w:i/>
          <w:iCs/>
          <w:szCs w:val="24"/>
        </w:rPr>
        <w:t>Ukrainian Policymaker</w:t>
      </w:r>
      <w:r w:rsidRPr="000F215B">
        <w:rPr>
          <w:rFonts w:cs="Times New Roman"/>
          <w:szCs w:val="24"/>
        </w:rPr>
        <w:t>, </w:t>
      </w:r>
      <w:r w:rsidRPr="000F215B">
        <w:rPr>
          <w:rFonts w:cs="Times New Roman"/>
          <w:i/>
          <w:iCs/>
          <w:szCs w:val="24"/>
        </w:rPr>
        <w:t>15</w:t>
      </w:r>
      <w:r w:rsidRPr="000F215B">
        <w:rPr>
          <w:rFonts w:cs="Times New Roman"/>
          <w:szCs w:val="24"/>
        </w:rPr>
        <w:t>.</w:t>
      </w:r>
    </w:p>
    <w:p w14:paraId="4DFA8817" w14:textId="77777777" w:rsidR="000F215B" w:rsidRPr="000F215B" w:rsidRDefault="000F215B" w:rsidP="00F20CBA">
      <w:pPr>
        <w:spacing w:after="120"/>
        <w:ind w:left="567" w:hanging="567"/>
        <w:rPr>
          <w:rFonts w:cs="Times New Roman"/>
          <w:szCs w:val="24"/>
        </w:rPr>
      </w:pPr>
      <w:r w:rsidRPr="000F215B">
        <w:rPr>
          <w:rFonts w:cs="Times New Roman"/>
          <w:szCs w:val="24"/>
        </w:rPr>
        <w:t>Simon, D</w:t>
      </w:r>
      <w:proofErr w:type="gramStart"/>
      <w:r w:rsidRPr="000F215B">
        <w:rPr>
          <w:rFonts w:cs="Times New Roman"/>
          <w:szCs w:val="24"/>
        </w:rPr>
        <w:t>.,</w:t>
      </w:r>
      <w:proofErr w:type="gramEnd"/>
      <w:r w:rsidRPr="000F215B">
        <w:rPr>
          <w:rFonts w:cs="Times New Roman"/>
          <w:szCs w:val="24"/>
        </w:rPr>
        <w:t xml:space="preserve">Kriston, L., Loh, A., Spies, C., Scheibler, F., Wills, C., ve Härter, M. (2010). Confirmatory factor analysis and recommendations for improvement of the Autonomy‐Preference‐Index (API). </w:t>
      </w:r>
      <w:r w:rsidRPr="000F215B">
        <w:rPr>
          <w:rFonts w:cs="Times New Roman"/>
          <w:i/>
          <w:szCs w:val="24"/>
        </w:rPr>
        <w:t>Health Expectations,</w:t>
      </w:r>
      <w:r w:rsidRPr="000F215B">
        <w:rPr>
          <w:rFonts w:cs="Times New Roman"/>
          <w:szCs w:val="24"/>
        </w:rPr>
        <w:t xml:space="preserve"> 13(3), 234-243.</w:t>
      </w:r>
    </w:p>
    <w:p w14:paraId="1F43C02F" w14:textId="1F60B4F1" w:rsidR="000F215B" w:rsidRPr="000F215B" w:rsidRDefault="000F215B" w:rsidP="00F20CBA">
      <w:pPr>
        <w:spacing w:after="120"/>
        <w:ind w:left="567" w:hanging="567"/>
        <w:rPr>
          <w:rFonts w:cs="Times New Roman"/>
          <w:szCs w:val="24"/>
        </w:rPr>
      </w:pPr>
      <w:r w:rsidRPr="000F215B">
        <w:rPr>
          <w:rFonts w:cs="Times New Roman"/>
          <w:szCs w:val="24"/>
        </w:rPr>
        <w:t>Smith, M.R</w:t>
      </w:r>
      <w:proofErr w:type="gramStart"/>
      <w:r w:rsidRPr="000F215B">
        <w:rPr>
          <w:rFonts w:cs="Times New Roman"/>
          <w:szCs w:val="24"/>
        </w:rPr>
        <w:t>.,</w:t>
      </w:r>
      <w:proofErr w:type="gramEnd"/>
      <w:r w:rsidRPr="000F215B">
        <w:rPr>
          <w:rFonts w:cs="Times New Roman"/>
          <w:szCs w:val="24"/>
        </w:rPr>
        <w:t xml:space="preserve"> Coutts, A.J., Merlini, M., Deprez, D., Lenoir, M., ve Marcora, S.M. (2016). Mental fatigue impairs soccer-specific physical and technical performance. </w:t>
      </w:r>
      <w:r w:rsidRPr="000F215B">
        <w:rPr>
          <w:rFonts w:cs="Times New Roman"/>
          <w:i/>
          <w:iCs/>
          <w:szCs w:val="24"/>
        </w:rPr>
        <w:t xml:space="preserve">Medicine and </w:t>
      </w:r>
      <w:r>
        <w:rPr>
          <w:rFonts w:cs="Times New Roman"/>
          <w:i/>
          <w:iCs/>
          <w:szCs w:val="24"/>
        </w:rPr>
        <w:t>S</w:t>
      </w:r>
      <w:r w:rsidRPr="000F215B">
        <w:rPr>
          <w:rFonts w:cs="Times New Roman"/>
          <w:i/>
          <w:iCs/>
          <w:szCs w:val="24"/>
        </w:rPr>
        <w:t xml:space="preserve">cience in </w:t>
      </w:r>
      <w:r>
        <w:rPr>
          <w:rFonts w:cs="Times New Roman"/>
          <w:i/>
          <w:iCs/>
          <w:szCs w:val="24"/>
        </w:rPr>
        <w:t>S</w:t>
      </w:r>
      <w:r w:rsidRPr="000F215B">
        <w:rPr>
          <w:rFonts w:cs="Times New Roman"/>
          <w:i/>
          <w:iCs/>
          <w:szCs w:val="24"/>
        </w:rPr>
        <w:t xml:space="preserve">ports and </w:t>
      </w:r>
      <w:r>
        <w:rPr>
          <w:rFonts w:cs="Times New Roman"/>
          <w:i/>
          <w:iCs/>
          <w:szCs w:val="24"/>
        </w:rPr>
        <w:t>E</w:t>
      </w:r>
      <w:r w:rsidRPr="000F215B">
        <w:rPr>
          <w:rFonts w:cs="Times New Roman"/>
          <w:i/>
          <w:iCs/>
          <w:szCs w:val="24"/>
        </w:rPr>
        <w:t>xercise</w:t>
      </w:r>
      <w:r w:rsidRPr="000F215B">
        <w:rPr>
          <w:rFonts w:cs="Times New Roman"/>
          <w:szCs w:val="24"/>
        </w:rPr>
        <w:t>, </w:t>
      </w:r>
      <w:r w:rsidRPr="000F215B">
        <w:rPr>
          <w:rFonts w:cs="Times New Roman"/>
          <w:i/>
          <w:iCs/>
          <w:szCs w:val="24"/>
        </w:rPr>
        <w:t>48</w:t>
      </w:r>
      <w:r w:rsidRPr="000F215B">
        <w:rPr>
          <w:rFonts w:cs="Times New Roman"/>
          <w:szCs w:val="24"/>
        </w:rPr>
        <w:t>(2), 267-276.</w:t>
      </w:r>
    </w:p>
    <w:p w14:paraId="05309F26" w14:textId="77777777" w:rsidR="000F215B" w:rsidRPr="000F215B" w:rsidRDefault="000F215B" w:rsidP="00F20CBA">
      <w:pPr>
        <w:spacing w:after="120"/>
        <w:ind w:left="567" w:hanging="567"/>
        <w:rPr>
          <w:rFonts w:cs="Times New Roman"/>
          <w:szCs w:val="24"/>
        </w:rPr>
      </w:pPr>
      <w:r w:rsidRPr="000F215B">
        <w:rPr>
          <w:rFonts w:cs="Times New Roman"/>
          <w:szCs w:val="24"/>
        </w:rPr>
        <w:t>Soyer, F. (2025). The effect of recreational fitness exercises on sedentary men's levels of well-being. </w:t>
      </w:r>
      <w:r w:rsidRPr="000F215B">
        <w:rPr>
          <w:rFonts w:cs="Times New Roman"/>
          <w:i/>
          <w:iCs/>
          <w:szCs w:val="24"/>
        </w:rPr>
        <w:t>https://www. jomh. org/articles/10.22514/jomh. 2025.085</w:t>
      </w:r>
      <w:r w:rsidRPr="000F215B">
        <w:rPr>
          <w:rFonts w:cs="Times New Roman"/>
          <w:szCs w:val="24"/>
        </w:rPr>
        <w:t>.</w:t>
      </w:r>
    </w:p>
    <w:p w14:paraId="355620A4" w14:textId="41D70B2A" w:rsidR="000F215B" w:rsidRPr="000F215B" w:rsidRDefault="000F215B" w:rsidP="00F20CBA">
      <w:pPr>
        <w:spacing w:after="120"/>
        <w:ind w:left="567" w:hanging="567"/>
        <w:rPr>
          <w:rFonts w:cs="Times New Roman"/>
          <w:szCs w:val="24"/>
        </w:rPr>
      </w:pPr>
      <w:r w:rsidRPr="000F215B">
        <w:rPr>
          <w:rFonts w:cs="Times New Roman"/>
          <w:szCs w:val="24"/>
        </w:rPr>
        <w:lastRenderedPageBreak/>
        <w:t>Stefana, A</w:t>
      </w:r>
      <w:proofErr w:type="gramStart"/>
      <w:r w:rsidRPr="000F215B">
        <w:rPr>
          <w:rFonts w:cs="Times New Roman"/>
          <w:szCs w:val="24"/>
        </w:rPr>
        <w:t>.,</w:t>
      </w:r>
      <w:proofErr w:type="gramEnd"/>
      <w:r w:rsidRPr="000F215B">
        <w:rPr>
          <w:rFonts w:cs="Times New Roman"/>
          <w:szCs w:val="24"/>
        </w:rPr>
        <w:t xml:space="preserve"> Damiani, S., Granziol, U., Provenzani, U., Solmi, M., Youngstrom, E. A., ve Fusar-Poli, P. (2025). Psychological, psychiatric, and behavioral sciences measurement scales: best practice guidelines for their development and validation. </w:t>
      </w:r>
      <w:r w:rsidRPr="000F215B">
        <w:rPr>
          <w:rFonts w:cs="Times New Roman"/>
          <w:i/>
          <w:iCs/>
          <w:szCs w:val="24"/>
        </w:rPr>
        <w:t xml:space="preserve">Frontiers in </w:t>
      </w:r>
      <w:r>
        <w:rPr>
          <w:rFonts w:cs="Times New Roman"/>
          <w:i/>
          <w:iCs/>
          <w:szCs w:val="24"/>
        </w:rPr>
        <w:t>P</w:t>
      </w:r>
      <w:r w:rsidRPr="000F215B">
        <w:rPr>
          <w:rFonts w:cs="Times New Roman"/>
          <w:i/>
          <w:iCs/>
          <w:szCs w:val="24"/>
        </w:rPr>
        <w:t>sychology</w:t>
      </w:r>
      <w:r w:rsidRPr="000F215B">
        <w:rPr>
          <w:rFonts w:cs="Times New Roman"/>
          <w:szCs w:val="24"/>
        </w:rPr>
        <w:t>, </w:t>
      </w:r>
      <w:r w:rsidRPr="000F215B">
        <w:rPr>
          <w:rFonts w:cs="Times New Roman"/>
          <w:i/>
          <w:iCs/>
          <w:szCs w:val="24"/>
        </w:rPr>
        <w:t>15</w:t>
      </w:r>
      <w:r w:rsidRPr="000F215B">
        <w:rPr>
          <w:rFonts w:cs="Times New Roman"/>
          <w:szCs w:val="24"/>
        </w:rPr>
        <w:t>, 1494261.</w:t>
      </w:r>
    </w:p>
    <w:p w14:paraId="442EF105" w14:textId="3376B45F" w:rsidR="000F215B" w:rsidRPr="000F215B" w:rsidRDefault="000F215B" w:rsidP="00F20CBA">
      <w:pPr>
        <w:spacing w:after="120"/>
        <w:ind w:left="567" w:hanging="567"/>
        <w:rPr>
          <w:rFonts w:cs="Times New Roman"/>
          <w:szCs w:val="24"/>
        </w:rPr>
      </w:pPr>
      <w:r w:rsidRPr="000F215B">
        <w:rPr>
          <w:rFonts w:cs="Times New Roman"/>
          <w:szCs w:val="24"/>
        </w:rPr>
        <w:t>Strack, F</w:t>
      </w:r>
      <w:proofErr w:type="gramStart"/>
      <w:r w:rsidRPr="000F215B">
        <w:rPr>
          <w:rFonts w:cs="Times New Roman"/>
          <w:szCs w:val="24"/>
        </w:rPr>
        <w:t>.,</w:t>
      </w:r>
      <w:proofErr w:type="gramEnd"/>
      <w:r w:rsidRPr="000F215B">
        <w:rPr>
          <w:rFonts w:cs="Times New Roman"/>
          <w:szCs w:val="24"/>
        </w:rPr>
        <w:t xml:space="preserve"> ve Deutsch, R. (2004). Reflective and impulsive determinants of social behavior. </w:t>
      </w:r>
      <w:r w:rsidRPr="000F215B">
        <w:rPr>
          <w:rFonts w:cs="Times New Roman"/>
          <w:i/>
          <w:szCs w:val="24"/>
        </w:rPr>
        <w:t xml:space="preserve">Personality and </w:t>
      </w:r>
      <w:r>
        <w:rPr>
          <w:rFonts w:cs="Times New Roman"/>
          <w:i/>
          <w:szCs w:val="24"/>
        </w:rPr>
        <w:t>S</w:t>
      </w:r>
      <w:r w:rsidRPr="000F215B">
        <w:rPr>
          <w:rFonts w:cs="Times New Roman"/>
          <w:i/>
          <w:szCs w:val="24"/>
        </w:rPr>
        <w:t xml:space="preserve">ocial </w:t>
      </w:r>
      <w:r>
        <w:rPr>
          <w:rFonts w:cs="Times New Roman"/>
          <w:i/>
          <w:szCs w:val="24"/>
        </w:rPr>
        <w:t>P</w:t>
      </w:r>
      <w:r w:rsidRPr="000F215B">
        <w:rPr>
          <w:rFonts w:cs="Times New Roman"/>
          <w:i/>
          <w:szCs w:val="24"/>
        </w:rPr>
        <w:t xml:space="preserve">sychology </w:t>
      </w:r>
      <w:r>
        <w:rPr>
          <w:rFonts w:cs="Times New Roman"/>
          <w:i/>
          <w:szCs w:val="24"/>
        </w:rPr>
        <w:t>R</w:t>
      </w:r>
      <w:r w:rsidRPr="000F215B">
        <w:rPr>
          <w:rFonts w:cs="Times New Roman"/>
          <w:i/>
          <w:szCs w:val="24"/>
        </w:rPr>
        <w:t>eview,</w:t>
      </w:r>
      <w:r w:rsidRPr="000F215B">
        <w:rPr>
          <w:rFonts w:cs="Times New Roman"/>
          <w:szCs w:val="24"/>
        </w:rPr>
        <w:t xml:space="preserve"> 8(3), 220-247.</w:t>
      </w:r>
    </w:p>
    <w:p w14:paraId="57E1248E" w14:textId="77777777" w:rsidR="000F215B" w:rsidRPr="000F215B" w:rsidRDefault="000F215B" w:rsidP="00F20CBA">
      <w:pPr>
        <w:spacing w:after="120"/>
        <w:ind w:left="567" w:hanging="567"/>
        <w:rPr>
          <w:rFonts w:cs="Times New Roman"/>
          <w:szCs w:val="24"/>
        </w:rPr>
      </w:pPr>
      <w:r w:rsidRPr="000F215B">
        <w:rPr>
          <w:rFonts w:cs="Times New Roman"/>
          <w:szCs w:val="24"/>
        </w:rPr>
        <w:t>Stull, T</w:t>
      </w:r>
      <w:proofErr w:type="gramStart"/>
      <w:r w:rsidRPr="000F215B">
        <w:rPr>
          <w:rFonts w:cs="Times New Roman"/>
          <w:szCs w:val="24"/>
        </w:rPr>
        <w:t>.,</w:t>
      </w:r>
      <w:proofErr w:type="gramEnd"/>
      <w:r w:rsidRPr="000F215B">
        <w:rPr>
          <w:rFonts w:cs="Times New Roman"/>
          <w:szCs w:val="24"/>
        </w:rPr>
        <w:t xml:space="preserve"> Glick, I., ve Kamis, D. (2021). The role of a sport psychiatrist on the sports medicine team, circa 2021. </w:t>
      </w:r>
      <w:r w:rsidRPr="000F215B">
        <w:rPr>
          <w:rFonts w:cs="Times New Roman"/>
          <w:i/>
          <w:szCs w:val="24"/>
        </w:rPr>
        <w:t>Psychiatric Clinics,</w:t>
      </w:r>
      <w:r w:rsidRPr="000F215B">
        <w:rPr>
          <w:rFonts w:cs="Times New Roman"/>
          <w:szCs w:val="24"/>
        </w:rPr>
        <w:t xml:space="preserve"> 44(3), 333-345.</w:t>
      </w:r>
    </w:p>
    <w:p w14:paraId="73445052" w14:textId="533A19DA" w:rsidR="000F215B" w:rsidRPr="000F215B" w:rsidRDefault="000F215B" w:rsidP="00F20CBA">
      <w:pPr>
        <w:spacing w:after="120"/>
        <w:ind w:left="567" w:hanging="567"/>
        <w:rPr>
          <w:rFonts w:cs="Times New Roman"/>
          <w:szCs w:val="24"/>
        </w:rPr>
      </w:pPr>
      <w:r w:rsidRPr="000F215B">
        <w:rPr>
          <w:rFonts w:cs="Times New Roman"/>
          <w:szCs w:val="24"/>
        </w:rPr>
        <w:t>Sun, H</w:t>
      </w:r>
      <w:proofErr w:type="gramStart"/>
      <w:r w:rsidRPr="000F215B">
        <w:rPr>
          <w:rFonts w:cs="Times New Roman"/>
          <w:szCs w:val="24"/>
        </w:rPr>
        <w:t>.,</w:t>
      </w:r>
      <w:proofErr w:type="gramEnd"/>
      <w:r w:rsidRPr="000F215B">
        <w:rPr>
          <w:rFonts w:cs="Times New Roman"/>
          <w:szCs w:val="24"/>
        </w:rPr>
        <w:t xml:space="preserve"> Soh, K.G., Mohammadi, A., Toumi, Z., Zhang, L., Ding, C., ... </w:t>
      </w:r>
      <w:proofErr w:type="gramStart"/>
      <w:r w:rsidRPr="000F215B">
        <w:rPr>
          <w:rFonts w:cs="Times New Roman"/>
          <w:szCs w:val="24"/>
        </w:rPr>
        <w:t>ve</w:t>
      </w:r>
      <w:proofErr w:type="gramEnd"/>
      <w:r w:rsidRPr="000F215B">
        <w:rPr>
          <w:rFonts w:cs="Times New Roman"/>
          <w:szCs w:val="24"/>
        </w:rPr>
        <w:t xml:space="preserve"> Tian, J. (2024). Counteracting mental fatigue for athletes: a systematic review of the interventions. </w:t>
      </w:r>
      <w:r w:rsidRPr="000F215B">
        <w:rPr>
          <w:rFonts w:cs="Times New Roman"/>
          <w:i/>
          <w:iCs/>
          <w:szCs w:val="24"/>
        </w:rPr>
        <w:t xml:space="preserve">BMC </w:t>
      </w:r>
      <w:r>
        <w:rPr>
          <w:rFonts w:cs="Times New Roman"/>
          <w:i/>
          <w:iCs/>
          <w:szCs w:val="24"/>
        </w:rPr>
        <w:t>P</w:t>
      </w:r>
      <w:r w:rsidRPr="000F215B">
        <w:rPr>
          <w:rFonts w:cs="Times New Roman"/>
          <w:i/>
          <w:iCs/>
          <w:szCs w:val="24"/>
        </w:rPr>
        <w:t>sychology</w:t>
      </w:r>
      <w:r w:rsidRPr="000F215B">
        <w:rPr>
          <w:rFonts w:cs="Times New Roman"/>
          <w:szCs w:val="24"/>
        </w:rPr>
        <w:t>, </w:t>
      </w:r>
      <w:r w:rsidRPr="000F215B">
        <w:rPr>
          <w:rFonts w:cs="Times New Roman"/>
          <w:i/>
          <w:iCs/>
          <w:szCs w:val="24"/>
        </w:rPr>
        <w:t>12</w:t>
      </w:r>
      <w:r w:rsidRPr="000F215B">
        <w:rPr>
          <w:rFonts w:cs="Times New Roman"/>
          <w:szCs w:val="24"/>
        </w:rPr>
        <w:t>(1), 67.</w:t>
      </w:r>
    </w:p>
    <w:p w14:paraId="1ECA59D8" w14:textId="77777777" w:rsidR="000F215B" w:rsidRPr="000F215B" w:rsidRDefault="000F215B" w:rsidP="00F20CBA">
      <w:pPr>
        <w:spacing w:after="120"/>
        <w:ind w:left="567" w:hanging="567"/>
        <w:rPr>
          <w:rFonts w:cs="Times New Roman"/>
          <w:szCs w:val="24"/>
        </w:rPr>
      </w:pPr>
      <w:r w:rsidRPr="000F215B">
        <w:rPr>
          <w:rFonts w:cs="Times New Roman"/>
          <w:szCs w:val="24"/>
        </w:rPr>
        <w:t>Sürücü, L</w:t>
      </w:r>
      <w:proofErr w:type="gramStart"/>
      <w:r w:rsidRPr="000F215B">
        <w:rPr>
          <w:rFonts w:cs="Times New Roman"/>
          <w:szCs w:val="24"/>
        </w:rPr>
        <w:t>.,</w:t>
      </w:r>
      <w:proofErr w:type="gramEnd"/>
      <w:r w:rsidRPr="000F215B">
        <w:rPr>
          <w:rFonts w:cs="Times New Roman"/>
          <w:szCs w:val="24"/>
        </w:rPr>
        <w:t xml:space="preserve"> Yıkılmaz, İ., ve Maşlakçı, A. (2022). Exploratory factor analysis (EFA) in quantitative researches and practical considerations. </w:t>
      </w:r>
      <w:r w:rsidRPr="000F215B">
        <w:rPr>
          <w:rFonts w:cs="Times New Roman"/>
          <w:i/>
          <w:iCs/>
          <w:szCs w:val="24"/>
        </w:rPr>
        <w:t>Gümüşhane Üniversitesi Sağlık Bilimleri Dergisi</w:t>
      </w:r>
      <w:r w:rsidRPr="000F215B">
        <w:rPr>
          <w:rFonts w:cs="Times New Roman"/>
          <w:szCs w:val="24"/>
        </w:rPr>
        <w:t>, </w:t>
      </w:r>
      <w:r w:rsidRPr="000F215B">
        <w:rPr>
          <w:rFonts w:cs="Times New Roman"/>
          <w:i/>
          <w:iCs/>
          <w:szCs w:val="24"/>
        </w:rPr>
        <w:t>13</w:t>
      </w:r>
      <w:r w:rsidRPr="000F215B">
        <w:rPr>
          <w:rFonts w:cs="Times New Roman"/>
          <w:szCs w:val="24"/>
        </w:rPr>
        <w:t>(2), 947-965.</w:t>
      </w:r>
    </w:p>
    <w:p w14:paraId="53E57747" w14:textId="2E012B62" w:rsidR="000F215B" w:rsidRPr="000F215B" w:rsidRDefault="000F215B" w:rsidP="00F20CBA">
      <w:pPr>
        <w:spacing w:after="120"/>
        <w:ind w:left="567" w:hanging="567"/>
        <w:rPr>
          <w:rFonts w:cs="Times New Roman"/>
          <w:szCs w:val="24"/>
        </w:rPr>
      </w:pPr>
      <w:r w:rsidRPr="000F215B">
        <w:rPr>
          <w:rFonts w:cs="Times New Roman"/>
          <w:szCs w:val="24"/>
        </w:rPr>
        <w:t>Şencan, H. (2005). </w:t>
      </w:r>
      <w:r w:rsidRPr="000F215B">
        <w:rPr>
          <w:rFonts w:cs="Times New Roman"/>
          <w:i/>
          <w:iCs/>
          <w:szCs w:val="24"/>
        </w:rPr>
        <w:t>Güvenilirlik ve geçerlilik</w:t>
      </w:r>
      <w:r w:rsidRPr="000F215B">
        <w:rPr>
          <w:rFonts w:cs="Times New Roman"/>
          <w:szCs w:val="24"/>
        </w:rPr>
        <w:t xml:space="preserve">. Hüner </w:t>
      </w:r>
      <w:proofErr w:type="gramStart"/>
      <w:r w:rsidRPr="000F215B">
        <w:rPr>
          <w:rFonts w:cs="Times New Roman"/>
          <w:szCs w:val="24"/>
        </w:rPr>
        <w:t>Şencan.</w:t>
      </w:r>
      <w:r w:rsidR="00FF2906">
        <w:rPr>
          <w:rFonts w:cs="Times New Roman"/>
          <w:szCs w:val="24"/>
        </w:rPr>
        <w:t>ISBN</w:t>
      </w:r>
      <w:proofErr w:type="gramEnd"/>
      <w:r w:rsidR="00FF2906">
        <w:rPr>
          <w:rFonts w:cs="Times New Roman"/>
          <w:szCs w:val="24"/>
        </w:rPr>
        <w:t>:9753478844</w:t>
      </w:r>
    </w:p>
    <w:p w14:paraId="251DC765" w14:textId="77777777" w:rsidR="000F215B" w:rsidRPr="000F215B" w:rsidRDefault="000F215B" w:rsidP="00F20CBA">
      <w:pPr>
        <w:spacing w:after="120"/>
        <w:ind w:left="567" w:hanging="567"/>
        <w:rPr>
          <w:rFonts w:cs="Times New Roman"/>
          <w:szCs w:val="24"/>
        </w:rPr>
      </w:pPr>
      <w:r w:rsidRPr="000F215B">
        <w:rPr>
          <w:rFonts w:cs="Times New Roman"/>
          <w:szCs w:val="24"/>
        </w:rPr>
        <w:t>Şenyurt, A.Y</w:t>
      </w:r>
      <w:proofErr w:type="gramStart"/>
      <w:r w:rsidRPr="000F215B">
        <w:rPr>
          <w:rFonts w:cs="Times New Roman"/>
          <w:szCs w:val="24"/>
        </w:rPr>
        <w:t>.,</w:t>
      </w:r>
      <w:proofErr w:type="gramEnd"/>
      <w:r w:rsidRPr="000F215B">
        <w:rPr>
          <w:rFonts w:cs="Times New Roman"/>
          <w:szCs w:val="24"/>
        </w:rPr>
        <w:t xml:space="preserve"> Coşkun, H., ve Ünlü, E.S. (2020). Örtük çağrışım testi’ni Türkçe’ye uyarlama çalışması. </w:t>
      </w:r>
      <w:r w:rsidRPr="000F215B">
        <w:rPr>
          <w:rFonts w:cs="Times New Roman"/>
          <w:i/>
          <w:iCs/>
          <w:szCs w:val="24"/>
        </w:rPr>
        <w:t>OPUS International Journal of Society Researches</w:t>
      </w:r>
      <w:r w:rsidRPr="000F215B">
        <w:rPr>
          <w:rFonts w:cs="Times New Roman"/>
          <w:szCs w:val="24"/>
        </w:rPr>
        <w:t>, </w:t>
      </w:r>
      <w:r w:rsidRPr="000F215B">
        <w:rPr>
          <w:rFonts w:cs="Times New Roman"/>
          <w:i/>
          <w:iCs/>
          <w:szCs w:val="24"/>
        </w:rPr>
        <w:t>15</w:t>
      </w:r>
      <w:r w:rsidRPr="000F215B">
        <w:rPr>
          <w:rFonts w:cs="Times New Roman"/>
          <w:szCs w:val="24"/>
        </w:rPr>
        <w:t>(26), 4437-4453.</w:t>
      </w:r>
    </w:p>
    <w:p w14:paraId="0277370D" w14:textId="77777777" w:rsidR="000F215B" w:rsidRPr="000F215B" w:rsidRDefault="000F215B" w:rsidP="00F20CBA">
      <w:pPr>
        <w:spacing w:after="120"/>
        <w:ind w:left="567" w:hanging="567"/>
        <w:rPr>
          <w:rFonts w:cs="Times New Roman"/>
          <w:szCs w:val="24"/>
        </w:rPr>
      </w:pPr>
      <w:r w:rsidRPr="000F215B">
        <w:rPr>
          <w:rFonts w:cs="Times New Roman"/>
          <w:szCs w:val="24"/>
        </w:rPr>
        <w:t>Tabachnick, B. G</w:t>
      </w:r>
      <w:proofErr w:type="gramStart"/>
      <w:r w:rsidRPr="000F215B">
        <w:rPr>
          <w:rFonts w:cs="Times New Roman"/>
          <w:szCs w:val="24"/>
        </w:rPr>
        <w:t>.,</w:t>
      </w:r>
      <w:proofErr w:type="gramEnd"/>
      <w:r w:rsidRPr="000F215B">
        <w:rPr>
          <w:rFonts w:cs="Times New Roman"/>
          <w:szCs w:val="24"/>
        </w:rPr>
        <w:t xml:space="preserve"> Fidell, L. S., Ullman, J. B. (2007). </w:t>
      </w:r>
      <w:r w:rsidRPr="000F215B">
        <w:rPr>
          <w:rFonts w:cs="Times New Roman"/>
          <w:i/>
          <w:iCs/>
          <w:szCs w:val="24"/>
        </w:rPr>
        <w:t>Using multivariate statistics</w:t>
      </w:r>
      <w:r w:rsidRPr="000F215B">
        <w:rPr>
          <w:rFonts w:cs="Times New Roman"/>
          <w:szCs w:val="24"/>
        </w:rPr>
        <w:t> (Vol. 5, pp. 481-498). Boston, MA: pearson.</w:t>
      </w:r>
    </w:p>
    <w:p w14:paraId="32879A88" w14:textId="5FEFD254" w:rsidR="000F215B" w:rsidRPr="000F215B" w:rsidRDefault="000F215B" w:rsidP="00F20CBA">
      <w:pPr>
        <w:spacing w:after="120"/>
        <w:ind w:left="567" w:hanging="567"/>
        <w:rPr>
          <w:rFonts w:cs="Times New Roman"/>
          <w:szCs w:val="24"/>
        </w:rPr>
      </w:pPr>
      <w:r w:rsidRPr="000F215B">
        <w:rPr>
          <w:rFonts w:cs="Times New Roman"/>
          <w:szCs w:val="24"/>
        </w:rPr>
        <w:t>Taber, K. S. (2018). The use of Cronbach’s alpha when developing and reporting research instruments in science education. </w:t>
      </w:r>
      <w:r w:rsidRPr="000F215B">
        <w:rPr>
          <w:rFonts w:cs="Times New Roman"/>
          <w:i/>
          <w:iCs/>
          <w:szCs w:val="24"/>
        </w:rPr>
        <w:t xml:space="preserve">Research in </w:t>
      </w:r>
      <w:r>
        <w:rPr>
          <w:rFonts w:cs="Times New Roman"/>
          <w:i/>
          <w:iCs/>
          <w:szCs w:val="24"/>
        </w:rPr>
        <w:t>S</w:t>
      </w:r>
      <w:r w:rsidRPr="000F215B">
        <w:rPr>
          <w:rFonts w:cs="Times New Roman"/>
          <w:i/>
          <w:iCs/>
          <w:szCs w:val="24"/>
        </w:rPr>
        <w:t xml:space="preserve">cience </w:t>
      </w:r>
      <w:r>
        <w:rPr>
          <w:rFonts w:cs="Times New Roman"/>
          <w:i/>
          <w:iCs/>
          <w:szCs w:val="24"/>
        </w:rPr>
        <w:t>E</w:t>
      </w:r>
      <w:r w:rsidRPr="000F215B">
        <w:rPr>
          <w:rFonts w:cs="Times New Roman"/>
          <w:i/>
          <w:iCs/>
          <w:szCs w:val="24"/>
        </w:rPr>
        <w:t>ducation</w:t>
      </w:r>
      <w:r w:rsidRPr="000F215B">
        <w:rPr>
          <w:rFonts w:cs="Times New Roman"/>
          <w:szCs w:val="24"/>
        </w:rPr>
        <w:t>, </w:t>
      </w:r>
      <w:r w:rsidRPr="000F215B">
        <w:rPr>
          <w:rFonts w:cs="Times New Roman"/>
          <w:i/>
          <w:iCs/>
          <w:szCs w:val="24"/>
        </w:rPr>
        <w:t>48</w:t>
      </w:r>
      <w:r w:rsidRPr="000F215B">
        <w:rPr>
          <w:rFonts w:cs="Times New Roman"/>
          <w:szCs w:val="24"/>
        </w:rPr>
        <w:t>(6), 1273-1296.</w:t>
      </w:r>
    </w:p>
    <w:p w14:paraId="17401EB7" w14:textId="77777777" w:rsidR="000F215B" w:rsidRPr="000F215B" w:rsidRDefault="000F215B" w:rsidP="00F20CBA">
      <w:pPr>
        <w:spacing w:after="120"/>
        <w:ind w:left="567" w:hanging="567"/>
        <w:rPr>
          <w:rFonts w:cs="Times New Roman"/>
          <w:szCs w:val="24"/>
        </w:rPr>
      </w:pPr>
      <w:r w:rsidRPr="000F215B">
        <w:rPr>
          <w:rFonts w:cs="Times New Roman"/>
          <w:szCs w:val="24"/>
        </w:rPr>
        <w:t>Tangney, J.P</w:t>
      </w:r>
      <w:proofErr w:type="gramStart"/>
      <w:r w:rsidRPr="000F215B">
        <w:rPr>
          <w:rFonts w:cs="Times New Roman"/>
          <w:szCs w:val="24"/>
        </w:rPr>
        <w:t>.,</w:t>
      </w:r>
      <w:proofErr w:type="gramEnd"/>
      <w:r w:rsidRPr="000F215B">
        <w:rPr>
          <w:rFonts w:cs="Times New Roman"/>
          <w:szCs w:val="24"/>
        </w:rPr>
        <w:t xml:space="preserve"> Boone, A.L., ve Baumeister, R.F. (2018). High self-control predicts good adjustment, less pathology, better grades, and interpersonal success. In </w:t>
      </w:r>
      <w:r w:rsidRPr="000F215B">
        <w:rPr>
          <w:rFonts w:cs="Times New Roman"/>
          <w:i/>
          <w:iCs/>
          <w:szCs w:val="24"/>
        </w:rPr>
        <w:t>Self-regulation and self-control</w:t>
      </w:r>
      <w:r w:rsidRPr="000F215B">
        <w:rPr>
          <w:rFonts w:cs="Times New Roman"/>
          <w:szCs w:val="24"/>
        </w:rPr>
        <w:t> (pp. 173-212). Routledge.</w:t>
      </w:r>
    </w:p>
    <w:p w14:paraId="11E70BA7" w14:textId="77777777" w:rsidR="000F215B" w:rsidRPr="000F215B" w:rsidRDefault="000F215B" w:rsidP="00F20CBA">
      <w:pPr>
        <w:spacing w:after="120"/>
        <w:ind w:left="567" w:hanging="567"/>
        <w:rPr>
          <w:rFonts w:cs="Times New Roman"/>
          <w:szCs w:val="24"/>
        </w:rPr>
      </w:pPr>
      <w:r w:rsidRPr="000F215B">
        <w:rPr>
          <w:rFonts w:cs="Times New Roman"/>
          <w:szCs w:val="24"/>
        </w:rPr>
        <w:t>Tastan, Z. (2025). Sporda Duygu Düzenleme ile Psikolojik Toparlanma Arasındaki İlişkinin İncelenmesi. </w:t>
      </w:r>
      <w:r w:rsidRPr="000F215B">
        <w:rPr>
          <w:rFonts w:cs="Times New Roman"/>
          <w:i/>
          <w:iCs/>
          <w:szCs w:val="24"/>
        </w:rPr>
        <w:t>Sportif Bakış: Spor ve Eğitim Bilimleri Dergisi</w:t>
      </w:r>
      <w:r w:rsidRPr="000F215B">
        <w:rPr>
          <w:rFonts w:cs="Times New Roman"/>
          <w:szCs w:val="24"/>
        </w:rPr>
        <w:t>, </w:t>
      </w:r>
      <w:r w:rsidRPr="000F215B">
        <w:rPr>
          <w:rFonts w:cs="Times New Roman"/>
          <w:i/>
          <w:iCs/>
          <w:szCs w:val="24"/>
        </w:rPr>
        <w:t>12</w:t>
      </w:r>
      <w:r w:rsidRPr="000F215B">
        <w:rPr>
          <w:rFonts w:cs="Times New Roman"/>
          <w:szCs w:val="24"/>
        </w:rPr>
        <w:t>(2), 239-251.</w:t>
      </w:r>
    </w:p>
    <w:p w14:paraId="2F0759D6" w14:textId="77777777" w:rsidR="00FF2906" w:rsidRDefault="00FF2906" w:rsidP="00F20CBA">
      <w:pPr>
        <w:spacing w:after="120"/>
        <w:ind w:left="567" w:hanging="567"/>
        <w:rPr>
          <w:rFonts w:cs="Times New Roman"/>
          <w:szCs w:val="24"/>
        </w:rPr>
      </w:pPr>
      <w:r w:rsidRPr="00FF2906">
        <w:rPr>
          <w:rFonts w:cs="Times New Roman"/>
          <w:szCs w:val="24"/>
        </w:rPr>
        <w:t xml:space="preserve">Tavşancıl, E. (2010). </w:t>
      </w:r>
      <w:r w:rsidRPr="00FF2906">
        <w:rPr>
          <w:rFonts w:cs="Times New Roman"/>
          <w:i/>
          <w:iCs/>
          <w:szCs w:val="24"/>
        </w:rPr>
        <w:t>Tutumların ölçülmesi ve SPSS ile veri analizi</w:t>
      </w:r>
      <w:r w:rsidRPr="00FF2906">
        <w:rPr>
          <w:rFonts w:cs="Times New Roman"/>
          <w:szCs w:val="24"/>
        </w:rPr>
        <w:t xml:space="preserve"> (4. baskı). Nobel Akademik Yayıncılık. </w:t>
      </w:r>
    </w:p>
    <w:p w14:paraId="6B508AED" w14:textId="76622A8D" w:rsidR="000F215B" w:rsidRPr="000F215B" w:rsidRDefault="000F215B" w:rsidP="00F20CBA">
      <w:pPr>
        <w:spacing w:after="120"/>
        <w:ind w:left="567" w:hanging="567"/>
        <w:rPr>
          <w:rFonts w:cs="Times New Roman"/>
          <w:szCs w:val="24"/>
        </w:rPr>
      </w:pPr>
      <w:r w:rsidRPr="000F215B">
        <w:rPr>
          <w:rFonts w:cs="Times New Roman"/>
          <w:szCs w:val="24"/>
        </w:rPr>
        <w:lastRenderedPageBreak/>
        <w:t>Tedesqui, R.A</w:t>
      </w:r>
      <w:proofErr w:type="gramStart"/>
      <w:r w:rsidRPr="000F215B">
        <w:rPr>
          <w:rFonts w:cs="Times New Roman"/>
          <w:szCs w:val="24"/>
        </w:rPr>
        <w:t>.,</w:t>
      </w:r>
      <w:proofErr w:type="gramEnd"/>
      <w:r w:rsidRPr="000F215B">
        <w:rPr>
          <w:rFonts w:cs="Times New Roman"/>
          <w:szCs w:val="24"/>
        </w:rPr>
        <w:t xml:space="preserve"> ve Young, B.W. (2017). Associations between self-control, practice, and skill level in sport expertise development. </w:t>
      </w:r>
      <w:r w:rsidRPr="000F215B">
        <w:rPr>
          <w:rFonts w:cs="Times New Roman"/>
          <w:i/>
          <w:iCs/>
          <w:szCs w:val="24"/>
        </w:rPr>
        <w:t>Research Quarterly for Exercise and Sport</w:t>
      </w:r>
      <w:r w:rsidRPr="000F215B">
        <w:rPr>
          <w:rFonts w:cs="Times New Roman"/>
          <w:szCs w:val="24"/>
        </w:rPr>
        <w:t>, </w:t>
      </w:r>
      <w:r w:rsidRPr="000F215B">
        <w:rPr>
          <w:rFonts w:cs="Times New Roman"/>
          <w:i/>
          <w:iCs/>
          <w:szCs w:val="24"/>
        </w:rPr>
        <w:t>88</w:t>
      </w:r>
      <w:r w:rsidRPr="000F215B">
        <w:rPr>
          <w:rFonts w:cs="Times New Roman"/>
          <w:szCs w:val="24"/>
        </w:rPr>
        <w:t>(1), 108-113.</w:t>
      </w:r>
    </w:p>
    <w:p w14:paraId="0BEE90CD" w14:textId="77777777" w:rsidR="000F215B" w:rsidRPr="000F215B" w:rsidRDefault="000F215B" w:rsidP="00F20CBA">
      <w:pPr>
        <w:spacing w:after="120"/>
        <w:ind w:left="567" w:hanging="567"/>
        <w:rPr>
          <w:rFonts w:cs="Times New Roman"/>
          <w:szCs w:val="24"/>
        </w:rPr>
      </w:pPr>
      <w:r w:rsidRPr="000F215B">
        <w:rPr>
          <w:rFonts w:cs="Times New Roman"/>
          <w:szCs w:val="24"/>
        </w:rPr>
        <w:t>Temiz, C.N</w:t>
      </w:r>
      <w:proofErr w:type="gramStart"/>
      <w:r w:rsidRPr="000F215B">
        <w:rPr>
          <w:rFonts w:cs="Times New Roman"/>
          <w:szCs w:val="24"/>
        </w:rPr>
        <w:t>.,</w:t>
      </w:r>
      <w:proofErr w:type="gramEnd"/>
      <w:r w:rsidRPr="000F215B">
        <w:rPr>
          <w:rFonts w:cs="Times New Roman"/>
          <w:szCs w:val="24"/>
        </w:rPr>
        <w:t xml:space="preserve"> ve Sivrikaya, A.H. (2021). Beden eğitimi ve spor dersinde karşılaşılan sorunların incelenmesi (Yurt içi ve yurt dışı değerlendirmesi). </w:t>
      </w:r>
      <w:r w:rsidRPr="000F215B">
        <w:rPr>
          <w:rFonts w:cs="Times New Roman"/>
          <w:i/>
          <w:iCs/>
          <w:szCs w:val="24"/>
        </w:rPr>
        <w:t>Avrasya Spor Bilimleri ve Eğitim Dergisi</w:t>
      </w:r>
      <w:r w:rsidRPr="000F215B">
        <w:rPr>
          <w:rFonts w:cs="Times New Roman"/>
          <w:szCs w:val="24"/>
        </w:rPr>
        <w:t>, </w:t>
      </w:r>
      <w:r w:rsidRPr="000F215B">
        <w:rPr>
          <w:rFonts w:cs="Times New Roman"/>
          <w:i/>
          <w:iCs/>
          <w:szCs w:val="24"/>
        </w:rPr>
        <w:t>3</w:t>
      </w:r>
      <w:r w:rsidRPr="000F215B">
        <w:rPr>
          <w:rFonts w:cs="Times New Roman"/>
          <w:szCs w:val="24"/>
        </w:rPr>
        <w:t>(1), 12-39.</w:t>
      </w:r>
    </w:p>
    <w:p w14:paraId="5A35AEC2" w14:textId="77777777" w:rsidR="000F215B" w:rsidRPr="000F215B" w:rsidRDefault="000F215B" w:rsidP="00F20CBA">
      <w:pPr>
        <w:spacing w:after="120"/>
        <w:ind w:left="567" w:hanging="567"/>
        <w:rPr>
          <w:rFonts w:cs="Times New Roman"/>
          <w:szCs w:val="24"/>
        </w:rPr>
      </w:pPr>
      <w:r w:rsidRPr="000F215B">
        <w:rPr>
          <w:rFonts w:cs="Times New Roman"/>
          <w:szCs w:val="24"/>
        </w:rPr>
        <w:t>Tezbaşaran, A. (2008). Likert tipi ölçek hazırlama kılavuzu. </w:t>
      </w:r>
      <w:r w:rsidRPr="000F215B">
        <w:rPr>
          <w:rFonts w:cs="Times New Roman"/>
          <w:i/>
          <w:iCs/>
          <w:szCs w:val="24"/>
        </w:rPr>
        <w:t>Ankara: Türk Psikologlar Derneği Yayınları</w:t>
      </w:r>
      <w:r w:rsidRPr="000F215B">
        <w:rPr>
          <w:rFonts w:cs="Times New Roman"/>
          <w:szCs w:val="24"/>
        </w:rPr>
        <w:t>, 27-48.</w:t>
      </w:r>
    </w:p>
    <w:p w14:paraId="16D251A2" w14:textId="77777777" w:rsidR="00FF2906" w:rsidRDefault="00FF2906" w:rsidP="00F20CBA">
      <w:pPr>
        <w:spacing w:after="120"/>
        <w:ind w:left="567" w:hanging="567"/>
        <w:rPr>
          <w:rFonts w:cs="Times New Roman"/>
          <w:szCs w:val="24"/>
        </w:rPr>
      </w:pPr>
      <w:r w:rsidRPr="00FF2906">
        <w:rPr>
          <w:rFonts w:cs="Times New Roman"/>
          <w:szCs w:val="24"/>
        </w:rPr>
        <w:t xml:space="preserve">Tezbaşaran, A. A. (1996). </w:t>
      </w:r>
      <w:r w:rsidRPr="00FF2906">
        <w:rPr>
          <w:rFonts w:cs="Times New Roman"/>
          <w:i/>
          <w:iCs/>
          <w:szCs w:val="24"/>
        </w:rPr>
        <w:t>Likert tipi ölçek geliştirme kılavuzu</w:t>
      </w:r>
      <w:r w:rsidRPr="00FF2906">
        <w:rPr>
          <w:rFonts w:cs="Times New Roman"/>
          <w:szCs w:val="24"/>
        </w:rPr>
        <w:t xml:space="preserve"> (2. baskı). Türk Psikologlar Derneği Yayınları.</w:t>
      </w:r>
    </w:p>
    <w:p w14:paraId="5BD11681" w14:textId="1F11B616" w:rsidR="00FF2906" w:rsidRDefault="00FF2906" w:rsidP="00F20CBA">
      <w:pPr>
        <w:spacing w:after="120"/>
        <w:ind w:left="567" w:hanging="567"/>
        <w:rPr>
          <w:rFonts w:cs="Times New Roman"/>
          <w:szCs w:val="24"/>
        </w:rPr>
      </w:pPr>
      <w:r w:rsidRPr="00FF2906">
        <w:rPr>
          <w:rFonts w:cs="Times New Roman"/>
          <w:szCs w:val="24"/>
        </w:rPr>
        <w:t xml:space="preserve">Thompson, B. (2004). </w:t>
      </w:r>
      <w:r w:rsidRPr="00FF2906">
        <w:rPr>
          <w:rFonts w:cs="Times New Roman"/>
          <w:i/>
          <w:iCs/>
          <w:szCs w:val="24"/>
        </w:rPr>
        <w:t>Exploratory and confirmatory factor analysis: Understanding concepts and applications</w:t>
      </w:r>
      <w:r w:rsidRPr="00FF2906">
        <w:rPr>
          <w:rFonts w:cs="Times New Roman"/>
          <w:szCs w:val="24"/>
        </w:rPr>
        <w:t xml:space="preserve">. American Psychological Association. </w:t>
      </w:r>
      <w:r w:rsidRPr="00FF2906">
        <w:rPr>
          <w:rFonts w:cs="Times New Roman"/>
          <w:bCs/>
          <w:szCs w:val="24"/>
        </w:rPr>
        <w:t>ISBN:</w:t>
      </w:r>
      <w:r w:rsidRPr="00FF2906">
        <w:rPr>
          <w:rFonts w:cs="Times New Roman"/>
          <w:szCs w:val="24"/>
        </w:rPr>
        <w:t xml:space="preserve"> 978-1591470939</w:t>
      </w:r>
    </w:p>
    <w:p w14:paraId="1CE19BA9" w14:textId="16D74725" w:rsidR="000F215B" w:rsidRPr="000F215B" w:rsidRDefault="000F215B" w:rsidP="00F20CBA">
      <w:pPr>
        <w:spacing w:after="120"/>
        <w:ind w:left="567" w:hanging="567"/>
        <w:rPr>
          <w:rFonts w:cs="Times New Roman"/>
          <w:szCs w:val="24"/>
        </w:rPr>
      </w:pPr>
      <w:r w:rsidRPr="000F215B">
        <w:rPr>
          <w:rFonts w:cs="Times New Roman"/>
          <w:szCs w:val="24"/>
        </w:rPr>
        <w:t>Thurstone, L. L. (1928). Attitudes can be measured. </w:t>
      </w:r>
      <w:r w:rsidRPr="000F215B">
        <w:rPr>
          <w:rFonts w:cs="Times New Roman"/>
          <w:i/>
          <w:iCs/>
          <w:szCs w:val="24"/>
        </w:rPr>
        <w:t xml:space="preserve">American </w:t>
      </w:r>
      <w:r>
        <w:rPr>
          <w:rFonts w:cs="Times New Roman"/>
          <w:i/>
          <w:iCs/>
          <w:szCs w:val="24"/>
        </w:rPr>
        <w:t>J</w:t>
      </w:r>
      <w:r w:rsidRPr="000F215B">
        <w:rPr>
          <w:rFonts w:cs="Times New Roman"/>
          <w:i/>
          <w:iCs/>
          <w:szCs w:val="24"/>
        </w:rPr>
        <w:t>ournal of</w:t>
      </w:r>
      <w:r>
        <w:rPr>
          <w:rFonts w:cs="Times New Roman"/>
          <w:i/>
          <w:iCs/>
          <w:szCs w:val="24"/>
        </w:rPr>
        <w:t xml:space="preserve"> </w:t>
      </w:r>
      <w:r w:rsidRPr="000F215B">
        <w:rPr>
          <w:rFonts w:cs="Times New Roman"/>
          <w:i/>
          <w:iCs/>
          <w:szCs w:val="24"/>
        </w:rPr>
        <w:t>Sociology</w:t>
      </w:r>
      <w:r w:rsidRPr="000F215B">
        <w:rPr>
          <w:rFonts w:cs="Times New Roman"/>
          <w:szCs w:val="24"/>
        </w:rPr>
        <w:t>, </w:t>
      </w:r>
      <w:r w:rsidRPr="000F215B">
        <w:rPr>
          <w:rFonts w:cs="Times New Roman"/>
          <w:i/>
          <w:iCs/>
          <w:szCs w:val="24"/>
        </w:rPr>
        <w:t>33</w:t>
      </w:r>
      <w:r w:rsidRPr="000F215B">
        <w:rPr>
          <w:rFonts w:cs="Times New Roman"/>
          <w:szCs w:val="24"/>
        </w:rPr>
        <w:t>(4), 529-554.</w:t>
      </w:r>
    </w:p>
    <w:p w14:paraId="161D7425" w14:textId="77777777" w:rsidR="000F215B" w:rsidRPr="000F215B" w:rsidRDefault="000F215B" w:rsidP="00F20CBA">
      <w:pPr>
        <w:spacing w:after="120"/>
        <w:ind w:left="567" w:hanging="567"/>
        <w:rPr>
          <w:rFonts w:cs="Times New Roman"/>
          <w:szCs w:val="24"/>
        </w:rPr>
      </w:pPr>
      <w:r w:rsidRPr="000F215B">
        <w:rPr>
          <w:rFonts w:cs="Times New Roman"/>
          <w:szCs w:val="24"/>
        </w:rPr>
        <w:t>Tóth, B.T</w:t>
      </w:r>
      <w:proofErr w:type="gramStart"/>
      <w:r w:rsidRPr="000F215B">
        <w:rPr>
          <w:rFonts w:cs="Times New Roman"/>
          <w:szCs w:val="24"/>
        </w:rPr>
        <w:t>.,</w:t>
      </w:r>
      <w:proofErr w:type="gramEnd"/>
      <w:r w:rsidRPr="000F215B">
        <w:rPr>
          <w:rFonts w:cs="Times New Roman"/>
          <w:szCs w:val="24"/>
        </w:rPr>
        <w:t xml:space="preserve"> Tóth, H.L., Lukácsi, C., Kocsner, O.C., Lovas, B., Selejó Joó, B.T., ... </w:t>
      </w:r>
      <w:proofErr w:type="gramStart"/>
      <w:r w:rsidRPr="000F215B">
        <w:rPr>
          <w:rFonts w:cs="Times New Roman"/>
          <w:szCs w:val="24"/>
        </w:rPr>
        <w:t>ve</w:t>
      </w:r>
      <w:proofErr w:type="gramEnd"/>
      <w:r w:rsidRPr="000F215B">
        <w:rPr>
          <w:rFonts w:cs="Times New Roman"/>
          <w:szCs w:val="24"/>
        </w:rPr>
        <w:t xml:space="preserve"> Kovács, K.E. (2024). Exploring individual components of sport persistence in the light of gender, education, and level and type of sport. </w:t>
      </w:r>
      <w:r w:rsidRPr="000F215B">
        <w:rPr>
          <w:rFonts w:cs="Times New Roman"/>
          <w:i/>
          <w:iCs/>
          <w:szCs w:val="24"/>
        </w:rPr>
        <w:t>Journal of Functional Morphology and Kinesiology</w:t>
      </w:r>
      <w:r w:rsidRPr="000F215B">
        <w:rPr>
          <w:rFonts w:cs="Times New Roman"/>
          <w:szCs w:val="24"/>
        </w:rPr>
        <w:t>, </w:t>
      </w:r>
      <w:r w:rsidRPr="000F215B">
        <w:rPr>
          <w:rFonts w:cs="Times New Roman"/>
          <w:i/>
          <w:iCs/>
          <w:szCs w:val="24"/>
        </w:rPr>
        <w:t>9</w:t>
      </w:r>
      <w:r w:rsidRPr="000F215B">
        <w:rPr>
          <w:rFonts w:cs="Times New Roman"/>
          <w:szCs w:val="24"/>
        </w:rPr>
        <w:t>(4), 205.</w:t>
      </w:r>
    </w:p>
    <w:p w14:paraId="02FD6971" w14:textId="7F3D61EA" w:rsidR="000F215B" w:rsidRPr="000F215B" w:rsidRDefault="000F215B" w:rsidP="00F20CBA">
      <w:pPr>
        <w:spacing w:after="120"/>
        <w:ind w:left="567" w:hanging="567"/>
        <w:rPr>
          <w:rFonts w:cs="Times New Roman"/>
          <w:szCs w:val="24"/>
        </w:rPr>
      </w:pPr>
      <w:r w:rsidRPr="000F215B">
        <w:rPr>
          <w:rFonts w:cs="Times New Roman"/>
          <w:szCs w:val="24"/>
        </w:rPr>
        <w:t>Trainor, L.R</w:t>
      </w:r>
      <w:proofErr w:type="gramStart"/>
      <w:r w:rsidRPr="000F215B">
        <w:rPr>
          <w:rFonts w:cs="Times New Roman"/>
          <w:szCs w:val="24"/>
        </w:rPr>
        <w:t>.,</w:t>
      </w:r>
      <w:proofErr w:type="gramEnd"/>
      <w:r w:rsidRPr="000F215B">
        <w:rPr>
          <w:rFonts w:cs="Times New Roman"/>
          <w:szCs w:val="24"/>
        </w:rPr>
        <w:t xml:space="preserve"> ve Bundon, A. (2023). Clarifying concepts:“Well-being” in sport. </w:t>
      </w:r>
      <w:r w:rsidRPr="000F215B">
        <w:rPr>
          <w:rFonts w:cs="Times New Roman"/>
          <w:i/>
          <w:iCs/>
          <w:szCs w:val="24"/>
        </w:rPr>
        <w:t xml:space="preserve">Frontiers in </w:t>
      </w:r>
      <w:r>
        <w:rPr>
          <w:rFonts w:cs="Times New Roman"/>
          <w:i/>
          <w:iCs/>
          <w:szCs w:val="24"/>
        </w:rPr>
        <w:t>S</w:t>
      </w:r>
      <w:r w:rsidRPr="000F215B">
        <w:rPr>
          <w:rFonts w:cs="Times New Roman"/>
          <w:i/>
          <w:iCs/>
          <w:szCs w:val="24"/>
        </w:rPr>
        <w:t xml:space="preserve">ports and </w:t>
      </w:r>
      <w:r>
        <w:rPr>
          <w:rFonts w:cs="Times New Roman"/>
          <w:i/>
          <w:iCs/>
          <w:szCs w:val="24"/>
        </w:rPr>
        <w:t>A</w:t>
      </w:r>
      <w:r w:rsidRPr="000F215B">
        <w:rPr>
          <w:rFonts w:cs="Times New Roman"/>
          <w:i/>
          <w:iCs/>
          <w:szCs w:val="24"/>
        </w:rPr>
        <w:t xml:space="preserve">ctive </w:t>
      </w:r>
      <w:r>
        <w:rPr>
          <w:rFonts w:cs="Times New Roman"/>
          <w:i/>
          <w:iCs/>
          <w:szCs w:val="24"/>
        </w:rPr>
        <w:t>L</w:t>
      </w:r>
      <w:r w:rsidRPr="000F215B">
        <w:rPr>
          <w:rFonts w:cs="Times New Roman"/>
          <w:i/>
          <w:iCs/>
          <w:szCs w:val="24"/>
        </w:rPr>
        <w:t>iving</w:t>
      </w:r>
      <w:r w:rsidRPr="000F215B">
        <w:rPr>
          <w:rFonts w:cs="Times New Roman"/>
          <w:szCs w:val="24"/>
        </w:rPr>
        <w:t>, </w:t>
      </w:r>
      <w:r w:rsidRPr="000F215B">
        <w:rPr>
          <w:rFonts w:cs="Times New Roman"/>
          <w:i/>
          <w:iCs/>
          <w:szCs w:val="24"/>
        </w:rPr>
        <w:t>5</w:t>
      </w:r>
      <w:r w:rsidRPr="000F215B">
        <w:rPr>
          <w:rFonts w:cs="Times New Roman"/>
          <w:szCs w:val="24"/>
        </w:rPr>
        <w:t>, 1256490.</w:t>
      </w:r>
    </w:p>
    <w:p w14:paraId="4EC2B7CA" w14:textId="0A6ED2D3" w:rsidR="000F215B" w:rsidRDefault="000F215B" w:rsidP="00F20CBA">
      <w:pPr>
        <w:spacing w:after="120"/>
        <w:ind w:left="567" w:hanging="567"/>
        <w:rPr>
          <w:rFonts w:cs="Times New Roman"/>
          <w:szCs w:val="24"/>
        </w:rPr>
      </w:pPr>
      <w:r w:rsidRPr="000F215B">
        <w:rPr>
          <w:rFonts w:cs="Times New Roman"/>
          <w:szCs w:val="24"/>
        </w:rPr>
        <w:t>Turan, İ</w:t>
      </w:r>
      <w:proofErr w:type="gramStart"/>
      <w:r w:rsidRPr="000F215B">
        <w:rPr>
          <w:rFonts w:cs="Times New Roman"/>
          <w:szCs w:val="24"/>
        </w:rPr>
        <w:t>.,</w:t>
      </w:r>
      <w:proofErr w:type="gramEnd"/>
      <w:r w:rsidRPr="000F215B">
        <w:rPr>
          <w:rFonts w:cs="Times New Roman"/>
          <w:szCs w:val="24"/>
        </w:rPr>
        <w:t xml:space="preserve"> Şimşek, Ü., ve Aslan, H. (2015). Eğitim araştırmalarında likert ölçeği ve likert-tipi soruların kullanımı ve analizi. </w:t>
      </w:r>
      <w:r w:rsidRPr="000F215B">
        <w:rPr>
          <w:rFonts w:cs="Times New Roman"/>
          <w:i/>
          <w:iCs/>
          <w:szCs w:val="24"/>
        </w:rPr>
        <w:t>Sakarya Üniversitesi Eğitim Fakültesi Dergisi</w:t>
      </w:r>
      <w:r w:rsidRPr="000F215B">
        <w:rPr>
          <w:rFonts w:cs="Times New Roman"/>
          <w:szCs w:val="24"/>
        </w:rPr>
        <w:t>, (30), 186-203.</w:t>
      </w:r>
    </w:p>
    <w:p w14:paraId="589AA9C4" w14:textId="51F16EE9" w:rsidR="00F25177" w:rsidRPr="000F215B" w:rsidRDefault="00F25177" w:rsidP="00F20CBA">
      <w:pPr>
        <w:spacing w:after="120"/>
        <w:ind w:left="567" w:hanging="567"/>
        <w:rPr>
          <w:rFonts w:cs="Times New Roman"/>
          <w:szCs w:val="24"/>
        </w:rPr>
      </w:pPr>
      <w:r w:rsidRPr="00F25177">
        <w:rPr>
          <w:rFonts w:cs="Times New Roman"/>
          <w:szCs w:val="24"/>
        </w:rPr>
        <w:t>Turan, M</w:t>
      </w:r>
      <w:proofErr w:type="gramStart"/>
      <w:r w:rsidRPr="00F25177">
        <w:rPr>
          <w:rFonts w:cs="Times New Roman"/>
          <w:szCs w:val="24"/>
        </w:rPr>
        <w:t>.,</w:t>
      </w:r>
      <w:proofErr w:type="gramEnd"/>
      <w:r w:rsidRPr="00F25177">
        <w:rPr>
          <w:rFonts w:cs="Times New Roman"/>
          <w:szCs w:val="24"/>
        </w:rPr>
        <w:t xml:space="preserve"> Savaş, B. Ç., </w:t>
      </w:r>
      <w:r>
        <w:rPr>
          <w:rFonts w:cs="Times New Roman"/>
          <w:szCs w:val="24"/>
        </w:rPr>
        <w:t>ve</w:t>
      </w:r>
      <w:r w:rsidRPr="00F25177">
        <w:rPr>
          <w:rFonts w:cs="Times New Roman"/>
          <w:szCs w:val="24"/>
        </w:rPr>
        <w:t xml:space="preserve"> Mavibaş, M. (2025). Teknoloji Çağında Sporun Toplumsal Bütünleşme Üzerine Etkisi. </w:t>
      </w:r>
      <w:r w:rsidRPr="00F25177">
        <w:rPr>
          <w:rFonts w:cs="Times New Roman"/>
          <w:i/>
          <w:iCs/>
          <w:szCs w:val="24"/>
        </w:rPr>
        <w:t>Dijitalleşen Dünyada Rekreasyon ve Spor</w:t>
      </w:r>
      <w:r w:rsidRPr="00F25177">
        <w:rPr>
          <w:rFonts w:cs="Times New Roman"/>
          <w:szCs w:val="24"/>
        </w:rPr>
        <w:t>, 85.</w:t>
      </w:r>
    </w:p>
    <w:p w14:paraId="1F11B2E1" w14:textId="77777777" w:rsidR="000F215B" w:rsidRPr="000F215B" w:rsidRDefault="000F215B" w:rsidP="00F20CBA">
      <w:pPr>
        <w:spacing w:after="120"/>
        <w:ind w:left="567" w:hanging="567"/>
        <w:rPr>
          <w:rFonts w:cs="Times New Roman"/>
          <w:szCs w:val="24"/>
        </w:rPr>
      </w:pPr>
      <w:r w:rsidRPr="000F215B">
        <w:rPr>
          <w:rFonts w:cs="Times New Roman"/>
          <w:szCs w:val="24"/>
        </w:rPr>
        <w:t xml:space="preserve">Turan, S. (2020). Okul sporlarına katılan ortaöğretim öğrencilerinin sporda ahlaktan uzaklaşma durumlarının bazı değişkenler açısından incelenmesi. </w:t>
      </w:r>
      <w:r w:rsidRPr="000F215B">
        <w:rPr>
          <w:rFonts w:cs="Times New Roman"/>
          <w:i/>
          <w:szCs w:val="24"/>
        </w:rPr>
        <w:t>Spor Eğitim Dergisi,</w:t>
      </w:r>
      <w:r w:rsidRPr="000F215B">
        <w:rPr>
          <w:rFonts w:cs="Times New Roman"/>
          <w:szCs w:val="24"/>
        </w:rPr>
        <w:t xml:space="preserve"> 4(1), 08-19.</w:t>
      </w:r>
    </w:p>
    <w:p w14:paraId="05081AD6" w14:textId="77777777" w:rsidR="000F215B" w:rsidRPr="000F215B" w:rsidRDefault="000F215B" w:rsidP="00F20CBA">
      <w:pPr>
        <w:spacing w:after="120"/>
        <w:ind w:left="567" w:hanging="567"/>
        <w:rPr>
          <w:rFonts w:cs="Times New Roman"/>
          <w:szCs w:val="24"/>
        </w:rPr>
      </w:pPr>
      <w:r w:rsidRPr="000F215B">
        <w:rPr>
          <w:rFonts w:cs="Times New Roman"/>
          <w:szCs w:val="24"/>
        </w:rPr>
        <w:t>Uluç, S. (2008). MMPI-2 Depresyon, Kaygı ve Öfke İçerik Ölçeklerinin Ölçüt Geçerliği Açısından Değerlendirilmesi. </w:t>
      </w:r>
      <w:r w:rsidRPr="000F215B">
        <w:rPr>
          <w:rFonts w:cs="Times New Roman"/>
          <w:i/>
          <w:iCs/>
          <w:szCs w:val="24"/>
        </w:rPr>
        <w:t>Turk Psikiyatri Dergisi</w:t>
      </w:r>
      <w:r w:rsidRPr="000F215B">
        <w:rPr>
          <w:rFonts w:cs="Times New Roman"/>
          <w:szCs w:val="24"/>
        </w:rPr>
        <w:t>, </w:t>
      </w:r>
      <w:r w:rsidRPr="000F215B">
        <w:rPr>
          <w:rFonts w:cs="Times New Roman"/>
          <w:i/>
          <w:iCs/>
          <w:szCs w:val="24"/>
        </w:rPr>
        <w:t>19</w:t>
      </w:r>
      <w:r w:rsidRPr="000F215B">
        <w:rPr>
          <w:rFonts w:cs="Times New Roman"/>
          <w:szCs w:val="24"/>
        </w:rPr>
        <w:t>(1).</w:t>
      </w:r>
    </w:p>
    <w:p w14:paraId="477333B0" w14:textId="79A7B301" w:rsidR="00FF2906" w:rsidRPr="00FF2906" w:rsidRDefault="00FF2906" w:rsidP="00FF2906">
      <w:pPr>
        <w:spacing w:after="120"/>
        <w:ind w:left="567" w:hanging="567"/>
        <w:rPr>
          <w:rFonts w:cs="Times New Roman"/>
          <w:szCs w:val="24"/>
        </w:rPr>
      </w:pPr>
      <w:r w:rsidRPr="00FF2906">
        <w:rPr>
          <w:rFonts w:cs="Times New Roman"/>
          <w:szCs w:val="24"/>
        </w:rPr>
        <w:lastRenderedPageBreak/>
        <w:t xml:space="preserve">Urbina, S. (2014). </w:t>
      </w:r>
      <w:r w:rsidRPr="00FF2906">
        <w:rPr>
          <w:rFonts w:cs="Times New Roman"/>
          <w:i/>
          <w:iCs/>
          <w:szCs w:val="24"/>
        </w:rPr>
        <w:t>Essentials of psychological testing</w:t>
      </w:r>
      <w:r w:rsidRPr="00FF2906">
        <w:rPr>
          <w:rFonts w:cs="Times New Roman"/>
          <w:szCs w:val="24"/>
        </w:rPr>
        <w:t xml:space="preserve"> (2nd ed.). John Wiley &amp; Sons.</w:t>
      </w:r>
      <w:r w:rsidRPr="00FF2906">
        <w:rPr>
          <w:b/>
          <w:bCs/>
        </w:rPr>
        <w:t xml:space="preserve"> </w:t>
      </w:r>
      <w:r w:rsidRPr="00FF2906">
        <w:rPr>
          <w:rFonts w:cs="Times New Roman"/>
          <w:bCs/>
          <w:szCs w:val="24"/>
        </w:rPr>
        <w:t>ISBN:</w:t>
      </w:r>
      <w:r w:rsidRPr="00FF2906">
        <w:rPr>
          <w:rFonts w:cs="Times New Roman"/>
          <w:szCs w:val="24"/>
        </w:rPr>
        <w:t xml:space="preserve"> 978-1118680483</w:t>
      </w:r>
    </w:p>
    <w:p w14:paraId="7680D5DB" w14:textId="77777777" w:rsidR="000F215B" w:rsidRPr="000F215B" w:rsidRDefault="000F215B" w:rsidP="00F20CBA">
      <w:pPr>
        <w:spacing w:after="120"/>
        <w:ind w:left="567" w:hanging="567"/>
        <w:rPr>
          <w:rFonts w:cs="Times New Roman"/>
          <w:szCs w:val="24"/>
        </w:rPr>
      </w:pPr>
      <w:r w:rsidRPr="000F215B">
        <w:rPr>
          <w:rFonts w:cs="Times New Roman"/>
          <w:szCs w:val="24"/>
        </w:rPr>
        <w:t>Uysal, Y</w:t>
      </w:r>
      <w:proofErr w:type="gramStart"/>
      <w:r w:rsidRPr="000F215B">
        <w:rPr>
          <w:rFonts w:cs="Times New Roman"/>
          <w:szCs w:val="24"/>
        </w:rPr>
        <w:t>.,</w:t>
      </w:r>
      <w:proofErr w:type="gramEnd"/>
      <w:r w:rsidRPr="000F215B">
        <w:rPr>
          <w:rFonts w:cs="Times New Roman"/>
          <w:szCs w:val="24"/>
        </w:rPr>
        <w:t xml:space="preserve"> Toros, T., Cetin, M.C., Ozyol, F.C., Serin, E., Guzel, S., ve Ozturk, R.Y. (2022). The Performance Enhancement Attitude Scale in team sports: Validity and reliability study. </w:t>
      </w:r>
      <w:r w:rsidRPr="000F215B">
        <w:rPr>
          <w:rFonts w:cs="Times New Roman"/>
          <w:i/>
          <w:iCs/>
          <w:szCs w:val="24"/>
        </w:rPr>
        <w:t>Progress in Nutrition</w:t>
      </w:r>
      <w:r w:rsidRPr="000F215B">
        <w:rPr>
          <w:rFonts w:cs="Times New Roman"/>
          <w:szCs w:val="24"/>
        </w:rPr>
        <w:t>, </w:t>
      </w:r>
      <w:r w:rsidRPr="000F215B">
        <w:rPr>
          <w:rFonts w:cs="Times New Roman"/>
          <w:i/>
          <w:iCs/>
          <w:szCs w:val="24"/>
        </w:rPr>
        <w:t>24</w:t>
      </w:r>
      <w:r w:rsidRPr="000F215B">
        <w:rPr>
          <w:rFonts w:cs="Times New Roman"/>
          <w:szCs w:val="24"/>
        </w:rPr>
        <w:t>.</w:t>
      </w:r>
    </w:p>
    <w:p w14:paraId="174EC42B" w14:textId="24C931DC" w:rsidR="00FF2906" w:rsidRDefault="00FF2906" w:rsidP="00F20CBA">
      <w:pPr>
        <w:spacing w:after="120"/>
        <w:ind w:left="567" w:hanging="567"/>
        <w:rPr>
          <w:rFonts w:cs="Times New Roman"/>
          <w:szCs w:val="24"/>
        </w:rPr>
      </w:pPr>
      <w:r w:rsidRPr="00FF2906">
        <w:rPr>
          <w:rFonts w:cs="Times New Roman"/>
          <w:szCs w:val="24"/>
        </w:rPr>
        <w:t>Vaughan, G. M</w:t>
      </w:r>
      <w:proofErr w:type="gramStart"/>
      <w:r w:rsidRPr="00FF2906">
        <w:rPr>
          <w:rFonts w:cs="Times New Roman"/>
          <w:szCs w:val="24"/>
        </w:rPr>
        <w:t>.,</w:t>
      </w:r>
      <w:proofErr w:type="gramEnd"/>
      <w:r w:rsidRPr="00FF2906">
        <w:rPr>
          <w:rFonts w:cs="Times New Roman"/>
          <w:szCs w:val="24"/>
        </w:rPr>
        <w:t xml:space="preserve"> </w:t>
      </w:r>
      <w:r>
        <w:rPr>
          <w:rFonts w:cs="Times New Roman"/>
          <w:szCs w:val="24"/>
        </w:rPr>
        <w:t>ve</w:t>
      </w:r>
      <w:r w:rsidRPr="00FF2906">
        <w:rPr>
          <w:rFonts w:cs="Times New Roman"/>
          <w:szCs w:val="24"/>
        </w:rPr>
        <w:t xml:space="preserve"> Hogg, M. A. (2013). </w:t>
      </w:r>
      <w:r w:rsidRPr="00FF2906">
        <w:rPr>
          <w:rFonts w:cs="Times New Roman"/>
          <w:i/>
          <w:iCs/>
          <w:szCs w:val="24"/>
        </w:rPr>
        <w:t>Social psychology</w:t>
      </w:r>
      <w:r w:rsidRPr="00FF2906">
        <w:rPr>
          <w:rFonts w:cs="Times New Roman"/>
          <w:szCs w:val="24"/>
        </w:rPr>
        <w:t xml:space="preserve"> (7th ed.). Pearson Australia.</w:t>
      </w:r>
      <w:r w:rsidRPr="00FF2906">
        <w:rPr>
          <w:b/>
          <w:bCs/>
        </w:rPr>
        <w:t xml:space="preserve"> </w:t>
      </w:r>
      <w:r w:rsidRPr="00FF2906">
        <w:rPr>
          <w:rFonts w:cs="Times New Roman"/>
          <w:bCs/>
          <w:szCs w:val="24"/>
        </w:rPr>
        <w:t>ISBN:</w:t>
      </w:r>
      <w:r w:rsidRPr="00FF2906">
        <w:rPr>
          <w:rFonts w:cs="Times New Roman"/>
          <w:szCs w:val="24"/>
        </w:rPr>
        <w:t xml:space="preserve"> 978-1442564251</w:t>
      </w:r>
    </w:p>
    <w:p w14:paraId="57F5DA59" w14:textId="0C544103" w:rsidR="000F215B" w:rsidRPr="000F215B" w:rsidRDefault="000F215B" w:rsidP="00F20CBA">
      <w:pPr>
        <w:spacing w:after="120"/>
        <w:ind w:left="567" w:hanging="567"/>
        <w:rPr>
          <w:rFonts w:cs="Times New Roman"/>
          <w:szCs w:val="24"/>
        </w:rPr>
      </w:pPr>
      <w:r w:rsidRPr="000F215B">
        <w:rPr>
          <w:rFonts w:cs="Times New Roman"/>
          <w:szCs w:val="24"/>
        </w:rPr>
        <w:t>Viladrich, C</w:t>
      </w:r>
      <w:proofErr w:type="gramStart"/>
      <w:r w:rsidRPr="000F215B">
        <w:rPr>
          <w:rFonts w:cs="Times New Roman"/>
          <w:szCs w:val="24"/>
        </w:rPr>
        <w:t>.,</w:t>
      </w:r>
      <w:proofErr w:type="gramEnd"/>
      <w:r w:rsidRPr="000F215B">
        <w:rPr>
          <w:rFonts w:cs="Times New Roman"/>
          <w:szCs w:val="24"/>
        </w:rPr>
        <w:t xml:space="preserve"> Angulo-Brunet, A., ve Doval, E. (2017). A journey around alpha and omega to estimate internal consistency reliability. </w:t>
      </w:r>
      <w:r w:rsidRPr="000F215B">
        <w:rPr>
          <w:rFonts w:cs="Times New Roman"/>
          <w:i/>
          <w:iCs/>
          <w:szCs w:val="24"/>
        </w:rPr>
        <w:t xml:space="preserve">Anales de </w:t>
      </w:r>
      <w:r>
        <w:rPr>
          <w:rFonts w:cs="Times New Roman"/>
          <w:i/>
          <w:iCs/>
          <w:szCs w:val="24"/>
        </w:rPr>
        <w:t>P</w:t>
      </w:r>
      <w:r w:rsidRPr="000F215B">
        <w:rPr>
          <w:rFonts w:cs="Times New Roman"/>
          <w:i/>
          <w:iCs/>
          <w:szCs w:val="24"/>
        </w:rPr>
        <w:t>sicología</w:t>
      </w:r>
      <w:r w:rsidRPr="000F215B">
        <w:rPr>
          <w:rFonts w:cs="Times New Roman"/>
          <w:szCs w:val="24"/>
        </w:rPr>
        <w:t>, </w:t>
      </w:r>
      <w:r w:rsidRPr="000F215B">
        <w:rPr>
          <w:rFonts w:cs="Times New Roman"/>
          <w:i/>
          <w:iCs/>
          <w:szCs w:val="24"/>
        </w:rPr>
        <w:t>33</w:t>
      </w:r>
      <w:r w:rsidRPr="000F215B">
        <w:rPr>
          <w:rFonts w:cs="Times New Roman"/>
          <w:szCs w:val="24"/>
        </w:rPr>
        <w:t>(3), 755-782.</w:t>
      </w:r>
    </w:p>
    <w:p w14:paraId="0DC676C8" w14:textId="5ABC092F" w:rsidR="000F215B" w:rsidRPr="000F215B" w:rsidRDefault="000F215B" w:rsidP="00F20CBA">
      <w:pPr>
        <w:spacing w:after="120"/>
        <w:ind w:left="567" w:hanging="567"/>
        <w:rPr>
          <w:rFonts w:cs="Times New Roman"/>
          <w:szCs w:val="24"/>
        </w:rPr>
      </w:pPr>
      <w:r w:rsidRPr="000F215B">
        <w:rPr>
          <w:rFonts w:cs="Times New Roman"/>
          <w:szCs w:val="24"/>
        </w:rPr>
        <w:t>Warburton, D.E</w:t>
      </w:r>
      <w:proofErr w:type="gramStart"/>
      <w:r w:rsidRPr="000F215B">
        <w:rPr>
          <w:rFonts w:cs="Times New Roman"/>
          <w:szCs w:val="24"/>
        </w:rPr>
        <w:t>.,</w:t>
      </w:r>
      <w:proofErr w:type="gramEnd"/>
      <w:r w:rsidRPr="000F215B">
        <w:rPr>
          <w:rFonts w:cs="Times New Roman"/>
          <w:szCs w:val="24"/>
        </w:rPr>
        <w:t xml:space="preserve"> ve Bredin, S.S. (2017). Health benefits of physical activity: a systematic review of current systematic reviews. </w:t>
      </w:r>
      <w:r w:rsidRPr="000F215B">
        <w:rPr>
          <w:rFonts w:cs="Times New Roman"/>
          <w:i/>
          <w:iCs/>
          <w:szCs w:val="24"/>
        </w:rPr>
        <w:t xml:space="preserve">Current </w:t>
      </w:r>
      <w:r>
        <w:rPr>
          <w:rFonts w:cs="Times New Roman"/>
          <w:i/>
          <w:iCs/>
          <w:szCs w:val="24"/>
        </w:rPr>
        <w:t>O</w:t>
      </w:r>
      <w:r w:rsidRPr="000F215B">
        <w:rPr>
          <w:rFonts w:cs="Times New Roman"/>
          <w:i/>
          <w:iCs/>
          <w:szCs w:val="24"/>
        </w:rPr>
        <w:t xml:space="preserve">pinion in </w:t>
      </w:r>
      <w:r>
        <w:rPr>
          <w:rFonts w:cs="Times New Roman"/>
          <w:i/>
          <w:iCs/>
          <w:szCs w:val="24"/>
        </w:rPr>
        <w:t>C</w:t>
      </w:r>
      <w:r w:rsidRPr="000F215B">
        <w:rPr>
          <w:rFonts w:cs="Times New Roman"/>
          <w:i/>
          <w:iCs/>
          <w:szCs w:val="24"/>
        </w:rPr>
        <w:t>ardiology</w:t>
      </w:r>
      <w:r w:rsidRPr="000F215B">
        <w:rPr>
          <w:rFonts w:cs="Times New Roman"/>
          <w:szCs w:val="24"/>
        </w:rPr>
        <w:t>, </w:t>
      </w:r>
      <w:r w:rsidRPr="000F215B">
        <w:rPr>
          <w:rFonts w:cs="Times New Roman"/>
          <w:i/>
          <w:iCs/>
          <w:szCs w:val="24"/>
        </w:rPr>
        <w:t>32</w:t>
      </w:r>
      <w:r w:rsidRPr="000F215B">
        <w:rPr>
          <w:rFonts w:cs="Times New Roman"/>
          <w:szCs w:val="24"/>
        </w:rPr>
        <w:t>(5), 541-556.</w:t>
      </w:r>
    </w:p>
    <w:p w14:paraId="11C78018" w14:textId="350A519A" w:rsidR="000F215B" w:rsidRPr="000F215B" w:rsidRDefault="000F215B" w:rsidP="00F20CBA">
      <w:pPr>
        <w:spacing w:after="120"/>
        <w:ind w:left="567" w:hanging="567"/>
        <w:rPr>
          <w:rFonts w:cs="Times New Roman"/>
          <w:szCs w:val="24"/>
        </w:rPr>
      </w:pPr>
      <w:r w:rsidRPr="000F215B">
        <w:rPr>
          <w:rFonts w:cs="Times New Roman"/>
          <w:szCs w:val="24"/>
        </w:rPr>
        <w:t>Watkins, M. W. (2021). </w:t>
      </w:r>
      <w:r w:rsidRPr="000F215B">
        <w:rPr>
          <w:rFonts w:cs="Times New Roman"/>
          <w:i/>
          <w:iCs/>
          <w:szCs w:val="24"/>
        </w:rPr>
        <w:t>A step-by-step guide to exploratory factor analysis with SPSS</w:t>
      </w:r>
      <w:r w:rsidRPr="000F215B">
        <w:rPr>
          <w:rFonts w:cs="Times New Roman"/>
          <w:szCs w:val="24"/>
        </w:rPr>
        <w:t>. Routledge.</w:t>
      </w:r>
      <w:r w:rsidR="00FF2906" w:rsidRPr="00FF2906">
        <w:t xml:space="preserve"> </w:t>
      </w:r>
      <w:r w:rsidR="00FF2906">
        <w:rPr>
          <w:rFonts w:cs="Times New Roman"/>
          <w:szCs w:val="24"/>
        </w:rPr>
        <w:t>ISBN</w:t>
      </w:r>
      <w:r w:rsidR="00FF2906" w:rsidRPr="00FF2906">
        <w:rPr>
          <w:rFonts w:cs="Times New Roman"/>
          <w:szCs w:val="24"/>
        </w:rPr>
        <w:t>: 978-0367543976</w:t>
      </w:r>
    </w:p>
    <w:p w14:paraId="29916516" w14:textId="508277E7" w:rsidR="00FF2906" w:rsidRDefault="00FF2906" w:rsidP="00F20CBA">
      <w:pPr>
        <w:spacing w:after="120"/>
        <w:ind w:left="567" w:hanging="567"/>
        <w:rPr>
          <w:rFonts w:cs="Times New Roman"/>
          <w:szCs w:val="24"/>
        </w:rPr>
      </w:pPr>
      <w:r w:rsidRPr="00FF2906">
        <w:rPr>
          <w:rFonts w:cs="Times New Roman"/>
          <w:szCs w:val="24"/>
        </w:rPr>
        <w:t>Weinberg, R. S</w:t>
      </w:r>
      <w:proofErr w:type="gramStart"/>
      <w:r w:rsidRPr="00FF2906">
        <w:rPr>
          <w:rFonts w:cs="Times New Roman"/>
          <w:szCs w:val="24"/>
        </w:rPr>
        <w:t>.,</w:t>
      </w:r>
      <w:proofErr w:type="gramEnd"/>
      <w:r w:rsidRPr="00FF2906">
        <w:rPr>
          <w:rFonts w:cs="Times New Roman"/>
          <w:szCs w:val="24"/>
        </w:rPr>
        <w:t xml:space="preserve"> </w:t>
      </w:r>
      <w:r>
        <w:rPr>
          <w:rFonts w:cs="Times New Roman"/>
          <w:szCs w:val="24"/>
        </w:rPr>
        <w:t>ve</w:t>
      </w:r>
      <w:r w:rsidRPr="00FF2906">
        <w:rPr>
          <w:rFonts w:cs="Times New Roman"/>
          <w:szCs w:val="24"/>
        </w:rPr>
        <w:t xml:space="preserve"> Gould, D. (2023). </w:t>
      </w:r>
      <w:r w:rsidRPr="00FF2906">
        <w:rPr>
          <w:rFonts w:cs="Times New Roman"/>
          <w:i/>
          <w:iCs/>
          <w:szCs w:val="24"/>
        </w:rPr>
        <w:t>Foundations of sport and exercise psychology</w:t>
      </w:r>
      <w:r w:rsidRPr="00FF2906">
        <w:rPr>
          <w:rFonts w:cs="Times New Roman"/>
          <w:szCs w:val="24"/>
        </w:rPr>
        <w:t xml:space="preserve"> (8th ed.). Human Kinetics.</w:t>
      </w:r>
      <w:r w:rsidRPr="00FF2906">
        <w:rPr>
          <w:b/>
          <w:bCs/>
        </w:rPr>
        <w:t xml:space="preserve"> </w:t>
      </w:r>
      <w:r w:rsidRPr="00FF2906">
        <w:rPr>
          <w:rFonts w:cs="Times New Roman"/>
          <w:bCs/>
          <w:szCs w:val="24"/>
        </w:rPr>
        <w:t>ISBN:</w:t>
      </w:r>
      <w:r w:rsidRPr="00FF2906">
        <w:rPr>
          <w:rFonts w:cs="Times New Roman"/>
          <w:szCs w:val="24"/>
        </w:rPr>
        <w:t xml:space="preserve"> 9781718210547</w:t>
      </w:r>
    </w:p>
    <w:p w14:paraId="1CFDAE39" w14:textId="37072E8B" w:rsidR="000F215B" w:rsidRPr="000F215B" w:rsidRDefault="000F215B" w:rsidP="00F20CBA">
      <w:pPr>
        <w:spacing w:after="120"/>
        <w:ind w:left="567" w:hanging="567"/>
        <w:rPr>
          <w:rFonts w:cs="Times New Roman"/>
          <w:szCs w:val="24"/>
        </w:rPr>
      </w:pPr>
      <w:r w:rsidRPr="000F215B">
        <w:rPr>
          <w:rFonts w:cs="Times New Roman"/>
          <w:szCs w:val="24"/>
        </w:rPr>
        <w:t>Werner, K.M</w:t>
      </w:r>
      <w:proofErr w:type="gramStart"/>
      <w:r w:rsidRPr="000F215B">
        <w:rPr>
          <w:rFonts w:cs="Times New Roman"/>
          <w:szCs w:val="24"/>
        </w:rPr>
        <w:t>.,</w:t>
      </w:r>
      <w:proofErr w:type="gramEnd"/>
      <w:r w:rsidRPr="000F215B">
        <w:rPr>
          <w:rFonts w:cs="Times New Roman"/>
          <w:szCs w:val="24"/>
        </w:rPr>
        <w:t xml:space="preserve"> ve Berkman, E.T. (2024). Motivational dynamics of self-control. </w:t>
      </w:r>
      <w:r w:rsidRPr="000F215B">
        <w:rPr>
          <w:rFonts w:cs="Times New Roman"/>
          <w:i/>
          <w:iCs/>
          <w:szCs w:val="24"/>
        </w:rPr>
        <w:t>Current Opinion in Psychology</w:t>
      </w:r>
      <w:r w:rsidRPr="000F215B">
        <w:rPr>
          <w:rFonts w:cs="Times New Roman"/>
          <w:szCs w:val="24"/>
        </w:rPr>
        <w:t>, </w:t>
      </w:r>
      <w:r w:rsidRPr="000F215B">
        <w:rPr>
          <w:rFonts w:cs="Times New Roman"/>
          <w:i/>
          <w:iCs/>
          <w:szCs w:val="24"/>
        </w:rPr>
        <w:t>59</w:t>
      </w:r>
      <w:r w:rsidRPr="000F215B">
        <w:rPr>
          <w:rFonts w:cs="Times New Roman"/>
          <w:szCs w:val="24"/>
        </w:rPr>
        <w:t>, 101859.</w:t>
      </w:r>
    </w:p>
    <w:p w14:paraId="4B118318" w14:textId="77777777" w:rsidR="000F215B" w:rsidRPr="000F215B" w:rsidRDefault="000F215B" w:rsidP="00F20CBA">
      <w:pPr>
        <w:spacing w:after="120"/>
        <w:ind w:left="567" w:hanging="567"/>
        <w:rPr>
          <w:rFonts w:cs="Times New Roman"/>
          <w:szCs w:val="24"/>
        </w:rPr>
      </w:pPr>
      <w:r w:rsidRPr="000F215B">
        <w:rPr>
          <w:rFonts w:cs="Times New Roman"/>
          <w:szCs w:val="24"/>
        </w:rPr>
        <w:t>Werner, K.M</w:t>
      </w:r>
      <w:proofErr w:type="gramStart"/>
      <w:r w:rsidRPr="000F215B">
        <w:rPr>
          <w:rFonts w:cs="Times New Roman"/>
          <w:szCs w:val="24"/>
        </w:rPr>
        <w:t>.,</w:t>
      </w:r>
      <w:proofErr w:type="gramEnd"/>
      <w:r w:rsidRPr="000F215B">
        <w:rPr>
          <w:rFonts w:cs="Times New Roman"/>
          <w:szCs w:val="24"/>
        </w:rPr>
        <w:t xml:space="preserve"> ve Ford, B.Q. (2023). Self‐control: An integrative framework. </w:t>
      </w:r>
      <w:r w:rsidRPr="000F215B">
        <w:rPr>
          <w:rFonts w:cs="Times New Roman"/>
          <w:i/>
          <w:iCs/>
          <w:szCs w:val="24"/>
        </w:rPr>
        <w:t>Social and Personality Psychology Compass</w:t>
      </w:r>
      <w:r w:rsidRPr="000F215B">
        <w:rPr>
          <w:rFonts w:cs="Times New Roman"/>
          <w:szCs w:val="24"/>
        </w:rPr>
        <w:t>, </w:t>
      </w:r>
      <w:r w:rsidRPr="000F215B">
        <w:rPr>
          <w:rFonts w:cs="Times New Roman"/>
          <w:i/>
          <w:iCs/>
          <w:szCs w:val="24"/>
        </w:rPr>
        <w:t>17</w:t>
      </w:r>
      <w:r w:rsidRPr="000F215B">
        <w:rPr>
          <w:rFonts w:cs="Times New Roman"/>
          <w:szCs w:val="24"/>
        </w:rPr>
        <w:t>(5), e12738.</w:t>
      </w:r>
    </w:p>
    <w:p w14:paraId="79DF0702" w14:textId="77777777" w:rsidR="000F215B" w:rsidRPr="000F215B" w:rsidRDefault="000F215B" w:rsidP="00F20CBA">
      <w:pPr>
        <w:spacing w:after="120"/>
        <w:ind w:left="567" w:hanging="567"/>
        <w:rPr>
          <w:rFonts w:cs="Times New Roman"/>
          <w:szCs w:val="24"/>
        </w:rPr>
      </w:pPr>
      <w:r w:rsidRPr="000F215B">
        <w:rPr>
          <w:rFonts w:cs="Times New Roman"/>
          <w:szCs w:val="24"/>
        </w:rPr>
        <w:t>Whittaker, T.A</w:t>
      </w:r>
      <w:proofErr w:type="gramStart"/>
      <w:r w:rsidRPr="000F215B">
        <w:rPr>
          <w:rFonts w:cs="Times New Roman"/>
          <w:szCs w:val="24"/>
        </w:rPr>
        <w:t>.,</w:t>
      </w:r>
      <w:proofErr w:type="gramEnd"/>
      <w:r w:rsidRPr="000F215B">
        <w:rPr>
          <w:rFonts w:cs="Times New Roman"/>
          <w:szCs w:val="24"/>
        </w:rPr>
        <w:t xml:space="preserve"> ve Worthington, R.L. (2016). Item response theory in scale development research: A critical analysis. </w:t>
      </w:r>
      <w:r w:rsidRPr="000F215B">
        <w:rPr>
          <w:rFonts w:cs="Times New Roman"/>
          <w:i/>
          <w:iCs/>
          <w:szCs w:val="24"/>
        </w:rPr>
        <w:t>The Counseling Psychologist</w:t>
      </w:r>
      <w:r w:rsidRPr="000F215B">
        <w:rPr>
          <w:rFonts w:cs="Times New Roman"/>
          <w:szCs w:val="24"/>
        </w:rPr>
        <w:t>, </w:t>
      </w:r>
      <w:r w:rsidRPr="000F215B">
        <w:rPr>
          <w:rFonts w:cs="Times New Roman"/>
          <w:i/>
          <w:iCs/>
          <w:szCs w:val="24"/>
        </w:rPr>
        <w:t>44</w:t>
      </w:r>
      <w:r w:rsidRPr="000F215B">
        <w:rPr>
          <w:rFonts w:cs="Times New Roman"/>
          <w:szCs w:val="24"/>
        </w:rPr>
        <w:t>(2), 216-225.</w:t>
      </w:r>
    </w:p>
    <w:p w14:paraId="7C1CC904" w14:textId="77777777" w:rsidR="000F215B" w:rsidRPr="000F215B" w:rsidRDefault="000F215B" w:rsidP="00F20CBA">
      <w:pPr>
        <w:spacing w:after="120"/>
        <w:ind w:left="567" w:hanging="567"/>
        <w:rPr>
          <w:rFonts w:cs="Times New Roman"/>
          <w:szCs w:val="24"/>
        </w:rPr>
      </w:pPr>
      <w:r w:rsidRPr="000F215B">
        <w:rPr>
          <w:rFonts w:cs="Times New Roman"/>
          <w:szCs w:val="24"/>
        </w:rPr>
        <w:t>Woldemariam, M. T</w:t>
      </w:r>
      <w:proofErr w:type="gramStart"/>
      <w:r w:rsidRPr="000F215B">
        <w:rPr>
          <w:rFonts w:cs="Times New Roman"/>
          <w:szCs w:val="24"/>
        </w:rPr>
        <w:t>.,</w:t>
      </w:r>
      <w:proofErr w:type="gramEnd"/>
      <w:r w:rsidRPr="000F215B">
        <w:rPr>
          <w:rFonts w:cs="Times New Roman"/>
          <w:szCs w:val="24"/>
        </w:rPr>
        <w:t xml:space="preserve"> Ergado, A. A., ve Jimma, W. (2025). Development and validation of a survey instrument to measure teacher educators’ educational technology integration in developing countries. </w:t>
      </w:r>
      <w:r w:rsidRPr="000F215B">
        <w:rPr>
          <w:rFonts w:cs="Times New Roman"/>
          <w:i/>
          <w:iCs/>
          <w:szCs w:val="24"/>
        </w:rPr>
        <w:t>Research in Learning Technology</w:t>
      </w:r>
      <w:r w:rsidRPr="000F215B">
        <w:rPr>
          <w:rFonts w:cs="Times New Roman"/>
          <w:szCs w:val="24"/>
        </w:rPr>
        <w:t>, </w:t>
      </w:r>
      <w:r w:rsidRPr="000F215B">
        <w:rPr>
          <w:rFonts w:cs="Times New Roman"/>
          <w:i/>
          <w:iCs/>
          <w:szCs w:val="24"/>
        </w:rPr>
        <w:t>33</w:t>
      </w:r>
      <w:r w:rsidRPr="000F215B">
        <w:rPr>
          <w:rFonts w:cs="Times New Roman"/>
          <w:szCs w:val="24"/>
        </w:rPr>
        <w:t>.</w:t>
      </w:r>
    </w:p>
    <w:p w14:paraId="775890DE" w14:textId="77777777" w:rsidR="000F215B" w:rsidRPr="000F215B" w:rsidRDefault="000F215B" w:rsidP="00F20CBA">
      <w:pPr>
        <w:spacing w:after="120"/>
        <w:ind w:left="567" w:hanging="567"/>
        <w:rPr>
          <w:rFonts w:cs="Times New Roman"/>
          <w:szCs w:val="24"/>
        </w:rPr>
      </w:pPr>
      <w:r w:rsidRPr="000F215B">
        <w:rPr>
          <w:rFonts w:cs="Times New Roman"/>
          <w:szCs w:val="24"/>
        </w:rPr>
        <w:t>Woods, S</w:t>
      </w:r>
      <w:proofErr w:type="gramStart"/>
      <w:r w:rsidRPr="000F215B">
        <w:rPr>
          <w:rFonts w:cs="Times New Roman"/>
          <w:szCs w:val="24"/>
        </w:rPr>
        <w:t>.,</w:t>
      </w:r>
      <w:proofErr w:type="gramEnd"/>
      <w:r w:rsidRPr="000F215B">
        <w:rPr>
          <w:rFonts w:cs="Times New Roman"/>
          <w:szCs w:val="24"/>
        </w:rPr>
        <w:t xml:space="preserve"> Dunne, S., Gallagher, P., ve McNicholl, A. (2025). A systematic review of the factors associated with athlete burnout in team sports. </w:t>
      </w:r>
      <w:r w:rsidRPr="000F215B">
        <w:rPr>
          <w:rFonts w:cs="Times New Roman"/>
          <w:i/>
          <w:iCs/>
          <w:szCs w:val="24"/>
        </w:rPr>
        <w:t>International Review of Sport and Exercise Psychology</w:t>
      </w:r>
      <w:r w:rsidRPr="000F215B">
        <w:rPr>
          <w:rFonts w:cs="Times New Roman"/>
          <w:szCs w:val="24"/>
        </w:rPr>
        <w:t>, </w:t>
      </w:r>
      <w:r w:rsidRPr="000F215B">
        <w:rPr>
          <w:rFonts w:cs="Times New Roman"/>
          <w:i/>
          <w:iCs/>
          <w:szCs w:val="24"/>
        </w:rPr>
        <w:t>18</w:t>
      </w:r>
      <w:r w:rsidRPr="000F215B">
        <w:rPr>
          <w:rFonts w:cs="Times New Roman"/>
          <w:szCs w:val="24"/>
        </w:rPr>
        <w:t>(1), 70-110.</w:t>
      </w:r>
    </w:p>
    <w:p w14:paraId="1BBA7C94" w14:textId="77777777" w:rsidR="000F215B" w:rsidRPr="000F215B" w:rsidRDefault="000F215B" w:rsidP="00F20CBA">
      <w:pPr>
        <w:spacing w:after="120"/>
        <w:ind w:left="567" w:hanging="567"/>
        <w:rPr>
          <w:rFonts w:cs="Times New Roman"/>
          <w:szCs w:val="24"/>
        </w:rPr>
      </w:pPr>
      <w:r w:rsidRPr="000F215B">
        <w:rPr>
          <w:rFonts w:cs="Times New Roman"/>
          <w:szCs w:val="24"/>
        </w:rPr>
        <w:t>World Health Organization. (2023). </w:t>
      </w:r>
      <w:r w:rsidRPr="000F215B">
        <w:rPr>
          <w:rFonts w:cs="Times New Roman"/>
          <w:i/>
          <w:iCs/>
          <w:szCs w:val="24"/>
        </w:rPr>
        <w:t>Step up! Tackling the burden of insufficient physical activity in Europe</w:t>
      </w:r>
      <w:r w:rsidRPr="000F215B">
        <w:rPr>
          <w:rFonts w:cs="Times New Roman"/>
          <w:szCs w:val="24"/>
        </w:rPr>
        <w:t>. OECD Publishing.</w:t>
      </w:r>
    </w:p>
    <w:p w14:paraId="5C49EAD8" w14:textId="77777777" w:rsidR="000F215B" w:rsidRPr="000F215B" w:rsidRDefault="000F215B" w:rsidP="00F20CBA">
      <w:pPr>
        <w:spacing w:after="120"/>
        <w:ind w:left="567" w:hanging="567"/>
        <w:rPr>
          <w:rFonts w:cs="Times New Roman"/>
          <w:szCs w:val="24"/>
        </w:rPr>
      </w:pPr>
      <w:r w:rsidRPr="000F215B">
        <w:rPr>
          <w:rFonts w:cs="Times New Roman"/>
          <w:szCs w:val="24"/>
        </w:rPr>
        <w:lastRenderedPageBreak/>
        <w:t xml:space="preserve">Worthington, R. L. ve Whittaker, T. A. (2006). Scale development research: A content analysis and recommendations for best practices. </w:t>
      </w:r>
      <w:r w:rsidRPr="000F215B">
        <w:rPr>
          <w:rFonts w:cs="Times New Roman"/>
          <w:i/>
          <w:szCs w:val="24"/>
        </w:rPr>
        <w:t>The Counseling Psychologist,</w:t>
      </w:r>
      <w:r w:rsidRPr="000F215B">
        <w:rPr>
          <w:rFonts w:cs="Times New Roman"/>
          <w:szCs w:val="24"/>
        </w:rPr>
        <w:t xml:space="preserve"> 34(6), 806-838. https://doi.org/10.1177/0011000006288127</w:t>
      </w:r>
    </w:p>
    <w:p w14:paraId="1AC33956" w14:textId="77777777" w:rsidR="000F215B" w:rsidRPr="000F215B" w:rsidRDefault="000F215B" w:rsidP="00F20CBA">
      <w:pPr>
        <w:spacing w:after="120"/>
        <w:ind w:left="567" w:hanging="567"/>
        <w:rPr>
          <w:rFonts w:cs="Times New Roman"/>
          <w:szCs w:val="24"/>
        </w:rPr>
      </w:pPr>
      <w:r w:rsidRPr="000F215B">
        <w:rPr>
          <w:rFonts w:cs="Times New Roman"/>
          <w:szCs w:val="24"/>
        </w:rPr>
        <w:t>Yamaner, E. (2025). Antrenörlük Felsefesinin Sporcu Performansına Etkisi: Bütüncül Bir Değerlendirme. </w:t>
      </w:r>
      <w:r w:rsidRPr="000F215B">
        <w:rPr>
          <w:rFonts w:cs="Times New Roman"/>
          <w:i/>
          <w:iCs/>
          <w:szCs w:val="24"/>
        </w:rPr>
        <w:t>Göbeklitepe Eğitim ve Spor Bilimleri Dergisi</w:t>
      </w:r>
      <w:r w:rsidRPr="000F215B">
        <w:rPr>
          <w:rFonts w:cs="Times New Roman"/>
          <w:szCs w:val="24"/>
        </w:rPr>
        <w:t>, (Advanced Online Publication), 36-48.</w:t>
      </w:r>
    </w:p>
    <w:p w14:paraId="4E7B5C0D" w14:textId="77777777" w:rsidR="000F215B" w:rsidRPr="000F215B" w:rsidRDefault="000F215B" w:rsidP="00F20CBA">
      <w:pPr>
        <w:spacing w:after="120"/>
        <w:ind w:left="567" w:hanging="567"/>
        <w:rPr>
          <w:rFonts w:cs="Times New Roman"/>
          <w:szCs w:val="24"/>
        </w:rPr>
      </w:pPr>
      <w:r w:rsidRPr="000F215B">
        <w:rPr>
          <w:rFonts w:cs="Times New Roman"/>
          <w:szCs w:val="24"/>
        </w:rPr>
        <w:t>Yao, G</w:t>
      </w:r>
      <w:proofErr w:type="gramStart"/>
      <w:r w:rsidRPr="000F215B">
        <w:rPr>
          <w:rFonts w:cs="Times New Roman"/>
          <w:szCs w:val="24"/>
        </w:rPr>
        <w:t>.,</w:t>
      </w:r>
      <w:proofErr w:type="gramEnd"/>
      <w:r w:rsidRPr="000F215B">
        <w:rPr>
          <w:rFonts w:cs="Times New Roman"/>
          <w:szCs w:val="24"/>
        </w:rPr>
        <w:t xml:space="preserve"> ve Fan, L. (2025). Cognitive load scale for AI-assisted L2 writing: scale development and validation. </w:t>
      </w:r>
      <w:r w:rsidRPr="000F215B">
        <w:rPr>
          <w:rFonts w:cs="Times New Roman"/>
          <w:i/>
          <w:iCs/>
          <w:szCs w:val="24"/>
        </w:rPr>
        <w:t>Frontiers in Psychology</w:t>
      </w:r>
      <w:r w:rsidRPr="000F215B">
        <w:rPr>
          <w:rFonts w:cs="Times New Roman"/>
          <w:szCs w:val="24"/>
        </w:rPr>
        <w:t>, </w:t>
      </w:r>
      <w:r w:rsidRPr="000F215B">
        <w:rPr>
          <w:rFonts w:cs="Times New Roman"/>
          <w:i/>
          <w:iCs/>
          <w:szCs w:val="24"/>
        </w:rPr>
        <w:t>16</w:t>
      </w:r>
      <w:r w:rsidRPr="000F215B">
        <w:rPr>
          <w:rFonts w:cs="Times New Roman"/>
          <w:szCs w:val="24"/>
        </w:rPr>
        <w:t>, 1666974.</w:t>
      </w:r>
    </w:p>
    <w:p w14:paraId="6D874752" w14:textId="77777777" w:rsidR="000F215B" w:rsidRPr="000F215B" w:rsidRDefault="000F215B" w:rsidP="00F20CBA">
      <w:pPr>
        <w:spacing w:after="120"/>
        <w:ind w:left="567" w:hanging="567"/>
        <w:rPr>
          <w:rFonts w:cs="Times New Roman"/>
          <w:szCs w:val="24"/>
        </w:rPr>
      </w:pPr>
      <w:r w:rsidRPr="000F215B">
        <w:rPr>
          <w:rFonts w:cs="Times New Roman"/>
          <w:szCs w:val="24"/>
        </w:rPr>
        <w:t>Yarayan, Y. E</w:t>
      </w:r>
      <w:proofErr w:type="gramStart"/>
      <w:r w:rsidRPr="000F215B">
        <w:rPr>
          <w:rFonts w:cs="Times New Roman"/>
          <w:szCs w:val="24"/>
        </w:rPr>
        <w:t>.,</w:t>
      </w:r>
      <w:proofErr w:type="gramEnd"/>
      <w:r w:rsidRPr="000F215B">
        <w:rPr>
          <w:rFonts w:cs="Times New Roman"/>
          <w:szCs w:val="24"/>
        </w:rPr>
        <w:t xml:space="preserve"> Yılmaz, B. H., Solmaz, S., ve Can, H. C. (2024). Sporda öz-düzenlemeli öğrenme ölçeği Türkçe formunun psikometrik özellikleri ve farklı düzeydeki sporcuların öz-düzenlemeli öğrenme becerilerin incelenmesi. </w:t>
      </w:r>
      <w:r w:rsidRPr="000F215B">
        <w:rPr>
          <w:rFonts w:cs="Times New Roman"/>
          <w:i/>
          <w:iCs/>
          <w:szCs w:val="24"/>
        </w:rPr>
        <w:t>Spor ve Performans Araştırmaları Dergisi</w:t>
      </w:r>
      <w:r w:rsidRPr="000F215B">
        <w:rPr>
          <w:rFonts w:cs="Times New Roman"/>
          <w:szCs w:val="24"/>
        </w:rPr>
        <w:t>, </w:t>
      </w:r>
      <w:r w:rsidRPr="000F215B">
        <w:rPr>
          <w:rFonts w:cs="Times New Roman"/>
          <w:i/>
          <w:iCs/>
          <w:szCs w:val="24"/>
        </w:rPr>
        <w:t>15</w:t>
      </w:r>
      <w:r w:rsidRPr="000F215B">
        <w:rPr>
          <w:rFonts w:cs="Times New Roman"/>
          <w:szCs w:val="24"/>
        </w:rPr>
        <w:t>(2), 191-209.</w:t>
      </w:r>
    </w:p>
    <w:p w14:paraId="79C80481" w14:textId="77777777" w:rsidR="000F215B" w:rsidRPr="000F215B" w:rsidRDefault="000F215B" w:rsidP="00F20CBA">
      <w:pPr>
        <w:spacing w:after="120"/>
        <w:ind w:left="567" w:hanging="567"/>
        <w:rPr>
          <w:rFonts w:cs="Times New Roman"/>
          <w:szCs w:val="24"/>
        </w:rPr>
      </w:pPr>
      <w:r w:rsidRPr="000F215B">
        <w:rPr>
          <w:rFonts w:cs="Times New Roman"/>
          <w:szCs w:val="24"/>
        </w:rPr>
        <w:t>Yaşlıoğlu, M. M. (2017). Sosyal bilimlerde faktör analizi ve geçerlilik: Keşfedici ve doğrulayıcı faktör analizlerinin kullanılması. </w:t>
      </w:r>
      <w:r w:rsidRPr="000F215B">
        <w:rPr>
          <w:rFonts w:cs="Times New Roman"/>
          <w:i/>
          <w:iCs/>
          <w:szCs w:val="24"/>
        </w:rPr>
        <w:t>İstanbul Üniversitesi İşletme Fakültesi Dergisi</w:t>
      </w:r>
      <w:r w:rsidRPr="000F215B">
        <w:rPr>
          <w:rFonts w:cs="Times New Roman"/>
          <w:szCs w:val="24"/>
        </w:rPr>
        <w:t>, </w:t>
      </w:r>
      <w:r w:rsidRPr="000F215B">
        <w:rPr>
          <w:rFonts w:cs="Times New Roman"/>
          <w:i/>
          <w:iCs/>
          <w:szCs w:val="24"/>
        </w:rPr>
        <w:t>46</w:t>
      </w:r>
      <w:r w:rsidRPr="000F215B">
        <w:rPr>
          <w:rFonts w:cs="Times New Roman"/>
          <w:szCs w:val="24"/>
        </w:rPr>
        <w:t>, 74-85.</w:t>
      </w:r>
    </w:p>
    <w:p w14:paraId="0961C27A" w14:textId="77777777" w:rsidR="000F215B" w:rsidRPr="000F215B" w:rsidRDefault="000F215B" w:rsidP="00F20CBA">
      <w:pPr>
        <w:spacing w:after="120"/>
        <w:ind w:left="567" w:hanging="567"/>
        <w:rPr>
          <w:rFonts w:cs="Times New Roman"/>
          <w:szCs w:val="24"/>
        </w:rPr>
      </w:pPr>
      <w:r w:rsidRPr="000F215B">
        <w:rPr>
          <w:rFonts w:cs="Times New Roman"/>
          <w:szCs w:val="24"/>
        </w:rPr>
        <w:t xml:space="preserve">Yıldırım, S. (2011). </w:t>
      </w:r>
      <w:r w:rsidRPr="000F215B">
        <w:rPr>
          <w:rFonts w:cs="Times New Roman"/>
          <w:i/>
          <w:szCs w:val="24"/>
        </w:rPr>
        <w:t>Lisanslı olarak takım sporu ve bireysel spor yapan ile spor yapmayan ortaöğretim öğrencilerinin sosyal beceri düzeylerinin karşılaştırılması.</w:t>
      </w:r>
      <w:r w:rsidRPr="000F215B">
        <w:rPr>
          <w:rFonts w:cs="Times New Roman"/>
          <w:szCs w:val="24"/>
        </w:rPr>
        <w:t xml:space="preserve"> Yüksek lisans tezi. Abant İzzet Baysal Üniversitesi, Sosyal Bilimler Enstitüsü, Bolu.</w:t>
      </w:r>
    </w:p>
    <w:p w14:paraId="066E6E4F" w14:textId="77777777" w:rsidR="000F215B" w:rsidRPr="000F215B" w:rsidRDefault="000F215B" w:rsidP="00F20CBA">
      <w:pPr>
        <w:spacing w:after="120"/>
        <w:ind w:left="567" w:hanging="567"/>
        <w:rPr>
          <w:rFonts w:cs="Times New Roman"/>
          <w:szCs w:val="24"/>
        </w:rPr>
      </w:pPr>
      <w:r w:rsidRPr="000F215B">
        <w:rPr>
          <w:rFonts w:cs="Times New Roman"/>
          <w:szCs w:val="24"/>
        </w:rPr>
        <w:t>Yıldız, E</w:t>
      </w:r>
      <w:proofErr w:type="gramStart"/>
      <w:r w:rsidRPr="000F215B">
        <w:rPr>
          <w:rFonts w:cs="Times New Roman"/>
          <w:szCs w:val="24"/>
        </w:rPr>
        <w:t>.,</w:t>
      </w:r>
      <w:proofErr w:type="gramEnd"/>
      <w:r w:rsidRPr="000F215B">
        <w:rPr>
          <w:rFonts w:cs="Times New Roman"/>
          <w:szCs w:val="24"/>
        </w:rPr>
        <w:t xml:space="preserve"> ve Çetin, Z. (2018). Sporun psiko-motor gelişim ve sosyal gelişime etkisi. </w:t>
      </w:r>
      <w:r w:rsidRPr="000F215B">
        <w:rPr>
          <w:rFonts w:cs="Times New Roman"/>
          <w:i/>
          <w:iCs/>
          <w:szCs w:val="24"/>
        </w:rPr>
        <w:t>Hacettepe University Faculty of Health Sciences Journal</w:t>
      </w:r>
      <w:r w:rsidRPr="000F215B">
        <w:rPr>
          <w:rFonts w:cs="Times New Roman"/>
          <w:szCs w:val="24"/>
        </w:rPr>
        <w:t>, </w:t>
      </w:r>
      <w:r w:rsidRPr="000F215B">
        <w:rPr>
          <w:rFonts w:cs="Times New Roman"/>
          <w:i/>
          <w:iCs/>
          <w:szCs w:val="24"/>
        </w:rPr>
        <w:t>5</w:t>
      </w:r>
      <w:r w:rsidRPr="000F215B">
        <w:rPr>
          <w:rFonts w:cs="Times New Roman"/>
          <w:szCs w:val="24"/>
        </w:rPr>
        <w:t>(2), 54-66.</w:t>
      </w:r>
    </w:p>
    <w:p w14:paraId="558A71B6" w14:textId="77777777" w:rsidR="000F215B" w:rsidRPr="000F215B" w:rsidRDefault="000F215B" w:rsidP="00F20CBA">
      <w:pPr>
        <w:spacing w:after="120"/>
        <w:ind w:left="567" w:hanging="567"/>
        <w:rPr>
          <w:rFonts w:cs="Times New Roman"/>
          <w:szCs w:val="24"/>
        </w:rPr>
      </w:pPr>
      <w:r w:rsidRPr="000F215B">
        <w:rPr>
          <w:rFonts w:cs="Times New Roman"/>
          <w:szCs w:val="24"/>
        </w:rPr>
        <w:t>Yıldız, E</w:t>
      </w:r>
      <w:proofErr w:type="gramStart"/>
      <w:r w:rsidRPr="000F215B">
        <w:rPr>
          <w:rFonts w:cs="Times New Roman"/>
          <w:szCs w:val="24"/>
        </w:rPr>
        <w:t>.,</w:t>
      </w:r>
      <w:proofErr w:type="gramEnd"/>
      <w:r w:rsidRPr="000F215B">
        <w:rPr>
          <w:rFonts w:cs="Times New Roman"/>
          <w:szCs w:val="24"/>
        </w:rPr>
        <w:t xml:space="preserve"> ve Çetin, Z. (2020). Takım sporları yapan çocukların sosyal beceri düzeylerinin çeşitli değişkenlere göre incelenmesi. </w:t>
      </w:r>
      <w:r w:rsidRPr="000F215B">
        <w:rPr>
          <w:rFonts w:cs="Times New Roman"/>
          <w:i/>
          <w:iCs/>
          <w:szCs w:val="24"/>
        </w:rPr>
        <w:t>Gazi Üniversitesi Gazi Eğitim Fakültesi Dergisi</w:t>
      </w:r>
      <w:r w:rsidRPr="000F215B">
        <w:rPr>
          <w:rFonts w:cs="Times New Roman"/>
          <w:szCs w:val="24"/>
        </w:rPr>
        <w:t>, </w:t>
      </w:r>
      <w:r w:rsidRPr="000F215B">
        <w:rPr>
          <w:rFonts w:cs="Times New Roman"/>
          <w:i/>
          <w:iCs/>
          <w:szCs w:val="24"/>
        </w:rPr>
        <w:t>40</w:t>
      </w:r>
      <w:r w:rsidRPr="000F215B">
        <w:rPr>
          <w:rFonts w:cs="Times New Roman"/>
          <w:szCs w:val="24"/>
        </w:rPr>
        <w:t>(3), 1137-1162.</w:t>
      </w:r>
    </w:p>
    <w:p w14:paraId="3B3948FB" w14:textId="77777777" w:rsidR="000F215B" w:rsidRPr="000F215B" w:rsidRDefault="000F215B" w:rsidP="00F20CBA">
      <w:pPr>
        <w:spacing w:after="120"/>
        <w:ind w:left="567" w:hanging="567"/>
        <w:rPr>
          <w:rFonts w:cs="Times New Roman"/>
          <w:szCs w:val="24"/>
        </w:rPr>
      </w:pPr>
      <w:r w:rsidRPr="000F215B">
        <w:rPr>
          <w:rFonts w:cs="Times New Roman"/>
          <w:szCs w:val="24"/>
        </w:rPr>
        <w:t>Yıldızer, G</w:t>
      </w:r>
      <w:proofErr w:type="gramStart"/>
      <w:r w:rsidRPr="000F215B">
        <w:rPr>
          <w:rFonts w:cs="Times New Roman"/>
          <w:szCs w:val="24"/>
        </w:rPr>
        <w:t>.,</w:t>
      </w:r>
      <w:proofErr w:type="gramEnd"/>
      <w:r w:rsidRPr="000F215B">
        <w:rPr>
          <w:rFonts w:cs="Times New Roman"/>
          <w:szCs w:val="24"/>
        </w:rPr>
        <w:t xml:space="preserve"> Bilgin, E., Korur, E.N., Yüksel, Y., ve Demirhan, G. (2019). </w:t>
      </w:r>
      <w:proofErr w:type="gramStart"/>
      <w:r w:rsidRPr="000F215B">
        <w:rPr>
          <w:rFonts w:cs="Times New Roman"/>
          <w:szCs w:val="24"/>
        </w:rPr>
        <w:t>Orta okul</w:t>
      </w:r>
      <w:proofErr w:type="gramEnd"/>
      <w:r w:rsidRPr="000F215B">
        <w:rPr>
          <w:rFonts w:cs="Times New Roman"/>
          <w:szCs w:val="24"/>
        </w:rPr>
        <w:t xml:space="preserve"> öğrencileri için fiziksel aktivite tutum ölçeğinin geliştirilmesi. </w:t>
      </w:r>
      <w:r w:rsidRPr="000F215B">
        <w:rPr>
          <w:rFonts w:cs="Times New Roman"/>
          <w:i/>
          <w:iCs/>
          <w:szCs w:val="24"/>
        </w:rPr>
        <w:t>Spor Bilimleri Dergisi</w:t>
      </w:r>
      <w:r w:rsidRPr="000F215B">
        <w:rPr>
          <w:rFonts w:cs="Times New Roman"/>
          <w:szCs w:val="24"/>
        </w:rPr>
        <w:t>, </w:t>
      </w:r>
      <w:r w:rsidRPr="000F215B">
        <w:rPr>
          <w:rFonts w:cs="Times New Roman"/>
          <w:i/>
          <w:iCs/>
          <w:szCs w:val="24"/>
        </w:rPr>
        <w:t>30</w:t>
      </w:r>
      <w:r w:rsidRPr="000F215B">
        <w:rPr>
          <w:rFonts w:cs="Times New Roman"/>
          <w:szCs w:val="24"/>
        </w:rPr>
        <w:t>(2), 63-73.</w:t>
      </w:r>
    </w:p>
    <w:p w14:paraId="1FB1944F" w14:textId="77777777" w:rsidR="000F215B" w:rsidRPr="000F215B" w:rsidRDefault="000F215B" w:rsidP="00F20CBA">
      <w:pPr>
        <w:spacing w:after="120"/>
        <w:ind w:left="567" w:hanging="567"/>
        <w:rPr>
          <w:rFonts w:cs="Times New Roman"/>
          <w:szCs w:val="24"/>
        </w:rPr>
      </w:pPr>
      <w:r w:rsidRPr="000F215B">
        <w:rPr>
          <w:rFonts w:cs="Times New Roman"/>
          <w:szCs w:val="24"/>
        </w:rPr>
        <w:t>Yılmaz, E</w:t>
      </w:r>
      <w:proofErr w:type="gramStart"/>
      <w:r w:rsidRPr="000F215B">
        <w:rPr>
          <w:rFonts w:cs="Times New Roman"/>
          <w:szCs w:val="24"/>
        </w:rPr>
        <w:t>.,</w:t>
      </w:r>
      <w:proofErr w:type="gramEnd"/>
      <w:r w:rsidRPr="000F215B">
        <w:rPr>
          <w:rFonts w:cs="Times New Roman"/>
          <w:szCs w:val="24"/>
        </w:rPr>
        <w:t xml:space="preserve"> ve Çimen, M. (2025). Health Literacy, Healthy Lifestyle Behaviours and Physical Activity in Sports Sciences Faculty Students: A Mediation Analysis. </w:t>
      </w:r>
      <w:r w:rsidRPr="000F215B">
        <w:rPr>
          <w:rFonts w:cs="Times New Roman"/>
          <w:i/>
          <w:iCs/>
          <w:szCs w:val="24"/>
        </w:rPr>
        <w:t>Turkish Journal of Sport and Exercise</w:t>
      </w:r>
      <w:r w:rsidRPr="000F215B">
        <w:rPr>
          <w:rFonts w:cs="Times New Roman"/>
          <w:szCs w:val="24"/>
        </w:rPr>
        <w:t>, </w:t>
      </w:r>
      <w:r w:rsidRPr="000F215B">
        <w:rPr>
          <w:rFonts w:cs="Times New Roman"/>
          <w:i/>
          <w:iCs/>
          <w:szCs w:val="24"/>
        </w:rPr>
        <w:t>27</w:t>
      </w:r>
      <w:r w:rsidRPr="000F215B">
        <w:rPr>
          <w:rFonts w:cs="Times New Roman"/>
          <w:szCs w:val="24"/>
        </w:rPr>
        <w:t>(1), 167-176.</w:t>
      </w:r>
    </w:p>
    <w:p w14:paraId="7A936D58" w14:textId="77777777" w:rsidR="000F215B" w:rsidRPr="000F215B" w:rsidRDefault="000F215B" w:rsidP="00F20CBA">
      <w:pPr>
        <w:spacing w:after="120"/>
        <w:ind w:left="567" w:hanging="567"/>
        <w:rPr>
          <w:rFonts w:cs="Times New Roman"/>
          <w:szCs w:val="24"/>
        </w:rPr>
      </w:pPr>
      <w:r w:rsidRPr="000F215B">
        <w:rPr>
          <w:rFonts w:cs="Times New Roman"/>
          <w:szCs w:val="24"/>
        </w:rPr>
        <w:t>Yılmaz, M. (2017). </w:t>
      </w:r>
      <w:r w:rsidRPr="000F215B">
        <w:rPr>
          <w:rFonts w:cs="Times New Roman"/>
          <w:i/>
          <w:iCs/>
          <w:szCs w:val="24"/>
        </w:rPr>
        <w:t>Lisanslı olarak spor yapan ve spor yapmayan ortaöğretim öğrencilerinin özkontrol ve özyönetim düzeyleri</w:t>
      </w:r>
      <w:r w:rsidRPr="000F215B">
        <w:rPr>
          <w:rFonts w:cs="Times New Roman"/>
          <w:szCs w:val="24"/>
        </w:rPr>
        <w:t xml:space="preserve">. Yayımlanmamış Yüksek lisans tezi, Abant İzzet Baysal Üniversitesi, Eğitim Bilimleri Enstitüsü, Bolu. </w:t>
      </w:r>
    </w:p>
    <w:p w14:paraId="04D6B039" w14:textId="77777777" w:rsidR="000F215B" w:rsidRPr="000F215B" w:rsidRDefault="000F215B" w:rsidP="00F20CBA">
      <w:pPr>
        <w:spacing w:after="120"/>
        <w:ind w:left="567" w:hanging="567"/>
        <w:rPr>
          <w:rFonts w:cs="Times New Roman"/>
          <w:szCs w:val="24"/>
        </w:rPr>
      </w:pPr>
      <w:r w:rsidRPr="000F215B">
        <w:rPr>
          <w:rFonts w:cs="Times New Roman"/>
          <w:szCs w:val="24"/>
        </w:rPr>
        <w:lastRenderedPageBreak/>
        <w:t>Yildirim, T</w:t>
      </w:r>
      <w:proofErr w:type="gramStart"/>
      <w:r w:rsidRPr="000F215B">
        <w:rPr>
          <w:rFonts w:cs="Times New Roman"/>
          <w:szCs w:val="24"/>
        </w:rPr>
        <w:t>.,</w:t>
      </w:r>
      <w:proofErr w:type="gramEnd"/>
      <w:r w:rsidRPr="000F215B">
        <w:rPr>
          <w:rFonts w:cs="Times New Roman"/>
          <w:szCs w:val="24"/>
        </w:rPr>
        <w:t xml:space="preserve"> ve Koçak, Ç.V. (2022). The Relationship between Sport, Self-Regulation and School Burnout in High School Students. </w:t>
      </w:r>
      <w:r w:rsidRPr="000F215B">
        <w:rPr>
          <w:rFonts w:cs="Times New Roman"/>
          <w:i/>
          <w:iCs/>
          <w:szCs w:val="24"/>
        </w:rPr>
        <w:t>Education Quarterly Reviews</w:t>
      </w:r>
      <w:r w:rsidRPr="000F215B">
        <w:rPr>
          <w:rFonts w:cs="Times New Roman"/>
          <w:szCs w:val="24"/>
        </w:rPr>
        <w:t>, </w:t>
      </w:r>
      <w:r w:rsidRPr="000F215B">
        <w:rPr>
          <w:rFonts w:cs="Times New Roman"/>
          <w:i/>
          <w:iCs/>
          <w:szCs w:val="24"/>
        </w:rPr>
        <w:t>5</w:t>
      </w:r>
      <w:r w:rsidRPr="000F215B">
        <w:rPr>
          <w:rFonts w:cs="Times New Roman"/>
          <w:szCs w:val="24"/>
        </w:rPr>
        <w:t>(3), 421-430.</w:t>
      </w:r>
    </w:p>
    <w:p w14:paraId="3B3339DF" w14:textId="5A48A7A5" w:rsidR="000F215B" w:rsidRPr="000F215B" w:rsidRDefault="00576C37" w:rsidP="00F20CBA">
      <w:pPr>
        <w:spacing w:after="120"/>
        <w:ind w:left="567" w:hanging="567"/>
        <w:rPr>
          <w:rFonts w:cs="Times New Roman"/>
          <w:szCs w:val="24"/>
        </w:rPr>
      </w:pPr>
      <w:r>
        <w:rPr>
          <w:rFonts w:cs="Times New Roman"/>
          <w:szCs w:val="24"/>
        </w:rPr>
        <w:t>Yong, A.</w:t>
      </w:r>
      <w:r w:rsidR="000F215B" w:rsidRPr="000F215B">
        <w:rPr>
          <w:rFonts w:cs="Times New Roman"/>
          <w:szCs w:val="24"/>
        </w:rPr>
        <w:t>G</w:t>
      </w:r>
      <w:proofErr w:type="gramStart"/>
      <w:r w:rsidR="000F215B" w:rsidRPr="000F215B">
        <w:rPr>
          <w:rFonts w:cs="Times New Roman"/>
          <w:szCs w:val="24"/>
        </w:rPr>
        <w:t>.,</w:t>
      </w:r>
      <w:proofErr w:type="gramEnd"/>
      <w:r w:rsidR="000F215B" w:rsidRPr="000F215B">
        <w:rPr>
          <w:rFonts w:cs="Times New Roman"/>
          <w:szCs w:val="24"/>
        </w:rPr>
        <w:t xml:space="preserve"> ve Pearce, S. (2013). A beginner’s guide to factor analysis: Focusing on exploratory factor analysis. </w:t>
      </w:r>
      <w:r w:rsidR="000F215B" w:rsidRPr="000F215B">
        <w:rPr>
          <w:rFonts w:cs="Times New Roman"/>
          <w:i/>
          <w:iCs/>
          <w:szCs w:val="24"/>
        </w:rPr>
        <w:t>Tutorials in Quantitative Methods for Psychology,</w:t>
      </w:r>
      <w:r w:rsidR="000F215B" w:rsidRPr="000F215B">
        <w:rPr>
          <w:rFonts w:cs="Times New Roman"/>
          <w:szCs w:val="24"/>
        </w:rPr>
        <w:t> </w:t>
      </w:r>
      <w:r w:rsidR="000F215B" w:rsidRPr="000F215B">
        <w:rPr>
          <w:rFonts w:cs="Times New Roman"/>
          <w:i/>
          <w:iCs/>
          <w:szCs w:val="24"/>
        </w:rPr>
        <w:t>9</w:t>
      </w:r>
      <w:r w:rsidR="000F215B" w:rsidRPr="000F215B">
        <w:rPr>
          <w:rFonts w:cs="Times New Roman"/>
          <w:szCs w:val="24"/>
        </w:rPr>
        <w:t>(2), 79-94.</w:t>
      </w:r>
    </w:p>
    <w:p w14:paraId="373FFE92" w14:textId="7EFB8272" w:rsidR="000F215B" w:rsidRPr="000F215B" w:rsidRDefault="000F215B" w:rsidP="00F20CBA">
      <w:pPr>
        <w:spacing w:after="120"/>
        <w:ind w:left="567" w:hanging="567"/>
        <w:rPr>
          <w:rFonts w:cs="Times New Roman"/>
          <w:szCs w:val="24"/>
        </w:rPr>
      </w:pPr>
      <w:r w:rsidRPr="000F215B">
        <w:rPr>
          <w:rFonts w:cs="Times New Roman"/>
          <w:szCs w:val="24"/>
        </w:rPr>
        <w:t>Zimmerman, B.J. (2000). Attaining self-regulation: A social cognitive perspective. In </w:t>
      </w:r>
      <w:r w:rsidRPr="000F215B">
        <w:rPr>
          <w:rFonts w:cs="Times New Roman"/>
          <w:i/>
          <w:iCs/>
          <w:szCs w:val="24"/>
        </w:rPr>
        <w:t>Handbook of self-regulation</w:t>
      </w:r>
      <w:r w:rsidRPr="000F215B">
        <w:rPr>
          <w:rFonts w:cs="Times New Roman"/>
          <w:szCs w:val="24"/>
        </w:rPr>
        <w:t xml:space="preserve"> (13-39). Academic </w:t>
      </w:r>
      <w:r>
        <w:rPr>
          <w:rFonts w:cs="Times New Roman"/>
          <w:szCs w:val="24"/>
        </w:rPr>
        <w:t>P</w:t>
      </w:r>
      <w:r w:rsidRPr="000F215B">
        <w:rPr>
          <w:rFonts w:cs="Times New Roman"/>
          <w:szCs w:val="24"/>
        </w:rPr>
        <w:t>ress.</w:t>
      </w:r>
    </w:p>
    <w:p w14:paraId="2D1609B9" w14:textId="440776B0" w:rsidR="000F215B" w:rsidRDefault="000F215B" w:rsidP="00F20CBA">
      <w:pPr>
        <w:spacing w:after="120"/>
        <w:ind w:left="567" w:hanging="567"/>
        <w:rPr>
          <w:rFonts w:cs="Times New Roman"/>
          <w:szCs w:val="24"/>
        </w:rPr>
      </w:pPr>
      <w:r w:rsidRPr="000F215B">
        <w:rPr>
          <w:rFonts w:cs="Times New Roman"/>
          <w:szCs w:val="24"/>
        </w:rPr>
        <w:t>Zuo, J</w:t>
      </w:r>
      <w:proofErr w:type="gramStart"/>
      <w:r w:rsidRPr="000F215B">
        <w:rPr>
          <w:rFonts w:cs="Times New Roman"/>
          <w:szCs w:val="24"/>
        </w:rPr>
        <w:t>.,</w:t>
      </w:r>
      <w:proofErr w:type="gramEnd"/>
      <w:r w:rsidRPr="000F215B">
        <w:rPr>
          <w:rFonts w:cs="Times New Roman"/>
          <w:szCs w:val="24"/>
        </w:rPr>
        <w:t xml:space="preserve"> ve Bai, Y. (2025). Emotion regulation, coping strategies, and burnout among Chinese competitive athletes: a mixed-methods study. </w:t>
      </w:r>
      <w:r w:rsidRPr="000F215B">
        <w:rPr>
          <w:rFonts w:cs="Times New Roman"/>
          <w:i/>
          <w:iCs/>
          <w:szCs w:val="24"/>
        </w:rPr>
        <w:t xml:space="preserve">BMC </w:t>
      </w:r>
      <w:r>
        <w:rPr>
          <w:rFonts w:cs="Times New Roman"/>
          <w:i/>
          <w:iCs/>
          <w:szCs w:val="24"/>
        </w:rPr>
        <w:t>P</w:t>
      </w:r>
      <w:r w:rsidRPr="000F215B">
        <w:rPr>
          <w:rFonts w:cs="Times New Roman"/>
          <w:i/>
          <w:iCs/>
          <w:szCs w:val="24"/>
        </w:rPr>
        <w:t>sychology</w:t>
      </w:r>
      <w:r w:rsidRPr="000F215B">
        <w:rPr>
          <w:rFonts w:cs="Times New Roman"/>
          <w:szCs w:val="24"/>
        </w:rPr>
        <w:t>, </w:t>
      </w:r>
      <w:r w:rsidRPr="000F215B">
        <w:rPr>
          <w:rFonts w:cs="Times New Roman"/>
          <w:i/>
          <w:iCs/>
          <w:szCs w:val="24"/>
        </w:rPr>
        <w:t>13</w:t>
      </w:r>
      <w:r w:rsidRPr="000F215B">
        <w:rPr>
          <w:rFonts w:cs="Times New Roman"/>
          <w:szCs w:val="24"/>
        </w:rPr>
        <w:t>(1), 1147.</w:t>
      </w:r>
    </w:p>
    <w:p w14:paraId="6D61197F" w14:textId="32E61136" w:rsidR="00FD26B3" w:rsidRDefault="00FD26B3" w:rsidP="00F20CBA">
      <w:pPr>
        <w:spacing w:after="120"/>
        <w:ind w:left="567" w:hanging="567"/>
        <w:rPr>
          <w:rFonts w:cs="Times New Roman"/>
          <w:szCs w:val="24"/>
        </w:rPr>
      </w:pPr>
    </w:p>
    <w:p w14:paraId="3F2F0954" w14:textId="6FA95223" w:rsidR="00FD26B3" w:rsidRDefault="00FD26B3" w:rsidP="00F20CBA">
      <w:pPr>
        <w:spacing w:after="120"/>
        <w:ind w:left="567" w:hanging="567"/>
        <w:rPr>
          <w:rFonts w:cs="Times New Roman"/>
          <w:szCs w:val="24"/>
        </w:rPr>
      </w:pPr>
    </w:p>
    <w:p w14:paraId="4DC0F822" w14:textId="6D8009FB" w:rsidR="00FD26B3" w:rsidRDefault="00FD26B3" w:rsidP="00F20CBA">
      <w:pPr>
        <w:spacing w:after="120"/>
        <w:ind w:left="567" w:hanging="567"/>
        <w:rPr>
          <w:rFonts w:cs="Times New Roman"/>
          <w:szCs w:val="24"/>
        </w:rPr>
      </w:pPr>
    </w:p>
    <w:p w14:paraId="640BE335" w14:textId="70FBEAC3" w:rsidR="00FD26B3" w:rsidRDefault="00FD26B3" w:rsidP="00F20CBA">
      <w:pPr>
        <w:spacing w:after="120"/>
        <w:ind w:left="567" w:hanging="567"/>
        <w:rPr>
          <w:rFonts w:cs="Times New Roman"/>
          <w:szCs w:val="24"/>
        </w:rPr>
      </w:pPr>
    </w:p>
    <w:p w14:paraId="0B6A326E" w14:textId="456E1948" w:rsidR="00FD26B3" w:rsidRDefault="00FD26B3" w:rsidP="00F20CBA">
      <w:pPr>
        <w:spacing w:after="120"/>
        <w:ind w:left="567" w:hanging="567"/>
        <w:rPr>
          <w:rFonts w:cs="Times New Roman"/>
          <w:szCs w:val="24"/>
        </w:rPr>
      </w:pPr>
    </w:p>
    <w:p w14:paraId="2BCCB7CC" w14:textId="44573C8E" w:rsidR="00FD26B3" w:rsidRDefault="00FD26B3" w:rsidP="00F20CBA">
      <w:pPr>
        <w:spacing w:after="120"/>
        <w:ind w:left="567" w:hanging="567"/>
        <w:rPr>
          <w:rFonts w:cs="Times New Roman"/>
          <w:szCs w:val="24"/>
        </w:rPr>
      </w:pPr>
    </w:p>
    <w:p w14:paraId="61BAE807" w14:textId="0F2F476B" w:rsidR="00FD26B3" w:rsidRDefault="00FD26B3" w:rsidP="00F20CBA">
      <w:pPr>
        <w:spacing w:after="120"/>
        <w:ind w:left="567" w:hanging="567"/>
        <w:rPr>
          <w:rFonts w:cs="Times New Roman"/>
          <w:szCs w:val="24"/>
        </w:rPr>
      </w:pPr>
    </w:p>
    <w:p w14:paraId="23D38494" w14:textId="44B242C5" w:rsidR="00FD26B3" w:rsidRDefault="00FD26B3" w:rsidP="00F20CBA">
      <w:pPr>
        <w:spacing w:after="120"/>
        <w:ind w:left="567" w:hanging="567"/>
        <w:rPr>
          <w:rFonts w:cs="Times New Roman"/>
          <w:szCs w:val="24"/>
        </w:rPr>
      </w:pPr>
    </w:p>
    <w:p w14:paraId="05B853B7" w14:textId="2393B323" w:rsidR="00FD26B3" w:rsidRDefault="00FD26B3" w:rsidP="00F20CBA">
      <w:pPr>
        <w:spacing w:after="120"/>
        <w:ind w:left="567" w:hanging="567"/>
        <w:rPr>
          <w:rFonts w:cs="Times New Roman"/>
          <w:szCs w:val="24"/>
        </w:rPr>
      </w:pPr>
    </w:p>
    <w:p w14:paraId="744C0218" w14:textId="31169685" w:rsidR="00FD26B3" w:rsidRDefault="00FD26B3" w:rsidP="00F20CBA">
      <w:pPr>
        <w:spacing w:after="120"/>
        <w:ind w:left="567" w:hanging="567"/>
        <w:rPr>
          <w:rFonts w:cs="Times New Roman"/>
          <w:szCs w:val="24"/>
        </w:rPr>
      </w:pPr>
    </w:p>
    <w:p w14:paraId="4A992D0E" w14:textId="56051445" w:rsidR="00FD26B3" w:rsidRDefault="00FD26B3" w:rsidP="00F20CBA">
      <w:pPr>
        <w:spacing w:after="120"/>
        <w:ind w:left="567" w:hanging="567"/>
        <w:rPr>
          <w:rFonts w:cs="Times New Roman"/>
          <w:szCs w:val="24"/>
        </w:rPr>
      </w:pPr>
    </w:p>
    <w:p w14:paraId="1BE78278" w14:textId="20452F76" w:rsidR="00FD26B3" w:rsidRDefault="00FD26B3" w:rsidP="00F20CBA">
      <w:pPr>
        <w:spacing w:after="120"/>
        <w:ind w:left="567" w:hanging="567"/>
        <w:rPr>
          <w:rFonts w:cs="Times New Roman"/>
          <w:szCs w:val="24"/>
        </w:rPr>
      </w:pPr>
    </w:p>
    <w:p w14:paraId="193A78A4" w14:textId="2747657C" w:rsidR="00FD26B3" w:rsidRDefault="00FD26B3" w:rsidP="00F20CBA">
      <w:pPr>
        <w:spacing w:after="120"/>
        <w:ind w:left="567" w:hanging="567"/>
        <w:rPr>
          <w:rFonts w:cs="Times New Roman"/>
          <w:szCs w:val="24"/>
        </w:rPr>
      </w:pPr>
    </w:p>
    <w:p w14:paraId="790CFCAB" w14:textId="421C5722" w:rsidR="00FD26B3" w:rsidRDefault="00FD26B3" w:rsidP="00F20CBA">
      <w:pPr>
        <w:spacing w:after="120"/>
        <w:ind w:left="567" w:hanging="567"/>
        <w:rPr>
          <w:rFonts w:cs="Times New Roman"/>
          <w:szCs w:val="24"/>
        </w:rPr>
      </w:pPr>
    </w:p>
    <w:p w14:paraId="54477EF4" w14:textId="143E8A0A" w:rsidR="00FD26B3" w:rsidRDefault="00FD26B3" w:rsidP="00F20CBA">
      <w:pPr>
        <w:spacing w:after="120"/>
        <w:ind w:left="567" w:hanging="567"/>
        <w:rPr>
          <w:rFonts w:cs="Times New Roman"/>
          <w:szCs w:val="24"/>
        </w:rPr>
      </w:pPr>
    </w:p>
    <w:p w14:paraId="3E425AA7" w14:textId="046004BF" w:rsidR="00FD26B3" w:rsidRDefault="00FD26B3" w:rsidP="00F20CBA">
      <w:pPr>
        <w:spacing w:after="120"/>
        <w:ind w:left="567" w:hanging="567"/>
        <w:rPr>
          <w:rFonts w:cs="Times New Roman"/>
          <w:szCs w:val="24"/>
        </w:rPr>
      </w:pPr>
    </w:p>
    <w:p w14:paraId="72A2D505" w14:textId="003EBEBE" w:rsidR="00FD26B3" w:rsidRDefault="00FD26B3" w:rsidP="00F20CBA">
      <w:pPr>
        <w:spacing w:after="120"/>
        <w:ind w:left="567" w:hanging="567"/>
        <w:rPr>
          <w:rFonts w:cs="Times New Roman"/>
          <w:szCs w:val="24"/>
        </w:rPr>
      </w:pPr>
    </w:p>
    <w:p w14:paraId="02D5F68E" w14:textId="3B81CDC0" w:rsidR="007D6F60" w:rsidRDefault="007D6F60" w:rsidP="00683C43">
      <w:pPr>
        <w:ind w:firstLine="0"/>
      </w:pPr>
      <w:bookmarkStart w:id="121" w:name="_Toc488176679"/>
      <w:bookmarkStart w:id="122" w:name="_Toc488004533"/>
      <w:bookmarkStart w:id="123" w:name="_Toc473149739"/>
      <w:bookmarkStart w:id="124" w:name="_Toc459142291"/>
      <w:bookmarkStart w:id="125" w:name="_GoBack"/>
      <w:bookmarkEnd w:id="118"/>
      <w:bookmarkEnd w:id="119"/>
      <w:bookmarkEnd w:id="120"/>
      <w:bookmarkEnd w:id="125"/>
    </w:p>
    <w:p w14:paraId="65605BFB" w14:textId="77777777" w:rsidR="009E54D6" w:rsidRDefault="009E54D6" w:rsidP="00021FD9">
      <w:pPr>
        <w:ind w:firstLine="0"/>
        <w:rPr>
          <w:b/>
          <w:sz w:val="28"/>
        </w:rPr>
      </w:pPr>
    </w:p>
    <w:p w14:paraId="3CB5A772" w14:textId="77777777" w:rsidR="0011760F" w:rsidRPr="00987003" w:rsidRDefault="0011760F" w:rsidP="00D50DBF">
      <w:pPr>
        <w:pStyle w:val="Balk1"/>
        <w:rPr>
          <w:sz w:val="22"/>
        </w:rPr>
      </w:pPr>
      <w:bookmarkStart w:id="126" w:name="_Toc230116663"/>
      <w:r w:rsidRPr="00987003">
        <w:t>EKLER</w:t>
      </w:r>
      <w:bookmarkEnd w:id="126"/>
    </w:p>
    <w:p w14:paraId="1FE5832D" w14:textId="77777777" w:rsidR="0011760F" w:rsidRDefault="0011760F" w:rsidP="0011760F">
      <w:pPr>
        <w:spacing w:after="120"/>
        <w:ind w:firstLine="0"/>
        <w:jc w:val="left"/>
        <w:rPr>
          <w:b/>
        </w:rPr>
      </w:pPr>
    </w:p>
    <w:p w14:paraId="42E6291E" w14:textId="77777777" w:rsidR="0011760F" w:rsidRDefault="0011760F" w:rsidP="0011760F">
      <w:pPr>
        <w:spacing w:after="120"/>
        <w:ind w:firstLine="0"/>
        <w:jc w:val="left"/>
        <w:rPr>
          <w:b/>
        </w:rPr>
      </w:pPr>
    </w:p>
    <w:p w14:paraId="12C44096" w14:textId="285E7023" w:rsidR="0011760F" w:rsidRDefault="0011760F" w:rsidP="00D50DBF">
      <w:pPr>
        <w:pStyle w:val="Balk2"/>
      </w:pPr>
      <w:bookmarkStart w:id="127" w:name="_Toc230116664"/>
      <w:r w:rsidRPr="00987003">
        <w:t>Ek 1</w:t>
      </w:r>
      <w:r w:rsidR="00D50DBF">
        <w:t>.</w:t>
      </w:r>
      <w:r w:rsidR="00FD26B3">
        <w:t xml:space="preserve"> </w:t>
      </w:r>
      <w:r w:rsidR="00D50DBF" w:rsidRPr="00E57150">
        <w:rPr>
          <w:b w:val="0"/>
        </w:rPr>
        <w:t>Google Form</w:t>
      </w:r>
      <w:bookmarkEnd w:id="127"/>
    </w:p>
    <w:p w14:paraId="0DEE886C" w14:textId="77777777" w:rsidR="00CB7F3A" w:rsidRDefault="008F299F" w:rsidP="0011760F">
      <w:pPr>
        <w:spacing w:after="120"/>
        <w:ind w:firstLine="0"/>
        <w:jc w:val="left"/>
        <w:rPr>
          <w:b/>
        </w:rPr>
      </w:pPr>
      <w:r w:rsidRPr="008F299F">
        <w:rPr>
          <w:b/>
          <w:noProof/>
          <w:lang w:eastAsia="tr-TR"/>
        </w:rPr>
        <w:drawing>
          <wp:inline distT="0" distB="0" distL="0" distR="0" wp14:anchorId="6ECBD629" wp14:editId="1CE3E772">
            <wp:extent cx="5760085" cy="3686810"/>
            <wp:effectExtent l="0" t="0" r="0" b="889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3686810"/>
                    </a:xfrm>
                    <a:prstGeom prst="rect">
                      <a:avLst/>
                    </a:prstGeom>
                  </pic:spPr>
                </pic:pic>
              </a:graphicData>
            </a:graphic>
          </wp:inline>
        </w:drawing>
      </w:r>
    </w:p>
    <w:p w14:paraId="12F4471E" w14:textId="77777777" w:rsidR="00CB7F3A" w:rsidRDefault="00CB7F3A" w:rsidP="0011760F">
      <w:pPr>
        <w:spacing w:after="120"/>
        <w:ind w:firstLine="0"/>
        <w:jc w:val="left"/>
        <w:rPr>
          <w:b/>
        </w:rPr>
      </w:pPr>
    </w:p>
    <w:p w14:paraId="4058FFFF" w14:textId="77777777" w:rsidR="00CB7F3A" w:rsidRDefault="00CB7F3A" w:rsidP="0011760F">
      <w:pPr>
        <w:spacing w:after="120"/>
        <w:ind w:firstLine="0"/>
        <w:jc w:val="left"/>
        <w:rPr>
          <w:b/>
        </w:rPr>
      </w:pPr>
    </w:p>
    <w:p w14:paraId="3161B906" w14:textId="77777777" w:rsidR="00CB7F3A" w:rsidRDefault="00CB7F3A" w:rsidP="0011760F">
      <w:pPr>
        <w:spacing w:after="120"/>
        <w:ind w:firstLine="0"/>
        <w:jc w:val="left"/>
        <w:rPr>
          <w:b/>
        </w:rPr>
      </w:pPr>
    </w:p>
    <w:p w14:paraId="0D03D76D" w14:textId="77777777" w:rsidR="00CB7F3A" w:rsidRDefault="00CB7F3A" w:rsidP="0011760F">
      <w:pPr>
        <w:spacing w:after="120"/>
        <w:ind w:firstLine="0"/>
        <w:jc w:val="left"/>
        <w:rPr>
          <w:b/>
        </w:rPr>
      </w:pPr>
    </w:p>
    <w:p w14:paraId="676C2592" w14:textId="77777777" w:rsidR="00853E61" w:rsidRDefault="00853E61" w:rsidP="0011760F">
      <w:pPr>
        <w:spacing w:after="120"/>
        <w:ind w:firstLine="0"/>
        <w:jc w:val="left"/>
        <w:rPr>
          <w:b/>
        </w:rPr>
      </w:pPr>
    </w:p>
    <w:p w14:paraId="3AEA3BFD" w14:textId="77777777" w:rsidR="00853E61" w:rsidRDefault="00853E61" w:rsidP="0011760F">
      <w:pPr>
        <w:spacing w:after="120"/>
        <w:ind w:firstLine="0"/>
        <w:jc w:val="left"/>
        <w:rPr>
          <w:b/>
        </w:rPr>
      </w:pPr>
    </w:p>
    <w:p w14:paraId="470C2C9B" w14:textId="77777777" w:rsidR="00853E61" w:rsidRDefault="00853E61" w:rsidP="0011760F">
      <w:pPr>
        <w:spacing w:after="120"/>
        <w:ind w:firstLine="0"/>
        <w:jc w:val="left"/>
        <w:rPr>
          <w:b/>
        </w:rPr>
      </w:pPr>
    </w:p>
    <w:p w14:paraId="39180C07" w14:textId="77777777" w:rsidR="00853E61" w:rsidRDefault="00853E61" w:rsidP="0011760F">
      <w:pPr>
        <w:spacing w:after="120"/>
        <w:ind w:firstLine="0"/>
        <w:jc w:val="left"/>
        <w:rPr>
          <w:b/>
        </w:rPr>
      </w:pPr>
    </w:p>
    <w:p w14:paraId="6A923A96" w14:textId="77777777" w:rsidR="00853E61" w:rsidRDefault="00853E61" w:rsidP="0011760F">
      <w:pPr>
        <w:spacing w:after="120"/>
        <w:ind w:firstLine="0"/>
        <w:jc w:val="left"/>
        <w:rPr>
          <w:b/>
        </w:rPr>
      </w:pPr>
    </w:p>
    <w:p w14:paraId="06DE88BA" w14:textId="77777777" w:rsidR="00853E61" w:rsidRDefault="00853E61" w:rsidP="0011760F">
      <w:pPr>
        <w:spacing w:after="120"/>
        <w:ind w:firstLine="0"/>
        <w:jc w:val="left"/>
        <w:rPr>
          <w:b/>
        </w:rPr>
      </w:pPr>
    </w:p>
    <w:p w14:paraId="22300131" w14:textId="77777777" w:rsidR="00CB7F3A" w:rsidRDefault="00CB7F3A" w:rsidP="0011760F">
      <w:pPr>
        <w:spacing w:after="120"/>
        <w:ind w:firstLine="0"/>
        <w:jc w:val="left"/>
        <w:rPr>
          <w:b/>
        </w:rPr>
      </w:pPr>
    </w:p>
    <w:p w14:paraId="26AA826E" w14:textId="3969A562" w:rsidR="00CB7F3A" w:rsidRDefault="00853E61" w:rsidP="00D50DBF">
      <w:pPr>
        <w:pStyle w:val="Balk2"/>
      </w:pPr>
      <w:bookmarkStart w:id="128" w:name="_Toc230116665"/>
      <w:r>
        <w:t>Ek 2</w:t>
      </w:r>
      <w:r w:rsidR="00D50DBF">
        <w:t>.</w:t>
      </w:r>
      <w:r w:rsidR="00FD26B3">
        <w:t xml:space="preserve"> </w:t>
      </w:r>
      <w:r w:rsidR="00D50DBF" w:rsidRPr="00E57150">
        <w:rPr>
          <w:b w:val="0"/>
        </w:rPr>
        <w:t>Etik İzin Belgesi</w:t>
      </w:r>
      <w:bookmarkEnd w:id="128"/>
    </w:p>
    <w:p w14:paraId="765A7054" w14:textId="77777777" w:rsidR="00D50DBF" w:rsidRDefault="00D50DBF" w:rsidP="0011760F">
      <w:pPr>
        <w:spacing w:after="120"/>
        <w:ind w:firstLine="0"/>
        <w:jc w:val="left"/>
        <w:rPr>
          <w:b/>
        </w:rPr>
      </w:pPr>
      <w:r>
        <w:rPr>
          <w:b/>
          <w:noProof/>
          <w:lang w:eastAsia="tr-TR"/>
        </w:rPr>
        <w:drawing>
          <wp:inline distT="0" distB="0" distL="0" distR="0" wp14:anchorId="6E32C053" wp14:editId="2C092E09">
            <wp:extent cx="5023485" cy="5468620"/>
            <wp:effectExtent l="0" t="0" r="571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3485" cy="5468620"/>
                    </a:xfrm>
                    <a:prstGeom prst="rect">
                      <a:avLst/>
                    </a:prstGeom>
                    <a:noFill/>
                  </pic:spPr>
                </pic:pic>
              </a:graphicData>
            </a:graphic>
          </wp:inline>
        </w:drawing>
      </w:r>
    </w:p>
    <w:p w14:paraId="06943377" w14:textId="77777777" w:rsidR="00D50DBF" w:rsidRDefault="00D50DBF" w:rsidP="0011760F">
      <w:pPr>
        <w:spacing w:after="120"/>
        <w:ind w:firstLine="0"/>
        <w:jc w:val="left"/>
        <w:rPr>
          <w:b/>
        </w:rPr>
      </w:pPr>
    </w:p>
    <w:p w14:paraId="7E8713E6" w14:textId="77777777" w:rsidR="00D50DBF" w:rsidRDefault="00D50DBF" w:rsidP="0011760F">
      <w:pPr>
        <w:spacing w:after="120"/>
        <w:ind w:firstLine="0"/>
        <w:jc w:val="left"/>
        <w:rPr>
          <w:b/>
        </w:rPr>
      </w:pPr>
    </w:p>
    <w:p w14:paraId="1F135D30" w14:textId="77777777" w:rsidR="00D50DBF" w:rsidRDefault="00D50DBF" w:rsidP="0011760F">
      <w:pPr>
        <w:spacing w:after="120"/>
        <w:ind w:firstLine="0"/>
        <w:jc w:val="left"/>
        <w:rPr>
          <w:b/>
        </w:rPr>
      </w:pPr>
    </w:p>
    <w:p w14:paraId="44EAAD04" w14:textId="77777777" w:rsidR="00D50DBF" w:rsidRDefault="00D50DBF" w:rsidP="0011760F">
      <w:pPr>
        <w:spacing w:after="120"/>
        <w:ind w:firstLine="0"/>
        <w:jc w:val="left"/>
        <w:rPr>
          <w:b/>
        </w:rPr>
      </w:pPr>
    </w:p>
    <w:p w14:paraId="79FC3D3A" w14:textId="77777777" w:rsidR="00D50DBF" w:rsidRDefault="00D50DBF" w:rsidP="0011760F">
      <w:pPr>
        <w:spacing w:after="120"/>
        <w:ind w:firstLine="0"/>
        <w:jc w:val="left"/>
        <w:rPr>
          <w:b/>
        </w:rPr>
      </w:pPr>
    </w:p>
    <w:p w14:paraId="5CC5E4E9" w14:textId="77777777" w:rsidR="00D50DBF" w:rsidRDefault="00D50DBF" w:rsidP="0011760F">
      <w:pPr>
        <w:spacing w:after="120"/>
        <w:ind w:firstLine="0"/>
        <w:jc w:val="left"/>
        <w:rPr>
          <w:b/>
        </w:rPr>
      </w:pPr>
    </w:p>
    <w:p w14:paraId="2EEBAED0" w14:textId="77777777" w:rsidR="00853E61" w:rsidRDefault="00853E61" w:rsidP="0011760F">
      <w:pPr>
        <w:spacing w:after="120"/>
        <w:ind w:firstLine="0"/>
        <w:jc w:val="left"/>
        <w:rPr>
          <w:b/>
        </w:rPr>
      </w:pPr>
    </w:p>
    <w:p w14:paraId="229E382F" w14:textId="77777777" w:rsidR="00CB7F3A" w:rsidRDefault="00CB7F3A" w:rsidP="0011760F">
      <w:pPr>
        <w:spacing w:after="120"/>
        <w:ind w:firstLine="0"/>
        <w:jc w:val="left"/>
        <w:rPr>
          <w:b/>
        </w:rPr>
      </w:pPr>
    </w:p>
    <w:p w14:paraId="2ADE15A7" w14:textId="77777777" w:rsidR="00CB7F3A" w:rsidRDefault="00CB7F3A" w:rsidP="0011760F">
      <w:pPr>
        <w:spacing w:after="120"/>
        <w:ind w:firstLine="0"/>
        <w:jc w:val="left"/>
        <w:rPr>
          <w:b/>
        </w:rPr>
      </w:pPr>
    </w:p>
    <w:p w14:paraId="24F17273" w14:textId="7A2C3DA1" w:rsidR="00D50DBF" w:rsidRDefault="00D50DBF" w:rsidP="00D50DBF">
      <w:pPr>
        <w:pStyle w:val="Balk2"/>
      </w:pPr>
      <w:bookmarkStart w:id="129" w:name="_Toc230116666"/>
      <w:r>
        <w:t>Ek 3.</w:t>
      </w:r>
      <w:r w:rsidR="00FD26B3">
        <w:t xml:space="preserve"> </w:t>
      </w:r>
      <w:r w:rsidRPr="00E57150">
        <w:rPr>
          <w:b w:val="0"/>
        </w:rPr>
        <w:t>Ölçek Formu</w:t>
      </w:r>
      <w:bookmarkEnd w:id="129"/>
    </w:p>
    <w:tbl>
      <w:tblPr>
        <w:tblStyle w:val="TabloKlavuzu6"/>
        <w:tblW w:w="0" w:type="auto"/>
        <w:tblLayout w:type="fixed"/>
        <w:tblLook w:val="04A0" w:firstRow="1" w:lastRow="0" w:firstColumn="1" w:lastColumn="0" w:noHBand="0" w:noVBand="1"/>
      </w:tblPr>
      <w:tblGrid>
        <w:gridCol w:w="436"/>
        <w:gridCol w:w="6216"/>
        <w:gridCol w:w="482"/>
        <w:gridCol w:w="482"/>
        <w:gridCol w:w="482"/>
        <w:gridCol w:w="402"/>
        <w:gridCol w:w="562"/>
      </w:tblGrid>
      <w:tr w:rsidR="00D50DBF" w:rsidRPr="00853E61" w14:paraId="190D1A3A" w14:textId="77777777" w:rsidTr="00165621">
        <w:trPr>
          <w:cantSplit/>
          <w:trHeight w:val="2268"/>
        </w:trPr>
        <w:tc>
          <w:tcPr>
            <w:tcW w:w="436" w:type="dxa"/>
          </w:tcPr>
          <w:p w14:paraId="5DC063E4" w14:textId="77777777" w:rsidR="00D50DBF" w:rsidRPr="00853E61" w:rsidRDefault="00D50DBF" w:rsidP="00165621">
            <w:pPr>
              <w:spacing w:line="240" w:lineRule="auto"/>
              <w:ind w:firstLine="0"/>
              <w:jc w:val="left"/>
              <w:rPr>
                <w:rFonts w:eastAsia="Calibri" w:cs="Times New Roman"/>
                <w:sz w:val="22"/>
              </w:rPr>
            </w:pPr>
          </w:p>
        </w:tc>
        <w:tc>
          <w:tcPr>
            <w:tcW w:w="6216" w:type="dxa"/>
            <w:vAlign w:val="center"/>
          </w:tcPr>
          <w:p w14:paraId="38C511EC" w14:textId="77777777" w:rsidR="00D50DBF" w:rsidRPr="00853E61" w:rsidRDefault="00D50DBF" w:rsidP="00165621">
            <w:pPr>
              <w:spacing w:line="240" w:lineRule="auto"/>
              <w:ind w:firstLine="0"/>
              <w:jc w:val="center"/>
              <w:rPr>
                <w:rFonts w:eastAsia="Calibri" w:cs="Times New Roman"/>
                <w:b/>
                <w:sz w:val="22"/>
              </w:rPr>
            </w:pPr>
            <w:r w:rsidRPr="00853E61">
              <w:rPr>
                <w:rFonts w:eastAsia="Calibri" w:cs="Times New Roman"/>
                <w:b/>
                <w:sz w:val="22"/>
              </w:rPr>
              <w:t>SPORDA İRADE ZAYIFLIĞI</w:t>
            </w:r>
            <w:r>
              <w:rPr>
                <w:rFonts w:eastAsia="Calibri" w:cs="Times New Roman"/>
                <w:b/>
                <w:sz w:val="22"/>
              </w:rPr>
              <w:t>NA YÖNELİK TUTUM</w:t>
            </w:r>
            <w:r w:rsidRPr="00853E61">
              <w:rPr>
                <w:rFonts w:eastAsia="Calibri" w:cs="Times New Roman"/>
                <w:b/>
                <w:sz w:val="22"/>
              </w:rPr>
              <w:t xml:space="preserve"> ÖLÇEĞİ</w:t>
            </w:r>
          </w:p>
        </w:tc>
        <w:tc>
          <w:tcPr>
            <w:tcW w:w="482" w:type="dxa"/>
            <w:textDirection w:val="tbRl"/>
            <w:vAlign w:val="center"/>
          </w:tcPr>
          <w:p w14:paraId="7B4D5A61" w14:textId="77777777" w:rsidR="00D50DBF" w:rsidRPr="00853E61" w:rsidRDefault="00D50DBF" w:rsidP="00165621">
            <w:pPr>
              <w:spacing w:line="240" w:lineRule="auto"/>
              <w:ind w:left="113" w:right="113" w:firstLine="0"/>
              <w:jc w:val="center"/>
              <w:rPr>
                <w:rFonts w:eastAsia="Calibri" w:cs="Times New Roman"/>
                <w:sz w:val="22"/>
              </w:rPr>
            </w:pPr>
            <w:r w:rsidRPr="00853E61">
              <w:rPr>
                <w:rFonts w:eastAsia="Calibri" w:cs="Times New Roman"/>
                <w:sz w:val="22"/>
              </w:rPr>
              <w:t>Hiç Katılmıyorum</w:t>
            </w:r>
          </w:p>
        </w:tc>
        <w:tc>
          <w:tcPr>
            <w:tcW w:w="482" w:type="dxa"/>
            <w:textDirection w:val="tbRl"/>
            <w:vAlign w:val="center"/>
          </w:tcPr>
          <w:p w14:paraId="61913EA9" w14:textId="77777777" w:rsidR="00D50DBF" w:rsidRPr="00853E61" w:rsidRDefault="00D50DBF" w:rsidP="00165621">
            <w:pPr>
              <w:spacing w:line="240" w:lineRule="auto"/>
              <w:ind w:left="113" w:right="113" w:firstLine="0"/>
              <w:jc w:val="center"/>
              <w:rPr>
                <w:rFonts w:eastAsia="Calibri" w:cs="Times New Roman"/>
                <w:sz w:val="22"/>
              </w:rPr>
            </w:pPr>
            <w:r w:rsidRPr="00853E61">
              <w:rPr>
                <w:rFonts w:eastAsia="Calibri" w:cs="Times New Roman"/>
                <w:sz w:val="22"/>
              </w:rPr>
              <w:t>Katılmıyorum</w:t>
            </w:r>
          </w:p>
        </w:tc>
        <w:tc>
          <w:tcPr>
            <w:tcW w:w="482" w:type="dxa"/>
            <w:textDirection w:val="tbRl"/>
            <w:vAlign w:val="center"/>
          </w:tcPr>
          <w:p w14:paraId="1C1DCA50" w14:textId="77777777" w:rsidR="00D50DBF" w:rsidRPr="00853E61" w:rsidRDefault="00D50DBF" w:rsidP="00165621">
            <w:pPr>
              <w:spacing w:line="240" w:lineRule="auto"/>
              <w:ind w:left="113" w:right="113" w:firstLine="0"/>
              <w:jc w:val="center"/>
              <w:rPr>
                <w:rFonts w:eastAsia="Calibri" w:cs="Times New Roman"/>
                <w:sz w:val="22"/>
              </w:rPr>
            </w:pPr>
            <w:r w:rsidRPr="00853E61">
              <w:rPr>
                <w:rFonts w:eastAsia="Calibri" w:cs="Times New Roman"/>
                <w:sz w:val="22"/>
              </w:rPr>
              <w:t>Kararsızım</w:t>
            </w:r>
          </w:p>
        </w:tc>
        <w:tc>
          <w:tcPr>
            <w:tcW w:w="402" w:type="dxa"/>
            <w:textDirection w:val="tbRl"/>
            <w:vAlign w:val="center"/>
          </w:tcPr>
          <w:p w14:paraId="3DE72EA3" w14:textId="77777777" w:rsidR="00D50DBF" w:rsidRPr="00853E61" w:rsidRDefault="00D50DBF" w:rsidP="00165621">
            <w:pPr>
              <w:spacing w:line="240" w:lineRule="auto"/>
              <w:ind w:left="113" w:right="113" w:firstLine="0"/>
              <w:jc w:val="center"/>
              <w:rPr>
                <w:rFonts w:eastAsia="Calibri" w:cs="Times New Roman"/>
                <w:sz w:val="22"/>
              </w:rPr>
            </w:pPr>
            <w:r w:rsidRPr="00853E61">
              <w:rPr>
                <w:rFonts w:eastAsia="Calibri" w:cs="Times New Roman"/>
                <w:sz w:val="22"/>
              </w:rPr>
              <w:t>Katılıyorum</w:t>
            </w:r>
          </w:p>
        </w:tc>
        <w:tc>
          <w:tcPr>
            <w:tcW w:w="562" w:type="dxa"/>
            <w:textDirection w:val="tbRl"/>
            <w:vAlign w:val="center"/>
          </w:tcPr>
          <w:p w14:paraId="68F4F94E" w14:textId="77777777" w:rsidR="00D50DBF" w:rsidRPr="00853E61" w:rsidRDefault="00D50DBF" w:rsidP="00165621">
            <w:pPr>
              <w:spacing w:line="240" w:lineRule="auto"/>
              <w:ind w:left="113" w:right="113" w:firstLine="0"/>
              <w:jc w:val="center"/>
              <w:rPr>
                <w:rFonts w:eastAsia="Calibri" w:cs="Times New Roman"/>
                <w:sz w:val="22"/>
              </w:rPr>
            </w:pPr>
            <w:r w:rsidRPr="00853E61">
              <w:rPr>
                <w:rFonts w:eastAsia="Calibri" w:cs="Times New Roman"/>
                <w:sz w:val="22"/>
              </w:rPr>
              <w:t>Tamamen Katılıyorum</w:t>
            </w:r>
          </w:p>
        </w:tc>
      </w:tr>
      <w:tr w:rsidR="00D50DBF" w:rsidRPr="00853E61" w14:paraId="2B2A44BE" w14:textId="77777777" w:rsidTr="00165621">
        <w:tc>
          <w:tcPr>
            <w:tcW w:w="436" w:type="dxa"/>
          </w:tcPr>
          <w:p w14:paraId="26B3E456" w14:textId="77777777" w:rsidR="00D50DBF" w:rsidRPr="00853E61" w:rsidRDefault="00D50DBF" w:rsidP="00165621">
            <w:pPr>
              <w:spacing w:line="240" w:lineRule="auto"/>
              <w:ind w:firstLine="0"/>
              <w:jc w:val="left"/>
              <w:rPr>
                <w:rFonts w:eastAsia="Calibri" w:cs="Times New Roman"/>
                <w:b/>
                <w:sz w:val="22"/>
              </w:rPr>
            </w:pPr>
            <w:r w:rsidRPr="00853E61">
              <w:rPr>
                <w:rFonts w:eastAsia="Calibri" w:cs="Times New Roman"/>
                <w:b/>
                <w:sz w:val="22"/>
              </w:rPr>
              <w:t>1</w:t>
            </w:r>
          </w:p>
        </w:tc>
        <w:tc>
          <w:tcPr>
            <w:tcW w:w="6216" w:type="dxa"/>
          </w:tcPr>
          <w:p w14:paraId="5E4B72BC" w14:textId="77777777" w:rsidR="00D50DBF" w:rsidRPr="00853E61" w:rsidRDefault="00D50DBF" w:rsidP="00165621">
            <w:pPr>
              <w:spacing w:line="240" w:lineRule="auto"/>
              <w:ind w:firstLine="0"/>
              <w:jc w:val="left"/>
              <w:rPr>
                <w:rFonts w:eastAsia="Calibri" w:cs="Times New Roman"/>
                <w:sz w:val="20"/>
              </w:rPr>
            </w:pPr>
            <w:r w:rsidRPr="00853E61">
              <w:rPr>
                <w:rFonts w:eastAsia="Calibri" w:cs="Times New Roman"/>
                <w:sz w:val="20"/>
                <w:szCs w:val="24"/>
              </w:rPr>
              <w:t>Spor yapmak benim için bir yaşam tarzıdır.</w:t>
            </w:r>
          </w:p>
        </w:tc>
        <w:tc>
          <w:tcPr>
            <w:tcW w:w="482" w:type="dxa"/>
          </w:tcPr>
          <w:p w14:paraId="0F7D78AE"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5B8B71A4"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0F9396E5" w14:textId="77777777" w:rsidR="00D50DBF" w:rsidRPr="00853E61" w:rsidRDefault="00D50DBF" w:rsidP="00165621">
            <w:pPr>
              <w:spacing w:line="240" w:lineRule="auto"/>
              <w:ind w:firstLine="0"/>
              <w:jc w:val="left"/>
              <w:rPr>
                <w:rFonts w:eastAsia="Calibri" w:cs="Times New Roman"/>
                <w:sz w:val="22"/>
              </w:rPr>
            </w:pPr>
          </w:p>
        </w:tc>
        <w:tc>
          <w:tcPr>
            <w:tcW w:w="402" w:type="dxa"/>
          </w:tcPr>
          <w:p w14:paraId="2C107B67" w14:textId="77777777" w:rsidR="00D50DBF" w:rsidRPr="00853E61" w:rsidRDefault="00D50DBF" w:rsidP="00165621">
            <w:pPr>
              <w:spacing w:line="240" w:lineRule="auto"/>
              <w:ind w:firstLine="0"/>
              <w:jc w:val="left"/>
              <w:rPr>
                <w:rFonts w:eastAsia="Calibri" w:cs="Times New Roman"/>
                <w:sz w:val="22"/>
              </w:rPr>
            </w:pPr>
          </w:p>
        </w:tc>
        <w:tc>
          <w:tcPr>
            <w:tcW w:w="562" w:type="dxa"/>
          </w:tcPr>
          <w:p w14:paraId="0F5AD857" w14:textId="77777777" w:rsidR="00D50DBF" w:rsidRPr="00853E61" w:rsidRDefault="00D50DBF" w:rsidP="00165621">
            <w:pPr>
              <w:spacing w:line="240" w:lineRule="auto"/>
              <w:ind w:firstLine="0"/>
              <w:jc w:val="left"/>
              <w:rPr>
                <w:rFonts w:eastAsia="Calibri" w:cs="Times New Roman"/>
                <w:sz w:val="22"/>
              </w:rPr>
            </w:pPr>
          </w:p>
        </w:tc>
      </w:tr>
      <w:tr w:rsidR="00D50DBF" w:rsidRPr="00853E61" w14:paraId="1A2551C0" w14:textId="77777777" w:rsidTr="00165621">
        <w:tc>
          <w:tcPr>
            <w:tcW w:w="436" w:type="dxa"/>
          </w:tcPr>
          <w:p w14:paraId="0F9BFD46" w14:textId="77777777" w:rsidR="00D50DBF" w:rsidRPr="00853E61" w:rsidRDefault="00D50DBF" w:rsidP="00165621">
            <w:pPr>
              <w:spacing w:line="240" w:lineRule="auto"/>
              <w:ind w:firstLine="0"/>
              <w:jc w:val="left"/>
              <w:rPr>
                <w:rFonts w:eastAsia="Calibri" w:cs="Times New Roman"/>
                <w:b/>
                <w:sz w:val="22"/>
              </w:rPr>
            </w:pPr>
            <w:r w:rsidRPr="00853E61">
              <w:rPr>
                <w:rFonts w:eastAsia="Calibri" w:cs="Times New Roman"/>
                <w:b/>
                <w:sz w:val="22"/>
              </w:rPr>
              <w:t>2</w:t>
            </w:r>
          </w:p>
        </w:tc>
        <w:tc>
          <w:tcPr>
            <w:tcW w:w="6216" w:type="dxa"/>
          </w:tcPr>
          <w:p w14:paraId="6E502E82" w14:textId="77777777" w:rsidR="00D50DBF" w:rsidRPr="00853E61" w:rsidRDefault="00D50DBF" w:rsidP="00165621">
            <w:pPr>
              <w:spacing w:line="240" w:lineRule="auto"/>
              <w:ind w:firstLine="0"/>
              <w:jc w:val="left"/>
              <w:rPr>
                <w:rFonts w:eastAsia="Calibri" w:cs="Times New Roman"/>
                <w:sz w:val="20"/>
              </w:rPr>
            </w:pPr>
            <w:r w:rsidRPr="00853E61">
              <w:rPr>
                <w:rFonts w:eastAsia="Calibri" w:cs="Times New Roman"/>
                <w:sz w:val="20"/>
                <w:szCs w:val="24"/>
              </w:rPr>
              <w:t>Spor yaparken kendimi motive etme konusunda başarılı olurum.</w:t>
            </w:r>
          </w:p>
        </w:tc>
        <w:tc>
          <w:tcPr>
            <w:tcW w:w="482" w:type="dxa"/>
          </w:tcPr>
          <w:p w14:paraId="15152764"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6794EC09"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573004C3" w14:textId="77777777" w:rsidR="00D50DBF" w:rsidRPr="00853E61" w:rsidRDefault="00D50DBF" w:rsidP="00165621">
            <w:pPr>
              <w:spacing w:line="240" w:lineRule="auto"/>
              <w:ind w:firstLine="0"/>
              <w:jc w:val="left"/>
              <w:rPr>
                <w:rFonts w:eastAsia="Calibri" w:cs="Times New Roman"/>
                <w:sz w:val="22"/>
              </w:rPr>
            </w:pPr>
          </w:p>
        </w:tc>
        <w:tc>
          <w:tcPr>
            <w:tcW w:w="402" w:type="dxa"/>
          </w:tcPr>
          <w:p w14:paraId="68339177" w14:textId="77777777" w:rsidR="00D50DBF" w:rsidRPr="00853E61" w:rsidRDefault="00D50DBF" w:rsidP="00165621">
            <w:pPr>
              <w:spacing w:line="240" w:lineRule="auto"/>
              <w:ind w:firstLine="0"/>
              <w:jc w:val="left"/>
              <w:rPr>
                <w:rFonts w:eastAsia="Calibri" w:cs="Times New Roman"/>
                <w:sz w:val="22"/>
              </w:rPr>
            </w:pPr>
          </w:p>
        </w:tc>
        <w:tc>
          <w:tcPr>
            <w:tcW w:w="562" w:type="dxa"/>
          </w:tcPr>
          <w:p w14:paraId="1D608043" w14:textId="77777777" w:rsidR="00D50DBF" w:rsidRPr="00853E61" w:rsidRDefault="00D50DBF" w:rsidP="00165621">
            <w:pPr>
              <w:spacing w:line="240" w:lineRule="auto"/>
              <w:ind w:firstLine="0"/>
              <w:jc w:val="left"/>
              <w:rPr>
                <w:rFonts w:eastAsia="Calibri" w:cs="Times New Roman"/>
                <w:sz w:val="22"/>
              </w:rPr>
            </w:pPr>
          </w:p>
        </w:tc>
      </w:tr>
      <w:tr w:rsidR="00D50DBF" w:rsidRPr="00853E61" w14:paraId="68CEC316" w14:textId="77777777" w:rsidTr="00165621">
        <w:tc>
          <w:tcPr>
            <w:tcW w:w="436" w:type="dxa"/>
          </w:tcPr>
          <w:p w14:paraId="24BDEA33" w14:textId="77777777" w:rsidR="00D50DBF" w:rsidRPr="00853E61" w:rsidRDefault="00D50DBF" w:rsidP="00165621">
            <w:pPr>
              <w:spacing w:line="240" w:lineRule="auto"/>
              <w:ind w:firstLine="0"/>
              <w:jc w:val="left"/>
              <w:rPr>
                <w:rFonts w:eastAsia="Calibri" w:cs="Times New Roman"/>
                <w:b/>
                <w:sz w:val="22"/>
              </w:rPr>
            </w:pPr>
            <w:r w:rsidRPr="00853E61">
              <w:rPr>
                <w:rFonts w:eastAsia="Calibri" w:cs="Times New Roman"/>
                <w:b/>
                <w:sz w:val="22"/>
              </w:rPr>
              <w:t>3</w:t>
            </w:r>
          </w:p>
        </w:tc>
        <w:tc>
          <w:tcPr>
            <w:tcW w:w="6216" w:type="dxa"/>
          </w:tcPr>
          <w:p w14:paraId="24CE69E4" w14:textId="77777777" w:rsidR="00D50DBF" w:rsidRPr="00853E61" w:rsidRDefault="00D50DBF" w:rsidP="00165621">
            <w:pPr>
              <w:spacing w:line="240" w:lineRule="auto"/>
              <w:ind w:firstLine="0"/>
              <w:jc w:val="left"/>
              <w:rPr>
                <w:rFonts w:eastAsia="Calibri" w:cs="Times New Roman"/>
                <w:sz w:val="20"/>
              </w:rPr>
            </w:pPr>
            <w:r w:rsidRPr="00853E61">
              <w:rPr>
                <w:rFonts w:eastAsia="Calibri" w:cs="Times New Roman"/>
                <w:sz w:val="20"/>
                <w:szCs w:val="24"/>
              </w:rPr>
              <w:t>Spor yapmak benim için stresi azaltmanın etkili bir yolu olarak görülür.</w:t>
            </w:r>
          </w:p>
        </w:tc>
        <w:tc>
          <w:tcPr>
            <w:tcW w:w="482" w:type="dxa"/>
          </w:tcPr>
          <w:p w14:paraId="1DC10E9F"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125AA57C"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3A8B309B" w14:textId="77777777" w:rsidR="00D50DBF" w:rsidRPr="00853E61" w:rsidRDefault="00D50DBF" w:rsidP="00165621">
            <w:pPr>
              <w:spacing w:line="240" w:lineRule="auto"/>
              <w:ind w:firstLine="0"/>
              <w:jc w:val="left"/>
              <w:rPr>
                <w:rFonts w:eastAsia="Calibri" w:cs="Times New Roman"/>
                <w:sz w:val="22"/>
              </w:rPr>
            </w:pPr>
          </w:p>
        </w:tc>
        <w:tc>
          <w:tcPr>
            <w:tcW w:w="402" w:type="dxa"/>
          </w:tcPr>
          <w:p w14:paraId="08D48ABF" w14:textId="77777777" w:rsidR="00D50DBF" w:rsidRPr="00853E61" w:rsidRDefault="00D50DBF" w:rsidP="00165621">
            <w:pPr>
              <w:spacing w:line="240" w:lineRule="auto"/>
              <w:ind w:firstLine="0"/>
              <w:jc w:val="left"/>
              <w:rPr>
                <w:rFonts w:eastAsia="Calibri" w:cs="Times New Roman"/>
                <w:sz w:val="22"/>
              </w:rPr>
            </w:pPr>
          </w:p>
        </w:tc>
        <w:tc>
          <w:tcPr>
            <w:tcW w:w="562" w:type="dxa"/>
          </w:tcPr>
          <w:p w14:paraId="5CDB6C18" w14:textId="77777777" w:rsidR="00D50DBF" w:rsidRPr="00853E61" w:rsidRDefault="00D50DBF" w:rsidP="00165621">
            <w:pPr>
              <w:spacing w:line="240" w:lineRule="auto"/>
              <w:ind w:firstLine="0"/>
              <w:jc w:val="left"/>
              <w:rPr>
                <w:rFonts w:eastAsia="Calibri" w:cs="Times New Roman"/>
                <w:sz w:val="22"/>
              </w:rPr>
            </w:pPr>
          </w:p>
        </w:tc>
      </w:tr>
      <w:tr w:rsidR="00D50DBF" w:rsidRPr="00853E61" w14:paraId="4106E30E" w14:textId="77777777" w:rsidTr="00165621">
        <w:tc>
          <w:tcPr>
            <w:tcW w:w="436" w:type="dxa"/>
          </w:tcPr>
          <w:p w14:paraId="5F1F122F" w14:textId="77777777" w:rsidR="00D50DBF" w:rsidRPr="00853E61" w:rsidRDefault="00D50DBF" w:rsidP="00165621">
            <w:pPr>
              <w:spacing w:line="240" w:lineRule="auto"/>
              <w:ind w:firstLine="0"/>
              <w:jc w:val="left"/>
              <w:rPr>
                <w:rFonts w:eastAsia="Calibri" w:cs="Times New Roman"/>
                <w:b/>
                <w:sz w:val="22"/>
              </w:rPr>
            </w:pPr>
            <w:r w:rsidRPr="00853E61">
              <w:rPr>
                <w:rFonts w:eastAsia="Calibri" w:cs="Times New Roman"/>
                <w:b/>
                <w:sz w:val="22"/>
              </w:rPr>
              <w:t>4</w:t>
            </w:r>
          </w:p>
        </w:tc>
        <w:tc>
          <w:tcPr>
            <w:tcW w:w="6216" w:type="dxa"/>
          </w:tcPr>
          <w:p w14:paraId="46098431" w14:textId="77777777" w:rsidR="00D50DBF" w:rsidRPr="00853E61" w:rsidRDefault="00D50DBF" w:rsidP="00165621">
            <w:pPr>
              <w:spacing w:line="240" w:lineRule="auto"/>
              <w:ind w:firstLine="0"/>
              <w:jc w:val="left"/>
              <w:rPr>
                <w:rFonts w:eastAsia="Calibri" w:cs="Times New Roman"/>
                <w:sz w:val="20"/>
              </w:rPr>
            </w:pPr>
            <w:r w:rsidRPr="00853E61">
              <w:rPr>
                <w:rFonts w:eastAsia="Calibri" w:cs="Times New Roman"/>
                <w:sz w:val="20"/>
                <w:szCs w:val="24"/>
              </w:rPr>
              <w:t>Spor yapmak hedeflerime ulaşmama yardımcı olur.</w:t>
            </w:r>
          </w:p>
        </w:tc>
        <w:tc>
          <w:tcPr>
            <w:tcW w:w="482" w:type="dxa"/>
          </w:tcPr>
          <w:p w14:paraId="762133F3"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72D2DD8C"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1E8A2FD5" w14:textId="77777777" w:rsidR="00D50DBF" w:rsidRPr="00853E61" w:rsidRDefault="00D50DBF" w:rsidP="00165621">
            <w:pPr>
              <w:spacing w:line="240" w:lineRule="auto"/>
              <w:ind w:firstLine="0"/>
              <w:jc w:val="left"/>
              <w:rPr>
                <w:rFonts w:eastAsia="Calibri" w:cs="Times New Roman"/>
                <w:sz w:val="22"/>
              </w:rPr>
            </w:pPr>
          </w:p>
        </w:tc>
        <w:tc>
          <w:tcPr>
            <w:tcW w:w="402" w:type="dxa"/>
          </w:tcPr>
          <w:p w14:paraId="3659CE7A" w14:textId="77777777" w:rsidR="00D50DBF" w:rsidRPr="00853E61" w:rsidRDefault="00D50DBF" w:rsidP="00165621">
            <w:pPr>
              <w:spacing w:line="240" w:lineRule="auto"/>
              <w:ind w:firstLine="0"/>
              <w:jc w:val="left"/>
              <w:rPr>
                <w:rFonts w:eastAsia="Calibri" w:cs="Times New Roman"/>
                <w:sz w:val="22"/>
              </w:rPr>
            </w:pPr>
          </w:p>
        </w:tc>
        <w:tc>
          <w:tcPr>
            <w:tcW w:w="562" w:type="dxa"/>
          </w:tcPr>
          <w:p w14:paraId="2E52FED4" w14:textId="77777777" w:rsidR="00D50DBF" w:rsidRPr="00853E61" w:rsidRDefault="00D50DBF" w:rsidP="00165621">
            <w:pPr>
              <w:spacing w:line="240" w:lineRule="auto"/>
              <w:ind w:firstLine="0"/>
              <w:jc w:val="left"/>
              <w:rPr>
                <w:rFonts w:eastAsia="Calibri" w:cs="Times New Roman"/>
                <w:sz w:val="22"/>
              </w:rPr>
            </w:pPr>
          </w:p>
        </w:tc>
      </w:tr>
      <w:tr w:rsidR="00D50DBF" w:rsidRPr="00853E61" w14:paraId="4D76A2BC" w14:textId="77777777" w:rsidTr="00165621">
        <w:tc>
          <w:tcPr>
            <w:tcW w:w="436" w:type="dxa"/>
          </w:tcPr>
          <w:p w14:paraId="40417A56" w14:textId="77777777" w:rsidR="00D50DBF" w:rsidRPr="00853E61" w:rsidRDefault="00D50DBF" w:rsidP="00165621">
            <w:pPr>
              <w:spacing w:line="240" w:lineRule="auto"/>
              <w:ind w:firstLine="0"/>
              <w:jc w:val="left"/>
              <w:rPr>
                <w:rFonts w:eastAsia="Calibri" w:cs="Times New Roman"/>
                <w:b/>
                <w:sz w:val="22"/>
              </w:rPr>
            </w:pPr>
            <w:r w:rsidRPr="00853E61">
              <w:rPr>
                <w:rFonts w:eastAsia="Calibri" w:cs="Times New Roman"/>
                <w:b/>
                <w:sz w:val="22"/>
              </w:rPr>
              <w:t>5</w:t>
            </w:r>
          </w:p>
        </w:tc>
        <w:tc>
          <w:tcPr>
            <w:tcW w:w="6216" w:type="dxa"/>
          </w:tcPr>
          <w:p w14:paraId="2AFEFE73" w14:textId="77777777" w:rsidR="00D50DBF" w:rsidRPr="00853E61" w:rsidRDefault="00D50DBF" w:rsidP="00165621">
            <w:pPr>
              <w:tabs>
                <w:tab w:val="left" w:pos="1170"/>
              </w:tabs>
              <w:spacing w:line="240" w:lineRule="auto"/>
              <w:ind w:firstLine="0"/>
              <w:jc w:val="left"/>
              <w:rPr>
                <w:rFonts w:eastAsia="Calibri" w:cs="Times New Roman"/>
                <w:sz w:val="20"/>
              </w:rPr>
            </w:pPr>
            <w:r w:rsidRPr="00853E61">
              <w:rPr>
                <w:rFonts w:eastAsia="Calibri" w:cs="Times New Roman"/>
                <w:sz w:val="20"/>
                <w:szCs w:val="24"/>
              </w:rPr>
              <w:t>Yaptığım spor hakkında daha fazla bilgi sahibi olmak beni motive eder.</w:t>
            </w:r>
          </w:p>
        </w:tc>
        <w:tc>
          <w:tcPr>
            <w:tcW w:w="482" w:type="dxa"/>
          </w:tcPr>
          <w:p w14:paraId="13744704"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6ED511A2"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7F1261FE" w14:textId="77777777" w:rsidR="00D50DBF" w:rsidRPr="00853E61" w:rsidRDefault="00D50DBF" w:rsidP="00165621">
            <w:pPr>
              <w:spacing w:line="240" w:lineRule="auto"/>
              <w:ind w:firstLine="0"/>
              <w:jc w:val="left"/>
              <w:rPr>
                <w:rFonts w:eastAsia="Calibri" w:cs="Times New Roman"/>
                <w:sz w:val="22"/>
              </w:rPr>
            </w:pPr>
          </w:p>
        </w:tc>
        <w:tc>
          <w:tcPr>
            <w:tcW w:w="402" w:type="dxa"/>
          </w:tcPr>
          <w:p w14:paraId="7F464E12" w14:textId="77777777" w:rsidR="00D50DBF" w:rsidRPr="00853E61" w:rsidRDefault="00D50DBF" w:rsidP="00165621">
            <w:pPr>
              <w:spacing w:line="240" w:lineRule="auto"/>
              <w:ind w:firstLine="0"/>
              <w:jc w:val="left"/>
              <w:rPr>
                <w:rFonts w:eastAsia="Calibri" w:cs="Times New Roman"/>
                <w:sz w:val="22"/>
              </w:rPr>
            </w:pPr>
          </w:p>
        </w:tc>
        <w:tc>
          <w:tcPr>
            <w:tcW w:w="562" w:type="dxa"/>
          </w:tcPr>
          <w:p w14:paraId="472E1208" w14:textId="77777777" w:rsidR="00D50DBF" w:rsidRPr="00853E61" w:rsidRDefault="00D50DBF" w:rsidP="00165621">
            <w:pPr>
              <w:spacing w:line="240" w:lineRule="auto"/>
              <w:ind w:firstLine="0"/>
              <w:jc w:val="left"/>
              <w:rPr>
                <w:rFonts w:eastAsia="Calibri" w:cs="Times New Roman"/>
                <w:sz w:val="22"/>
              </w:rPr>
            </w:pPr>
          </w:p>
        </w:tc>
      </w:tr>
      <w:tr w:rsidR="00D50DBF" w:rsidRPr="00853E61" w14:paraId="78475A32" w14:textId="77777777" w:rsidTr="00165621">
        <w:tc>
          <w:tcPr>
            <w:tcW w:w="436" w:type="dxa"/>
          </w:tcPr>
          <w:p w14:paraId="5B4DDA5D" w14:textId="77777777" w:rsidR="00D50DBF" w:rsidRPr="00853E61" w:rsidRDefault="00D50DBF" w:rsidP="00165621">
            <w:pPr>
              <w:spacing w:line="240" w:lineRule="auto"/>
              <w:ind w:firstLine="0"/>
              <w:jc w:val="left"/>
              <w:rPr>
                <w:rFonts w:eastAsia="Calibri" w:cs="Times New Roman"/>
                <w:b/>
                <w:sz w:val="22"/>
              </w:rPr>
            </w:pPr>
            <w:r w:rsidRPr="00853E61">
              <w:rPr>
                <w:rFonts w:eastAsia="Calibri" w:cs="Times New Roman"/>
                <w:b/>
                <w:sz w:val="22"/>
              </w:rPr>
              <w:t>6</w:t>
            </w:r>
          </w:p>
        </w:tc>
        <w:tc>
          <w:tcPr>
            <w:tcW w:w="6216" w:type="dxa"/>
          </w:tcPr>
          <w:p w14:paraId="54BF1A58" w14:textId="77777777" w:rsidR="00D50DBF" w:rsidRPr="00853E61" w:rsidRDefault="00D50DBF" w:rsidP="00165621">
            <w:pPr>
              <w:spacing w:line="240" w:lineRule="auto"/>
              <w:ind w:firstLine="0"/>
              <w:jc w:val="left"/>
              <w:rPr>
                <w:rFonts w:eastAsia="Calibri" w:cs="Times New Roman"/>
                <w:sz w:val="20"/>
              </w:rPr>
            </w:pPr>
            <w:r w:rsidRPr="00853E61">
              <w:rPr>
                <w:rFonts w:eastAsia="Calibri" w:cs="Times New Roman"/>
                <w:sz w:val="20"/>
                <w:szCs w:val="24"/>
              </w:rPr>
              <w:t>Spor yaparken kendimi daha sağlıklı hissederim.</w:t>
            </w:r>
          </w:p>
        </w:tc>
        <w:tc>
          <w:tcPr>
            <w:tcW w:w="482" w:type="dxa"/>
          </w:tcPr>
          <w:p w14:paraId="426285C6"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58B2D4AB"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5F9598DC" w14:textId="77777777" w:rsidR="00D50DBF" w:rsidRPr="00853E61" w:rsidRDefault="00D50DBF" w:rsidP="00165621">
            <w:pPr>
              <w:spacing w:line="240" w:lineRule="auto"/>
              <w:ind w:firstLine="0"/>
              <w:jc w:val="left"/>
              <w:rPr>
                <w:rFonts w:eastAsia="Calibri" w:cs="Times New Roman"/>
                <w:sz w:val="22"/>
              </w:rPr>
            </w:pPr>
          </w:p>
        </w:tc>
        <w:tc>
          <w:tcPr>
            <w:tcW w:w="402" w:type="dxa"/>
          </w:tcPr>
          <w:p w14:paraId="0916099D" w14:textId="77777777" w:rsidR="00D50DBF" w:rsidRPr="00853E61" w:rsidRDefault="00D50DBF" w:rsidP="00165621">
            <w:pPr>
              <w:spacing w:line="240" w:lineRule="auto"/>
              <w:ind w:firstLine="0"/>
              <w:jc w:val="left"/>
              <w:rPr>
                <w:rFonts w:eastAsia="Calibri" w:cs="Times New Roman"/>
                <w:sz w:val="22"/>
              </w:rPr>
            </w:pPr>
          </w:p>
        </w:tc>
        <w:tc>
          <w:tcPr>
            <w:tcW w:w="562" w:type="dxa"/>
          </w:tcPr>
          <w:p w14:paraId="2D7B8FC6" w14:textId="77777777" w:rsidR="00D50DBF" w:rsidRPr="00853E61" w:rsidRDefault="00D50DBF" w:rsidP="00165621">
            <w:pPr>
              <w:spacing w:line="240" w:lineRule="auto"/>
              <w:ind w:firstLine="0"/>
              <w:jc w:val="left"/>
              <w:rPr>
                <w:rFonts w:eastAsia="Calibri" w:cs="Times New Roman"/>
                <w:sz w:val="22"/>
              </w:rPr>
            </w:pPr>
          </w:p>
        </w:tc>
      </w:tr>
      <w:tr w:rsidR="00D50DBF" w:rsidRPr="00853E61" w14:paraId="5A7F12FC" w14:textId="77777777" w:rsidTr="00165621">
        <w:tc>
          <w:tcPr>
            <w:tcW w:w="436" w:type="dxa"/>
          </w:tcPr>
          <w:p w14:paraId="645C2400" w14:textId="77777777" w:rsidR="00D50DBF" w:rsidRPr="00853E61" w:rsidRDefault="00D50DBF" w:rsidP="00165621">
            <w:pPr>
              <w:spacing w:line="240" w:lineRule="auto"/>
              <w:ind w:firstLine="0"/>
              <w:jc w:val="left"/>
              <w:rPr>
                <w:rFonts w:eastAsia="Calibri" w:cs="Times New Roman"/>
                <w:b/>
                <w:sz w:val="22"/>
              </w:rPr>
            </w:pPr>
            <w:r w:rsidRPr="00853E61">
              <w:rPr>
                <w:rFonts w:eastAsia="Calibri" w:cs="Times New Roman"/>
                <w:b/>
                <w:sz w:val="22"/>
              </w:rPr>
              <w:t>7</w:t>
            </w:r>
          </w:p>
        </w:tc>
        <w:tc>
          <w:tcPr>
            <w:tcW w:w="6216" w:type="dxa"/>
          </w:tcPr>
          <w:p w14:paraId="3DDE0D4F" w14:textId="77777777" w:rsidR="00D50DBF" w:rsidRPr="00853E61" w:rsidRDefault="00D50DBF" w:rsidP="00165621">
            <w:pPr>
              <w:spacing w:line="240" w:lineRule="auto"/>
              <w:ind w:firstLine="0"/>
              <w:jc w:val="left"/>
              <w:rPr>
                <w:rFonts w:eastAsia="Calibri" w:cs="Times New Roman"/>
                <w:sz w:val="20"/>
              </w:rPr>
            </w:pPr>
            <w:r w:rsidRPr="00853E61">
              <w:rPr>
                <w:rFonts w:eastAsia="Calibri" w:cs="Times New Roman"/>
                <w:bCs/>
                <w:sz w:val="20"/>
                <w:szCs w:val="24"/>
              </w:rPr>
              <w:t xml:space="preserve">Spor benim için bir </w:t>
            </w:r>
            <w:proofErr w:type="gramStart"/>
            <w:r w:rsidRPr="00853E61">
              <w:rPr>
                <w:rFonts w:eastAsia="Calibri" w:cs="Times New Roman"/>
                <w:bCs/>
                <w:sz w:val="20"/>
                <w:szCs w:val="24"/>
              </w:rPr>
              <w:t>motivasyon</w:t>
            </w:r>
            <w:proofErr w:type="gramEnd"/>
            <w:r w:rsidRPr="00853E61">
              <w:rPr>
                <w:rFonts w:eastAsia="Calibri" w:cs="Times New Roman"/>
                <w:bCs/>
                <w:sz w:val="20"/>
                <w:szCs w:val="24"/>
              </w:rPr>
              <w:t xml:space="preserve"> kaynağıdır.</w:t>
            </w:r>
          </w:p>
        </w:tc>
        <w:tc>
          <w:tcPr>
            <w:tcW w:w="482" w:type="dxa"/>
          </w:tcPr>
          <w:p w14:paraId="0AB16C77"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539ABFC3"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72BB6DF5" w14:textId="77777777" w:rsidR="00D50DBF" w:rsidRPr="00853E61" w:rsidRDefault="00D50DBF" w:rsidP="00165621">
            <w:pPr>
              <w:spacing w:line="240" w:lineRule="auto"/>
              <w:ind w:firstLine="0"/>
              <w:jc w:val="left"/>
              <w:rPr>
                <w:rFonts w:eastAsia="Calibri" w:cs="Times New Roman"/>
                <w:sz w:val="22"/>
              </w:rPr>
            </w:pPr>
          </w:p>
        </w:tc>
        <w:tc>
          <w:tcPr>
            <w:tcW w:w="402" w:type="dxa"/>
          </w:tcPr>
          <w:p w14:paraId="1B765335" w14:textId="77777777" w:rsidR="00D50DBF" w:rsidRPr="00853E61" w:rsidRDefault="00D50DBF" w:rsidP="00165621">
            <w:pPr>
              <w:spacing w:line="240" w:lineRule="auto"/>
              <w:ind w:firstLine="0"/>
              <w:jc w:val="left"/>
              <w:rPr>
                <w:rFonts w:eastAsia="Calibri" w:cs="Times New Roman"/>
                <w:sz w:val="22"/>
              </w:rPr>
            </w:pPr>
          </w:p>
        </w:tc>
        <w:tc>
          <w:tcPr>
            <w:tcW w:w="562" w:type="dxa"/>
          </w:tcPr>
          <w:p w14:paraId="2562CDD4" w14:textId="77777777" w:rsidR="00D50DBF" w:rsidRPr="00853E61" w:rsidRDefault="00D50DBF" w:rsidP="00165621">
            <w:pPr>
              <w:spacing w:line="240" w:lineRule="auto"/>
              <w:ind w:firstLine="0"/>
              <w:jc w:val="left"/>
              <w:rPr>
                <w:rFonts w:eastAsia="Calibri" w:cs="Times New Roman"/>
                <w:sz w:val="22"/>
              </w:rPr>
            </w:pPr>
          </w:p>
        </w:tc>
      </w:tr>
      <w:tr w:rsidR="00D50DBF" w:rsidRPr="00853E61" w14:paraId="3B3ED4C7" w14:textId="77777777" w:rsidTr="00165621">
        <w:tc>
          <w:tcPr>
            <w:tcW w:w="436" w:type="dxa"/>
          </w:tcPr>
          <w:p w14:paraId="580826A3" w14:textId="77777777" w:rsidR="00D50DBF" w:rsidRPr="00853E61" w:rsidRDefault="00D50DBF" w:rsidP="00165621">
            <w:pPr>
              <w:spacing w:line="240" w:lineRule="auto"/>
              <w:ind w:firstLine="0"/>
              <w:jc w:val="left"/>
              <w:rPr>
                <w:rFonts w:eastAsia="Calibri" w:cs="Times New Roman"/>
                <w:b/>
                <w:sz w:val="22"/>
              </w:rPr>
            </w:pPr>
            <w:r w:rsidRPr="00853E61">
              <w:rPr>
                <w:rFonts w:eastAsia="Calibri" w:cs="Times New Roman"/>
                <w:b/>
                <w:sz w:val="22"/>
              </w:rPr>
              <w:t>8</w:t>
            </w:r>
          </w:p>
        </w:tc>
        <w:tc>
          <w:tcPr>
            <w:tcW w:w="6216" w:type="dxa"/>
          </w:tcPr>
          <w:p w14:paraId="4BBF13EE" w14:textId="77777777" w:rsidR="00D50DBF" w:rsidRPr="00853E61" w:rsidRDefault="00D50DBF" w:rsidP="00165621">
            <w:pPr>
              <w:spacing w:line="240" w:lineRule="auto"/>
              <w:ind w:firstLine="0"/>
              <w:jc w:val="left"/>
              <w:rPr>
                <w:rFonts w:eastAsia="Calibri" w:cs="Times New Roman"/>
                <w:sz w:val="20"/>
              </w:rPr>
            </w:pPr>
            <w:r w:rsidRPr="00853E61">
              <w:rPr>
                <w:rFonts w:eastAsia="Calibri" w:cs="Times New Roman"/>
                <w:sz w:val="20"/>
                <w:szCs w:val="24"/>
              </w:rPr>
              <w:t>Spor yaparken kendimi motive hissederim.</w:t>
            </w:r>
          </w:p>
        </w:tc>
        <w:tc>
          <w:tcPr>
            <w:tcW w:w="482" w:type="dxa"/>
          </w:tcPr>
          <w:p w14:paraId="7C6C6DB2"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66B93681"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6A6CE1FB" w14:textId="77777777" w:rsidR="00D50DBF" w:rsidRPr="00853E61" w:rsidRDefault="00D50DBF" w:rsidP="00165621">
            <w:pPr>
              <w:spacing w:line="240" w:lineRule="auto"/>
              <w:ind w:firstLine="0"/>
              <w:jc w:val="left"/>
              <w:rPr>
                <w:rFonts w:eastAsia="Calibri" w:cs="Times New Roman"/>
                <w:sz w:val="22"/>
              </w:rPr>
            </w:pPr>
          </w:p>
        </w:tc>
        <w:tc>
          <w:tcPr>
            <w:tcW w:w="402" w:type="dxa"/>
          </w:tcPr>
          <w:p w14:paraId="6E264255" w14:textId="77777777" w:rsidR="00D50DBF" w:rsidRPr="00853E61" w:rsidRDefault="00D50DBF" w:rsidP="00165621">
            <w:pPr>
              <w:spacing w:line="240" w:lineRule="auto"/>
              <w:ind w:firstLine="0"/>
              <w:jc w:val="left"/>
              <w:rPr>
                <w:rFonts w:eastAsia="Calibri" w:cs="Times New Roman"/>
                <w:sz w:val="22"/>
              </w:rPr>
            </w:pPr>
          </w:p>
        </w:tc>
        <w:tc>
          <w:tcPr>
            <w:tcW w:w="562" w:type="dxa"/>
          </w:tcPr>
          <w:p w14:paraId="4CCBA326" w14:textId="77777777" w:rsidR="00D50DBF" w:rsidRPr="00853E61" w:rsidRDefault="00D50DBF" w:rsidP="00165621">
            <w:pPr>
              <w:spacing w:line="240" w:lineRule="auto"/>
              <w:ind w:firstLine="0"/>
              <w:jc w:val="left"/>
              <w:rPr>
                <w:rFonts w:eastAsia="Calibri" w:cs="Times New Roman"/>
                <w:sz w:val="22"/>
              </w:rPr>
            </w:pPr>
          </w:p>
        </w:tc>
      </w:tr>
      <w:tr w:rsidR="00D50DBF" w:rsidRPr="00853E61" w14:paraId="1B52E441" w14:textId="77777777" w:rsidTr="00165621">
        <w:tc>
          <w:tcPr>
            <w:tcW w:w="436" w:type="dxa"/>
          </w:tcPr>
          <w:p w14:paraId="7475A650" w14:textId="77777777" w:rsidR="00D50DBF" w:rsidRPr="00853E61" w:rsidRDefault="00D50DBF" w:rsidP="00165621">
            <w:pPr>
              <w:spacing w:line="240" w:lineRule="auto"/>
              <w:ind w:firstLine="0"/>
              <w:jc w:val="left"/>
              <w:rPr>
                <w:rFonts w:eastAsia="Calibri" w:cs="Times New Roman"/>
                <w:b/>
                <w:sz w:val="22"/>
              </w:rPr>
            </w:pPr>
            <w:r w:rsidRPr="00853E61">
              <w:rPr>
                <w:rFonts w:eastAsia="Calibri" w:cs="Times New Roman"/>
                <w:b/>
                <w:sz w:val="22"/>
              </w:rPr>
              <w:t>9</w:t>
            </w:r>
          </w:p>
        </w:tc>
        <w:tc>
          <w:tcPr>
            <w:tcW w:w="6216" w:type="dxa"/>
          </w:tcPr>
          <w:p w14:paraId="607A4AF7" w14:textId="77777777" w:rsidR="00D50DBF" w:rsidRPr="00853E61" w:rsidRDefault="00D50DBF" w:rsidP="00165621">
            <w:pPr>
              <w:spacing w:line="240" w:lineRule="auto"/>
              <w:ind w:firstLine="0"/>
              <w:jc w:val="left"/>
              <w:rPr>
                <w:rFonts w:eastAsia="Calibri" w:cs="Times New Roman"/>
                <w:sz w:val="20"/>
              </w:rPr>
            </w:pPr>
            <w:r w:rsidRPr="00853E61">
              <w:rPr>
                <w:rFonts w:eastAsia="Calibri" w:cs="Times New Roman"/>
                <w:sz w:val="20"/>
                <w:szCs w:val="24"/>
              </w:rPr>
              <w:t>Spor yapmak beni mutlu hissettirir.</w:t>
            </w:r>
          </w:p>
        </w:tc>
        <w:tc>
          <w:tcPr>
            <w:tcW w:w="482" w:type="dxa"/>
          </w:tcPr>
          <w:p w14:paraId="4E9AC1F7"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22101193"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5D7EFD02" w14:textId="77777777" w:rsidR="00D50DBF" w:rsidRPr="00853E61" w:rsidRDefault="00D50DBF" w:rsidP="00165621">
            <w:pPr>
              <w:spacing w:line="240" w:lineRule="auto"/>
              <w:ind w:firstLine="0"/>
              <w:jc w:val="left"/>
              <w:rPr>
                <w:rFonts w:eastAsia="Calibri" w:cs="Times New Roman"/>
                <w:sz w:val="22"/>
              </w:rPr>
            </w:pPr>
          </w:p>
        </w:tc>
        <w:tc>
          <w:tcPr>
            <w:tcW w:w="402" w:type="dxa"/>
          </w:tcPr>
          <w:p w14:paraId="6BBD0FF0" w14:textId="77777777" w:rsidR="00D50DBF" w:rsidRPr="00853E61" w:rsidRDefault="00D50DBF" w:rsidP="00165621">
            <w:pPr>
              <w:spacing w:line="240" w:lineRule="auto"/>
              <w:ind w:firstLine="0"/>
              <w:jc w:val="left"/>
              <w:rPr>
                <w:rFonts w:eastAsia="Calibri" w:cs="Times New Roman"/>
                <w:sz w:val="22"/>
              </w:rPr>
            </w:pPr>
          </w:p>
        </w:tc>
        <w:tc>
          <w:tcPr>
            <w:tcW w:w="562" w:type="dxa"/>
          </w:tcPr>
          <w:p w14:paraId="4F195EB3" w14:textId="77777777" w:rsidR="00D50DBF" w:rsidRPr="00853E61" w:rsidRDefault="00D50DBF" w:rsidP="00165621">
            <w:pPr>
              <w:spacing w:line="240" w:lineRule="auto"/>
              <w:ind w:firstLine="0"/>
              <w:jc w:val="left"/>
              <w:rPr>
                <w:rFonts w:eastAsia="Calibri" w:cs="Times New Roman"/>
                <w:sz w:val="22"/>
              </w:rPr>
            </w:pPr>
          </w:p>
        </w:tc>
      </w:tr>
      <w:tr w:rsidR="00D50DBF" w:rsidRPr="00853E61" w14:paraId="446AF323" w14:textId="77777777" w:rsidTr="00165621">
        <w:tc>
          <w:tcPr>
            <w:tcW w:w="436" w:type="dxa"/>
          </w:tcPr>
          <w:p w14:paraId="560B4251" w14:textId="77777777" w:rsidR="00D50DBF" w:rsidRPr="00853E61" w:rsidRDefault="00D50DBF" w:rsidP="00165621">
            <w:pPr>
              <w:spacing w:line="240" w:lineRule="auto"/>
              <w:ind w:firstLine="0"/>
              <w:jc w:val="left"/>
              <w:rPr>
                <w:rFonts w:eastAsia="Calibri" w:cs="Times New Roman"/>
                <w:b/>
                <w:sz w:val="22"/>
              </w:rPr>
            </w:pPr>
            <w:r w:rsidRPr="00853E61">
              <w:rPr>
                <w:rFonts w:eastAsia="Calibri" w:cs="Times New Roman"/>
                <w:b/>
                <w:sz w:val="22"/>
              </w:rPr>
              <w:t>10</w:t>
            </w:r>
          </w:p>
        </w:tc>
        <w:tc>
          <w:tcPr>
            <w:tcW w:w="6216" w:type="dxa"/>
          </w:tcPr>
          <w:p w14:paraId="08FBF9D1" w14:textId="77777777" w:rsidR="00D50DBF" w:rsidRPr="00853E61" w:rsidRDefault="00D50DBF" w:rsidP="00165621">
            <w:pPr>
              <w:spacing w:line="240" w:lineRule="auto"/>
              <w:ind w:firstLine="0"/>
              <w:jc w:val="left"/>
              <w:rPr>
                <w:rFonts w:eastAsia="Calibri" w:cs="Times New Roman"/>
                <w:sz w:val="20"/>
              </w:rPr>
            </w:pPr>
            <w:r w:rsidRPr="00853E61">
              <w:rPr>
                <w:rFonts w:eastAsia="Calibri" w:cs="Times New Roman"/>
                <w:iCs/>
                <w:sz w:val="20"/>
              </w:rPr>
              <w:t>Spor yapmaya devam etmemde, başkalarının beklentileri etkili olmaktadır.</w:t>
            </w:r>
          </w:p>
        </w:tc>
        <w:tc>
          <w:tcPr>
            <w:tcW w:w="482" w:type="dxa"/>
          </w:tcPr>
          <w:p w14:paraId="45AB78FA"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5E4CF58C"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4974D6D2" w14:textId="77777777" w:rsidR="00D50DBF" w:rsidRPr="00853E61" w:rsidRDefault="00D50DBF" w:rsidP="00165621">
            <w:pPr>
              <w:spacing w:line="240" w:lineRule="auto"/>
              <w:ind w:firstLine="0"/>
              <w:jc w:val="left"/>
              <w:rPr>
                <w:rFonts w:eastAsia="Calibri" w:cs="Times New Roman"/>
                <w:sz w:val="22"/>
              </w:rPr>
            </w:pPr>
          </w:p>
        </w:tc>
        <w:tc>
          <w:tcPr>
            <w:tcW w:w="402" w:type="dxa"/>
          </w:tcPr>
          <w:p w14:paraId="226223C3" w14:textId="77777777" w:rsidR="00D50DBF" w:rsidRPr="00853E61" w:rsidRDefault="00D50DBF" w:rsidP="00165621">
            <w:pPr>
              <w:spacing w:line="240" w:lineRule="auto"/>
              <w:ind w:firstLine="0"/>
              <w:jc w:val="left"/>
              <w:rPr>
                <w:rFonts w:eastAsia="Calibri" w:cs="Times New Roman"/>
                <w:sz w:val="22"/>
              </w:rPr>
            </w:pPr>
          </w:p>
        </w:tc>
        <w:tc>
          <w:tcPr>
            <w:tcW w:w="562" w:type="dxa"/>
          </w:tcPr>
          <w:p w14:paraId="2A02B1C7" w14:textId="77777777" w:rsidR="00D50DBF" w:rsidRPr="00853E61" w:rsidRDefault="00D50DBF" w:rsidP="00165621">
            <w:pPr>
              <w:spacing w:line="240" w:lineRule="auto"/>
              <w:ind w:firstLine="0"/>
              <w:jc w:val="left"/>
              <w:rPr>
                <w:rFonts w:eastAsia="Calibri" w:cs="Times New Roman"/>
                <w:sz w:val="22"/>
              </w:rPr>
            </w:pPr>
          </w:p>
        </w:tc>
      </w:tr>
      <w:tr w:rsidR="00D50DBF" w:rsidRPr="00853E61" w14:paraId="555052FB" w14:textId="77777777" w:rsidTr="00165621">
        <w:tc>
          <w:tcPr>
            <w:tcW w:w="436" w:type="dxa"/>
          </w:tcPr>
          <w:p w14:paraId="55FE695E" w14:textId="77777777" w:rsidR="00D50DBF" w:rsidRPr="00853E61" w:rsidRDefault="00D50DBF" w:rsidP="00165621">
            <w:pPr>
              <w:spacing w:line="240" w:lineRule="auto"/>
              <w:ind w:firstLine="0"/>
              <w:jc w:val="left"/>
              <w:rPr>
                <w:rFonts w:eastAsia="Calibri" w:cs="Times New Roman"/>
                <w:b/>
                <w:sz w:val="22"/>
              </w:rPr>
            </w:pPr>
            <w:r w:rsidRPr="00853E61">
              <w:rPr>
                <w:rFonts w:eastAsia="Calibri" w:cs="Times New Roman"/>
                <w:b/>
                <w:sz w:val="22"/>
              </w:rPr>
              <w:t>11</w:t>
            </w:r>
          </w:p>
        </w:tc>
        <w:tc>
          <w:tcPr>
            <w:tcW w:w="6216" w:type="dxa"/>
          </w:tcPr>
          <w:p w14:paraId="1C1D2B52" w14:textId="77777777" w:rsidR="00D50DBF" w:rsidRPr="00853E61" w:rsidRDefault="00D50DBF" w:rsidP="00165621">
            <w:pPr>
              <w:spacing w:line="240" w:lineRule="auto"/>
              <w:ind w:firstLine="0"/>
              <w:jc w:val="left"/>
              <w:rPr>
                <w:rFonts w:eastAsia="Calibri" w:cs="Times New Roman"/>
                <w:sz w:val="20"/>
                <w:szCs w:val="24"/>
              </w:rPr>
            </w:pPr>
            <w:r w:rsidRPr="00853E61">
              <w:rPr>
                <w:rFonts w:eastAsia="Calibri" w:cs="Times New Roman"/>
                <w:iCs/>
                <w:sz w:val="20"/>
                <w:szCs w:val="24"/>
              </w:rPr>
              <w:t>Çevremden aldığım takdir ve övgü, spor yapma isteğimi artırır.</w:t>
            </w:r>
          </w:p>
        </w:tc>
        <w:tc>
          <w:tcPr>
            <w:tcW w:w="482" w:type="dxa"/>
          </w:tcPr>
          <w:p w14:paraId="2613990B"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58E313EF"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1A80A8F8" w14:textId="77777777" w:rsidR="00D50DBF" w:rsidRPr="00853E61" w:rsidRDefault="00D50DBF" w:rsidP="00165621">
            <w:pPr>
              <w:spacing w:line="240" w:lineRule="auto"/>
              <w:ind w:firstLine="0"/>
              <w:jc w:val="left"/>
              <w:rPr>
                <w:rFonts w:eastAsia="Calibri" w:cs="Times New Roman"/>
                <w:sz w:val="22"/>
              </w:rPr>
            </w:pPr>
          </w:p>
        </w:tc>
        <w:tc>
          <w:tcPr>
            <w:tcW w:w="402" w:type="dxa"/>
          </w:tcPr>
          <w:p w14:paraId="54DEF035" w14:textId="77777777" w:rsidR="00D50DBF" w:rsidRPr="00853E61" w:rsidRDefault="00D50DBF" w:rsidP="00165621">
            <w:pPr>
              <w:spacing w:line="240" w:lineRule="auto"/>
              <w:ind w:firstLine="0"/>
              <w:jc w:val="left"/>
              <w:rPr>
                <w:rFonts w:eastAsia="Calibri" w:cs="Times New Roman"/>
                <w:sz w:val="22"/>
              </w:rPr>
            </w:pPr>
          </w:p>
        </w:tc>
        <w:tc>
          <w:tcPr>
            <w:tcW w:w="562" w:type="dxa"/>
          </w:tcPr>
          <w:p w14:paraId="07B2115A" w14:textId="77777777" w:rsidR="00D50DBF" w:rsidRPr="00853E61" w:rsidRDefault="00D50DBF" w:rsidP="00165621">
            <w:pPr>
              <w:spacing w:line="240" w:lineRule="auto"/>
              <w:ind w:firstLine="0"/>
              <w:jc w:val="left"/>
              <w:rPr>
                <w:rFonts w:eastAsia="Calibri" w:cs="Times New Roman"/>
                <w:sz w:val="22"/>
              </w:rPr>
            </w:pPr>
          </w:p>
        </w:tc>
      </w:tr>
      <w:tr w:rsidR="00D50DBF" w:rsidRPr="00853E61" w14:paraId="07B13C60" w14:textId="77777777" w:rsidTr="00165621">
        <w:tc>
          <w:tcPr>
            <w:tcW w:w="436" w:type="dxa"/>
          </w:tcPr>
          <w:p w14:paraId="058C4440" w14:textId="77777777" w:rsidR="00D50DBF" w:rsidRPr="00853E61" w:rsidRDefault="00D50DBF" w:rsidP="00165621">
            <w:pPr>
              <w:spacing w:line="240" w:lineRule="auto"/>
              <w:ind w:firstLine="0"/>
              <w:jc w:val="left"/>
              <w:rPr>
                <w:rFonts w:eastAsia="Calibri" w:cs="Times New Roman"/>
                <w:b/>
                <w:sz w:val="22"/>
              </w:rPr>
            </w:pPr>
            <w:r w:rsidRPr="00853E61">
              <w:rPr>
                <w:rFonts w:eastAsia="Calibri" w:cs="Times New Roman"/>
                <w:b/>
                <w:sz w:val="22"/>
              </w:rPr>
              <w:t>12</w:t>
            </w:r>
          </w:p>
        </w:tc>
        <w:tc>
          <w:tcPr>
            <w:tcW w:w="6216" w:type="dxa"/>
          </w:tcPr>
          <w:p w14:paraId="7122EF4A" w14:textId="77777777" w:rsidR="00D50DBF" w:rsidRPr="00853E61" w:rsidRDefault="00D50DBF" w:rsidP="00165621">
            <w:pPr>
              <w:spacing w:line="240" w:lineRule="auto"/>
              <w:ind w:firstLine="0"/>
              <w:jc w:val="left"/>
              <w:rPr>
                <w:rFonts w:eastAsia="Calibri" w:cs="Times New Roman"/>
                <w:sz w:val="20"/>
              </w:rPr>
            </w:pPr>
            <w:r w:rsidRPr="00853E61">
              <w:rPr>
                <w:rFonts w:eastAsia="Calibri" w:cs="Times New Roman"/>
                <w:sz w:val="20"/>
                <w:szCs w:val="24"/>
              </w:rPr>
              <w:t>Spor yapmamın arkasındaki temel neden, ödül kazanma ya da olası yaptırımlardan kaçınma isteğidir.</w:t>
            </w:r>
          </w:p>
        </w:tc>
        <w:tc>
          <w:tcPr>
            <w:tcW w:w="482" w:type="dxa"/>
          </w:tcPr>
          <w:p w14:paraId="6442D1E2"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727AA96F"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66C2FB76" w14:textId="77777777" w:rsidR="00D50DBF" w:rsidRPr="00853E61" w:rsidRDefault="00D50DBF" w:rsidP="00165621">
            <w:pPr>
              <w:spacing w:line="240" w:lineRule="auto"/>
              <w:ind w:firstLine="0"/>
              <w:jc w:val="left"/>
              <w:rPr>
                <w:rFonts w:eastAsia="Calibri" w:cs="Times New Roman"/>
                <w:sz w:val="22"/>
              </w:rPr>
            </w:pPr>
          </w:p>
        </w:tc>
        <w:tc>
          <w:tcPr>
            <w:tcW w:w="402" w:type="dxa"/>
          </w:tcPr>
          <w:p w14:paraId="6135CCAF" w14:textId="77777777" w:rsidR="00D50DBF" w:rsidRPr="00853E61" w:rsidRDefault="00D50DBF" w:rsidP="00165621">
            <w:pPr>
              <w:spacing w:line="240" w:lineRule="auto"/>
              <w:ind w:firstLine="0"/>
              <w:jc w:val="left"/>
              <w:rPr>
                <w:rFonts w:eastAsia="Calibri" w:cs="Times New Roman"/>
                <w:sz w:val="22"/>
              </w:rPr>
            </w:pPr>
          </w:p>
        </w:tc>
        <w:tc>
          <w:tcPr>
            <w:tcW w:w="562" w:type="dxa"/>
          </w:tcPr>
          <w:p w14:paraId="67FA4836" w14:textId="77777777" w:rsidR="00D50DBF" w:rsidRPr="00853E61" w:rsidRDefault="00D50DBF" w:rsidP="00165621">
            <w:pPr>
              <w:spacing w:line="240" w:lineRule="auto"/>
              <w:ind w:firstLine="0"/>
              <w:jc w:val="left"/>
              <w:rPr>
                <w:rFonts w:eastAsia="Calibri" w:cs="Times New Roman"/>
                <w:sz w:val="22"/>
              </w:rPr>
            </w:pPr>
          </w:p>
        </w:tc>
      </w:tr>
      <w:tr w:rsidR="00D50DBF" w:rsidRPr="00853E61" w14:paraId="0FADCCCC" w14:textId="77777777" w:rsidTr="00165621">
        <w:tc>
          <w:tcPr>
            <w:tcW w:w="436" w:type="dxa"/>
          </w:tcPr>
          <w:p w14:paraId="3565F2E9" w14:textId="77777777" w:rsidR="00D50DBF" w:rsidRPr="00853E61" w:rsidRDefault="00D50DBF" w:rsidP="00165621">
            <w:pPr>
              <w:spacing w:line="240" w:lineRule="auto"/>
              <w:ind w:firstLine="0"/>
              <w:jc w:val="left"/>
              <w:rPr>
                <w:rFonts w:eastAsia="Calibri" w:cs="Times New Roman"/>
                <w:b/>
                <w:sz w:val="22"/>
              </w:rPr>
            </w:pPr>
            <w:r w:rsidRPr="00853E61">
              <w:rPr>
                <w:rFonts w:eastAsia="Calibri" w:cs="Times New Roman"/>
                <w:b/>
                <w:sz w:val="22"/>
              </w:rPr>
              <w:t>13</w:t>
            </w:r>
          </w:p>
        </w:tc>
        <w:tc>
          <w:tcPr>
            <w:tcW w:w="6216" w:type="dxa"/>
          </w:tcPr>
          <w:p w14:paraId="2324ABCA" w14:textId="77777777" w:rsidR="00D50DBF" w:rsidRPr="00853E61" w:rsidRDefault="00D50DBF" w:rsidP="00165621">
            <w:pPr>
              <w:tabs>
                <w:tab w:val="left" w:pos="1905"/>
              </w:tabs>
              <w:spacing w:line="240" w:lineRule="auto"/>
              <w:ind w:firstLine="0"/>
              <w:jc w:val="left"/>
              <w:rPr>
                <w:rFonts w:eastAsia="Calibri" w:cs="Times New Roman"/>
                <w:sz w:val="20"/>
              </w:rPr>
            </w:pPr>
            <w:r w:rsidRPr="00853E61">
              <w:rPr>
                <w:rFonts w:eastAsia="Calibri" w:cs="Times New Roman"/>
                <w:sz w:val="20"/>
                <w:szCs w:val="24"/>
              </w:rPr>
              <w:t>Spor yaparken, başkalarının baskısı veya etkisi altında olduğum için motive olurum.</w:t>
            </w:r>
          </w:p>
        </w:tc>
        <w:tc>
          <w:tcPr>
            <w:tcW w:w="482" w:type="dxa"/>
          </w:tcPr>
          <w:p w14:paraId="50DF2160"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1B10342C"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57AE3CB9" w14:textId="77777777" w:rsidR="00D50DBF" w:rsidRPr="00853E61" w:rsidRDefault="00D50DBF" w:rsidP="00165621">
            <w:pPr>
              <w:spacing w:line="240" w:lineRule="auto"/>
              <w:ind w:firstLine="0"/>
              <w:jc w:val="left"/>
              <w:rPr>
                <w:rFonts w:eastAsia="Calibri" w:cs="Times New Roman"/>
                <w:sz w:val="22"/>
              </w:rPr>
            </w:pPr>
          </w:p>
        </w:tc>
        <w:tc>
          <w:tcPr>
            <w:tcW w:w="402" w:type="dxa"/>
          </w:tcPr>
          <w:p w14:paraId="525C5CA6" w14:textId="77777777" w:rsidR="00D50DBF" w:rsidRPr="00853E61" w:rsidRDefault="00D50DBF" w:rsidP="00165621">
            <w:pPr>
              <w:spacing w:line="240" w:lineRule="auto"/>
              <w:ind w:firstLine="0"/>
              <w:jc w:val="left"/>
              <w:rPr>
                <w:rFonts w:eastAsia="Calibri" w:cs="Times New Roman"/>
                <w:sz w:val="22"/>
              </w:rPr>
            </w:pPr>
          </w:p>
        </w:tc>
        <w:tc>
          <w:tcPr>
            <w:tcW w:w="562" w:type="dxa"/>
          </w:tcPr>
          <w:p w14:paraId="3C5B252C" w14:textId="77777777" w:rsidR="00D50DBF" w:rsidRPr="00853E61" w:rsidRDefault="00D50DBF" w:rsidP="00165621">
            <w:pPr>
              <w:spacing w:line="240" w:lineRule="auto"/>
              <w:ind w:firstLine="0"/>
              <w:jc w:val="left"/>
              <w:rPr>
                <w:rFonts w:eastAsia="Calibri" w:cs="Times New Roman"/>
                <w:sz w:val="22"/>
              </w:rPr>
            </w:pPr>
          </w:p>
        </w:tc>
      </w:tr>
      <w:tr w:rsidR="00D50DBF" w:rsidRPr="00853E61" w14:paraId="6F738A8F" w14:textId="77777777" w:rsidTr="00165621">
        <w:tc>
          <w:tcPr>
            <w:tcW w:w="436" w:type="dxa"/>
          </w:tcPr>
          <w:p w14:paraId="19967059" w14:textId="77777777" w:rsidR="00D50DBF" w:rsidRPr="00853E61" w:rsidRDefault="00D50DBF" w:rsidP="00165621">
            <w:pPr>
              <w:spacing w:line="240" w:lineRule="auto"/>
              <w:ind w:firstLine="0"/>
              <w:jc w:val="left"/>
              <w:rPr>
                <w:rFonts w:eastAsia="Calibri" w:cs="Times New Roman"/>
                <w:b/>
                <w:sz w:val="22"/>
              </w:rPr>
            </w:pPr>
            <w:r w:rsidRPr="00853E61">
              <w:rPr>
                <w:rFonts w:eastAsia="Calibri" w:cs="Times New Roman"/>
                <w:b/>
                <w:sz w:val="22"/>
              </w:rPr>
              <w:t>14</w:t>
            </w:r>
          </w:p>
        </w:tc>
        <w:tc>
          <w:tcPr>
            <w:tcW w:w="6216" w:type="dxa"/>
          </w:tcPr>
          <w:p w14:paraId="3B60CFB0" w14:textId="77777777" w:rsidR="00D50DBF" w:rsidRPr="00853E61" w:rsidRDefault="00D50DBF" w:rsidP="00165621">
            <w:pPr>
              <w:spacing w:line="240" w:lineRule="auto"/>
              <w:ind w:firstLine="0"/>
              <w:jc w:val="left"/>
              <w:rPr>
                <w:rFonts w:eastAsia="Calibri" w:cs="Times New Roman"/>
                <w:sz w:val="20"/>
              </w:rPr>
            </w:pPr>
            <w:r w:rsidRPr="00853E61">
              <w:rPr>
                <w:rFonts w:eastAsia="Calibri" w:cs="Times New Roman"/>
                <w:sz w:val="20"/>
                <w:szCs w:val="24"/>
              </w:rPr>
              <w:t>Spor yaparken, ödül veya övgü almak için motive olurum.</w:t>
            </w:r>
          </w:p>
        </w:tc>
        <w:tc>
          <w:tcPr>
            <w:tcW w:w="482" w:type="dxa"/>
          </w:tcPr>
          <w:p w14:paraId="0C0C661D"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52B60B79"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2CE30FDA" w14:textId="77777777" w:rsidR="00D50DBF" w:rsidRPr="00853E61" w:rsidRDefault="00D50DBF" w:rsidP="00165621">
            <w:pPr>
              <w:spacing w:line="240" w:lineRule="auto"/>
              <w:ind w:firstLine="0"/>
              <w:jc w:val="left"/>
              <w:rPr>
                <w:rFonts w:eastAsia="Calibri" w:cs="Times New Roman"/>
                <w:sz w:val="22"/>
              </w:rPr>
            </w:pPr>
          </w:p>
        </w:tc>
        <w:tc>
          <w:tcPr>
            <w:tcW w:w="402" w:type="dxa"/>
          </w:tcPr>
          <w:p w14:paraId="1DE3F171" w14:textId="77777777" w:rsidR="00D50DBF" w:rsidRPr="00853E61" w:rsidRDefault="00D50DBF" w:rsidP="00165621">
            <w:pPr>
              <w:spacing w:line="240" w:lineRule="auto"/>
              <w:ind w:firstLine="0"/>
              <w:jc w:val="left"/>
              <w:rPr>
                <w:rFonts w:eastAsia="Calibri" w:cs="Times New Roman"/>
                <w:sz w:val="22"/>
              </w:rPr>
            </w:pPr>
          </w:p>
        </w:tc>
        <w:tc>
          <w:tcPr>
            <w:tcW w:w="562" w:type="dxa"/>
          </w:tcPr>
          <w:p w14:paraId="4CB24E52" w14:textId="77777777" w:rsidR="00D50DBF" w:rsidRPr="00853E61" w:rsidRDefault="00D50DBF" w:rsidP="00165621">
            <w:pPr>
              <w:spacing w:line="240" w:lineRule="auto"/>
              <w:ind w:firstLine="0"/>
              <w:jc w:val="left"/>
              <w:rPr>
                <w:rFonts w:eastAsia="Calibri" w:cs="Times New Roman"/>
                <w:sz w:val="22"/>
              </w:rPr>
            </w:pPr>
          </w:p>
        </w:tc>
      </w:tr>
      <w:tr w:rsidR="00D50DBF" w:rsidRPr="00853E61" w14:paraId="41924931" w14:textId="77777777" w:rsidTr="00165621">
        <w:tc>
          <w:tcPr>
            <w:tcW w:w="436" w:type="dxa"/>
          </w:tcPr>
          <w:p w14:paraId="3E9789EF" w14:textId="77777777" w:rsidR="00D50DBF" w:rsidRPr="00853E61" w:rsidRDefault="00D50DBF" w:rsidP="00165621">
            <w:pPr>
              <w:spacing w:line="240" w:lineRule="auto"/>
              <w:ind w:firstLine="0"/>
              <w:jc w:val="left"/>
              <w:rPr>
                <w:rFonts w:eastAsia="Calibri" w:cs="Times New Roman"/>
                <w:b/>
                <w:sz w:val="22"/>
              </w:rPr>
            </w:pPr>
            <w:r w:rsidRPr="00853E61">
              <w:rPr>
                <w:rFonts w:eastAsia="Calibri" w:cs="Times New Roman"/>
                <w:b/>
                <w:sz w:val="22"/>
              </w:rPr>
              <w:t>15</w:t>
            </w:r>
          </w:p>
        </w:tc>
        <w:tc>
          <w:tcPr>
            <w:tcW w:w="6216" w:type="dxa"/>
          </w:tcPr>
          <w:p w14:paraId="56936493" w14:textId="77777777" w:rsidR="00D50DBF" w:rsidRPr="00853E61" w:rsidRDefault="00D50DBF" w:rsidP="00165621">
            <w:pPr>
              <w:spacing w:line="240" w:lineRule="auto"/>
              <w:ind w:firstLine="0"/>
              <w:jc w:val="left"/>
              <w:rPr>
                <w:rFonts w:eastAsia="Calibri" w:cs="Times New Roman"/>
                <w:sz w:val="20"/>
              </w:rPr>
            </w:pPr>
            <w:r w:rsidRPr="00853E61">
              <w:rPr>
                <w:rFonts w:eastAsia="Calibri" w:cs="Times New Roman"/>
                <w:sz w:val="20"/>
                <w:szCs w:val="24"/>
              </w:rPr>
              <w:t>Eskiden spor yapmak için iyi nedenlerim vardı ama şimdi yok.</w:t>
            </w:r>
          </w:p>
        </w:tc>
        <w:tc>
          <w:tcPr>
            <w:tcW w:w="482" w:type="dxa"/>
          </w:tcPr>
          <w:p w14:paraId="6F863191"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0A288389"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4F4ADBFC" w14:textId="77777777" w:rsidR="00D50DBF" w:rsidRPr="00853E61" w:rsidRDefault="00D50DBF" w:rsidP="00165621">
            <w:pPr>
              <w:spacing w:line="240" w:lineRule="auto"/>
              <w:ind w:firstLine="0"/>
              <w:jc w:val="left"/>
              <w:rPr>
                <w:rFonts w:eastAsia="Calibri" w:cs="Times New Roman"/>
                <w:sz w:val="22"/>
              </w:rPr>
            </w:pPr>
          </w:p>
        </w:tc>
        <w:tc>
          <w:tcPr>
            <w:tcW w:w="402" w:type="dxa"/>
          </w:tcPr>
          <w:p w14:paraId="05E63BC0" w14:textId="77777777" w:rsidR="00D50DBF" w:rsidRPr="00853E61" w:rsidRDefault="00D50DBF" w:rsidP="00165621">
            <w:pPr>
              <w:spacing w:line="240" w:lineRule="auto"/>
              <w:ind w:firstLine="0"/>
              <w:jc w:val="left"/>
              <w:rPr>
                <w:rFonts w:eastAsia="Calibri" w:cs="Times New Roman"/>
                <w:sz w:val="22"/>
              </w:rPr>
            </w:pPr>
          </w:p>
        </w:tc>
        <w:tc>
          <w:tcPr>
            <w:tcW w:w="562" w:type="dxa"/>
          </w:tcPr>
          <w:p w14:paraId="6C8EE91F" w14:textId="77777777" w:rsidR="00D50DBF" w:rsidRPr="00853E61" w:rsidRDefault="00D50DBF" w:rsidP="00165621">
            <w:pPr>
              <w:spacing w:line="240" w:lineRule="auto"/>
              <w:ind w:firstLine="0"/>
              <w:jc w:val="left"/>
              <w:rPr>
                <w:rFonts w:eastAsia="Calibri" w:cs="Times New Roman"/>
                <w:sz w:val="22"/>
              </w:rPr>
            </w:pPr>
          </w:p>
        </w:tc>
      </w:tr>
      <w:tr w:rsidR="00D50DBF" w:rsidRPr="00853E61" w14:paraId="464861D2" w14:textId="77777777" w:rsidTr="00165621">
        <w:tc>
          <w:tcPr>
            <w:tcW w:w="436" w:type="dxa"/>
          </w:tcPr>
          <w:p w14:paraId="240EAB41" w14:textId="77777777" w:rsidR="00D50DBF" w:rsidRPr="00853E61" w:rsidRDefault="00D50DBF" w:rsidP="00165621">
            <w:pPr>
              <w:spacing w:line="240" w:lineRule="auto"/>
              <w:ind w:firstLine="0"/>
              <w:jc w:val="left"/>
              <w:rPr>
                <w:rFonts w:eastAsia="Calibri" w:cs="Times New Roman"/>
                <w:b/>
                <w:sz w:val="22"/>
              </w:rPr>
            </w:pPr>
            <w:r w:rsidRPr="00853E61">
              <w:rPr>
                <w:rFonts w:eastAsia="Calibri" w:cs="Times New Roman"/>
                <w:b/>
                <w:sz w:val="22"/>
              </w:rPr>
              <w:t>16</w:t>
            </w:r>
          </w:p>
        </w:tc>
        <w:tc>
          <w:tcPr>
            <w:tcW w:w="6216" w:type="dxa"/>
          </w:tcPr>
          <w:p w14:paraId="61CC96E8" w14:textId="77777777" w:rsidR="00D50DBF" w:rsidRPr="00853E61" w:rsidRDefault="00D50DBF" w:rsidP="00165621">
            <w:pPr>
              <w:spacing w:line="240" w:lineRule="auto"/>
              <w:ind w:firstLine="0"/>
              <w:jc w:val="left"/>
              <w:rPr>
                <w:rFonts w:eastAsia="Calibri" w:cs="Times New Roman"/>
                <w:sz w:val="20"/>
                <w:szCs w:val="24"/>
              </w:rPr>
            </w:pPr>
            <w:r w:rsidRPr="00853E61">
              <w:rPr>
                <w:rFonts w:eastAsia="Calibri" w:cs="Times New Roman"/>
                <w:iCs/>
                <w:sz w:val="20"/>
                <w:szCs w:val="24"/>
              </w:rPr>
              <w:t>Ailemden spor yapma konusunda yeterli destek aldığımı düşünmüyorum.</w:t>
            </w:r>
          </w:p>
        </w:tc>
        <w:tc>
          <w:tcPr>
            <w:tcW w:w="482" w:type="dxa"/>
          </w:tcPr>
          <w:p w14:paraId="00C62843"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4D034DFB"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12D38681" w14:textId="77777777" w:rsidR="00D50DBF" w:rsidRPr="00853E61" w:rsidRDefault="00D50DBF" w:rsidP="00165621">
            <w:pPr>
              <w:spacing w:line="240" w:lineRule="auto"/>
              <w:ind w:firstLine="0"/>
              <w:jc w:val="left"/>
              <w:rPr>
                <w:rFonts w:eastAsia="Calibri" w:cs="Times New Roman"/>
                <w:sz w:val="22"/>
              </w:rPr>
            </w:pPr>
          </w:p>
        </w:tc>
        <w:tc>
          <w:tcPr>
            <w:tcW w:w="402" w:type="dxa"/>
          </w:tcPr>
          <w:p w14:paraId="57DBCC84" w14:textId="77777777" w:rsidR="00D50DBF" w:rsidRPr="00853E61" w:rsidRDefault="00D50DBF" w:rsidP="00165621">
            <w:pPr>
              <w:spacing w:line="240" w:lineRule="auto"/>
              <w:ind w:firstLine="0"/>
              <w:jc w:val="left"/>
              <w:rPr>
                <w:rFonts w:eastAsia="Calibri" w:cs="Times New Roman"/>
                <w:sz w:val="22"/>
              </w:rPr>
            </w:pPr>
          </w:p>
        </w:tc>
        <w:tc>
          <w:tcPr>
            <w:tcW w:w="562" w:type="dxa"/>
          </w:tcPr>
          <w:p w14:paraId="2641D300" w14:textId="77777777" w:rsidR="00D50DBF" w:rsidRPr="00853E61" w:rsidRDefault="00D50DBF" w:rsidP="00165621">
            <w:pPr>
              <w:spacing w:line="240" w:lineRule="auto"/>
              <w:ind w:firstLine="0"/>
              <w:jc w:val="left"/>
              <w:rPr>
                <w:rFonts w:eastAsia="Calibri" w:cs="Times New Roman"/>
                <w:sz w:val="22"/>
              </w:rPr>
            </w:pPr>
          </w:p>
        </w:tc>
      </w:tr>
      <w:tr w:rsidR="00D50DBF" w:rsidRPr="00853E61" w14:paraId="3BDC9357" w14:textId="77777777" w:rsidTr="00165621">
        <w:tc>
          <w:tcPr>
            <w:tcW w:w="436" w:type="dxa"/>
          </w:tcPr>
          <w:p w14:paraId="61DD7F51" w14:textId="77777777" w:rsidR="00D50DBF" w:rsidRPr="00853E61" w:rsidRDefault="00D50DBF" w:rsidP="00165621">
            <w:pPr>
              <w:spacing w:line="240" w:lineRule="auto"/>
              <w:ind w:firstLine="0"/>
              <w:jc w:val="left"/>
              <w:rPr>
                <w:rFonts w:eastAsia="Calibri" w:cs="Times New Roman"/>
                <w:b/>
                <w:sz w:val="22"/>
              </w:rPr>
            </w:pPr>
            <w:r w:rsidRPr="00853E61">
              <w:rPr>
                <w:rFonts w:eastAsia="Calibri" w:cs="Times New Roman"/>
                <w:b/>
                <w:sz w:val="22"/>
              </w:rPr>
              <w:t>17</w:t>
            </w:r>
          </w:p>
        </w:tc>
        <w:tc>
          <w:tcPr>
            <w:tcW w:w="6216" w:type="dxa"/>
          </w:tcPr>
          <w:p w14:paraId="096A31F4" w14:textId="77777777" w:rsidR="00D50DBF" w:rsidRPr="00853E61" w:rsidRDefault="00D50DBF" w:rsidP="00165621">
            <w:pPr>
              <w:spacing w:line="240" w:lineRule="auto"/>
              <w:ind w:firstLine="0"/>
              <w:jc w:val="left"/>
              <w:rPr>
                <w:rFonts w:eastAsia="Calibri" w:cs="Times New Roman"/>
                <w:sz w:val="20"/>
              </w:rPr>
            </w:pPr>
            <w:r w:rsidRPr="00853E61">
              <w:rPr>
                <w:rFonts w:eastAsia="Calibri" w:cs="Times New Roman"/>
                <w:sz w:val="20"/>
                <w:szCs w:val="24"/>
              </w:rPr>
              <w:t>Sporda beceriksiz olduğumu düşünüyorum.</w:t>
            </w:r>
          </w:p>
        </w:tc>
        <w:tc>
          <w:tcPr>
            <w:tcW w:w="482" w:type="dxa"/>
          </w:tcPr>
          <w:p w14:paraId="4A0B03DB"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239FB477"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40DAECC8" w14:textId="77777777" w:rsidR="00D50DBF" w:rsidRPr="00853E61" w:rsidRDefault="00D50DBF" w:rsidP="00165621">
            <w:pPr>
              <w:spacing w:line="240" w:lineRule="auto"/>
              <w:ind w:firstLine="0"/>
              <w:jc w:val="left"/>
              <w:rPr>
                <w:rFonts w:eastAsia="Calibri" w:cs="Times New Roman"/>
                <w:sz w:val="22"/>
              </w:rPr>
            </w:pPr>
          </w:p>
        </w:tc>
        <w:tc>
          <w:tcPr>
            <w:tcW w:w="402" w:type="dxa"/>
          </w:tcPr>
          <w:p w14:paraId="29BA8D4C" w14:textId="77777777" w:rsidR="00D50DBF" w:rsidRPr="00853E61" w:rsidRDefault="00D50DBF" w:rsidP="00165621">
            <w:pPr>
              <w:spacing w:line="240" w:lineRule="auto"/>
              <w:ind w:firstLine="0"/>
              <w:jc w:val="left"/>
              <w:rPr>
                <w:rFonts w:eastAsia="Calibri" w:cs="Times New Roman"/>
                <w:sz w:val="22"/>
              </w:rPr>
            </w:pPr>
          </w:p>
        </w:tc>
        <w:tc>
          <w:tcPr>
            <w:tcW w:w="562" w:type="dxa"/>
          </w:tcPr>
          <w:p w14:paraId="74CB71E0" w14:textId="77777777" w:rsidR="00D50DBF" w:rsidRPr="00853E61" w:rsidRDefault="00D50DBF" w:rsidP="00165621">
            <w:pPr>
              <w:spacing w:line="240" w:lineRule="auto"/>
              <w:ind w:firstLine="0"/>
              <w:jc w:val="left"/>
              <w:rPr>
                <w:rFonts w:eastAsia="Calibri" w:cs="Times New Roman"/>
                <w:sz w:val="22"/>
              </w:rPr>
            </w:pPr>
          </w:p>
        </w:tc>
      </w:tr>
      <w:tr w:rsidR="00D50DBF" w:rsidRPr="00853E61" w14:paraId="33C1B006" w14:textId="77777777" w:rsidTr="00165621">
        <w:tc>
          <w:tcPr>
            <w:tcW w:w="436" w:type="dxa"/>
          </w:tcPr>
          <w:p w14:paraId="180D38EA" w14:textId="77777777" w:rsidR="00D50DBF" w:rsidRPr="00853E61" w:rsidRDefault="00D50DBF" w:rsidP="00165621">
            <w:pPr>
              <w:spacing w:line="240" w:lineRule="auto"/>
              <w:ind w:firstLine="0"/>
              <w:jc w:val="left"/>
              <w:rPr>
                <w:rFonts w:eastAsia="Calibri" w:cs="Times New Roman"/>
                <w:b/>
                <w:sz w:val="22"/>
              </w:rPr>
            </w:pPr>
            <w:r w:rsidRPr="00853E61">
              <w:rPr>
                <w:rFonts w:eastAsia="Calibri" w:cs="Times New Roman"/>
                <w:b/>
                <w:sz w:val="22"/>
              </w:rPr>
              <w:t>18</w:t>
            </w:r>
          </w:p>
        </w:tc>
        <w:tc>
          <w:tcPr>
            <w:tcW w:w="6216" w:type="dxa"/>
          </w:tcPr>
          <w:p w14:paraId="4E4D2759" w14:textId="77777777" w:rsidR="00D50DBF" w:rsidRPr="00853E61" w:rsidRDefault="00D50DBF" w:rsidP="00165621">
            <w:pPr>
              <w:spacing w:line="240" w:lineRule="auto"/>
              <w:ind w:firstLine="0"/>
              <w:jc w:val="left"/>
              <w:rPr>
                <w:rFonts w:eastAsia="Calibri" w:cs="Times New Roman"/>
                <w:iCs/>
                <w:sz w:val="20"/>
                <w:szCs w:val="24"/>
              </w:rPr>
            </w:pPr>
            <w:r w:rsidRPr="00853E61">
              <w:rPr>
                <w:rFonts w:eastAsia="Calibri" w:cs="Times New Roman"/>
                <w:iCs/>
                <w:sz w:val="20"/>
                <w:szCs w:val="24"/>
              </w:rPr>
              <w:t xml:space="preserve">Antrenörümden aldığım desteğin </w:t>
            </w:r>
            <w:proofErr w:type="gramStart"/>
            <w:r w:rsidRPr="00853E61">
              <w:rPr>
                <w:rFonts w:eastAsia="Calibri" w:cs="Times New Roman"/>
                <w:iCs/>
                <w:sz w:val="20"/>
                <w:szCs w:val="24"/>
              </w:rPr>
              <w:t>motivasyonum</w:t>
            </w:r>
            <w:proofErr w:type="gramEnd"/>
            <w:r w:rsidRPr="00853E61">
              <w:rPr>
                <w:rFonts w:eastAsia="Calibri" w:cs="Times New Roman"/>
                <w:iCs/>
                <w:sz w:val="20"/>
                <w:szCs w:val="24"/>
              </w:rPr>
              <w:t xml:space="preserve"> üzerinde yeterince etkili olmadığını düşünüyorum.</w:t>
            </w:r>
          </w:p>
        </w:tc>
        <w:tc>
          <w:tcPr>
            <w:tcW w:w="482" w:type="dxa"/>
          </w:tcPr>
          <w:p w14:paraId="00EB5FF8"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60CD7061"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445D176D" w14:textId="77777777" w:rsidR="00D50DBF" w:rsidRPr="00853E61" w:rsidRDefault="00D50DBF" w:rsidP="00165621">
            <w:pPr>
              <w:spacing w:line="240" w:lineRule="auto"/>
              <w:ind w:firstLine="0"/>
              <w:jc w:val="left"/>
              <w:rPr>
                <w:rFonts w:eastAsia="Calibri" w:cs="Times New Roman"/>
                <w:sz w:val="22"/>
              </w:rPr>
            </w:pPr>
          </w:p>
        </w:tc>
        <w:tc>
          <w:tcPr>
            <w:tcW w:w="402" w:type="dxa"/>
          </w:tcPr>
          <w:p w14:paraId="42587BE7" w14:textId="77777777" w:rsidR="00D50DBF" w:rsidRPr="00853E61" w:rsidRDefault="00D50DBF" w:rsidP="00165621">
            <w:pPr>
              <w:spacing w:line="240" w:lineRule="auto"/>
              <w:ind w:firstLine="0"/>
              <w:jc w:val="left"/>
              <w:rPr>
                <w:rFonts w:eastAsia="Calibri" w:cs="Times New Roman"/>
                <w:sz w:val="22"/>
              </w:rPr>
            </w:pPr>
          </w:p>
        </w:tc>
        <w:tc>
          <w:tcPr>
            <w:tcW w:w="562" w:type="dxa"/>
          </w:tcPr>
          <w:p w14:paraId="57961573" w14:textId="77777777" w:rsidR="00D50DBF" w:rsidRPr="00853E61" w:rsidRDefault="00D50DBF" w:rsidP="00165621">
            <w:pPr>
              <w:spacing w:line="240" w:lineRule="auto"/>
              <w:ind w:firstLine="0"/>
              <w:jc w:val="left"/>
              <w:rPr>
                <w:rFonts w:eastAsia="Calibri" w:cs="Times New Roman"/>
                <w:sz w:val="22"/>
              </w:rPr>
            </w:pPr>
          </w:p>
        </w:tc>
      </w:tr>
      <w:tr w:rsidR="00D50DBF" w:rsidRPr="00853E61" w14:paraId="1D85A9AE" w14:textId="77777777" w:rsidTr="00165621">
        <w:tc>
          <w:tcPr>
            <w:tcW w:w="436" w:type="dxa"/>
          </w:tcPr>
          <w:p w14:paraId="288AA874" w14:textId="77777777" w:rsidR="00D50DBF" w:rsidRPr="00853E61" w:rsidRDefault="00D50DBF" w:rsidP="00165621">
            <w:pPr>
              <w:spacing w:line="240" w:lineRule="auto"/>
              <w:ind w:firstLine="0"/>
              <w:jc w:val="left"/>
              <w:rPr>
                <w:rFonts w:eastAsia="Calibri" w:cs="Times New Roman"/>
                <w:b/>
                <w:sz w:val="22"/>
              </w:rPr>
            </w:pPr>
            <w:r w:rsidRPr="00853E61">
              <w:rPr>
                <w:rFonts w:eastAsia="Calibri" w:cs="Times New Roman"/>
                <w:b/>
                <w:sz w:val="22"/>
              </w:rPr>
              <w:t>19</w:t>
            </w:r>
          </w:p>
        </w:tc>
        <w:tc>
          <w:tcPr>
            <w:tcW w:w="6216" w:type="dxa"/>
          </w:tcPr>
          <w:p w14:paraId="6A6D2E8C" w14:textId="77777777" w:rsidR="00D50DBF" w:rsidRPr="00853E61" w:rsidRDefault="00D50DBF" w:rsidP="00165621">
            <w:pPr>
              <w:spacing w:line="240" w:lineRule="auto"/>
              <w:ind w:firstLine="0"/>
              <w:jc w:val="left"/>
              <w:rPr>
                <w:rFonts w:eastAsia="Calibri" w:cs="Times New Roman"/>
                <w:sz w:val="20"/>
              </w:rPr>
            </w:pPr>
            <w:r w:rsidRPr="00853E61">
              <w:rPr>
                <w:rFonts w:eastAsia="Calibri" w:cs="Times New Roman"/>
                <w:sz w:val="20"/>
                <w:szCs w:val="24"/>
              </w:rPr>
              <w:t>Spor yaparak belirlediğim hedeflere ulaşamıyorum.</w:t>
            </w:r>
          </w:p>
        </w:tc>
        <w:tc>
          <w:tcPr>
            <w:tcW w:w="482" w:type="dxa"/>
          </w:tcPr>
          <w:p w14:paraId="799FAAD7"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7D69EF37"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640B0D96" w14:textId="77777777" w:rsidR="00D50DBF" w:rsidRPr="00853E61" w:rsidRDefault="00D50DBF" w:rsidP="00165621">
            <w:pPr>
              <w:spacing w:line="240" w:lineRule="auto"/>
              <w:ind w:firstLine="0"/>
              <w:jc w:val="left"/>
              <w:rPr>
                <w:rFonts w:eastAsia="Calibri" w:cs="Times New Roman"/>
                <w:sz w:val="22"/>
              </w:rPr>
            </w:pPr>
          </w:p>
        </w:tc>
        <w:tc>
          <w:tcPr>
            <w:tcW w:w="402" w:type="dxa"/>
          </w:tcPr>
          <w:p w14:paraId="17151008" w14:textId="77777777" w:rsidR="00D50DBF" w:rsidRPr="00853E61" w:rsidRDefault="00D50DBF" w:rsidP="00165621">
            <w:pPr>
              <w:spacing w:line="240" w:lineRule="auto"/>
              <w:ind w:firstLine="0"/>
              <w:jc w:val="left"/>
              <w:rPr>
                <w:rFonts w:eastAsia="Calibri" w:cs="Times New Roman"/>
                <w:sz w:val="22"/>
              </w:rPr>
            </w:pPr>
          </w:p>
        </w:tc>
        <w:tc>
          <w:tcPr>
            <w:tcW w:w="562" w:type="dxa"/>
          </w:tcPr>
          <w:p w14:paraId="1E14C2E6" w14:textId="77777777" w:rsidR="00D50DBF" w:rsidRPr="00853E61" w:rsidRDefault="00D50DBF" w:rsidP="00165621">
            <w:pPr>
              <w:spacing w:line="240" w:lineRule="auto"/>
              <w:ind w:firstLine="0"/>
              <w:jc w:val="left"/>
              <w:rPr>
                <w:rFonts w:eastAsia="Calibri" w:cs="Times New Roman"/>
                <w:sz w:val="22"/>
              </w:rPr>
            </w:pPr>
          </w:p>
        </w:tc>
      </w:tr>
      <w:tr w:rsidR="00D50DBF" w:rsidRPr="00853E61" w14:paraId="009DF5ED" w14:textId="77777777" w:rsidTr="00165621">
        <w:tc>
          <w:tcPr>
            <w:tcW w:w="436" w:type="dxa"/>
          </w:tcPr>
          <w:p w14:paraId="2BCB2D90" w14:textId="77777777" w:rsidR="00D50DBF" w:rsidRPr="00853E61" w:rsidRDefault="00D50DBF" w:rsidP="00165621">
            <w:pPr>
              <w:spacing w:line="240" w:lineRule="auto"/>
              <w:ind w:firstLine="0"/>
              <w:jc w:val="left"/>
              <w:rPr>
                <w:rFonts w:eastAsia="Calibri" w:cs="Times New Roman"/>
                <w:b/>
                <w:sz w:val="22"/>
              </w:rPr>
            </w:pPr>
            <w:r w:rsidRPr="00853E61">
              <w:rPr>
                <w:rFonts w:eastAsia="Calibri" w:cs="Times New Roman"/>
                <w:b/>
                <w:sz w:val="22"/>
              </w:rPr>
              <w:t>20</w:t>
            </w:r>
          </w:p>
        </w:tc>
        <w:tc>
          <w:tcPr>
            <w:tcW w:w="6216" w:type="dxa"/>
          </w:tcPr>
          <w:p w14:paraId="2C9FAD61" w14:textId="77777777" w:rsidR="00D50DBF" w:rsidRPr="00853E61" w:rsidRDefault="00D50DBF" w:rsidP="00165621">
            <w:pPr>
              <w:spacing w:line="240" w:lineRule="auto"/>
              <w:ind w:firstLine="0"/>
              <w:jc w:val="left"/>
              <w:rPr>
                <w:rFonts w:eastAsia="Calibri" w:cs="Times New Roman"/>
                <w:sz w:val="20"/>
              </w:rPr>
            </w:pPr>
            <w:r w:rsidRPr="00853E61">
              <w:rPr>
                <w:rFonts w:eastAsia="Calibri" w:cs="Times New Roman"/>
                <w:sz w:val="20"/>
                <w:szCs w:val="24"/>
              </w:rPr>
              <w:t>Spor yaparken sık sık enerji eksikliği veya yorgunluk hissediyorum.</w:t>
            </w:r>
          </w:p>
        </w:tc>
        <w:tc>
          <w:tcPr>
            <w:tcW w:w="482" w:type="dxa"/>
          </w:tcPr>
          <w:p w14:paraId="04CB2155"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7FCA6B1A"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137BD19D" w14:textId="77777777" w:rsidR="00D50DBF" w:rsidRPr="00853E61" w:rsidRDefault="00D50DBF" w:rsidP="00165621">
            <w:pPr>
              <w:spacing w:line="240" w:lineRule="auto"/>
              <w:ind w:firstLine="0"/>
              <w:jc w:val="left"/>
              <w:rPr>
                <w:rFonts w:eastAsia="Calibri" w:cs="Times New Roman"/>
                <w:sz w:val="22"/>
              </w:rPr>
            </w:pPr>
          </w:p>
        </w:tc>
        <w:tc>
          <w:tcPr>
            <w:tcW w:w="402" w:type="dxa"/>
          </w:tcPr>
          <w:p w14:paraId="10252F9B" w14:textId="77777777" w:rsidR="00D50DBF" w:rsidRPr="00853E61" w:rsidRDefault="00D50DBF" w:rsidP="00165621">
            <w:pPr>
              <w:spacing w:line="240" w:lineRule="auto"/>
              <w:ind w:firstLine="0"/>
              <w:jc w:val="left"/>
              <w:rPr>
                <w:rFonts w:eastAsia="Calibri" w:cs="Times New Roman"/>
                <w:sz w:val="22"/>
              </w:rPr>
            </w:pPr>
          </w:p>
        </w:tc>
        <w:tc>
          <w:tcPr>
            <w:tcW w:w="562" w:type="dxa"/>
          </w:tcPr>
          <w:p w14:paraId="7DA0104B" w14:textId="77777777" w:rsidR="00D50DBF" w:rsidRPr="00853E61" w:rsidRDefault="00D50DBF" w:rsidP="00165621">
            <w:pPr>
              <w:spacing w:line="240" w:lineRule="auto"/>
              <w:ind w:firstLine="0"/>
              <w:jc w:val="left"/>
              <w:rPr>
                <w:rFonts w:eastAsia="Calibri" w:cs="Times New Roman"/>
                <w:sz w:val="22"/>
              </w:rPr>
            </w:pPr>
          </w:p>
        </w:tc>
      </w:tr>
      <w:tr w:rsidR="00D50DBF" w:rsidRPr="00853E61" w14:paraId="7503EEB5" w14:textId="77777777" w:rsidTr="00165621">
        <w:tc>
          <w:tcPr>
            <w:tcW w:w="436" w:type="dxa"/>
          </w:tcPr>
          <w:p w14:paraId="46F02F22" w14:textId="77777777" w:rsidR="00D50DBF" w:rsidRPr="00853E61" w:rsidRDefault="00D50DBF" w:rsidP="00165621">
            <w:pPr>
              <w:spacing w:line="240" w:lineRule="auto"/>
              <w:ind w:firstLine="0"/>
              <w:jc w:val="left"/>
              <w:rPr>
                <w:rFonts w:eastAsia="Calibri" w:cs="Times New Roman"/>
                <w:b/>
                <w:sz w:val="22"/>
              </w:rPr>
            </w:pPr>
            <w:r w:rsidRPr="00853E61">
              <w:rPr>
                <w:rFonts w:eastAsia="Calibri" w:cs="Times New Roman"/>
                <w:b/>
                <w:sz w:val="22"/>
              </w:rPr>
              <w:t>21</w:t>
            </w:r>
          </w:p>
        </w:tc>
        <w:tc>
          <w:tcPr>
            <w:tcW w:w="6216" w:type="dxa"/>
          </w:tcPr>
          <w:p w14:paraId="074D0160" w14:textId="77777777" w:rsidR="00D50DBF" w:rsidRPr="00853E61" w:rsidRDefault="00D50DBF" w:rsidP="00165621">
            <w:pPr>
              <w:spacing w:line="240" w:lineRule="auto"/>
              <w:ind w:firstLine="0"/>
              <w:jc w:val="left"/>
              <w:rPr>
                <w:rFonts w:eastAsia="Calibri" w:cs="Times New Roman"/>
                <w:sz w:val="20"/>
              </w:rPr>
            </w:pPr>
            <w:r w:rsidRPr="00853E61">
              <w:rPr>
                <w:rFonts w:eastAsia="Calibri" w:cs="Times New Roman"/>
                <w:sz w:val="20"/>
                <w:szCs w:val="24"/>
              </w:rPr>
              <w:t>Sporda başarılı olamayacağım izlenimine sahibim.</w:t>
            </w:r>
          </w:p>
        </w:tc>
        <w:tc>
          <w:tcPr>
            <w:tcW w:w="482" w:type="dxa"/>
          </w:tcPr>
          <w:p w14:paraId="303A6C89"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4C628123"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7A00EC7C" w14:textId="77777777" w:rsidR="00D50DBF" w:rsidRPr="00853E61" w:rsidRDefault="00D50DBF" w:rsidP="00165621">
            <w:pPr>
              <w:spacing w:line="240" w:lineRule="auto"/>
              <w:ind w:firstLine="0"/>
              <w:jc w:val="left"/>
              <w:rPr>
                <w:rFonts w:eastAsia="Calibri" w:cs="Times New Roman"/>
                <w:sz w:val="22"/>
              </w:rPr>
            </w:pPr>
          </w:p>
        </w:tc>
        <w:tc>
          <w:tcPr>
            <w:tcW w:w="402" w:type="dxa"/>
          </w:tcPr>
          <w:p w14:paraId="107D49E9" w14:textId="77777777" w:rsidR="00D50DBF" w:rsidRPr="00853E61" w:rsidRDefault="00D50DBF" w:rsidP="00165621">
            <w:pPr>
              <w:spacing w:line="240" w:lineRule="auto"/>
              <w:ind w:firstLine="0"/>
              <w:jc w:val="left"/>
              <w:rPr>
                <w:rFonts w:eastAsia="Calibri" w:cs="Times New Roman"/>
                <w:sz w:val="22"/>
              </w:rPr>
            </w:pPr>
          </w:p>
        </w:tc>
        <w:tc>
          <w:tcPr>
            <w:tcW w:w="562" w:type="dxa"/>
          </w:tcPr>
          <w:p w14:paraId="318922AC" w14:textId="77777777" w:rsidR="00D50DBF" w:rsidRPr="00853E61" w:rsidRDefault="00D50DBF" w:rsidP="00165621">
            <w:pPr>
              <w:spacing w:line="240" w:lineRule="auto"/>
              <w:ind w:firstLine="0"/>
              <w:jc w:val="left"/>
              <w:rPr>
                <w:rFonts w:eastAsia="Calibri" w:cs="Times New Roman"/>
                <w:sz w:val="22"/>
              </w:rPr>
            </w:pPr>
          </w:p>
        </w:tc>
      </w:tr>
      <w:tr w:rsidR="00D50DBF" w:rsidRPr="00853E61" w14:paraId="32BE3F50" w14:textId="77777777" w:rsidTr="00165621">
        <w:tc>
          <w:tcPr>
            <w:tcW w:w="436" w:type="dxa"/>
          </w:tcPr>
          <w:p w14:paraId="32E987DF" w14:textId="77777777" w:rsidR="00D50DBF" w:rsidRPr="00853E61" w:rsidRDefault="00D50DBF" w:rsidP="00165621">
            <w:pPr>
              <w:spacing w:line="240" w:lineRule="auto"/>
              <w:ind w:firstLine="0"/>
              <w:jc w:val="left"/>
              <w:rPr>
                <w:rFonts w:eastAsia="Calibri" w:cs="Times New Roman"/>
                <w:b/>
                <w:sz w:val="22"/>
              </w:rPr>
            </w:pPr>
            <w:r w:rsidRPr="00853E61">
              <w:rPr>
                <w:rFonts w:eastAsia="Calibri" w:cs="Times New Roman"/>
                <w:b/>
                <w:sz w:val="22"/>
              </w:rPr>
              <w:t>22</w:t>
            </w:r>
          </w:p>
        </w:tc>
        <w:tc>
          <w:tcPr>
            <w:tcW w:w="6216" w:type="dxa"/>
          </w:tcPr>
          <w:p w14:paraId="440E4210" w14:textId="77777777" w:rsidR="00D50DBF" w:rsidRPr="00853E61" w:rsidRDefault="00D50DBF" w:rsidP="00165621">
            <w:pPr>
              <w:spacing w:line="240" w:lineRule="auto"/>
              <w:ind w:firstLine="0"/>
              <w:jc w:val="left"/>
              <w:rPr>
                <w:rFonts w:eastAsia="Calibri" w:cs="Times New Roman"/>
                <w:sz w:val="20"/>
              </w:rPr>
            </w:pPr>
            <w:r w:rsidRPr="00853E61">
              <w:rPr>
                <w:rFonts w:eastAsia="Calibri" w:cs="Times New Roman"/>
                <w:sz w:val="20"/>
                <w:szCs w:val="24"/>
              </w:rPr>
              <w:t xml:space="preserve">Spor yaparken sık sık </w:t>
            </w:r>
            <w:proofErr w:type="gramStart"/>
            <w:r w:rsidRPr="00853E61">
              <w:rPr>
                <w:rFonts w:eastAsia="Calibri" w:cs="Times New Roman"/>
                <w:sz w:val="20"/>
                <w:szCs w:val="24"/>
              </w:rPr>
              <w:t>motivasyon</w:t>
            </w:r>
            <w:proofErr w:type="gramEnd"/>
            <w:r w:rsidRPr="00853E61">
              <w:rPr>
                <w:rFonts w:eastAsia="Calibri" w:cs="Times New Roman"/>
                <w:sz w:val="20"/>
                <w:szCs w:val="24"/>
              </w:rPr>
              <w:t xml:space="preserve"> kaybı yaşadığımı hissediyorum.</w:t>
            </w:r>
          </w:p>
        </w:tc>
        <w:tc>
          <w:tcPr>
            <w:tcW w:w="482" w:type="dxa"/>
          </w:tcPr>
          <w:p w14:paraId="720947A9"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690F1527"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02AB75A1" w14:textId="77777777" w:rsidR="00D50DBF" w:rsidRPr="00853E61" w:rsidRDefault="00D50DBF" w:rsidP="00165621">
            <w:pPr>
              <w:spacing w:line="240" w:lineRule="auto"/>
              <w:ind w:firstLine="0"/>
              <w:jc w:val="left"/>
              <w:rPr>
                <w:rFonts w:eastAsia="Calibri" w:cs="Times New Roman"/>
                <w:sz w:val="22"/>
              </w:rPr>
            </w:pPr>
          </w:p>
        </w:tc>
        <w:tc>
          <w:tcPr>
            <w:tcW w:w="402" w:type="dxa"/>
          </w:tcPr>
          <w:p w14:paraId="06CC49A7" w14:textId="77777777" w:rsidR="00D50DBF" w:rsidRPr="00853E61" w:rsidRDefault="00D50DBF" w:rsidP="00165621">
            <w:pPr>
              <w:spacing w:line="240" w:lineRule="auto"/>
              <w:ind w:firstLine="0"/>
              <w:jc w:val="left"/>
              <w:rPr>
                <w:rFonts w:eastAsia="Calibri" w:cs="Times New Roman"/>
                <w:sz w:val="22"/>
              </w:rPr>
            </w:pPr>
          </w:p>
        </w:tc>
        <w:tc>
          <w:tcPr>
            <w:tcW w:w="562" w:type="dxa"/>
          </w:tcPr>
          <w:p w14:paraId="66324CEE" w14:textId="77777777" w:rsidR="00D50DBF" w:rsidRPr="00853E61" w:rsidRDefault="00D50DBF" w:rsidP="00165621">
            <w:pPr>
              <w:spacing w:line="240" w:lineRule="auto"/>
              <w:ind w:firstLine="0"/>
              <w:jc w:val="left"/>
              <w:rPr>
                <w:rFonts w:eastAsia="Calibri" w:cs="Times New Roman"/>
                <w:sz w:val="22"/>
              </w:rPr>
            </w:pPr>
          </w:p>
        </w:tc>
      </w:tr>
      <w:tr w:rsidR="00D50DBF" w:rsidRPr="00853E61" w14:paraId="383B2E86" w14:textId="77777777" w:rsidTr="00165621">
        <w:tc>
          <w:tcPr>
            <w:tcW w:w="436" w:type="dxa"/>
          </w:tcPr>
          <w:p w14:paraId="478FAA17" w14:textId="77777777" w:rsidR="00D50DBF" w:rsidRPr="00853E61" w:rsidRDefault="00D50DBF" w:rsidP="00165621">
            <w:pPr>
              <w:spacing w:line="240" w:lineRule="auto"/>
              <w:ind w:firstLine="0"/>
              <w:jc w:val="left"/>
              <w:rPr>
                <w:rFonts w:eastAsia="Calibri" w:cs="Times New Roman"/>
                <w:b/>
                <w:sz w:val="22"/>
              </w:rPr>
            </w:pPr>
            <w:r w:rsidRPr="00853E61">
              <w:rPr>
                <w:rFonts w:eastAsia="Calibri" w:cs="Times New Roman"/>
                <w:b/>
                <w:sz w:val="22"/>
              </w:rPr>
              <w:t>23</w:t>
            </w:r>
          </w:p>
        </w:tc>
        <w:tc>
          <w:tcPr>
            <w:tcW w:w="6216" w:type="dxa"/>
          </w:tcPr>
          <w:p w14:paraId="6D7D1FE0" w14:textId="77777777" w:rsidR="00D50DBF" w:rsidRPr="00853E61" w:rsidRDefault="00D50DBF" w:rsidP="00165621">
            <w:pPr>
              <w:spacing w:line="240" w:lineRule="auto"/>
              <w:ind w:firstLine="0"/>
              <w:jc w:val="left"/>
              <w:rPr>
                <w:rFonts w:eastAsia="Calibri" w:cs="Times New Roman"/>
                <w:sz w:val="20"/>
              </w:rPr>
            </w:pPr>
            <w:r w:rsidRPr="00853E61">
              <w:rPr>
                <w:rFonts w:eastAsia="Calibri" w:cs="Times New Roman"/>
                <w:sz w:val="20"/>
                <w:szCs w:val="24"/>
              </w:rPr>
              <w:t>Spor yapmaya başlamakta ve düzenli olarak devam ettirmekte zorlanıyorum.</w:t>
            </w:r>
          </w:p>
        </w:tc>
        <w:tc>
          <w:tcPr>
            <w:tcW w:w="482" w:type="dxa"/>
          </w:tcPr>
          <w:p w14:paraId="743CC750"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5AB73A7A"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424B423F" w14:textId="77777777" w:rsidR="00D50DBF" w:rsidRPr="00853E61" w:rsidRDefault="00D50DBF" w:rsidP="00165621">
            <w:pPr>
              <w:spacing w:line="240" w:lineRule="auto"/>
              <w:ind w:firstLine="0"/>
              <w:jc w:val="left"/>
              <w:rPr>
                <w:rFonts w:eastAsia="Calibri" w:cs="Times New Roman"/>
                <w:sz w:val="22"/>
              </w:rPr>
            </w:pPr>
          </w:p>
        </w:tc>
        <w:tc>
          <w:tcPr>
            <w:tcW w:w="402" w:type="dxa"/>
          </w:tcPr>
          <w:p w14:paraId="5C394240" w14:textId="77777777" w:rsidR="00D50DBF" w:rsidRPr="00853E61" w:rsidRDefault="00D50DBF" w:rsidP="00165621">
            <w:pPr>
              <w:spacing w:line="240" w:lineRule="auto"/>
              <w:ind w:firstLine="0"/>
              <w:jc w:val="left"/>
              <w:rPr>
                <w:rFonts w:eastAsia="Calibri" w:cs="Times New Roman"/>
                <w:sz w:val="22"/>
              </w:rPr>
            </w:pPr>
          </w:p>
        </w:tc>
        <w:tc>
          <w:tcPr>
            <w:tcW w:w="562" w:type="dxa"/>
          </w:tcPr>
          <w:p w14:paraId="1BAF8983" w14:textId="77777777" w:rsidR="00D50DBF" w:rsidRPr="00853E61" w:rsidRDefault="00D50DBF" w:rsidP="00165621">
            <w:pPr>
              <w:spacing w:line="240" w:lineRule="auto"/>
              <w:ind w:firstLine="0"/>
              <w:jc w:val="left"/>
              <w:rPr>
                <w:rFonts w:eastAsia="Calibri" w:cs="Times New Roman"/>
                <w:sz w:val="22"/>
              </w:rPr>
            </w:pPr>
          </w:p>
        </w:tc>
      </w:tr>
      <w:tr w:rsidR="00D50DBF" w:rsidRPr="00853E61" w14:paraId="49CF6771" w14:textId="77777777" w:rsidTr="00165621">
        <w:tc>
          <w:tcPr>
            <w:tcW w:w="436" w:type="dxa"/>
          </w:tcPr>
          <w:p w14:paraId="51748C8A" w14:textId="77777777" w:rsidR="00D50DBF" w:rsidRPr="00853E61" w:rsidRDefault="00D50DBF" w:rsidP="00165621">
            <w:pPr>
              <w:spacing w:line="240" w:lineRule="auto"/>
              <w:ind w:firstLine="0"/>
              <w:jc w:val="left"/>
              <w:rPr>
                <w:rFonts w:eastAsia="Calibri" w:cs="Times New Roman"/>
                <w:b/>
                <w:sz w:val="22"/>
              </w:rPr>
            </w:pPr>
            <w:r w:rsidRPr="00853E61">
              <w:rPr>
                <w:rFonts w:eastAsia="Calibri" w:cs="Times New Roman"/>
                <w:b/>
                <w:sz w:val="22"/>
              </w:rPr>
              <w:t>24</w:t>
            </w:r>
          </w:p>
        </w:tc>
        <w:tc>
          <w:tcPr>
            <w:tcW w:w="6216" w:type="dxa"/>
          </w:tcPr>
          <w:p w14:paraId="7F407D5E" w14:textId="77777777" w:rsidR="00D50DBF" w:rsidRPr="00853E61" w:rsidRDefault="00D50DBF" w:rsidP="00165621">
            <w:pPr>
              <w:spacing w:line="240" w:lineRule="auto"/>
              <w:ind w:firstLine="0"/>
              <w:jc w:val="left"/>
              <w:rPr>
                <w:rFonts w:eastAsia="Calibri" w:cs="Times New Roman"/>
                <w:sz w:val="20"/>
              </w:rPr>
            </w:pPr>
            <w:r w:rsidRPr="00853E61">
              <w:rPr>
                <w:rFonts w:eastAsia="Calibri" w:cs="Times New Roman"/>
                <w:sz w:val="20"/>
                <w:szCs w:val="24"/>
              </w:rPr>
              <w:t>Spor yapmaya başladığımda, hedeflerime ulaşmak için gerekli çabayı gösterme konusunda isteksiz oluyorum.</w:t>
            </w:r>
          </w:p>
        </w:tc>
        <w:tc>
          <w:tcPr>
            <w:tcW w:w="482" w:type="dxa"/>
          </w:tcPr>
          <w:p w14:paraId="68168D49"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44371963"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10D5CC13" w14:textId="77777777" w:rsidR="00D50DBF" w:rsidRPr="00853E61" w:rsidRDefault="00D50DBF" w:rsidP="00165621">
            <w:pPr>
              <w:spacing w:line="240" w:lineRule="auto"/>
              <w:ind w:firstLine="0"/>
              <w:jc w:val="left"/>
              <w:rPr>
                <w:rFonts w:eastAsia="Calibri" w:cs="Times New Roman"/>
                <w:sz w:val="22"/>
              </w:rPr>
            </w:pPr>
          </w:p>
        </w:tc>
        <w:tc>
          <w:tcPr>
            <w:tcW w:w="402" w:type="dxa"/>
          </w:tcPr>
          <w:p w14:paraId="7502B7F6" w14:textId="77777777" w:rsidR="00D50DBF" w:rsidRPr="00853E61" w:rsidRDefault="00D50DBF" w:rsidP="00165621">
            <w:pPr>
              <w:spacing w:line="240" w:lineRule="auto"/>
              <w:ind w:firstLine="0"/>
              <w:jc w:val="left"/>
              <w:rPr>
                <w:rFonts w:eastAsia="Calibri" w:cs="Times New Roman"/>
                <w:sz w:val="22"/>
              </w:rPr>
            </w:pPr>
          </w:p>
        </w:tc>
        <w:tc>
          <w:tcPr>
            <w:tcW w:w="562" w:type="dxa"/>
          </w:tcPr>
          <w:p w14:paraId="04584804" w14:textId="77777777" w:rsidR="00D50DBF" w:rsidRPr="00853E61" w:rsidRDefault="00D50DBF" w:rsidP="00165621">
            <w:pPr>
              <w:spacing w:line="240" w:lineRule="auto"/>
              <w:ind w:firstLine="0"/>
              <w:jc w:val="left"/>
              <w:rPr>
                <w:rFonts w:eastAsia="Calibri" w:cs="Times New Roman"/>
                <w:sz w:val="22"/>
              </w:rPr>
            </w:pPr>
          </w:p>
        </w:tc>
      </w:tr>
      <w:tr w:rsidR="00D50DBF" w:rsidRPr="00853E61" w14:paraId="3B988A7F" w14:textId="77777777" w:rsidTr="00165621">
        <w:tc>
          <w:tcPr>
            <w:tcW w:w="436" w:type="dxa"/>
          </w:tcPr>
          <w:p w14:paraId="34C0376A" w14:textId="77777777" w:rsidR="00D50DBF" w:rsidRPr="00853E61" w:rsidRDefault="00D50DBF" w:rsidP="00165621">
            <w:pPr>
              <w:spacing w:line="240" w:lineRule="auto"/>
              <w:ind w:firstLine="0"/>
              <w:jc w:val="left"/>
              <w:rPr>
                <w:rFonts w:eastAsia="Calibri" w:cs="Times New Roman"/>
                <w:b/>
                <w:sz w:val="22"/>
              </w:rPr>
            </w:pPr>
            <w:r w:rsidRPr="00853E61">
              <w:rPr>
                <w:rFonts w:eastAsia="Calibri" w:cs="Times New Roman"/>
                <w:b/>
                <w:sz w:val="22"/>
              </w:rPr>
              <w:t>25</w:t>
            </w:r>
          </w:p>
        </w:tc>
        <w:tc>
          <w:tcPr>
            <w:tcW w:w="6216" w:type="dxa"/>
          </w:tcPr>
          <w:p w14:paraId="4D1A9D6C" w14:textId="77777777" w:rsidR="00D50DBF" w:rsidRPr="00853E61" w:rsidRDefault="00D50DBF" w:rsidP="00165621">
            <w:pPr>
              <w:spacing w:line="240" w:lineRule="auto"/>
              <w:ind w:firstLine="0"/>
              <w:jc w:val="left"/>
              <w:rPr>
                <w:rFonts w:eastAsia="Calibri" w:cs="Times New Roman"/>
                <w:sz w:val="20"/>
                <w:szCs w:val="24"/>
              </w:rPr>
            </w:pPr>
            <w:r w:rsidRPr="00853E61">
              <w:rPr>
                <w:rFonts w:eastAsia="Calibri" w:cs="Times New Roman"/>
                <w:sz w:val="20"/>
                <w:szCs w:val="24"/>
              </w:rPr>
              <w:t>Spor yapmaya devam etmek yerine, kolaylıkla vazgeçme eğilimim var.</w:t>
            </w:r>
          </w:p>
        </w:tc>
        <w:tc>
          <w:tcPr>
            <w:tcW w:w="482" w:type="dxa"/>
          </w:tcPr>
          <w:p w14:paraId="11160FC1"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16671896" w14:textId="77777777" w:rsidR="00D50DBF" w:rsidRPr="00853E61" w:rsidRDefault="00D50DBF" w:rsidP="00165621">
            <w:pPr>
              <w:spacing w:line="240" w:lineRule="auto"/>
              <w:ind w:firstLine="0"/>
              <w:jc w:val="left"/>
              <w:rPr>
                <w:rFonts w:eastAsia="Calibri" w:cs="Times New Roman"/>
                <w:sz w:val="22"/>
              </w:rPr>
            </w:pPr>
          </w:p>
        </w:tc>
        <w:tc>
          <w:tcPr>
            <w:tcW w:w="482" w:type="dxa"/>
          </w:tcPr>
          <w:p w14:paraId="0C26F22F" w14:textId="77777777" w:rsidR="00D50DBF" w:rsidRPr="00853E61" w:rsidRDefault="00D50DBF" w:rsidP="00165621">
            <w:pPr>
              <w:spacing w:line="240" w:lineRule="auto"/>
              <w:ind w:firstLine="0"/>
              <w:jc w:val="left"/>
              <w:rPr>
                <w:rFonts w:eastAsia="Calibri" w:cs="Times New Roman"/>
                <w:sz w:val="22"/>
              </w:rPr>
            </w:pPr>
          </w:p>
        </w:tc>
        <w:tc>
          <w:tcPr>
            <w:tcW w:w="402" w:type="dxa"/>
          </w:tcPr>
          <w:p w14:paraId="4D25B7AF" w14:textId="77777777" w:rsidR="00D50DBF" w:rsidRPr="00853E61" w:rsidRDefault="00D50DBF" w:rsidP="00165621">
            <w:pPr>
              <w:spacing w:line="240" w:lineRule="auto"/>
              <w:ind w:firstLine="0"/>
              <w:jc w:val="left"/>
              <w:rPr>
                <w:rFonts w:eastAsia="Calibri" w:cs="Times New Roman"/>
                <w:sz w:val="22"/>
              </w:rPr>
            </w:pPr>
          </w:p>
        </w:tc>
        <w:tc>
          <w:tcPr>
            <w:tcW w:w="562" w:type="dxa"/>
          </w:tcPr>
          <w:p w14:paraId="3B04A0C5" w14:textId="77777777" w:rsidR="00D50DBF" w:rsidRPr="00853E61" w:rsidRDefault="00D50DBF" w:rsidP="00165621">
            <w:pPr>
              <w:spacing w:line="240" w:lineRule="auto"/>
              <w:ind w:firstLine="0"/>
              <w:jc w:val="left"/>
              <w:rPr>
                <w:rFonts w:eastAsia="Calibri" w:cs="Times New Roman"/>
                <w:sz w:val="22"/>
              </w:rPr>
            </w:pPr>
          </w:p>
        </w:tc>
      </w:tr>
    </w:tbl>
    <w:p w14:paraId="6605F750" w14:textId="77777777" w:rsidR="00D50DBF" w:rsidRDefault="00D50DBF" w:rsidP="0011760F">
      <w:pPr>
        <w:spacing w:after="120"/>
        <w:ind w:firstLine="0"/>
        <w:jc w:val="left"/>
        <w:rPr>
          <w:b/>
        </w:rPr>
      </w:pPr>
    </w:p>
    <w:p w14:paraId="0DED955A" w14:textId="77777777" w:rsidR="00D27B49" w:rsidRDefault="00D27B49" w:rsidP="0011760F">
      <w:pPr>
        <w:spacing w:after="120"/>
        <w:ind w:firstLine="0"/>
        <w:jc w:val="left"/>
        <w:rPr>
          <w:b/>
        </w:rPr>
      </w:pPr>
    </w:p>
    <w:p w14:paraId="6E8756A3" w14:textId="77777777" w:rsidR="00D27B49" w:rsidRDefault="00D27B49" w:rsidP="0011760F">
      <w:pPr>
        <w:spacing w:after="120"/>
        <w:ind w:firstLine="0"/>
        <w:jc w:val="left"/>
        <w:rPr>
          <w:b/>
        </w:rPr>
      </w:pPr>
    </w:p>
    <w:p w14:paraId="5913AD37" w14:textId="77777777" w:rsidR="00D27B49" w:rsidRDefault="00D27B49" w:rsidP="0011760F">
      <w:pPr>
        <w:spacing w:after="120"/>
        <w:ind w:firstLine="0"/>
        <w:jc w:val="left"/>
        <w:rPr>
          <w:b/>
        </w:rPr>
      </w:pPr>
    </w:p>
    <w:p w14:paraId="62E8F683" w14:textId="77777777" w:rsidR="00D27B49" w:rsidRDefault="00D27B49" w:rsidP="0011760F">
      <w:pPr>
        <w:spacing w:after="120"/>
        <w:ind w:firstLine="0"/>
        <w:jc w:val="left"/>
        <w:rPr>
          <w:b/>
        </w:rPr>
      </w:pPr>
    </w:p>
    <w:p w14:paraId="1E45F022" w14:textId="77777777" w:rsidR="00CB7F3A" w:rsidRPr="00987003" w:rsidRDefault="00CB7F3A" w:rsidP="0011760F">
      <w:pPr>
        <w:spacing w:after="120"/>
        <w:ind w:firstLine="0"/>
        <w:jc w:val="left"/>
        <w:rPr>
          <w:b/>
        </w:rPr>
      </w:pPr>
    </w:p>
    <w:p w14:paraId="7C1A1B72" w14:textId="77777777" w:rsidR="00CB7F3A" w:rsidRDefault="00CB7F3A" w:rsidP="00446598">
      <w:pPr>
        <w:spacing w:after="120"/>
        <w:jc w:val="center"/>
        <w:rPr>
          <w:rFonts w:eastAsia="Times New Roman"/>
          <w:b/>
          <w:sz w:val="28"/>
          <w:szCs w:val="24"/>
          <w:lang w:eastAsia="tr-TR"/>
        </w:rPr>
      </w:pPr>
    </w:p>
    <w:p w14:paraId="109BCF1D" w14:textId="77777777" w:rsidR="00446598" w:rsidRPr="00361CE3" w:rsidRDefault="00446598" w:rsidP="00446598">
      <w:pPr>
        <w:spacing w:after="120"/>
        <w:jc w:val="center"/>
        <w:rPr>
          <w:rFonts w:eastAsia="Times New Roman"/>
          <w:b/>
          <w:sz w:val="28"/>
          <w:szCs w:val="24"/>
          <w:lang w:eastAsia="tr-TR"/>
        </w:rPr>
      </w:pPr>
      <w:r w:rsidRPr="00361CE3">
        <w:rPr>
          <w:rFonts w:eastAsia="Times New Roman"/>
          <w:b/>
          <w:sz w:val="28"/>
          <w:szCs w:val="24"/>
          <w:lang w:eastAsia="tr-TR"/>
        </w:rPr>
        <w:t xml:space="preserve">T.C. </w:t>
      </w:r>
    </w:p>
    <w:p w14:paraId="44655830" w14:textId="77777777" w:rsidR="00446598" w:rsidRPr="00361CE3" w:rsidRDefault="00446598" w:rsidP="00446598">
      <w:pPr>
        <w:spacing w:after="120"/>
        <w:jc w:val="center"/>
        <w:rPr>
          <w:rFonts w:eastAsia="Times New Roman"/>
          <w:b/>
          <w:sz w:val="28"/>
          <w:szCs w:val="24"/>
          <w:lang w:eastAsia="tr-TR"/>
        </w:rPr>
      </w:pPr>
      <w:r w:rsidRPr="00361CE3">
        <w:rPr>
          <w:rFonts w:eastAsia="Times New Roman"/>
          <w:b/>
          <w:sz w:val="28"/>
          <w:szCs w:val="24"/>
          <w:lang w:eastAsia="tr-TR"/>
        </w:rPr>
        <w:t xml:space="preserve">AYDIN ADNAN MENDERES ÜNİVERSİTESİ </w:t>
      </w:r>
    </w:p>
    <w:p w14:paraId="7EF4FC4E" w14:textId="77777777" w:rsidR="00446598" w:rsidRPr="00361CE3" w:rsidRDefault="00446598" w:rsidP="00446598">
      <w:pPr>
        <w:spacing w:after="120"/>
        <w:jc w:val="center"/>
        <w:rPr>
          <w:rFonts w:eastAsia="Times New Roman"/>
          <w:b/>
          <w:sz w:val="28"/>
          <w:szCs w:val="24"/>
          <w:lang w:eastAsia="tr-TR"/>
        </w:rPr>
      </w:pPr>
      <w:r w:rsidRPr="00361CE3">
        <w:rPr>
          <w:rFonts w:eastAsia="Times New Roman"/>
          <w:b/>
          <w:sz w:val="28"/>
          <w:szCs w:val="24"/>
          <w:lang w:eastAsia="tr-TR"/>
        </w:rPr>
        <w:t>SAĞLIK BİLİMLERİ ENSTİTÜSÜ</w:t>
      </w:r>
    </w:p>
    <w:p w14:paraId="1780387F" w14:textId="77777777" w:rsidR="00446598" w:rsidRPr="00361CE3" w:rsidRDefault="00446598" w:rsidP="00446598">
      <w:pPr>
        <w:spacing w:after="120"/>
        <w:jc w:val="center"/>
        <w:rPr>
          <w:rFonts w:eastAsia="Times New Roman"/>
          <w:b/>
          <w:sz w:val="28"/>
          <w:szCs w:val="24"/>
          <w:lang w:eastAsia="tr-TR"/>
        </w:rPr>
      </w:pPr>
    </w:p>
    <w:p w14:paraId="2D0412DD" w14:textId="77777777" w:rsidR="00446598" w:rsidRPr="00361CE3" w:rsidRDefault="00446598" w:rsidP="00D50DBF">
      <w:pPr>
        <w:pStyle w:val="Balk1"/>
        <w:rPr>
          <w:rFonts w:eastAsia="Times New Roman"/>
          <w:lang w:eastAsia="tr-TR"/>
        </w:rPr>
      </w:pPr>
      <w:bookmarkStart w:id="130" w:name="_Toc230116667"/>
      <w:r w:rsidRPr="00361CE3">
        <w:rPr>
          <w:rFonts w:eastAsia="Times New Roman"/>
          <w:lang w:eastAsia="tr-TR"/>
        </w:rPr>
        <w:t>BİLİMSEL ETİK BEYANI</w:t>
      </w:r>
      <w:bookmarkEnd w:id="130"/>
    </w:p>
    <w:p w14:paraId="10548101" w14:textId="77777777" w:rsidR="00446598" w:rsidRDefault="00446598" w:rsidP="00446598">
      <w:pPr>
        <w:spacing w:after="120"/>
        <w:jc w:val="center"/>
        <w:rPr>
          <w:rFonts w:eastAsia="Times New Roman"/>
          <w:b/>
          <w:szCs w:val="24"/>
          <w:lang w:eastAsia="tr-TR"/>
        </w:rPr>
      </w:pPr>
    </w:p>
    <w:p w14:paraId="14E5B93D" w14:textId="77777777" w:rsidR="00446598" w:rsidRPr="005B795A" w:rsidRDefault="00446598" w:rsidP="00446598">
      <w:pPr>
        <w:spacing w:after="120"/>
        <w:jc w:val="center"/>
        <w:rPr>
          <w:rFonts w:eastAsia="Times New Roman"/>
          <w:b/>
          <w:szCs w:val="24"/>
          <w:lang w:eastAsia="tr-TR"/>
        </w:rPr>
      </w:pPr>
    </w:p>
    <w:p w14:paraId="4C0023A3" w14:textId="77777777" w:rsidR="00446598" w:rsidRPr="005B795A" w:rsidRDefault="00446598" w:rsidP="00446598">
      <w:pPr>
        <w:spacing w:after="120"/>
        <w:rPr>
          <w:rFonts w:eastAsia="Times New Roman"/>
          <w:szCs w:val="24"/>
          <w:lang w:eastAsia="tr-TR"/>
        </w:rPr>
      </w:pPr>
      <w:r w:rsidRPr="005B795A">
        <w:rPr>
          <w:rFonts w:eastAsia="Times New Roman"/>
          <w:szCs w:val="24"/>
          <w:lang w:eastAsia="tr-TR"/>
        </w:rPr>
        <w:t>“</w:t>
      </w:r>
      <w:r w:rsidR="00AC64E4" w:rsidRPr="00AC64E4">
        <w:rPr>
          <w:rFonts w:eastAsia="Times New Roman"/>
          <w:szCs w:val="24"/>
          <w:lang w:eastAsia="tr-TR"/>
        </w:rPr>
        <w:t>Sporda İrade Zayıflığına Yönelik Tutum Ölçeği: Ölçek Geliştirme Çalışması</w:t>
      </w:r>
      <w:r w:rsidRPr="005B795A">
        <w:rPr>
          <w:rFonts w:eastAsia="Times New Roman"/>
          <w:szCs w:val="24"/>
          <w:lang w:eastAsia="tr-TR"/>
        </w:rPr>
        <w:t>” başlıklı Doktora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14:paraId="3C64132F" w14:textId="77777777" w:rsidR="00446598" w:rsidRPr="005B795A" w:rsidRDefault="00446598" w:rsidP="00446598">
      <w:pPr>
        <w:spacing w:after="120"/>
        <w:rPr>
          <w:rFonts w:eastAsia="Times New Roman"/>
          <w:szCs w:val="24"/>
          <w:lang w:eastAsia="tr-TR"/>
        </w:rPr>
      </w:pPr>
    </w:p>
    <w:p w14:paraId="6640CC49" w14:textId="77777777" w:rsidR="00446598" w:rsidRDefault="00446598" w:rsidP="00446598">
      <w:pPr>
        <w:spacing w:after="120"/>
        <w:rPr>
          <w:rFonts w:eastAsia="Times New Roman"/>
          <w:szCs w:val="24"/>
          <w:lang w:eastAsia="tr-TR"/>
        </w:rPr>
      </w:pP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p>
    <w:p w14:paraId="5EEA0108" w14:textId="77777777" w:rsidR="00446598" w:rsidRPr="005B795A" w:rsidRDefault="00446598" w:rsidP="00446598">
      <w:pPr>
        <w:spacing w:after="120"/>
        <w:rPr>
          <w:rFonts w:eastAsia="Times New Roman"/>
          <w:szCs w:val="24"/>
          <w:lang w:eastAsia="tr-TR"/>
        </w:rPr>
      </w:pPr>
    </w:p>
    <w:p w14:paraId="0F1B9830" w14:textId="30CD84A5" w:rsidR="00446598" w:rsidRPr="005B795A" w:rsidRDefault="00AC64E4" w:rsidP="00446598">
      <w:pPr>
        <w:spacing w:after="120"/>
        <w:ind w:left="4956" w:firstLine="708"/>
        <w:jc w:val="center"/>
        <w:rPr>
          <w:rFonts w:eastAsia="Times New Roman"/>
          <w:szCs w:val="24"/>
          <w:lang w:eastAsia="tr-TR"/>
        </w:rPr>
      </w:pPr>
      <w:r>
        <w:rPr>
          <w:rFonts w:eastAsia="Times New Roman"/>
          <w:szCs w:val="24"/>
          <w:lang w:eastAsia="tr-TR"/>
        </w:rPr>
        <w:t>Ebru DERECELİ</w:t>
      </w:r>
    </w:p>
    <w:p w14:paraId="30AA2395" w14:textId="7B7BCCC6" w:rsidR="00446598" w:rsidRPr="005B795A" w:rsidRDefault="00446598" w:rsidP="00446598">
      <w:pPr>
        <w:spacing w:after="120"/>
        <w:rPr>
          <w:rFonts w:eastAsia="Times New Roman"/>
          <w:szCs w:val="24"/>
          <w:lang w:eastAsia="tr-TR"/>
        </w:rPr>
      </w:pP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t xml:space="preserve">         </w:t>
      </w:r>
      <w:r w:rsidR="006C5541">
        <w:rPr>
          <w:rFonts w:eastAsia="Times New Roman"/>
          <w:szCs w:val="24"/>
          <w:lang w:eastAsia="tr-TR"/>
        </w:rPr>
        <w:t>22</w:t>
      </w:r>
      <w:r w:rsidR="000B09E6">
        <w:rPr>
          <w:rFonts w:eastAsia="Times New Roman"/>
          <w:szCs w:val="24"/>
          <w:lang w:eastAsia="tr-TR"/>
        </w:rPr>
        <w:t>/06/2026</w:t>
      </w:r>
    </w:p>
    <w:p w14:paraId="0A23E32C" w14:textId="77777777" w:rsidR="00446598" w:rsidRDefault="00446598" w:rsidP="00792BB3">
      <w:pPr>
        <w:spacing w:after="120"/>
        <w:ind w:firstLine="0"/>
        <w:jc w:val="center"/>
        <w:rPr>
          <w:b/>
          <w:sz w:val="28"/>
        </w:rPr>
      </w:pPr>
    </w:p>
    <w:p w14:paraId="1DCED2DF" w14:textId="77777777" w:rsidR="00446598" w:rsidRDefault="00446598" w:rsidP="00792BB3">
      <w:pPr>
        <w:spacing w:after="120"/>
        <w:ind w:firstLine="0"/>
        <w:jc w:val="center"/>
        <w:rPr>
          <w:b/>
          <w:sz w:val="28"/>
        </w:rPr>
      </w:pPr>
    </w:p>
    <w:p w14:paraId="227C7E38" w14:textId="77777777" w:rsidR="00446598" w:rsidRDefault="00446598" w:rsidP="00792BB3">
      <w:pPr>
        <w:spacing w:after="120"/>
        <w:ind w:firstLine="0"/>
        <w:jc w:val="center"/>
        <w:rPr>
          <w:b/>
          <w:sz w:val="28"/>
        </w:rPr>
      </w:pPr>
    </w:p>
    <w:p w14:paraId="1D02EF94" w14:textId="77777777" w:rsidR="00446598" w:rsidRDefault="00446598" w:rsidP="00792BB3">
      <w:pPr>
        <w:spacing w:after="120"/>
        <w:ind w:firstLine="0"/>
        <w:jc w:val="center"/>
        <w:rPr>
          <w:b/>
          <w:sz w:val="28"/>
        </w:rPr>
      </w:pPr>
    </w:p>
    <w:p w14:paraId="14ADD450" w14:textId="77777777" w:rsidR="00446598" w:rsidRDefault="00446598" w:rsidP="00792BB3">
      <w:pPr>
        <w:spacing w:after="120"/>
        <w:ind w:firstLine="0"/>
        <w:jc w:val="center"/>
        <w:rPr>
          <w:b/>
          <w:sz w:val="28"/>
        </w:rPr>
      </w:pPr>
    </w:p>
    <w:p w14:paraId="6BB6C8D7" w14:textId="6FFB4E80" w:rsidR="00361CE3" w:rsidRDefault="00361CE3" w:rsidP="00792BB3">
      <w:pPr>
        <w:spacing w:after="120"/>
        <w:ind w:firstLine="0"/>
        <w:jc w:val="center"/>
        <w:rPr>
          <w:b/>
          <w:sz w:val="28"/>
        </w:rPr>
      </w:pPr>
    </w:p>
    <w:p w14:paraId="16FF756B" w14:textId="4EC1D32B" w:rsidR="000B09E6" w:rsidRDefault="000B09E6" w:rsidP="00792BB3">
      <w:pPr>
        <w:spacing w:after="120"/>
        <w:ind w:firstLine="0"/>
        <w:jc w:val="center"/>
        <w:rPr>
          <w:b/>
          <w:sz w:val="28"/>
        </w:rPr>
      </w:pPr>
    </w:p>
    <w:p w14:paraId="7CCEFEE5" w14:textId="77777777" w:rsidR="000B09E6" w:rsidRDefault="000B09E6" w:rsidP="00792BB3">
      <w:pPr>
        <w:spacing w:after="120"/>
        <w:ind w:firstLine="0"/>
        <w:jc w:val="center"/>
        <w:rPr>
          <w:b/>
          <w:sz w:val="28"/>
        </w:rPr>
      </w:pPr>
    </w:p>
    <w:p w14:paraId="5E43E0C1" w14:textId="77777777" w:rsidR="00446598" w:rsidRDefault="00446598" w:rsidP="00792BB3">
      <w:pPr>
        <w:spacing w:after="120"/>
        <w:ind w:firstLine="0"/>
        <w:jc w:val="center"/>
        <w:rPr>
          <w:b/>
          <w:sz w:val="28"/>
        </w:rPr>
      </w:pPr>
    </w:p>
    <w:p w14:paraId="6D1247AB" w14:textId="77777777" w:rsidR="0035197B" w:rsidRDefault="0035197B" w:rsidP="00D50DBF">
      <w:pPr>
        <w:pStyle w:val="Balk1"/>
      </w:pPr>
      <w:bookmarkStart w:id="131" w:name="_Toc230116668"/>
      <w:r w:rsidRPr="0035197B">
        <w:t>ÖZ</w:t>
      </w:r>
      <w:r w:rsidR="00792BB3">
        <w:t xml:space="preserve"> </w:t>
      </w:r>
      <w:r w:rsidR="00021FD9">
        <w:t>GEÇMİŞ</w:t>
      </w:r>
      <w:bookmarkEnd w:id="131"/>
    </w:p>
    <w:p w14:paraId="7154591D" w14:textId="77777777" w:rsidR="00021FD9" w:rsidRPr="00021FD9" w:rsidRDefault="00021FD9" w:rsidP="00021FD9">
      <w:pPr>
        <w:spacing w:after="120"/>
        <w:jc w:val="center"/>
        <w:rPr>
          <w:b/>
          <w:sz w:val="28"/>
        </w:rPr>
      </w:pPr>
    </w:p>
    <w:tbl>
      <w:tblPr>
        <w:tblW w:w="0" w:type="auto"/>
        <w:tblLook w:val="04A0" w:firstRow="1" w:lastRow="0" w:firstColumn="1" w:lastColumn="0" w:noHBand="0" w:noVBand="1"/>
      </w:tblPr>
      <w:tblGrid>
        <w:gridCol w:w="3227"/>
        <w:gridCol w:w="4252"/>
      </w:tblGrid>
      <w:tr w:rsidR="008A0776" w14:paraId="38A7EAD2" w14:textId="77777777" w:rsidTr="00FD3E92">
        <w:trPr>
          <w:trHeight w:val="206"/>
        </w:trPr>
        <w:tc>
          <w:tcPr>
            <w:tcW w:w="3227" w:type="dxa"/>
            <w:hideMark/>
          </w:tcPr>
          <w:p w14:paraId="4BEBA040" w14:textId="77777777" w:rsidR="008A0776" w:rsidRDefault="008A0776" w:rsidP="00446598">
            <w:pPr>
              <w:spacing w:after="120"/>
              <w:rPr>
                <w:szCs w:val="24"/>
              </w:rPr>
            </w:pPr>
            <w:r>
              <w:rPr>
                <w:b/>
                <w:szCs w:val="24"/>
                <w:lang w:val="en-US"/>
              </w:rPr>
              <w:t>Soyadı, Adı</w:t>
            </w:r>
          </w:p>
        </w:tc>
        <w:tc>
          <w:tcPr>
            <w:tcW w:w="4252" w:type="dxa"/>
            <w:hideMark/>
          </w:tcPr>
          <w:p w14:paraId="296F94B0" w14:textId="77777777" w:rsidR="008A0776" w:rsidRDefault="008A0776" w:rsidP="00021FD9">
            <w:pPr>
              <w:spacing w:after="120"/>
              <w:rPr>
                <w:szCs w:val="24"/>
              </w:rPr>
            </w:pPr>
            <w:r>
              <w:rPr>
                <w:szCs w:val="24"/>
                <w:lang w:val="en-US"/>
              </w:rPr>
              <w:t xml:space="preserve">: </w:t>
            </w:r>
            <w:r w:rsidR="00021FD9">
              <w:rPr>
                <w:szCs w:val="24"/>
                <w:lang w:val="en-US"/>
              </w:rPr>
              <w:t>DERECELİ Ebru</w:t>
            </w:r>
          </w:p>
        </w:tc>
      </w:tr>
      <w:tr w:rsidR="008A0776" w14:paraId="6C52652F" w14:textId="77777777" w:rsidTr="00FD3E92">
        <w:tc>
          <w:tcPr>
            <w:tcW w:w="3227" w:type="dxa"/>
            <w:hideMark/>
          </w:tcPr>
          <w:p w14:paraId="1CE84DB0" w14:textId="77777777" w:rsidR="008A0776" w:rsidRDefault="008A0776" w:rsidP="00446598">
            <w:pPr>
              <w:tabs>
                <w:tab w:val="left" w:pos="3261"/>
              </w:tabs>
              <w:spacing w:after="120"/>
              <w:rPr>
                <w:szCs w:val="24"/>
                <w:lang w:val="en-US"/>
              </w:rPr>
            </w:pPr>
            <w:r>
              <w:rPr>
                <w:b/>
                <w:szCs w:val="24"/>
                <w:lang w:val="en-US"/>
              </w:rPr>
              <w:t>Uyruk</w:t>
            </w:r>
            <w:r w:rsidR="006949E3">
              <w:rPr>
                <w:szCs w:val="24"/>
                <w:lang w:val="en-US"/>
              </w:rPr>
              <w:t xml:space="preserve">  </w:t>
            </w:r>
          </w:p>
        </w:tc>
        <w:tc>
          <w:tcPr>
            <w:tcW w:w="4252" w:type="dxa"/>
            <w:hideMark/>
          </w:tcPr>
          <w:p w14:paraId="16F912C9" w14:textId="77777777" w:rsidR="008A0776" w:rsidRDefault="008A0776" w:rsidP="00446598">
            <w:pPr>
              <w:spacing w:after="120"/>
              <w:rPr>
                <w:szCs w:val="24"/>
              </w:rPr>
            </w:pPr>
            <w:r>
              <w:rPr>
                <w:szCs w:val="24"/>
                <w:lang w:val="en-US"/>
              </w:rPr>
              <w:t>: T.C.</w:t>
            </w:r>
          </w:p>
        </w:tc>
      </w:tr>
      <w:tr w:rsidR="008A0776" w14:paraId="7B535957" w14:textId="77777777" w:rsidTr="00FD3E92">
        <w:tc>
          <w:tcPr>
            <w:tcW w:w="3227" w:type="dxa"/>
            <w:hideMark/>
          </w:tcPr>
          <w:p w14:paraId="3000B6CF" w14:textId="77777777" w:rsidR="008A0776" w:rsidRDefault="008A0776" w:rsidP="00446598">
            <w:pPr>
              <w:tabs>
                <w:tab w:val="left" w:pos="3402"/>
              </w:tabs>
              <w:spacing w:after="120"/>
              <w:rPr>
                <w:szCs w:val="24"/>
                <w:lang w:val="en-US"/>
              </w:rPr>
            </w:pPr>
            <w:r>
              <w:rPr>
                <w:b/>
                <w:szCs w:val="24"/>
                <w:lang w:val="en-US"/>
              </w:rPr>
              <w:t>Doğum yeri ve tarihi</w:t>
            </w:r>
          </w:p>
        </w:tc>
        <w:tc>
          <w:tcPr>
            <w:tcW w:w="4252" w:type="dxa"/>
            <w:hideMark/>
          </w:tcPr>
          <w:p w14:paraId="2671EB0F" w14:textId="77777777" w:rsidR="008A0776" w:rsidRDefault="00792BB3" w:rsidP="00021FD9">
            <w:pPr>
              <w:spacing w:after="120"/>
              <w:rPr>
                <w:szCs w:val="24"/>
              </w:rPr>
            </w:pPr>
            <w:r>
              <w:rPr>
                <w:szCs w:val="24"/>
                <w:lang w:val="en-US"/>
              </w:rPr>
              <w:t xml:space="preserve">: </w:t>
            </w:r>
            <w:r w:rsidR="00021FD9">
              <w:rPr>
                <w:szCs w:val="24"/>
                <w:lang w:val="en-US"/>
              </w:rPr>
              <w:t>Nazilli</w:t>
            </w:r>
            <w:r>
              <w:rPr>
                <w:szCs w:val="24"/>
                <w:lang w:val="en-US"/>
              </w:rPr>
              <w:t xml:space="preserve">/ </w:t>
            </w:r>
            <w:r w:rsidR="00021FD9">
              <w:rPr>
                <w:szCs w:val="24"/>
                <w:lang w:val="en-US"/>
              </w:rPr>
              <w:t>10</w:t>
            </w:r>
            <w:r>
              <w:rPr>
                <w:szCs w:val="24"/>
                <w:lang w:val="en-US"/>
              </w:rPr>
              <w:t>.0</w:t>
            </w:r>
            <w:r w:rsidR="00021FD9">
              <w:rPr>
                <w:szCs w:val="24"/>
                <w:lang w:val="en-US"/>
              </w:rPr>
              <w:t>6</w:t>
            </w:r>
            <w:r>
              <w:rPr>
                <w:szCs w:val="24"/>
                <w:lang w:val="en-US"/>
              </w:rPr>
              <w:t>.198</w:t>
            </w:r>
            <w:r w:rsidR="00021FD9">
              <w:rPr>
                <w:szCs w:val="24"/>
                <w:lang w:val="en-US"/>
              </w:rPr>
              <w:t>3</w:t>
            </w:r>
          </w:p>
        </w:tc>
      </w:tr>
      <w:tr w:rsidR="00792BB3" w14:paraId="3FABE12D" w14:textId="77777777" w:rsidTr="00FD3E92">
        <w:tc>
          <w:tcPr>
            <w:tcW w:w="3227" w:type="dxa"/>
          </w:tcPr>
          <w:p w14:paraId="479755F7" w14:textId="77777777" w:rsidR="00792BB3" w:rsidRDefault="00792BB3" w:rsidP="00446598">
            <w:pPr>
              <w:tabs>
                <w:tab w:val="left" w:pos="3402"/>
              </w:tabs>
              <w:spacing w:after="120"/>
              <w:rPr>
                <w:b/>
                <w:szCs w:val="24"/>
                <w:lang w:val="en-US"/>
              </w:rPr>
            </w:pPr>
            <w:r>
              <w:rPr>
                <w:b/>
                <w:szCs w:val="24"/>
                <w:lang w:val="en-US"/>
              </w:rPr>
              <w:t>Telefon</w:t>
            </w:r>
          </w:p>
        </w:tc>
        <w:tc>
          <w:tcPr>
            <w:tcW w:w="4252" w:type="dxa"/>
          </w:tcPr>
          <w:p w14:paraId="13C9CC36" w14:textId="77777777" w:rsidR="00792BB3" w:rsidRDefault="003B3B4E" w:rsidP="00E57150">
            <w:pPr>
              <w:spacing w:after="120"/>
              <w:rPr>
                <w:szCs w:val="24"/>
                <w:lang w:val="en-US"/>
              </w:rPr>
            </w:pPr>
            <w:r>
              <w:rPr>
                <w:szCs w:val="24"/>
                <w:lang w:val="en-US"/>
              </w:rPr>
              <w:t>: 0 5</w:t>
            </w:r>
            <w:r w:rsidR="00021FD9">
              <w:rPr>
                <w:szCs w:val="24"/>
                <w:lang w:val="en-US"/>
              </w:rPr>
              <w:t>32</w:t>
            </w:r>
            <w:r>
              <w:rPr>
                <w:szCs w:val="24"/>
                <w:lang w:val="en-US"/>
              </w:rPr>
              <w:t xml:space="preserve"> </w:t>
            </w:r>
            <w:r w:rsidR="00E57150">
              <w:rPr>
                <w:szCs w:val="24"/>
                <w:lang w:val="en-US"/>
              </w:rPr>
              <w:t>xxx</w:t>
            </w:r>
            <w:r w:rsidR="00792BB3">
              <w:rPr>
                <w:szCs w:val="24"/>
                <w:lang w:val="en-US"/>
              </w:rPr>
              <w:t xml:space="preserve"> </w:t>
            </w:r>
            <w:r w:rsidR="00E57150">
              <w:rPr>
                <w:szCs w:val="24"/>
                <w:lang w:val="en-US"/>
              </w:rPr>
              <w:t>xx</w:t>
            </w:r>
            <w:r w:rsidR="00792BB3">
              <w:rPr>
                <w:szCs w:val="24"/>
                <w:lang w:val="en-US"/>
              </w:rPr>
              <w:t xml:space="preserve"> </w:t>
            </w:r>
            <w:r w:rsidR="00E57150">
              <w:rPr>
                <w:szCs w:val="24"/>
                <w:lang w:val="en-US"/>
              </w:rPr>
              <w:t>xx</w:t>
            </w:r>
          </w:p>
        </w:tc>
      </w:tr>
      <w:tr w:rsidR="008A0776" w14:paraId="754EBF0C" w14:textId="77777777" w:rsidTr="00FD3E92">
        <w:tc>
          <w:tcPr>
            <w:tcW w:w="3227" w:type="dxa"/>
            <w:hideMark/>
          </w:tcPr>
          <w:p w14:paraId="3FEA3F9C" w14:textId="77777777" w:rsidR="008A0776" w:rsidRDefault="008A0776" w:rsidP="00446598">
            <w:pPr>
              <w:tabs>
                <w:tab w:val="left" w:pos="3261"/>
                <w:tab w:val="left" w:pos="3402"/>
              </w:tabs>
              <w:spacing w:after="120"/>
              <w:rPr>
                <w:szCs w:val="24"/>
                <w:lang w:val="en-US"/>
              </w:rPr>
            </w:pPr>
            <w:r>
              <w:rPr>
                <w:b/>
                <w:szCs w:val="24"/>
                <w:lang w:val="en-US"/>
              </w:rPr>
              <w:t>E-</w:t>
            </w:r>
            <w:r w:rsidR="00792BB3">
              <w:rPr>
                <w:b/>
                <w:szCs w:val="24"/>
                <w:lang w:val="en-US"/>
              </w:rPr>
              <w:t>posta</w:t>
            </w:r>
          </w:p>
        </w:tc>
        <w:tc>
          <w:tcPr>
            <w:tcW w:w="4252" w:type="dxa"/>
            <w:hideMark/>
          </w:tcPr>
          <w:p w14:paraId="1897095C" w14:textId="77777777" w:rsidR="008A0776" w:rsidRDefault="008A0776" w:rsidP="00021FD9">
            <w:pPr>
              <w:spacing w:after="120"/>
              <w:rPr>
                <w:szCs w:val="24"/>
              </w:rPr>
            </w:pPr>
            <w:r>
              <w:rPr>
                <w:szCs w:val="24"/>
                <w:lang w:val="en-US"/>
              </w:rPr>
              <w:t xml:space="preserve">: </w:t>
            </w:r>
            <w:r w:rsidR="00021FD9" w:rsidRPr="00021FD9">
              <w:rPr>
                <w:rFonts w:cs="Times New Roman"/>
                <w:szCs w:val="24"/>
                <w:lang w:val="en-US"/>
              </w:rPr>
              <w:t>dereceliebru</w:t>
            </w:r>
            <w:r w:rsidR="00021FD9">
              <w:rPr>
                <w:rFonts w:cs="Times New Roman"/>
                <w:szCs w:val="24"/>
                <w:lang w:val="en-US"/>
              </w:rPr>
              <w:t>@hotmail.com</w:t>
            </w:r>
            <w:r w:rsidR="002152F1">
              <w:rPr>
                <w:rStyle w:val="Kpr"/>
                <w:rFonts w:cs="Times New Roman"/>
                <w:color w:val="auto"/>
                <w:szCs w:val="24"/>
                <w:u w:val="none"/>
                <w:lang w:val="en-US"/>
              </w:rPr>
              <w:t xml:space="preserve"> </w:t>
            </w:r>
          </w:p>
        </w:tc>
      </w:tr>
      <w:tr w:rsidR="008A0776" w14:paraId="4370CD63" w14:textId="77777777" w:rsidTr="00FD3E92">
        <w:tc>
          <w:tcPr>
            <w:tcW w:w="3227" w:type="dxa"/>
            <w:hideMark/>
          </w:tcPr>
          <w:p w14:paraId="69042B24" w14:textId="77777777" w:rsidR="008A0776" w:rsidRDefault="008A0776" w:rsidP="00446598">
            <w:pPr>
              <w:spacing w:after="120"/>
              <w:rPr>
                <w:szCs w:val="24"/>
              </w:rPr>
            </w:pPr>
            <w:r>
              <w:rPr>
                <w:b/>
                <w:szCs w:val="24"/>
                <w:lang w:val="en-US"/>
              </w:rPr>
              <w:t xml:space="preserve">Yabancı </w:t>
            </w:r>
            <w:r w:rsidR="00792BB3">
              <w:rPr>
                <w:b/>
                <w:szCs w:val="24"/>
                <w:lang w:val="en-US"/>
              </w:rPr>
              <w:t>d</w:t>
            </w:r>
            <w:r>
              <w:rPr>
                <w:b/>
                <w:szCs w:val="24"/>
                <w:lang w:val="en-US"/>
              </w:rPr>
              <w:t xml:space="preserve">il                                       </w:t>
            </w:r>
          </w:p>
        </w:tc>
        <w:tc>
          <w:tcPr>
            <w:tcW w:w="4252" w:type="dxa"/>
            <w:hideMark/>
          </w:tcPr>
          <w:p w14:paraId="5FF7E09D" w14:textId="77777777" w:rsidR="008A0776" w:rsidRDefault="00987003" w:rsidP="00446598">
            <w:pPr>
              <w:spacing w:after="120"/>
              <w:rPr>
                <w:szCs w:val="24"/>
              </w:rPr>
            </w:pPr>
            <w:r>
              <w:rPr>
                <w:szCs w:val="24"/>
                <w:lang w:val="en-US"/>
              </w:rPr>
              <w:t xml:space="preserve">: İngilizce </w:t>
            </w:r>
          </w:p>
        </w:tc>
      </w:tr>
    </w:tbl>
    <w:p w14:paraId="59842D73" w14:textId="77777777" w:rsidR="008A0776" w:rsidRDefault="008A0776" w:rsidP="00516598">
      <w:pPr>
        <w:tabs>
          <w:tab w:val="left" w:pos="3261"/>
        </w:tabs>
        <w:spacing w:after="120"/>
        <w:ind w:firstLine="0"/>
        <w:rPr>
          <w:sz w:val="22"/>
          <w:lang w:val="en-US"/>
        </w:rPr>
      </w:pPr>
    </w:p>
    <w:p w14:paraId="3ED0707D" w14:textId="77777777" w:rsidR="00B4769A" w:rsidRPr="0035197B" w:rsidRDefault="00B4769A" w:rsidP="00446598">
      <w:pPr>
        <w:tabs>
          <w:tab w:val="left" w:pos="3360"/>
        </w:tabs>
        <w:spacing w:after="120"/>
        <w:rPr>
          <w:rFonts w:eastAsia="Times New Roman" w:cs="Times New Roman"/>
          <w:szCs w:val="24"/>
        </w:rPr>
      </w:pPr>
      <w:r w:rsidRPr="0035197B">
        <w:rPr>
          <w:rFonts w:eastAsia="Times New Roman" w:cs="Times New Roman"/>
          <w:b/>
          <w:szCs w:val="24"/>
        </w:rPr>
        <w:t>EĞİTİM</w:t>
      </w:r>
    </w:p>
    <w:p w14:paraId="5D7851D6" w14:textId="77777777" w:rsidR="00B4769A" w:rsidRPr="0035197B" w:rsidRDefault="00B4769A" w:rsidP="00446598">
      <w:pPr>
        <w:tabs>
          <w:tab w:val="left" w:pos="3360"/>
        </w:tabs>
        <w:spacing w:after="120"/>
        <w:rPr>
          <w:rFonts w:eastAsia="Times New Roman" w:cs="Times New Roman"/>
          <w:szCs w:val="24"/>
        </w:rPr>
      </w:pPr>
    </w:p>
    <w:tbl>
      <w:tblPr>
        <w:tblW w:w="8767" w:type="dxa"/>
        <w:jc w:val="center"/>
        <w:tblLook w:val="04A0" w:firstRow="1" w:lastRow="0" w:firstColumn="1" w:lastColumn="0" w:noHBand="0" w:noVBand="1"/>
      </w:tblPr>
      <w:tblGrid>
        <w:gridCol w:w="1430"/>
        <w:gridCol w:w="4511"/>
        <w:gridCol w:w="2826"/>
      </w:tblGrid>
      <w:tr w:rsidR="002863ED" w:rsidRPr="0035197B" w14:paraId="74F1CDCF" w14:textId="77777777" w:rsidTr="002863ED">
        <w:trPr>
          <w:trHeight w:val="512"/>
          <w:jc w:val="center"/>
        </w:trPr>
        <w:tc>
          <w:tcPr>
            <w:tcW w:w="1430" w:type="dxa"/>
            <w:tcBorders>
              <w:top w:val="single" w:sz="4" w:space="0" w:color="auto"/>
              <w:bottom w:val="single" w:sz="4" w:space="0" w:color="auto"/>
            </w:tcBorders>
          </w:tcPr>
          <w:p w14:paraId="6BE86431" w14:textId="77777777" w:rsidR="002863ED" w:rsidRPr="0035197B" w:rsidRDefault="002863ED" w:rsidP="00446598">
            <w:pPr>
              <w:tabs>
                <w:tab w:val="left" w:pos="3360"/>
              </w:tabs>
              <w:spacing w:after="120"/>
              <w:ind w:firstLine="0"/>
              <w:rPr>
                <w:rFonts w:eastAsia="Times New Roman" w:cs="Times New Roman"/>
                <w:b/>
                <w:szCs w:val="24"/>
              </w:rPr>
            </w:pPr>
            <w:r w:rsidRPr="0035197B">
              <w:rPr>
                <w:rFonts w:eastAsia="Times New Roman" w:cs="Times New Roman"/>
                <w:b/>
                <w:szCs w:val="24"/>
              </w:rPr>
              <w:t>Derece</w:t>
            </w:r>
          </w:p>
        </w:tc>
        <w:tc>
          <w:tcPr>
            <w:tcW w:w="4511" w:type="dxa"/>
            <w:tcBorders>
              <w:top w:val="single" w:sz="4" w:space="0" w:color="auto"/>
              <w:bottom w:val="single" w:sz="4" w:space="0" w:color="auto"/>
            </w:tcBorders>
          </w:tcPr>
          <w:p w14:paraId="4D58A9C1" w14:textId="77777777" w:rsidR="002863ED" w:rsidRPr="0035197B" w:rsidRDefault="002863ED" w:rsidP="00446598">
            <w:pPr>
              <w:tabs>
                <w:tab w:val="left" w:pos="3360"/>
              </w:tabs>
              <w:spacing w:after="120"/>
              <w:jc w:val="center"/>
              <w:rPr>
                <w:rFonts w:eastAsia="Times New Roman" w:cs="Times New Roman"/>
                <w:b/>
                <w:szCs w:val="24"/>
              </w:rPr>
            </w:pPr>
            <w:r w:rsidRPr="0035197B">
              <w:rPr>
                <w:rFonts w:eastAsia="Times New Roman" w:cs="Times New Roman"/>
                <w:b/>
                <w:szCs w:val="24"/>
              </w:rPr>
              <w:t>Kurum</w:t>
            </w:r>
          </w:p>
        </w:tc>
        <w:tc>
          <w:tcPr>
            <w:tcW w:w="2826" w:type="dxa"/>
            <w:tcBorders>
              <w:top w:val="single" w:sz="4" w:space="0" w:color="auto"/>
              <w:bottom w:val="single" w:sz="4" w:space="0" w:color="auto"/>
            </w:tcBorders>
          </w:tcPr>
          <w:p w14:paraId="5D7537FD" w14:textId="77777777" w:rsidR="002863ED" w:rsidRPr="0035197B" w:rsidRDefault="002863ED" w:rsidP="00446598">
            <w:pPr>
              <w:tabs>
                <w:tab w:val="left" w:pos="3360"/>
              </w:tabs>
              <w:spacing w:after="120"/>
              <w:ind w:firstLine="0"/>
              <w:jc w:val="center"/>
              <w:rPr>
                <w:rFonts w:eastAsia="Times New Roman" w:cs="Times New Roman"/>
                <w:b/>
                <w:szCs w:val="24"/>
              </w:rPr>
            </w:pPr>
            <w:r w:rsidRPr="0035197B">
              <w:rPr>
                <w:rFonts w:eastAsia="Times New Roman" w:cs="Times New Roman"/>
                <w:b/>
                <w:szCs w:val="24"/>
              </w:rPr>
              <w:t>Mezuniyet tarihi</w:t>
            </w:r>
          </w:p>
        </w:tc>
      </w:tr>
      <w:tr w:rsidR="002863ED" w:rsidRPr="0035197B" w14:paraId="3802AC61" w14:textId="77777777" w:rsidTr="002863ED">
        <w:trPr>
          <w:trHeight w:val="498"/>
          <w:jc w:val="center"/>
        </w:trPr>
        <w:tc>
          <w:tcPr>
            <w:tcW w:w="1430" w:type="dxa"/>
            <w:tcBorders>
              <w:top w:val="single" w:sz="4" w:space="0" w:color="auto"/>
            </w:tcBorders>
            <w:vAlign w:val="center"/>
          </w:tcPr>
          <w:p w14:paraId="7B71636D" w14:textId="77777777" w:rsidR="002863ED" w:rsidRPr="0035197B" w:rsidRDefault="002863ED" w:rsidP="00446598">
            <w:pPr>
              <w:tabs>
                <w:tab w:val="left" w:pos="3360"/>
              </w:tabs>
              <w:spacing w:after="120"/>
              <w:ind w:firstLine="0"/>
              <w:rPr>
                <w:rFonts w:eastAsia="Times New Roman" w:cs="Times New Roman"/>
                <w:szCs w:val="24"/>
              </w:rPr>
            </w:pPr>
            <w:r w:rsidRPr="0035197B">
              <w:rPr>
                <w:rFonts w:eastAsia="Times New Roman" w:cs="Times New Roman"/>
                <w:szCs w:val="24"/>
              </w:rPr>
              <w:t>Doktora</w:t>
            </w:r>
          </w:p>
        </w:tc>
        <w:tc>
          <w:tcPr>
            <w:tcW w:w="4511" w:type="dxa"/>
            <w:tcBorders>
              <w:top w:val="single" w:sz="4" w:space="0" w:color="auto"/>
            </w:tcBorders>
            <w:vAlign w:val="center"/>
          </w:tcPr>
          <w:p w14:paraId="480035B9" w14:textId="77777777" w:rsidR="002863ED" w:rsidRPr="0035197B" w:rsidRDefault="00021FD9" w:rsidP="00021FD9">
            <w:pPr>
              <w:tabs>
                <w:tab w:val="left" w:pos="3360"/>
              </w:tabs>
              <w:spacing w:after="120"/>
              <w:jc w:val="center"/>
              <w:rPr>
                <w:rFonts w:eastAsia="Times New Roman" w:cs="Times New Roman"/>
                <w:szCs w:val="24"/>
              </w:rPr>
            </w:pPr>
            <w:r>
              <w:rPr>
                <w:rFonts w:eastAsia="Times New Roman" w:cs="Times New Roman"/>
                <w:szCs w:val="24"/>
              </w:rPr>
              <w:t>Aydın Adnan Menderes Üniversitesi Sağlık Bilimleri Enstitüsü Beden Eğitimi ve Spor Eğitimi Anabilim Dalı</w:t>
            </w:r>
          </w:p>
        </w:tc>
        <w:tc>
          <w:tcPr>
            <w:tcW w:w="2826" w:type="dxa"/>
            <w:tcBorders>
              <w:top w:val="single" w:sz="4" w:space="0" w:color="auto"/>
            </w:tcBorders>
            <w:vAlign w:val="center"/>
          </w:tcPr>
          <w:p w14:paraId="4B19CE0D" w14:textId="77777777" w:rsidR="002863ED" w:rsidRPr="0035197B" w:rsidRDefault="00021FD9" w:rsidP="00021FD9">
            <w:pPr>
              <w:tabs>
                <w:tab w:val="left" w:pos="3360"/>
              </w:tabs>
              <w:spacing w:after="120"/>
              <w:ind w:left="-91" w:right="-564" w:firstLine="0"/>
              <w:rPr>
                <w:rFonts w:eastAsia="Times New Roman" w:cs="Times New Roman"/>
                <w:szCs w:val="24"/>
              </w:rPr>
            </w:pPr>
            <w:r>
              <w:rPr>
                <w:rFonts w:eastAsia="Times New Roman" w:cs="Times New Roman"/>
                <w:szCs w:val="24"/>
              </w:rPr>
              <w:t xml:space="preserve">                       2026</w:t>
            </w:r>
          </w:p>
        </w:tc>
      </w:tr>
      <w:tr w:rsidR="002863ED" w:rsidRPr="0035197B" w14:paraId="68312B99" w14:textId="77777777" w:rsidTr="002863ED">
        <w:trPr>
          <w:trHeight w:val="512"/>
          <w:jc w:val="center"/>
        </w:trPr>
        <w:tc>
          <w:tcPr>
            <w:tcW w:w="1430" w:type="dxa"/>
            <w:vAlign w:val="center"/>
          </w:tcPr>
          <w:p w14:paraId="599BCF0B" w14:textId="77777777" w:rsidR="002863ED" w:rsidRPr="0035197B" w:rsidRDefault="002863ED" w:rsidP="00446598">
            <w:pPr>
              <w:tabs>
                <w:tab w:val="left" w:pos="3360"/>
              </w:tabs>
              <w:spacing w:after="120"/>
              <w:ind w:firstLine="0"/>
              <w:rPr>
                <w:rFonts w:eastAsia="Times New Roman" w:cs="Times New Roman"/>
                <w:szCs w:val="24"/>
              </w:rPr>
            </w:pPr>
            <w:r w:rsidRPr="0035197B">
              <w:rPr>
                <w:rFonts w:eastAsia="Times New Roman" w:cs="Times New Roman"/>
                <w:szCs w:val="24"/>
              </w:rPr>
              <w:t>Y. Lisans</w:t>
            </w:r>
          </w:p>
        </w:tc>
        <w:tc>
          <w:tcPr>
            <w:tcW w:w="4511" w:type="dxa"/>
            <w:vAlign w:val="center"/>
          </w:tcPr>
          <w:p w14:paraId="4962AF9D" w14:textId="77777777" w:rsidR="002863ED" w:rsidRPr="0035197B" w:rsidRDefault="00021FD9" w:rsidP="00446598">
            <w:pPr>
              <w:tabs>
                <w:tab w:val="left" w:pos="3360"/>
              </w:tabs>
              <w:spacing w:after="120"/>
              <w:jc w:val="center"/>
              <w:rPr>
                <w:rFonts w:eastAsia="Times New Roman" w:cs="Times New Roman"/>
                <w:szCs w:val="24"/>
              </w:rPr>
            </w:pPr>
            <w:r>
              <w:rPr>
                <w:rFonts w:eastAsia="Times New Roman" w:cs="Times New Roman"/>
                <w:szCs w:val="24"/>
              </w:rPr>
              <w:t>Niğde Ömer Halis Demir Üniversitesi Sosyal Bilimler Enstitüsü Beden Eğitimi ve Spor Eğitimi</w:t>
            </w:r>
          </w:p>
        </w:tc>
        <w:tc>
          <w:tcPr>
            <w:tcW w:w="2826" w:type="dxa"/>
            <w:vAlign w:val="center"/>
          </w:tcPr>
          <w:p w14:paraId="69F7F2F9" w14:textId="77777777" w:rsidR="002863ED" w:rsidRPr="0035197B" w:rsidRDefault="00021FD9" w:rsidP="00021FD9">
            <w:pPr>
              <w:tabs>
                <w:tab w:val="left" w:pos="3360"/>
              </w:tabs>
              <w:spacing w:after="120"/>
              <w:jc w:val="center"/>
              <w:rPr>
                <w:rFonts w:eastAsia="Times New Roman" w:cs="Times New Roman"/>
                <w:szCs w:val="24"/>
              </w:rPr>
            </w:pPr>
            <w:r>
              <w:rPr>
                <w:rFonts w:eastAsia="Times New Roman" w:cs="Times New Roman"/>
                <w:szCs w:val="24"/>
              </w:rPr>
              <w:t>2012</w:t>
            </w:r>
          </w:p>
        </w:tc>
      </w:tr>
      <w:tr w:rsidR="000B09E6" w:rsidRPr="0035197B" w14:paraId="17A8D795" w14:textId="77777777" w:rsidTr="002863ED">
        <w:trPr>
          <w:trHeight w:val="512"/>
          <w:jc w:val="center"/>
        </w:trPr>
        <w:tc>
          <w:tcPr>
            <w:tcW w:w="1430" w:type="dxa"/>
            <w:vAlign w:val="center"/>
          </w:tcPr>
          <w:p w14:paraId="34F32746" w14:textId="47C9A5F1" w:rsidR="000B09E6" w:rsidRPr="0035197B" w:rsidRDefault="000B09E6" w:rsidP="00446598">
            <w:pPr>
              <w:tabs>
                <w:tab w:val="left" w:pos="3360"/>
              </w:tabs>
              <w:spacing w:after="120"/>
              <w:ind w:firstLine="0"/>
              <w:rPr>
                <w:rFonts w:eastAsia="Times New Roman" w:cs="Times New Roman"/>
                <w:szCs w:val="24"/>
              </w:rPr>
            </w:pPr>
            <w:r>
              <w:rPr>
                <w:rFonts w:eastAsia="Times New Roman" w:cs="Times New Roman"/>
                <w:szCs w:val="24"/>
              </w:rPr>
              <w:t>Lisans</w:t>
            </w:r>
          </w:p>
        </w:tc>
        <w:tc>
          <w:tcPr>
            <w:tcW w:w="4511" w:type="dxa"/>
            <w:vAlign w:val="center"/>
          </w:tcPr>
          <w:p w14:paraId="6F3682A4" w14:textId="465BC750" w:rsidR="000B09E6" w:rsidRDefault="000B09E6" w:rsidP="000B09E6">
            <w:pPr>
              <w:tabs>
                <w:tab w:val="left" w:pos="3360"/>
              </w:tabs>
              <w:spacing w:after="120"/>
              <w:jc w:val="center"/>
              <w:rPr>
                <w:rFonts w:eastAsia="Times New Roman" w:cs="Times New Roman"/>
                <w:szCs w:val="24"/>
              </w:rPr>
            </w:pPr>
            <w:r>
              <w:rPr>
                <w:rFonts w:eastAsia="Times New Roman" w:cs="Times New Roman"/>
                <w:szCs w:val="24"/>
              </w:rPr>
              <w:t xml:space="preserve">Atatürk Üniversitesi </w:t>
            </w:r>
            <w:r w:rsidRPr="000B09E6">
              <w:rPr>
                <w:rFonts w:eastAsia="Times New Roman" w:cs="Times New Roman"/>
                <w:szCs w:val="24"/>
              </w:rPr>
              <w:t xml:space="preserve">Açık </w:t>
            </w:r>
            <w:r>
              <w:rPr>
                <w:rFonts w:eastAsia="Times New Roman" w:cs="Times New Roman"/>
                <w:szCs w:val="24"/>
              </w:rPr>
              <w:t>v</w:t>
            </w:r>
            <w:r w:rsidRPr="000B09E6">
              <w:rPr>
                <w:rFonts w:eastAsia="Times New Roman" w:cs="Times New Roman"/>
                <w:szCs w:val="24"/>
              </w:rPr>
              <w:t>e Uzaktan Öğretim</w:t>
            </w:r>
            <w:r>
              <w:rPr>
                <w:rFonts w:eastAsia="Times New Roman" w:cs="Times New Roman"/>
                <w:szCs w:val="24"/>
              </w:rPr>
              <w:t xml:space="preserve"> </w:t>
            </w:r>
            <w:r w:rsidRPr="000B09E6">
              <w:rPr>
                <w:rFonts w:eastAsia="Times New Roman" w:cs="Times New Roman"/>
                <w:szCs w:val="24"/>
              </w:rPr>
              <w:t>Fakültesi Sağlık Yönetimi Bölümü</w:t>
            </w:r>
          </w:p>
        </w:tc>
        <w:tc>
          <w:tcPr>
            <w:tcW w:w="2826" w:type="dxa"/>
            <w:vAlign w:val="center"/>
          </w:tcPr>
          <w:p w14:paraId="193EC218" w14:textId="0B68CF06" w:rsidR="000B09E6" w:rsidRDefault="000B09E6" w:rsidP="00021FD9">
            <w:pPr>
              <w:tabs>
                <w:tab w:val="left" w:pos="3360"/>
              </w:tabs>
              <w:spacing w:after="120"/>
              <w:jc w:val="center"/>
              <w:rPr>
                <w:rFonts w:eastAsia="Times New Roman" w:cs="Times New Roman"/>
                <w:szCs w:val="24"/>
              </w:rPr>
            </w:pPr>
            <w:r>
              <w:rPr>
                <w:rFonts w:eastAsia="Times New Roman" w:cs="Times New Roman"/>
                <w:szCs w:val="24"/>
              </w:rPr>
              <w:t>2025</w:t>
            </w:r>
          </w:p>
        </w:tc>
      </w:tr>
      <w:tr w:rsidR="002863ED" w:rsidRPr="0035197B" w14:paraId="4C761894" w14:textId="77777777" w:rsidTr="002863ED">
        <w:trPr>
          <w:trHeight w:val="526"/>
          <w:jc w:val="center"/>
        </w:trPr>
        <w:tc>
          <w:tcPr>
            <w:tcW w:w="1430" w:type="dxa"/>
            <w:tcBorders>
              <w:bottom w:val="single" w:sz="4" w:space="0" w:color="auto"/>
            </w:tcBorders>
            <w:vAlign w:val="center"/>
          </w:tcPr>
          <w:p w14:paraId="41627110" w14:textId="77777777" w:rsidR="002863ED" w:rsidRPr="0035197B" w:rsidRDefault="002863ED" w:rsidP="00446598">
            <w:pPr>
              <w:tabs>
                <w:tab w:val="left" w:pos="3360"/>
              </w:tabs>
              <w:spacing w:after="120"/>
              <w:ind w:firstLine="0"/>
              <w:rPr>
                <w:rFonts w:eastAsia="Times New Roman" w:cs="Times New Roman"/>
                <w:szCs w:val="24"/>
              </w:rPr>
            </w:pPr>
            <w:r w:rsidRPr="0035197B">
              <w:rPr>
                <w:rFonts w:eastAsia="Times New Roman" w:cs="Times New Roman"/>
                <w:szCs w:val="24"/>
              </w:rPr>
              <w:t>Lisans</w:t>
            </w:r>
          </w:p>
        </w:tc>
        <w:tc>
          <w:tcPr>
            <w:tcW w:w="4511" w:type="dxa"/>
            <w:tcBorders>
              <w:bottom w:val="single" w:sz="4" w:space="0" w:color="auto"/>
            </w:tcBorders>
            <w:vAlign w:val="center"/>
          </w:tcPr>
          <w:p w14:paraId="78983C8A" w14:textId="77777777" w:rsidR="002863ED" w:rsidRPr="0035197B" w:rsidRDefault="00021FD9" w:rsidP="00E57150">
            <w:pPr>
              <w:tabs>
                <w:tab w:val="left" w:pos="3360"/>
              </w:tabs>
              <w:spacing w:after="120"/>
              <w:jc w:val="center"/>
              <w:rPr>
                <w:rFonts w:eastAsia="Times New Roman" w:cs="Times New Roman"/>
                <w:szCs w:val="24"/>
              </w:rPr>
            </w:pPr>
            <w:r w:rsidRPr="00021FD9">
              <w:rPr>
                <w:rFonts w:eastAsia="Times New Roman" w:cs="Times New Roman"/>
                <w:szCs w:val="24"/>
              </w:rPr>
              <w:t>Aydın Adnan Menderes Üniversitesi</w:t>
            </w:r>
            <w:r>
              <w:rPr>
                <w:rFonts w:eastAsia="Times New Roman" w:cs="Times New Roman"/>
                <w:szCs w:val="24"/>
              </w:rPr>
              <w:t xml:space="preserve"> Beden Eğitimi Spor Yüksekokulu</w:t>
            </w:r>
            <w:r w:rsidR="00E57150">
              <w:rPr>
                <w:rFonts w:eastAsia="Times New Roman" w:cs="Times New Roman"/>
                <w:szCs w:val="24"/>
              </w:rPr>
              <w:t xml:space="preserve"> </w:t>
            </w:r>
            <w:r w:rsidR="00046AA5">
              <w:rPr>
                <w:rFonts w:eastAsia="Times New Roman" w:cs="Times New Roman"/>
                <w:szCs w:val="24"/>
              </w:rPr>
              <w:t>Antrenörlük Eğitimi Bölümü</w:t>
            </w:r>
          </w:p>
        </w:tc>
        <w:tc>
          <w:tcPr>
            <w:tcW w:w="2826" w:type="dxa"/>
            <w:tcBorders>
              <w:bottom w:val="single" w:sz="4" w:space="0" w:color="auto"/>
            </w:tcBorders>
            <w:vAlign w:val="center"/>
          </w:tcPr>
          <w:p w14:paraId="03577026" w14:textId="77777777" w:rsidR="002863ED" w:rsidRPr="0035197B" w:rsidRDefault="00021FD9" w:rsidP="00021FD9">
            <w:pPr>
              <w:tabs>
                <w:tab w:val="left" w:pos="3360"/>
              </w:tabs>
              <w:spacing w:after="120"/>
              <w:jc w:val="center"/>
              <w:rPr>
                <w:rFonts w:eastAsia="Times New Roman" w:cs="Times New Roman"/>
                <w:szCs w:val="24"/>
              </w:rPr>
            </w:pPr>
            <w:r>
              <w:rPr>
                <w:rFonts w:eastAsia="Times New Roman" w:cs="Times New Roman"/>
                <w:szCs w:val="24"/>
              </w:rPr>
              <w:t>2008</w:t>
            </w:r>
          </w:p>
        </w:tc>
      </w:tr>
    </w:tbl>
    <w:p w14:paraId="6999B723" w14:textId="77777777" w:rsidR="00B4769A" w:rsidRPr="0035197B" w:rsidRDefault="00B4769A" w:rsidP="00446598">
      <w:pPr>
        <w:tabs>
          <w:tab w:val="left" w:pos="3360"/>
        </w:tabs>
        <w:spacing w:after="120"/>
        <w:rPr>
          <w:rFonts w:eastAsia="Times New Roman" w:cs="Times New Roman"/>
          <w:szCs w:val="24"/>
        </w:rPr>
      </w:pPr>
    </w:p>
    <w:p w14:paraId="49139D98" w14:textId="77777777" w:rsidR="00B4769A" w:rsidRPr="0035197B" w:rsidRDefault="00B4769A" w:rsidP="00446598">
      <w:pPr>
        <w:tabs>
          <w:tab w:val="left" w:pos="3360"/>
        </w:tabs>
        <w:spacing w:after="120"/>
        <w:rPr>
          <w:rFonts w:eastAsia="Times New Roman" w:cs="Times New Roman"/>
          <w:b/>
          <w:szCs w:val="24"/>
        </w:rPr>
      </w:pPr>
      <w:r w:rsidRPr="0035197B">
        <w:rPr>
          <w:rFonts w:eastAsia="Times New Roman" w:cs="Times New Roman"/>
          <w:b/>
          <w:szCs w:val="24"/>
        </w:rPr>
        <w:t>İŞ DENEYİMİ</w:t>
      </w:r>
    </w:p>
    <w:p w14:paraId="1091AEEE" w14:textId="77777777" w:rsidR="00B4769A" w:rsidRPr="0035197B" w:rsidRDefault="00B4769A" w:rsidP="00446598">
      <w:pPr>
        <w:tabs>
          <w:tab w:val="left" w:pos="3360"/>
        </w:tabs>
        <w:spacing w:after="120"/>
        <w:rPr>
          <w:rFonts w:eastAsia="Times New Roman" w:cs="Times New Roman"/>
          <w:b/>
          <w:szCs w:val="24"/>
        </w:rPr>
      </w:pPr>
    </w:p>
    <w:tbl>
      <w:tblPr>
        <w:tblW w:w="8679" w:type="dxa"/>
        <w:jc w:val="center"/>
        <w:tblLook w:val="04A0" w:firstRow="1" w:lastRow="0" w:firstColumn="1" w:lastColumn="0" w:noHBand="0" w:noVBand="1"/>
      </w:tblPr>
      <w:tblGrid>
        <w:gridCol w:w="2499"/>
        <w:gridCol w:w="3930"/>
        <w:gridCol w:w="2250"/>
      </w:tblGrid>
      <w:tr w:rsidR="00B4769A" w:rsidRPr="0035197B" w14:paraId="22E2DCEE" w14:textId="77777777" w:rsidTr="002863ED">
        <w:trPr>
          <w:trHeight w:val="431"/>
          <w:jc w:val="center"/>
        </w:trPr>
        <w:tc>
          <w:tcPr>
            <w:tcW w:w="2499" w:type="dxa"/>
            <w:tcBorders>
              <w:top w:val="single" w:sz="4" w:space="0" w:color="auto"/>
              <w:bottom w:val="single" w:sz="4" w:space="0" w:color="auto"/>
            </w:tcBorders>
          </w:tcPr>
          <w:p w14:paraId="3FF0AAB7" w14:textId="77777777" w:rsidR="00B4769A" w:rsidRPr="0035197B" w:rsidRDefault="00B4769A" w:rsidP="00446598">
            <w:pPr>
              <w:tabs>
                <w:tab w:val="left" w:pos="3360"/>
              </w:tabs>
              <w:spacing w:after="120"/>
              <w:jc w:val="center"/>
              <w:rPr>
                <w:rFonts w:eastAsia="Times New Roman" w:cs="Times New Roman"/>
                <w:b/>
                <w:szCs w:val="24"/>
              </w:rPr>
            </w:pPr>
            <w:r w:rsidRPr="0035197B">
              <w:rPr>
                <w:rFonts w:eastAsia="Times New Roman" w:cs="Times New Roman"/>
                <w:b/>
                <w:szCs w:val="24"/>
              </w:rPr>
              <w:lastRenderedPageBreak/>
              <w:t>Yıl</w:t>
            </w:r>
          </w:p>
        </w:tc>
        <w:tc>
          <w:tcPr>
            <w:tcW w:w="3930" w:type="dxa"/>
            <w:tcBorders>
              <w:top w:val="single" w:sz="4" w:space="0" w:color="auto"/>
              <w:bottom w:val="single" w:sz="4" w:space="0" w:color="auto"/>
            </w:tcBorders>
          </w:tcPr>
          <w:p w14:paraId="0ED2088C" w14:textId="77777777" w:rsidR="00B4769A" w:rsidRPr="0035197B" w:rsidRDefault="00B4769A" w:rsidP="00446598">
            <w:pPr>
              <w:tabs>
                <w:tab w:val="left" w:pos="3360"/>
              </w:tabs>
              <w:spacing w:after="120"/>
              <w:jc w:val="center"/>
              <w:rPr>
                <w:rFonts w:eastAsia="Times New Roman" w:cs="Times New Roman"/>
                <w:b/>
                <w:szCs w:val="24"/>
              </w:rPr>
            </w:pPr>
            <w:r w:rsidRPr="0035197B">
              <w:rPr>
                <w:rFonts w:eastAsia="Times New Roman" w:cs="Times New Roman"/>
                <w:b/>
                <w:szCs w:val="24"/>
              </w:rPr>
              <w:t>Yer/Kurum</w:t>
            </w:r>
          </w:p>
        </w:tc>
        <w:tc>
          <w:tcPr>
            <w:tcW w:w="2250" w:type="dxa"/>
            <w:tcBorders>
              <w:top w:val="single" w:sz="4" w:space="0" w:color="auto"/>
              <w:bottom w:val="single" w:sz="4" w:space="0" w:color="auto"/>
            </w:tcBorders>
          </w:tcPr>
          <w:p w14:paraId="2A9EA313" w14:textId="77777777" w:rsidR="00B4769A" w:rsidRPr="0035197B" w:rsidRDefault="00B4769A" w:rsidP="00446598">
            <w:pPr>
              <w:tabs>
                <w:tab w:val="left" w:pos="3360"/>
              </w:tabs>
              <w:spacing w:after="120"/>
              <w:jc w:val="center"/>
              <w:rPr>
                <w:rFonts w:eastAsia="Times New Roman" w:cs="Times New Roman"/>
                <w:b/>
                <w:szCs w:val="24"/>
              </w:rPr>
            </w:pPr>
            <w:r w:rsidRPr="0035197B">
              <w:rPr>
                <w:rFonts w:eastAsia="Times New Roman" w:cs="Times New Roman"/>
                <w:b/>
                <w:szCs w:val="24"/>
              </w:rPr>
              <w:t>Ünvan</w:t>
            </w:r>
          </w:p>
        </w:tc>
      </w:tr>
      <w:tr w:rsidR="00B4769A" w:rsidRPr="0035197B" w14:paraId="60F67875" w14:textId="77777777" w:rsidTr="002863ED">
        <w:trPr>
          <w:trHeight w:val="405"/>
          <w:jc w:val="center"/>
        </w:trPr>
        <w:tc>
          <w:tcPr>
            <w:tcW w:w="2499" w:type="dxa"/>
            <w:tcBorders>
              <w:top w:val="single" w:sz="4" w:space="0" w:color="auto"/>
            </w:tcBorders>
          </w:tcPr>
          <w:p w14:paraId="744265CF" w14:textId="77777777" w:rsidR="00B4769A" w:rsidRPr="0035197B" w:rsidRDefault="00792BB3" w:rsidP="00021FD9">
            <w:pPr>
              <w:tabs>
                <w:tab w:val="left" w:pos="3360"/>
              </w:tabs>
              <w:spacing w:after="120"/>
              <w:jc w:val="center"/>
              <w:rPr>
                <w:rFonts w:eastAsia="Times New Roman" w:cs="Times New Roman"/>
                <w:szCs w:val="24"/>
              </w:rPr>
            </w:pPr>
            <w:r>
              <w:rPr>
                <w:rFonts w:eastAsia="Times New Roman" w:cs="Times New Roman"/>
                <w:szCs w:val="24"/>
              </w:rPr>
              <w:t>201</w:t>
            </w:r>
            <w:r w:rsidR="00021FD9">
              <w:rPr>
                <w:rFonts w:eastAsia="Times New Roman" w:cs="Times New Roman"/>
                <w:szCs w:val="24"/>
              </w:rPr>
              <w:t>5</w:t>
            </w:r>
            <w:r>
              <w:rPr>
                <w:rFonts w:eastAsia="Times New Roman" w:cs="Times New Roman"/>
                <w:szCs w:val="24"/>
              </w:rPr>
              <w:t>-</w:t>
            </w:r>
            <w:r w:rsidR="00021FD9">
              <w:rPr>
                <w:rFonts w:eastAsia="Times New Roman" w:cs="Times New Roman"/>
                <w:szCs w:val="24"/>
              </w:rPr>
              <w:t>Devam Ediyor</w:t>
            </w:r>
          </w:p>
        </w:tc>
        <w:tc>
          <w:tcPr>
            <w:tcW w:w="3930" w:type="dxa"/>
            <w:tcBorders>
              <w:top w:val="single" w:sz="4" w:space="0" w:color="auto"/>
            </w:tcBorders>
          </w:tcPr>
          <w:p w14:paraId="32489DC0" w14:textId="77777777" w:rsidR="00B4769A" w:rsidRPr="0035197B" w:rsidRDefault="00021FD9" w:rsidP="00021FD9">
            <w:pPr>
              <w:tabs>
                <w:tab w:val="left" w:pos="3360"/>
              </w:tabs>
              <w:spacing w:after="120"/>
              <w:ind w:firstLine="0"/>
              <w:rPr>
                <w:rFonts w:eastAsia="Times New Roman" w:cs="Times New Roman"/>
                <w:szCs w:val="24"/>
              </w:rPr>
            </w:pPr>
            <w:r w:rsidRPr="00021FD9">
              <w:rPr>
                <w:rFonts w:eastAsia="Times New Roman" w:cs="Times New Roman"/>
                <w:szCs w:val="24"/>
              </w:rPr>
              <w:t>Aydın Adnan Menderes Üniversitesi</w:t>
            </w:r>
            <w:r>
              <w:rPr>
                <w:rFonts w:eastAsia="Times New Roman" w:cs="Times New Roman"/>
                <w:szCs w:val="24"/>
              </w:rPr>
              <w:t xml:space="preserve"> Aydın Sağlık Hizmetli MYO</w:t>
            </w:r>
          </w:p>
        </w:tc>
        <w:tc>
          <w:tcPr>
            <w:tcW w:w="2250" w:type="dxa"/>
            <w:tcBorders>
              <w:top w:val="single" w:sz="4" w:space="0" w:color="auto"/>
            </w:tcBorders>
          </w:tcPr>
          <w:p w14:paraId="26D8A9CA" w14:textId="77777777" w:rsidR="00B4769A" w:rsidRPr="0035197B" w:rsidRDefault="00B30923" w:rsidP="00021FD9">
            <w:pPr>
              <w:tabs>
                <w:tab w:val="left" w:pos="3360"/>
              </w:tabs>
              <w:spacing w:after="120"/>
              <w:ind w:firstLine="0"/>
              <w:rPr>
                <w:rFonts w:eastAsia="Times New Roman" w:cs="Times New Roman"/>
                <w:szCs w:val="24"/>
              </w:rPr>
            </w:pPr>
            <w:r>
              <w:rPr>
                <w:rFonts w:eastAsia="Times New Roman" w:cs="Times New Roman"/>
                <w:szCs w:val="24"/>
              </w:rPr>
              <w:t xml:space="preserve">    </w:t>
            </w:r>
            <w:r w:rsidR="00021FD9">
              <w:rPr>
                <w:rFonts w:eastAsia="Times New Roman" w:cs="Times New Roman"/>
                <w:szCs w:val="24"/>
              </w:rPr>
              <w:t>Öğretim Görevlisi</w:t>
            </w:r>
          </w:p>
        </w:tc>
      </w:tr>
      <w:tr w:rsidR="00B4769A" w:rsidRPr="0035197B" w14:paraId="63C51B4C" w14:textId="77777777" w:rsidTr="00E8112A">
        <w:trPr>
          <w:trHeight w:val="435"/>
          <w:jc w:val="center"/>
        </w:trPr>
        <w:tc>
          <w:tcPr>
            <w:tcW w:w="2499" w:type="dxa"/>
          </w:tcPr>
          <w:p w14:paraId="6A7804AE" w14:textId="77777777" w:rsidR="00B4769A" w:rsidRPr="0035197B" w:rsidRDefault="00B4769A" w:rsidP="00021FD9">
            <w:pPr>
              <w:tabs>
                <w:tab w:val="left" w:pos="3360"/>
              </w:tabs>
              <w:spacing w:after="120"/>
              <w:jc w:val="center"/>
              <w:rPr>
                <w:rFonts w:eastAsia="Times New Roman" w:cs="Times New Roman"/>
                <w:szCs w:val="24"/>
              </w:rPr>
            </w:pPr>
            <w:r w:rsidRPr="0035197B">
              <w:rPr>
                <w:rFonts w:eastAsia="Times New Roman" w:cs="Times New Roman"/>
                <w:szCs w:val="24"/>
              </w:rPr>
              <w:t>20</w:t>
            </w:r>
            <w:r w:rsidR="00792BB3">
              <w:rPr>
                <w:rFonts w:eastAsia="Times New Roman" w:cs="Times New Roman"/>
                <w:szCs w:val="24"/>
              </w:rPr>
              <w:t>1</w:t>
            </w:r>
            <w:r w:rsidR="00021FD9">
              <w:rPr>
                <w:rFonts w:eastAsia="Times New Roman" w:cs="Times New Roman"/>
                <w:szCs w:val="24"/>
              </w:rPr>
              <w:t>3</w:t>
            </w:r>
            <w:r w:rsidR="00792BB3">
              <w:rPr>
                <w:rFonts w:eastAsia="Times New Roman" w:cs="Times New Roman"/>
                <w:szCs w:val="24"/>
              </w:rPr>
              <w:t>-20</w:t>
            </w:r>
            <w:r w:rsidR="00021FD9">
              <w:rPr>
                <w:rFonts w:eastAsia="Times New Roman" w:cs="Times New Roman"/>
                <w:szCs w:val="24"/>
              </w:rPr>
              <w:t>15</w:t>
            </w:r>
          </w:p>
        </w:tc>
        <w:tc>
          <w:tcPr>
            <w:tcW w:w="3930" w:type="dxa"/>
          </w:tcPr>
          <w:p w14:paraId="195881CC" w14:textId="77777777" w:rsidR="00B4769A" w:rsidRPr="0035197B" w:rsidRDefault="00021FD9" w:rsidP="00021FD9">
            <w:pPr>
              <w:tabs>
                <w:tab w:val="left" w:pos="3360"/>
              </w:tabs>
              <w:spacing w:after="120"/>
              <w:ind w:firstLine="0"/>
              <w:rPr>
                <w:rFonts w:eastAsia="Times New Roman" w:cs="Times New Roman"/>
                <w:szCs w:val="24"/>
              </w:rPr>
            </w:pPr>
            <w:r>
              <w:rPr>
                <w:rFonts w:eastAsia="Times New Roman" w:cs="Times New Roman"/>
                <w:szCs w:val="24"/>
              </w:rPr>
              <w:t>Gençlik ve Spor Bakanlığı Aydın Gençlik Hizmetleri Spor İl Müdürlüğü</w:t>
            </w:r>
          </w:p>
        </w:tc>
        <w:tc>
          <w:tcPr>
            <w:tcW w:w="2250" w:type="dxa"/>
          </w:tcPr>
          <w:p w14:paraId="737828E0" w14:textId="77777777" w:rsidR="00B4769A" w:rsidRPr="0035197B" w:rsidRDefault="00B30923" w:rsidP="00021FD9">
            <w:pPr>
              <w:tabs>
                <w:tab w:val="left" w:pos="3360"/>
              </w:tabs>
              <w:spacing w:after="120"/>
              <w:ind w:firstLine="0"/>
              <w:rPr>
                <w:rFonts w:eastAsia="Times New Roman" w:cs="Times New Roman"/>
                <w:szCs w:val="24"/>
              </w:rPr>
            </w:pPr>
            <w:r>
              <w:rPr>
                <w:rFonts w:eastAsia="Times New Roman" w:cs="Times New Roman"/>
                <w:szCs w:val="24"/>
              </w:rPr>
              <w:t xml:space="preserve">   </w:t>
            </w:r>
            <w:r w:rsidR="00021FD9" w:rsidRPr="00021FD9">
              <w:rPr>
                <w:rFonts w:eastAsia="Times New Roman" w:cs="Times New Roman"/>
                <w:szCs w:val="24"/>
              </w:rPr>
              <w:t>Hentbol Antrenörü</w:t>
            </w:r>
          </w:p>
        </w:tc>
      </w:tr>
      <w:tr w:rsidR="00E8112A" w:rsidRPr="0035197B" w14:paraId="5D14B66B" w14:textId="77777777" w:rsidTr="002863ED">
        <w:trPr>
          <w:trHeight w:val="435"/>
          <w:jc w:val="center"/>
        </w:trPr>
        <w:tc>
          <w:tcPr>
            <w:tcW w:w="2499" w:type="dxa"/>
            <w:tcBorders>
              <w:bottom w:val="single" w:sz="4" w:space="0" w:color="auto"/>
            </w:tcBorders>
          </w:tcPr>
          <w:p w14:paraId="1BB5319E" w14:textId="77777777" w:rsidR="00E8112A" w:rsidRPr="0035197B" w:rsidRDefault="00E8112A" w:rsidP="00021FD9">
            <w:pPr>
              <w:tabs>
                <w:tab w:val="left" w:pos="3360"/>
              </w:tabs>
              <w:spacing w:after="120"/>
              <w:jc w:val="center"/>
              <w:rPr>
                <w:rFonts w:eastAsia="Times New Roman" w:cs="Times New Roman"/>
                <w:szCs w:val="24"/>
              </w:rPr>
            </w:pPr>
            <w:r>
              <w:rPr>
                <w:rFonts w:eastAsia="Times New Roman" w:cs="Times New Roman"/>
                <w:szCs w:val="24"/>
              </w:rPr>
              <w:t>2008-2013</w:t>
            </w:r>
          </w:p>
        </w:tc>
        <w:tc>
          <w:tcPr>
            <w:tcW w:w="3930" w:type="dxa"/>
            <w:tcBorders>
              <w:bottom w:val="single" w:sz="4" w:space="0" w:color="auto"/>
            </w:tcBorders>
          </w:tcPr>
          <w:p w14:paraId="113D294F" w14:textId="77777777" w:rsidR="00E8112A" w:rsidRDefault="00E8112A" w:rsidP="00021FD9">
            <w:pPr>
              <w:tabs>
                <w:tab w:val="left" w:pos="3360"/>
              </w:tabs>
              <w:spacing w:after="120"/>
              <w:ind w:firstLine="0"/>
              <w:rPr>
                <w:rFonts w:eastAsia="Times New Roman" w:cs="Times New Roman"/>
                <w:szCs w:val="24"/>
              </w:rPr>
            </w:pPr>
            <w:r>
              <w:rPr>
                <w:rFonts w:eastAsia="Times New Roman" w:cs="Times New Roman"/>
                <w:szCs w:val="24"/>
              </w:rPr>
              <w:t>Turkcell İletişim Hizmetleri</w:t>
            </w:r>
          </w:p>
        </w:tc>
        <w:tc>
          <w:tcPr>
            <w:tcW w:w="2250" w:type="dxa"/>
            <w:tcBorders>
              <w:bottom w:val="single" w:sz="4" w:space="0" w:color="auto"/>
            </w:tcBorders>
          </w:tcPr>
          <w:p w14:paraId="726663EF" w14:textId="77777777" w:rsidR="00E8112A" w:rsidRDefault="00E8112A" w:rsidP="00021FD9">
            <w:pPr>
              <w:tabs>
                <w:tab w:val="left" w:pos="3360"/>
              </w:tabs>
              <w:spacing w:after="120"/>
              <w:ind w:firstLine="0"/>
              <w:rPr>
                <w:rFonts w:eastAsia="Times New Roman" w:cs="Times New Roman"/>
                <w:szCs w:val="24"/>
              </w:rPr>
            </w:pPr>
            <w:r>
              <w:rPr>
                <w:rFonts w:eastAsia="Times New Roman" w:cs="Times New Roman"/>
                <w:szCs w:val="24"/>
              </w:rPr>
              <w:t xml:space="preserve">   Yönetici</w:t>
            </w:r>
          </w:p>
        </w:tc>
      </w:tr>
    </w:tbl>
    <w:p w14:paraId="098C5945" w14:textId="77777777" w:rsidR="00F20CBA" w:rsidRDefault="00F20CBA" w:rsidP="00F20CBA">
      <w:pPr>
        <w:tabs>
          <w:tab w:val="left" w:pos="2620"/>
          <w:tab w:val="left" w:pos="3540"/>
        </w:tabs>
        <w:spacing w:after="120"/>
        <w:ind w:firstLine="0"/>
        <w:rPr>
          <w:rFonts w:eastAsia="Times New Roman" w:cs="Times New Roman"/>
          <w:b/>
          <w:szCs w:val="24"/>
        </w:rPr>
      </w:pPr>
    </w:p>
    <w:p w14:paraId="68689110" w14:textId="77777777" w:rsidR="006949E3" w:rsidRDefault="006949E3" w:rsidP="00446598">
      <w:pPr>
        <w:tabs>
          <w:tab w:val="left" w:pos="2620"/>
          <w:tab w:val="left" w:pos="3540"/>
        </w:tabs>
        <w:spacing w:after="120"/>
        <w:rPr>
          <w:rFonts w:eastAsia="Times New Roman" w:cs="Times New Roman"/>
          <w:b/>
          <w:szCs w:val="24"/>
        </w:rPr>
      </w:pPr>
    </w:p>
    <w:bookmarkEnd w:id="121"/>
    <w:bookmarkEnd w:id="122"/>
    <w:bookmarkEnd w:id="123"/>
    <w:bookmarkEnd w:id="124"/>
    <w:p w14:paraId="0E91FC3D" w14:textId="77777777" w:rsidR="0065004D" w:rsidRDefault="0065004D" w:rsidP="00446598">
      <w:pPr>
        <w:widowControl w:val="0"/>
        <w:autoSpaceDE w:val="0"/>
        <w:autoSpaceDN w:val="0"/>
        <w:adjustRightInd w:val="0"/>
        <w:spacing w:after="120"/>
        <w:ind w:left="938" w:right="-20" w:hanging="371"/>
        <w:rPr>
          <w:rFonts w:eastAsia="Times New Roman" w:cs="Times New Roman"/>
          <w:bCs/>
          <w:szCs w:val="24"/>
        </w:rPr>
      </w:pPr>
    </w:p>
    <w:p w14:paraId="11867971" w14:textId="77777777" w:rsidR="0065004D" w:rsidRDefault="0065004D" w:rsidP="00446598">
      <w:pPr>
        <w:widowControl w:val="0"/>
        <w:autoSpaceDE w:val="0"/>
        <w:autoSpaceDN w:val="0"/>
        <w:adjustRightInd w:val="0"/>
        <w:spacing w:after="120"/>
        <w:ind w:left="938" w:right="-20" w:hanging="371"/>
        <w:rPr>
          <w:rFonts w:eastAsia="Times New Roman" w:cs="Times New Roman"/>
          <w:bCs/>
          <w:szCs w:val="24"/>
        </w:rPr>
      </w:pPr>
    </w:p>
    <w:p w14:paraId="6EEDB040" w14:textId="77777777" w:rsidR="0065004D" w:rsidRDefault="0065004D" w:rsidP="00446598">
      <w:pPr>
        <w:widowControl w:val="0"/>
        <w:autoSpaceDE w:val="0"/>
        <w:autoSpaceDN w:val="0"/>
        <w:adjustRightInd w:val="0"/>
        <w:spacing w:after="120"/>
        <w:ind w:left="938" w:right="-20" w:hanging="371"/>
        <w:rPr>
          <w:rFonts w:eastAsia="Times New Roman" w:cs="Times New Roman"/>
          <w:bCs/>
          <w:szCs w:val="24"/>
        </w:rPr>
      </w:pPr>
    </w:p>
    <w:p w14:paraId="2F8F7D0A" w14:textId="77777777" w:rsidR="0065004D" w:rsidRDefault="0065004D" w:rsidP="00446598">
      <w:pPr>
        <w:widowControl w:val="0"/>
        <w:autoSpaceDE w:val="0"/>
        <w:autoSpaceDN w:val="0"/>
        <w:adjustRightInd w:val="0"/>
        <w:spacing w:after="120"/>
        <w:ind w:left="938" w:right="-20" w:hanging="371"/>
        <w:rPr>
          <w:rFonts w:eastAsia="Times New Roman" w:cs="Times New Roman"/>
          <w:bCs/>
          <w:szCs w:val="24"/>
        </w:rPr>
      </w:pPr>
    </w:p>
    <w:p w14:paraId="2EBCB0CA" w14:textId="77777777" w:rsidR="0065004D" w:rsidRDefault="0065004D" w:rsidP="00E8112A">
      <w:pPr>
        <w:widowControl w:val="0"/>
        <w:autoSpaceDE w:val="0"/>
        <w:autoSpaceDN w:val="0"/>
        <w:adjustRightInd w:val="0"/>
        <w:spacing w:after="120"/>
        <w:ind w:right="-20" w:firstLine="0"/>
        <w:rPr>
          <w:rFonts w:eastAsia="Times New Roman" w:cs="Times New Roman"/>
          <w:bCs/>
          <w:szCs w:val="24"/>
        </w:rPr>
      </w:pPr>
    </w:p>
    <w:p w14:paraId="17D70C27" w14:textId="77777777" w:rsidR="0065004D" w:rsidRDefault="0065004D" w:rsidP="00446598">
      <w:pPr>
        <w:widowControl w:val="0"/>
        <w:autoSpaceDE w:val="0"/>
        <w:autoSpaceDN w:val="0"/>
        <w:adjustRightInd w:val="0"/>
        <w:spacing w:after="120"/>
        <w:ind w:left="938" w:right="-20" w:hanging="371"/>
        <w:rPr>
          <w:rFonts w:eastAsia="Times New Roman" w:cs="Times New Roman"/>
          <w:bCs/>
          <w:szCs w:val="24"/>
        </w:rPr>
      </w:pPr>
    </w:p>
    <w:p w14:paraId="2FF9F4AF" w14:textId="77777777" w:rsidR="0065004D" w:rsidRDefault="0065004D" w:rsidP="00446598">
      <w:pPr>
        <w:widowControl w:val="0"/>
        <w:autoSpaceDE w:val="0"/>
        <w:autoSpaceDN w:val="0"/>
        <w:adjustRightInd w:val="0"/>
        <w:spacing w:after="120"/>
        <w:ind w:left="938" w:right="-20" w:hanging="371"/>
        <w:rPr>
          <w:rFonts w:eastAsia="Times New Roman" w:cs="Times New Roman"/>
          <w:bCs/>
          <w:szCs w:val="24"/>
        </w:rPr>
      </w:pPr>
    </w:p>
    <w:p w14:paraId="232CA01D" w14:textId="77777777" w:rsidR="0065004D" w:rsidRDefault="0065004D" w:rsidP="00446598">
      <w:pPr>
        <w:widowControl w:val="0"/>
        <w:autoSpaceDE w:val="0"/>
        <w:autoSpaceDN w:val="0"/>
        <w:adjustRightInd w:val="0"/>
        <w:spacing w:after="120"/>
        <w:ind w:left="938" w:right="-20" w:hanging="371"/>
        <w:rPr>
          <w:rFonts w:eastAsia="Times New Roman" w:cs="Times New Roman"/>
          <w:b/>
          <w:bCs/>
          <w:iCs/>
          <w:szCs w:val="24"/>
        </w:rPr>
      </w:pPr>
    </w:p>
    <w:p w14:paraId="02073767" w14:textId="77777777" w:rsidR="00105334" w:rsidRDefault="00105334" w:rsidP="00446598">
      <w:pPr>
        <w:widowControl w:val="0"/>
        <w:autoSpaceDE w:val="0"/>
        <w:autoSpaceDN w:val="0"/>
        <w:adjustRightInd w:val="0"/>
        <w:spacing w:after="120"/>
        <w:ind w:left="938" w:right="-20" w:hanging="371"/>
        <w:rPr>
          <w:rFonts w:eastAsia="Times New Roman" w:cs="Times New Roman"/>
          <w:b/>
          <w:bCs/>
          <w:iCs/>
          <w:szCs w:val="24"/>
        </w:rPr>
      </w:pPr>
    </w:p>
    <w:p w14:paraId="69E52D1A" w14:textId="77777777" w:rsidR="00105334" w:rsidRDefault="00105334" w:rsidP="00446598">
      <w:pPr>
        <w:widowControl w:val="0"/>
        <w:autoSpaceDE w:val="0"/>
        <w:autoSpaceDN w:val="0"/>
        <w:adjustRightInd w:val="0"/>
        <w:spacing w:after="120"/>
        <w:ind w:left="938" w:right="-20" w:hanging="371"/>
        <w:rPr>
          <w:rFonts w:eastAsia="Times New Roman" w:cs="Times New Roman"/>
          <w:b/>
          <w:bCs/>
          <w:iCs/>
          <w:szCs w:val="24"/>
        </w:rPr>
      </w:pPr>
    </w:p>
    <w:p w14:paraId="1800319D" w14:textId="77777777" w:rsidR="00105334" w:rsidRDefault="00105334" w:rsidP="00446598">
      <w:pPr>
        <w:widowControl w:val="0"/>
        <w:autoSpaceDE w:val="0"/>
        <w:autoSpaceDN w:val="0"/>
        <w:adjustRightInd w:val="0"/>
        <w:spacing w:after="120"/>
        <w:ind w:left="938" w:right="-20" w:hanging="371"/>
        <w:rPr>
          <w:rFonts w:eastAsia="Times New Roman" w:cs="Times New Roman"/>
          <w:b/>
          <w:bCs/>
          <w:iCs/>
          <w:szCs w:val="24"/>
        </w:rPr>
      </w:pPr>
    </w:p>
    <w:p w14:paraId="5A7C257B" w14:textId="77777777" w:rsidR="00105334" w:rsidRDefault="00105334" w:rsidP="00446598">
      <w:pPr>
        <w:widowControl w:val="0"/>
        <w:autoSpaceDE w:val="0"/>
        <w:autoSpaceDN w:val="0"/>
        <w:adjustRightInd w:val="0"/>
        <w:spacing w:after="120"/>
        <w:ind w:left="938" w:right="-20" w:hanging="371"/>
        <w:rPr>
          <w:rFonts w:eastAsia="Times New Roman" w:cs="Times New Roman"/>
          <w:b/>
          <w:bCs/>
          <w:iCs/>
          <w:szCs w:val="24"/>
        </w:rPr>
      </w:pPr>
    </w:p>
    <w:p w14:paraId="67B6CA87" w14:textId="77777777" w:rsidR="00105334" w:rsidRDefault="00105334" w:rsidP="00446598">
      <w:pPr>
        <w:widowControl w:val="0"/>
        <w:autoSpaceDE w:val="0"/>
        <w:autoSpaceDN w:val="0"/>
        <w:adjustRightInd w:val="0"/>
        <w:spacing w:after="120"/>
        <w:ind w:left="938" w:right="-20" w:hanging="371"/>
        <w:rPr>
          <w:rFonts w:eastAsia="Times New Roman" w:cs="Times New Roman"/>
          <w:b/>
          <w:bCs/>
          <w:iCs/>
          <w:szCs w:val="24"/>
        </w:rPr>
      </w:pPr>
    </w:p>
    <w:p w14:paraId="6A849DFE" w14:textId="77777777" w:rsidR="00105334" w:rsidRDefault="00105334" w:rsidP="00446598">
      <w:pPr>
        <w:widowControl w:val="0"/>
        <w:autoSpaceDE w:val="0"/>
        <w:autoSpaceDN w:val="0"/>
        <w:adjustRightInd w:val="0"/>
        <w:spacing w:after="120"/>
        <w:ind w:left="938" w:right="-20" w:hanging="371"/>
        <w:rPr>
          <w:rFonts w:eastAsia="Times New Roman" w:cs="Times New Roman"/>
          <w:b/>
          <w:bCs/>
          <w:iCs/>
          <w:szCs w:val="24"/>
        </w:rPr>
      </w:pPr>
    </w:p>
    <w:p w14:paraId="7CAE0A43" w14:textId="77777777" w:rsidR="00105334" w:rsidRDefault="00105334" w:rsidP="00446598">
      <w:pPr>
        <w:widowControl w:val="0"/>
        <w:autoSpaceDE w:val="0"/>
        <w:autoSpaceDN w:val="0"/>
        <w:adjustRightInd w:val="0"/>
        <w:spacing w:after="120"/>
        <w:ind w:left="938" w:right="-20" w:hanging="371"/>
        <w:rPr>
          <w:rFonts w:eastAsia="Times New Roman" w:cs="Times New Roman"/>
          <w:b/>
          <w:bCs/>
          <w:iCs/>
          <w:szCs w:val="24"/>
        </w:rPr>
      </w:pPr>
    </w:p>
    <w:p w14:paraId="3BCCA93F" w14:textId="77777777" w:rsidR="00105334" w:rsidRDefault="00105334" w:rsidP="00446598">
      <w:pPr>
        <w:widowControl w:val="0"/>
        <w:autoSpaceDE w:val="0"/>
        <w:autoSpaceDN w:val="0"/>
        <w:adjustRightInd w:val="0"/>
        <w:spacing w:after="120"/>
        <w:ind w:left="938" w:right="-20" w:hanging="371"/>
        <w:rPr>
          <w:rFonts w:eastAsia="Times New Roman" w:cs="Times New Roman"/>
          <w:b/>
          <w:bCs/>
          <w:iCs/>
          <w:szCs w:val="24"/>
        </w:rPr>
      </w:pPr>
    </w:p>
    <w:p w14:paraId="3585A7EF" w14:textId="77777777" w:rsidR="00105334" w:rsidRDefault="00105334" w:rsidP="00446598">
      <w:pPr>
        <w:widowControl w:val="0"/>
        <w:autoSpaceDE w:val="0"/>
        <w:autoSpaceDN w:val="0"/>
        <w:adjustRightInd w:val="0"/>
        <w:spacing w:after="120"/>
        <w:ind w:left="938" w:right="-20" w:hanging="371"/>
        <w:rPr>
          <w:rFonts w:eastAsia="Times New Roman" w:cs="Times New Roman"/>
          <w:b/>
          <w:bCs/>
          <w:iCs/>
          <w:szCs w:val="24"/>
        </w:rPr>
      </w:pPr>
    </w:p>
    <w:p w14:paraId="638851B1" w14:textId="77777777" w:rsidR="00105334" w:rsidRDefault="00105334" w:rsidP="003630DB">
      <w:pPr>
        <w:widowControl w:val="0"/>
        <w:autoSpaceDE w:val="0"/>
        <w:autoSpaceDN w:val="0"/>
        <w:adjustRightInd w:val="0"/>
        <w:spacing w:after="120"/>
        <w:ind w:right="-20" w:firstLine="0"/>
        <w:rPr>
          <w:rFonts w:eastAsia="Times New Roman" w:cs="Times New Roman"/>
          <w:b/>
          <w:bCs/>
          <w:iCs/>
          <w:szCs w:val="24"/>
        </w:rPr>
      </w:pPr>
    </w:p>
    <w:p w14:paraId="7FB2D348" w14:textId="77777777" w:rsidR="00D50DBF" w:rsidRPr="0035197B" w:rsidRDefault="00D50DBF" w:rsidP="003630DB">
      <w:pPr>
        <w:widowControl w:val="0"/>
        <w:autoSpaceDE w:val="0"/>
        <w:autoSpaceDN w:val="0"/>
        <w:adjustRightInd w:val="0"/>
        <w:spacing w:after="120"/>
        <w:ind w:right="-20" w:firstLine="0"/>
        <w:rPr>
          <w:rFonts w:eastAsia="Times New Roman" w:cs="Times New Roman"/>
          <w:b/>
          <w:bCs/>
          <w:iCs/>
          <w:szCs w:val="24"/>
        </w:rPr>
      </w:pPr>
    </w:p>
    <w:sectPr w:rsidR="00D50DBF" w:rsidRPr="0035197B" w:rsidSect="003136D5">
      <w:pgSz w:w="11906" w:h="16838"/>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E6407A" w14:textId="77777777" w:rsidR="00AA5C49" w:rsidRDefault="00AA5C49" w:rsidP="00AC5D07">
      <w:pPr>
        <w:spacing w:line="240" w:lineRule="auto"/>
      </w:pPr>
      <w:r>
        <w:separator/>
      </w:r>
    </w:p>
  </w:endnote>
  <w:endnote w:type="continuationSeparator" w:id="0">
    <w:p w14:paraId="7E2AFA60" w14:textId="77777777" w:rsidR="00AA5C49" w:rsidRDefault="00AA5C49" w:rsidP="00AC5D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Franklin Gothic Heavy">
    <w:panose1 w:val="020B0903020102020204"/>
    <w:charset w:val="A2"/>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Bold">
    <w:altName w:val="MS Mincho"/>
    <w:panose1 w:val="00000000000000000000"/>
    <w:charset w:val="80"/>
    <w:family w:val="auto"/>
    <w:notTrueType/>
    <w:pitch w:val="default"/>
    <w:sig w:usb0="00000001"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3C2EE" w14:textId="77777777" w:rsidR="004A7E7A" w:rsidRDefault="004A7E7A">
    <w:pPr>
      <w:pStyle w:val="AltBilgi"/>
      <w:jc w:val="right"/>
    </w:pPr>
  </w:p>
  <w:p w14:paraId="1A7A1CF3" w14:textId="77777777" w:rsidR="004A7E7A" w:rsidRDefault="004A7E7A">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8806842"/>
      <w:docPartObj>
        <w:docPartGallery w:val="Page Numbers (Bottom of Page)"/>
        <w:docPartUnique/>
      </w:docPartObj>
    </w:sdtPr>
    <w:sdtContent>
      <w:p w14:paraId="1B4E3D9D" w14:textId="5F1B06E1" w:rsidR="004A7E7A" w:rsidRDefault="004A7E7A">
        <w:pPr>
          <w:pStyle w:val="AltBilgi"/>
          <w:jc w:val="right"/>
        </w:pPr>
        <w:r>
          <w:fldChar w:fldCharType="begin"/>
        </w:r>
        <w:r>
          <w:instrText>PAGE   \* MERGEFORMAT</w:instrText>
        </w:r>
        <w:r>
          <w:fldChar w:fldCharType="separate"/>
        </w:r>
        <w:r w:rsidR="00FF2906">
          <w:rPr>
            <w:noProof/>
          </w:rPr>
          <w:t>119</w:t>
        </w:r>
        <w:r>
          <w:fldChar w:fldCharType="end"/>
        </w:r>
      </w:p>
    </w:sdtContent>
  </w:sdt>
  <w:p w14:paraId="239E7E0A" w14:textId="77777777" w:rsidR="004A7E7A" w:rsidRDefault="004A7E7A" w:rsidP="00854F8D">
    <w:pPr>
      <w:pStyle w:val="AltBilgi"/>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F627DF" w14:textId="77777777" w:rsidR="00AA5C49" w:rsidRDefault="00AA5C49" w:rsidP="00AC5D07">
      <w:pPr>
        <w:spacing w:line="240" w:lineRule="auto"/>
      </w:pPr>
      <w:r>
        <w:separator/>
      </w:r>
    </w:p>
  </w:footnote>
  <w:footnote w:type="continuationSeparator" w:id="0">
    <w:p w14:paraId="52CB0AE5" w14:textId="77777777" w:rsidR="00AA5C49" w:rsidRDefault="00AA5C49" w:rsidP="00AC5D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51D1C" w14:textId="77777777" w:rsidR="004A7E7A" w:rsidRDefault="004A7E7A" w:rsidP="00481F3F">
    <w:pPr>
      <w:pStyle w:val="stBilgi"/>
      <w:ind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F7B57"/>
    <w:multiLevelType w:val="hybridMultilevel"/>
    <w:tmpl w:val="24E827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FC1115F"/>
    <w:multiLevelType w:val="hybridMultilevel"/>
    <w:tmpl w:val="4F40CE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984799E"/>
    <w:multiLevelType w:val="hybridMultilevel"/>
    <w:tmpl w:val="027C94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A2333AB"/>
    <w:multiLevelType w:val="hybridMultilevel"/>
    <w:tmpl w:val="B60C724E"/>
    <w:lvl w:ilvl="0" w:tplc="041F0001">
      <w:start w:val="1"/>
      <w:numFmt w:val="bullet"/>
      <w:lvlText w:val=""/>
      <w:lvlJc w:val="left"/>
      <w:pPr>
        <w:ind w:left="1287" w:hanging="360"/>
      </w:pPr>
      <w:rPr>
        <w:rFonts w:ascii="Symbol" w:hAnsi="Symbol"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4" w15:restartNumberingAfterBreak="0">
    <w:nsid w:val="2BF222DF"/>
    <w:multiLevelType w:val="multilevel"/>
    <w:tmpl w:val="D84A4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400529"/>
    <w:multiLevelType w:val="hybridMultilevel"/>
    <w:tmpl w:val="2D5C66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6FB4857"/>
    <w:multiLevelType w:val="hybridMultilevel"/>
    <w:tmpl w:val="0BA4D254"/>
    <w:lvl w:ilvl="0" w:tplc="041F0001">
      <w:start w:val="1"/>
      <w:numFmt w:val="bullet"/>
      <w:lvlText w:val=""/>
      <w:lvlJc w:val="left"/>
      <w:pPr>
        <w:ind w:left="1287" w:hanging="360"/>
      </w:pPr>
      <w:rPr>
        <w:rFonts w:ascii="Symbol" w:hAnsi="Symbol"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7" w15:restartNumberingAfterBreak="0">
    <w:nsid w:val="5AE001A9"/>
    <w:multiLevelType w:val="multilevel"/>
    <w:tmpl w:val="C276A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783589B"/>
    <w:multiLevelType w:val="hybridMultilevel"/>
    <w:tmpl w:val="E7067436"/>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9" w15:restartNumberingAfterBreak="0">
    <w:nsid w:val="7B456089"/>
    <w:multiLevelType w:val="hybridMultilevel"/>
    <w:tmpl w:val="71901C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7B681B36"/>
    <w:multiLevelType w:val="hybridMultilevel"/>
    <w:tmpl w:val="19E6D5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E183294"/>
    <w:multiLevelType w:val="multilevel"/>
    <w:tmpl w:val="16BCA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3"/>
  </w:num>
  <w:num w:numId="4">
    <w:abstractNumId w:val="6"/>
  </w:num>
  <w:num w:numId="5">
    <w:abstractNumId w:val="9"/>
  </w:num>
  <w:num w:numId="6">
    <w:abstractNumId w:val="7"/>
  </w:num>
  <w:num w:numId="7">
    <w:abstractNumId w:val="4"/>
  </w:num>
  <w:num w:numId="8">
    <w:abstractNumId w:val="10"/>
  </w:num>
  <w:num w:numId="9">
    <w:abstractNumId w:val="5"/>
  </w:num>
  <w:num w:numId="10">
    <w:abstractNumId w:val="8"/>
  </w:num>
  <w:num w:numId="11">
    <w:abstractNumId w:val="2"/>
  </w:num>
  <w:num w:numId="12">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WwNDe0MDM3tbQwtzBT0lEKTi0uzszPAykwrAUA1WhcsSwAAAA="/>
  </w:docVars>
  <w:rsids>
    <w:rsidRoot w:val="00675F46"/>
    <w:rsid w:val="0000045D"/>
    <w:rsid w:val="00001259"/>
    <w:rsid w:val="000019C3"/>
    <w:rsid w:val="00001E35"/>
    <w:rsid w:val="00001E6E"/>
    <w:rsid w:val="00002DCD"/>
    <w:rsid w:val="000036B9"/>
    <w:rsid w:val="00003A81"/>
    <w:rsid w:val="00005D7E"/>
    <w:rsid w:val="0000600C"/>
    <w:rsid w:val="000069F4"/>
    <w:rsid w:val="00007AD1"/>
    <w:rsid w:val="0001059C"/>
    <w:rsid w:val="0001104A"/>
    <w:rsid w:val="00011090"/>
    <w:rsid w:val="000110F3"/>
    <w:rsid w:val="0001146A"/>
    <w:rsid w:val="00011CA1"/>
    <w:rsid w:val="0001529B"/>
    <w:rsid w:val="00015E5F"/>
    <w:rsid w:val="00015E9B"/>
    <w:rsid w:val="00015F4C"/>
    <w:rsid w:val="00016141"/>
    <w:rsid w:val="00016F5E"/>
    <w:rsid w:val="000174D9"/>
    <w:rsid w:val="0002021F"/>
    <w:rsid w:val="00020870"/>
    <w:rsid w:val="00020E38"/>
    <w:rsid w:val="00021FD9"/>
    <w:rsid w:val="00022016"/>
    <w:rsid w:val="000238E0"/>
    <w:rsid w:val="00023D02"/>
    <w:rsid w:val="00024959"/>
    <w:rsid w:val="00025A78"/>
    <w:rsid w:val="00025B71"/>
    <w:rsid w:val="0002624E"/>
    <w:rsid w:val="000275A9"/>
    <w:rsid w:val="000276CD"/>
    <w:rsid w:val="00027981"/>
    <w:rsid w:val="000305F3"/>
    <w:rsid w:val="000309FF"/>
    <w:rsid w:val="0003179A"/>
    <w:rsid w:val="00032212"/>
    <w:rsid w:val="000323FC"/>
    <w:rsid w:val="00032692"/>
    <w:rsid w:val="000335FE"/>
    <w:rsid w:val="0003400C"/>
    <w:rsid w:val="0003411F"/>
    <w:rsid w:val="00034DA6"/>
    <w:rsid w:val="00036092"/>
    <w:rsid w:val="0003620D"/>
    <w:rsid w:val="000375E8"/>
    <w:rsid w:val="0004030F"/>
    <w:rsid w:val="00040BA4"/>
    <w:rsid w:val="00040C4B"/>
    <w:rsid w:val="000416F1"/>
    <w:rsid w:val="00042036"/>
    <w:rsid w:val="000435D5"/>
    <w:rsid w:val="00045BDC"/>
    <w:rsid w:val="00046755"/>
    <w:rsid w:val="000469D0"/>
    <w:rsid w:val="00046AA5"/>
    <w:rsid w:val="000472EC"/>
    <w:rsid w:val="000472FF"/>
    <w:rsid w:val="00047413"/>
    <w:rsid w:val="00047796"/>
    <w:rsid w:val="000516DA"/>
    <w:rsid w:val="00052E10"/>
    <w:rsid w:val="000532AC"/>
    <w:rsid w:val="0005423E"/>
    <w:rsid w:val="00054DAF"/>
    <w:rsid w:val="00055A39"/>
    <w:rsid w:val="00056AFF"/>
    <w:rsid w:val="00057386"/>
    <w:rsid w:val="00057CE2"/>
    <w:rsid w:val="000600FA"/>
    <w:rsid w:val="000614F4"/>
    <w:rsid w:val="000624AF"/>
    <w:rsid w:val="000629AA"/>
    <w:rsid w:val="00062F04"/>
    <w:rsid w:val="00063E96"/>
    <w:rsid w:val="00065139"/>
    <w:rsid w:val="0006528D"/>
    <w:rsid w:val="00067E4F"/>
    <w:rsid w:val="00070B67"/>
    <w:rsid w:val="00070E24"/>
    <w:rsid w:val="000721E1"/>
    <w:rsid w:val="00072336"/>
    <w:rsid w:val="00072367"/>
    <w:rsid w:val="00072B4C"/>
    <w:rsid w:val="00073F28"/>
    <w:rsid w:val="000747DF"/>
    <w:rsid w:val="00075554"/>
    <w:rsid w:val="00075B61"/>
    <w:rsid w:val="00076F62"/>
    <w:rsid w:val="00077B84"/>
    <w:rsid w:val="000802E5"/>
    <w:rsid w:val="00080358"/>
    <w:rsid w:val="0008100C"/>
    <w:rsid w:val="00081C96"/>
    <w:rsid w:val="00082000"/>
    <w:rsid w:val="0008284B"/>
    <w:rsid w:val="0008298A"/>
    <w:rsid w:val="00083100"/>
    <w:rsid w:val="0008334E"/>
    <w:rsid w:val="00083AA0"/>
    <w:rsid w:val="00083C93"/>
    <w:rsid w:val="0008476F"/>
    <w:rsid w:val="00084BEC"/>
    <w:rsid w:val="00084C56"/>
    <w:rsid w:val="00085A4F"/>
    <w:rsid w:val="00085B27"/>
    <w:rsid w:val="00086495"/>
    <w:rsid w:val="00086E94"/>
    <w:rsid w:val="00087797"/>
    <w:rsid w:val="00091A1E"/>
    <w:rsid w:val="000920DA"/>
    <w:rsid w:val="00092803"/>
    <w:rsid w:val="00093475"/>
    <w:rsid w:val="00093A79"/>
    <w:rsid w:val="000943E9"/>
    <w:rsid w:val="000957AC"/>
    <w:rsid w:val="00095EEC"/>
    <w:rsid w:val="000A18F3"/>
    <w:rsid w:val="000A1B98"/>
    <w:rsid w:val="000A230A"/>
    <w:rsid w:val="000A2C54"/>
    <w:rsid w:val="000A35F0"/>
    <w:rsid w:val="000A3BA1"/>
    <w:rsid w:val="000B09E6"/>
    <w:rsid w:val="000B16BD"/>
    <w:rsid w:val="000B17E4"/>
    <w:rsid w:val="000B228B"/>
    <w:rsid w:val="000B3457"/>
    <w:rsid w:val="000B38BB"/>
    <w:rsid w:val="000B3D21"/>
    <w:rsid w:val="000B402F"/>
    <w:rsid w:val="000B4A8A"/>
    <w:rsid w:val="000B6400"/>
    <w:rsid w:val="000B6623"/>
    <w:rsid w:val="000B6CF5"/>
    <w:rsid w:val="000C08D4"/>
    <w:rsid w:val="000C1933"/>
    <w:rsid w:val="000C1AD2"/>
    <w:rsid w:val="000C256A"/>
    <w:rsid w:val="000C2698"/>
    <w:rsid w:val="000C3362"/>
    <w:rsid w:val="000C363F"/>
    <w:rsid w:val="000C4186"/>
    <w:rsid w:val="000C5351"/>
    <w:rsid w:val="000C69BF"/>
    <w:rsid w:val="000C70F2"/>
    <w:rsid w:val="000C771D"/>
    <w:rsid w:val="000C7AC1"/>
    <w:rsid w:val="000D0128"/>
    <w:rsid w:val="000D0D31"/>
    <w:rsid w:val="000D6589"/>
    <w:rsid w:val="000D7A2E"/>
    <w:rsid w:val="000E0038"/>
    <w:rsid w:val="000E0820"/>
    <w:rsid w:val="000E0FDE"/>
    <w:rsid w:val="000E1143"/>
    <w:rsid w:val="000E1A38"/>
    <w:rsid w:val="000E31A0"/>
    <w:rsid w:val="000E322D"/>
    <w:rsid w:val="000E3DD9"/>
    <w:rsid w:val="000E523A"/>
    <w:rsid w:val="000E62A2"/>
    <w:rsid w:val="000E6C1E"/>
    <w:rsid w:val="000E6C20"/>
    <w:rsid w:val="000E7853"/>
    <w:rsid w:val="000F08D9"/>
    <w:rsid w:val="000F215B"/>
    <w:rsid w:val="000F292D"/>
    <w:rsid w:val="000F2C4A"/>
    <w:rsid w:val="000F3CAF"/>
    <w:rsid w:val="000F49A0"/>
    <w:rsid w:val="000F559B"/>
    <w:rsid w:val="000F5871"/>
    <w:rsid w:val="00100188"/>
    <w:rsid w:val="0010125F"/>
    <w:rsid w:val="0010247F"/>
    <w:rsid w:val="00103764"/>
    <w:rsid w:val="00104181"/>
    <w:rsid w:val="001047D8"/>
    <w:rsid w:val="00105334"/>
    <w:rsid w:val="001074DD"/>
    <w:rsid w:val="00110649"/>
    <w:rsid w:val="00111275"/>
    <w:rsid w:val="00111609"/>
    <w:rsid w:val="001125C2"/>
    <w:rsid w:val="00112797"/>
    <w:rsid w:val="0011342E"/>
    <w:rsid w:val="00113601"/>
    <w:rsid w:val="00115086"/>
    <w:rsid w:val="001150DE"/>
    <w:rsid w:val="00115954"/>
    <w:rsid w:val="00116032"/>
    <w:rsid w:val="0011760F"/>
    <w:rsid w:val="00117FD5"/>
    <w:rsid w:val="0012193C"/>
    <w:rsid w:val="00122AA1"/>
    <w:rsid w:val="00122D44"/>
    <w:rsid w:val="001230D4"/>
    <w:rsid w:val="00123850"/>
    <w:rsid w:val="00123C6E"/>
    <w:rsid w:val="001242E4"/>
    <w:rsid w:val="00124D5F"/>
    <w:rsid w:val="00125476"/>
    <w:rsid w:val="00125BC9"/>
    <w:rsid w:val="00125F91"/>
    <w:rsid w:val="00125FCF"/>
    <w:rsid w:val="001266C4"/>
    <w:rsid w:val="0012773E"/>
    <w:rsid w:val="00127C40"/>
    <w:rsid w:val="00130269"/>
    <w:rsid w:val="00132719"/>
    <w:rsid w:val="00132E44"/>
    <w:rsid w:val="00133B3E"/>
    <w:rsid w:val="00134015"/>
    <w:rsid w:val="001342E3"/>
    <w:rsid w:val="001343D2"/>
    <w:rsid w:val="00134D12"/>
    <w:rsid w:val="0013515F"/>
    <w:rsid w:val="00135398"/>
    <w:rsid w:val="00135751"/>
    <w:rsid w:val="001367A3"/>
    <w:rsid w:val="00137DFE"/>
    <w:rsid w:val="00137F62"/>
    <w:rsid w:val="001404FC"/>
    <w:rsid w:val="00140739"/>
    <w:rsid w:val="00140AE9"/>
    <w:rsid w:val="00141237"/>
    <w:rsid w:val="001423E2"/>
    <w:rsid w:val="00142648"/>
    <w:rsid w:val="001429F5"/>
    <w:rsid w:val="00144281"/>
    <w:rsid w:val="001445D6"/>
    <w:rsid w:val="00146226"/>
    <w:rsid w:val="001477AB"/>
    <w:rsid w:val="00147AF1"/>
    <w:rsid w:val="00150A10"/>
    <w:rsid w:val="00150C22"/>
    <w:rsid w:val="00150FF4"/>
    <w:rsid w:val="00151614"/>
    <w:rsid w:val="001518FD"/>
    <w:rsid w:val="00151FCA"/>
    <w:rsid w:val="00152446"/>
    <w:rsid w:val="00152EB8"/>
    <w:rsid w:val="00153CFB"/>
    <w:rsid w:val="00153F28"/>
    <w:rsid w:val="0015484A"/>
    <w:rsid w:val="00155EFA"/>
    <w:rsid w:val="0015690B"/>
    <w:rsid w:val="00157D33"/>
    <w:rsid w:val="00157E0C"/>
    <w:rsid w:val="00160658"/>
    <w:rsid w:val="00160B3E"/>
    <w:rsid w:val="001617BE"/>
    <w:rsid w:val="0016189A"/>
    <w:rsid w:val="00161A18"/>
    <w:rsid w:val="00162FE3"/>
    <w:rsid w:val="00163484"/>
    <w:rsid w:val="00163AE0"/>
    <w:rsid w:val="00163BBE"/>
    <w:rsid w:val="00163F38"/>
    <w:rsid w:val="00165621"/>
    <w:rsid w:val="001659F0"/>
    <w:rsid w:val="00167823"/>
    <w:rsid w:val="00167880"/>
    <w:rsid w:val="00170791"/>
    <w:rsid w:val="00170B7E"/>
    <w:rsid w:val="00171557"/>
    <w:rsid w:val="0017160B"/>
    <w:rsid w:val="001727AE"/>
    <w:rsid w:val="00172D08"/>
    <w:rsid w:val="00173BDC"/>
    <w:rsid w:val="00173F77"/>
    <w:rsid w:val="001758D1"/>
    <w:rsid w:val="00177945"/>
    <w:rsid w:val="001802C3"/>
    <w:rsid w:val="00180FD2"/>
    <w:rsid w:val="001828D2"/>
    <w:rsid w:val="00182CD8"/>
    <w:rsid w:val="00182EE9"/>
    <w:rsid w:val="00184CFA"/>
    <w:rsid w:val="00185432"/>
    <w:rsid w:val="001855C6"/>
    <w:rsid w:val="00186135"/>
    <w:rsid w:val="001863EE"/>
    <w:rsid w:val="001905A6"/>
    <w:rsid w:val="00190A55"/>
    <w:rsid w:val="00191344"/>
    <w:rsid w:val="001914D8"/>
    <w:rsid w:val="0019187B"/>
    <w:rsid w:val="00193C2A"/>
    <w:rsid w:val="00195217"/>
    <w:rsid w:val="00196FCE"/>
    <w:rsid w:val="001A085B"/>
    <w:rsid w:val="001A0F6D"/>
    <w:rsid w:val="001A16D2"/>
    <w:rsid w:val="001A1E2C"/>
    <w:rsid w:val="001A28F3"/>
    <w:rsid w:val="001A2B2D"/>
    <w:rsid w:val="001A326B"/>
    <w:rsid w:val="001A4A15"/>
    <w:rsid w:val="001A4DCD"/>
    <w:rsid w:val="001A4E07"/>
    <w:rsid w:val="001A542F"/>
    <w:rsid w:val="001A5A88"/>
    <w:rsid w:val="001A5B04"/>
    <w:rsid w:val="001A5DF6"/>
    <w:rsid w:val="001A6C42"/>
    <w:rsid w:val="001A6EE1"/>
    <w:rsid w:val="001B0A3C"/>
    <w:rsid w:val="001B0FB4"/>
    <w:rsid w:val="001B15D4"/>
    <w:rsid w:val="001B4005"/>
    <w:rsid w:val="001B4F1E"/>
    <w:rsid w:val="001B62D3"/>
    <w:rsid w:val="001B6B95"/>
    <w:rsid w:val="001B72D9"/>
    <w:rsid w:val="001B74C0"/>
    <w:rsid w:val="001C0443"/>
    <w:rsid w:val="001C0F2D"/>
    <w:rsid w:val="001C11AC"/>
    <w:rsid w:val="001C1EF5"/>
    <w:rsid w:val="001C1F19"/>
    <w:rsid w:val="001C2FB8"/>
    <w:rsid w:val="001C3CBC"/>
    <w:rsid w:val="001C464F"/>
    <w:rsid w:val="001C58DF"/>
    <w:rsid w:val="001C63D1"/>
    <w:rsid w:val="001C6966"/>
    <w:rsid w:val="001C70F4"/>
    <w:rsid w:val="001C7F99"/>
    <w:rsid w:val="001D07FE"/>
    <w:rsid w:val="001D17D4"/>
    <w:rsid w:val="001D23BC"/>
    <w:rsid w:val="001D3EC8"/>
    <w:rsid w:val="001D4C26"/>
    <w:rsid w:val="001D5254"/>
    <w:rsid w:val="001D6335"/>
    <w:rsid w:val="001D659E"/>
    <w:rsid w:val="001D67C4"/>
    <w:rsid w:val="001D6B37"/>
    <w:rsid w:val="001D745B"/>
    <w:rsid w:val="001D76BE"/>
    <w:rsid w:val="001D7BFD"/>
    <w:rsid w:val="001E13FC"/>
    <w:rsid w:val="001E1B7B"/>
    <w:rsid w:val="001E1F0D"/>
    <w:rsid w:val="001E276B"/>
    <w:rsid w:val="001E306D"/>
    <w:rsid w:val="001E30A6"/>
    <w:rsid w:val="001E35CA"/>
    <w:rsid w:val="001E6300"/>
    <w:rsid w:val="001E6507"/>
    <w:rsid w:val="001E6E78"/>
    <w:rsid w:val="001F03D8"/>
    <w:rsid w:val="001F06DF"/>
    <w:rsid w:val="001F132E"/>
    <w:rsid w:val="001F2D7E"/>
    <w:rsid w:val="001F35CF"/>
    <w:rsid w:val="001F3D26"/>
    <w:rsid w:val="001F5670"/>
    <w:rsid w:val="001F6EB2"/>
    <w:rsid w:val="001F73C9"/>
    <w:rsid w:val="00200809"/>
    <w:rsid w:val="00200F76"/>
    <w:rsid w:val="00201BF4"/>
    <w:rsid w:val="00201CB8"/>
    <w:rsid w:val="00202821"/>
    <w:rsid w:val="002040AB"/>
    <w:rsid w:val="002046DA"/>
    <w:rsid w:val="00204D76"/>
    <w:rsid w:val="00205920"/>
    <w:rsid w:val="00206381"/>
    <w:rsid w:val="002069DF"/>
    <w:rsid w:val="00206C5C"/>
    <w:rsid w:val="00210DB1"/>
    <w:rsid w:val="00211315"/>
    <w:rsid w:val="00211812"/>
    <w:rsid w:val="00212130"/>
    <w:rsid w:val="00212818"/>
    <w:rsid w:val="00213503"/>
    <w:rsid w:val="00213758"/>
    <w:rsid w:val="00213E43"/>
    <w:rsid w:val="002146B6"/>
    <w:rsid w:val="002149DF"/>
    <w:rsid w:val="002152F1"/>
    <w:rsid w:val="002163FF"/>
    <w:rsid w:val="002165B2"/>
    <w:rsid w:val="002167EA"/>
    <w:rsid w:val="00217539"/>
    <w:rsid w:val="00220133"/>
    <w:rsid w:val="00220563"/>
    <w:rsid w:val="0022072D"/>
    <w:rsid w:val="002215EA"/>
    <w:rsid w:val="002217BD"/>
    <w:rsid w:val="00221974"/>
    <w:rsid w:val="00222456"/>
    <w:rsid w:val="00222676"/>
    <w:rsid w:val="00222FAA"/>
    <w:rsid w:val="002231BD"/>
    <w:rsid w:val="00223A2A"/>
    <w:rsid w:val="002245A0"/>
    <w:rsid w:val="0022599C"/>
    <w:rsid w:val="0022684B"/>
    <w:rsid w:val="00226A90"/>
    <w:rsid w:val="00227D40"/>
    <w:rsid w:val="0023240D"/>
    <w:rsid w:val="002325B4"/>
    <w:rsid w:val="00232AFA"/>
    <w:rsid w:val="00233891"/>
    <w:rsid w:val="00235F74"/>
    <w:rsid w:val="00236D38"/>
    <w:rsid w:val="00236DFB"/>
    <w:rsid w:val="00237610"/>
    <w:rsid w:val="00237FE9"/>
    <w:rsid w:val="002411BC"/>
    <w:rsid w:val="00242820"/>
    <w:rsid w:val="00242C2C"/>
    <w:rsid w:val="00242CCC"/>
    <w:rsid w:val="002446A3"/>
    <w:rsid w:val="0024582F"/>
    <w:rsid w:val="0024659A"/>
    <w:rsid w:val="00250038"/>
    <w:rsid w:val="0025008D"/>
    <w:rsid w:val="00250127"/>
    <w:rsid w:val="00250363"/>
    <w:rsid w:val="00250CC1"/>
    <w:rsid w:val="00250EB8"/>
    <w:rsid w:val="00251616"/>
    <w:rsid w:val="002517D7"/>
    <w:rsid w:val="0025291D"/>
    <w:rsid w:val="0025368A"/>
    <w:rsid w:val="002541D3"/>
    <w:rsid w:val="002545A0"/>
    <w:rsid w:val="0025704C"/>
    <w:rsid w:val="0026046C"/>
    <w:rsid w:val="0026167E"/>
    <w:rsid w:val="00261D41"/>
    <w:rsid w:val="002624DC"/>
    <w:rsid w:val="00262E5F"/>
    <w:rsid w:val="00263454"/>
    <w:rsid w:val="002650CF"/>
    <w:rsid w:val="00266B08"/>
    <w:rsid w:val="002676D1"/>
    <w:rsid w:val="00270FF7"/>
    <w:rsid w:val="002711CD"/>
    <w:rsid w:val="00271C3A"/>
    <w:rsid w:val="00271D8A"/>
    <w:rsid w:val="00271F61"/>
    <w:rsid w:val="00272451"/>
    <w:rsid w:val="002727AB"/>
    <w:rsid w:val="0027487D"/>
    <w:rsid w:val="00274A53"/>
    <w:rsid w:val="00274BB7"/>
    <w:rsid w:val="0027682F"/>
    <w:rsid w:val="00277A65"/>
    <w:rsid w:val="00277E6E"/>
    <w:rsid w:val="00280D3D"/>
    <w:rsid w:val="00281363"/>
    <w:rsid w:val="00281C89"/>
    <w:rsid w:val="00281D2C"/>
    <w:rsid w:val="0028360C"/>
    <w:rsid w:val="002836B8"/>
    <w:rsid w:val="002839B9"/>
    <w:rsid w:val="002863ED"/>
    <w:rsid w:val="00287335"/>
    <w:rsid w:val="00287BFE"/>
    <w:rsid w:val="00287F37"/>
    <w:rsid w:val="0029022A"/>
    <w:rsid w:val="00290744"/>
    <w:rsid w:val="002909CD"/>
    <w:rsid w:val="00290F92"/>
    <w:rsid w:val="00291BE2"/>
    <w:rsid w:val="00291C05"/>
    <w:rsid w:val="00291C7E"/>
    <w:rsid w:val="00291EBC"/>
    <w:rsid w:val="002921B8"/>
    <w:rsid w:val="00292717"/>
    <w:rsid w:val="00292B83"/>
    <w:rsid w:val="00293170"/>
    <w:rsid w:val="002945E4"/>
    <w:rsid w:val="00295C91"/>
    <w:rsid w:val="00296360"/>
    <w:rsid w:val="00296AD6"/>
    <w:rsid w:val="0029703F"/>
    <w:rsid w:val="002A0418"/>
    <w:rsid w:val="002A0799"/>
    <w:rsid w:val="002A1268"/>
    <w:rsid w:val="002A1A34"/>
    <w:rsid w:val="002A1A67"/>
    <w:rsid w:val="002A22D9"/>
    <w:rsid w:val="002A2606"/>
    <w:rsid w:val="002A3716"/>
    <w:rsid w:val="002A3F14"/>
    <w:rsid w:val="002A42ED"/>
    <w:rsid w:val="002A5134"/>
    <w:rsid w:val="002A66B9"/>
    <w:rsid w:val="002A687C"/>
    <w:rsid w:val="002A78ED"/>
    <w:rsid w:val="002B10C0"/>
    <w:rsid w:val="002B12CD"/>
    <w:rsid w:val="002B145C"/>
    <w:rsid w:val="002B169B"/>
    <w:rsid w:val="002B18A9"/>
    <w:rsid w:val="002B288B"/>
    <w:rsid w:val="002B291A"/>
    <w:rsid w:val="002B2C27"/>
    <w:rsid w:val="002B3114"/>
    <w:rsid w:val="002B3831"/>
    <w:rsid w:val="002B422C"/>
    <w:rsid w:val="002B4594"/>
    <w:rsid w:val="002B48A4"/>
    <w:rsid w:val="002B5031"/>
    <w:rsid w:val="002B5223"/>
    <w:rsid w:val="002B5D9B"/>
    <w:rsid w:val="002B67CC"/>
    <w:rsid w:val="002B6AFE"/>
    <w:rsid w:val="002B77FC"/>
    <w:rsid w:val="002C0A29"/>
    <w:rsid w:val="002C0C73"/>
    <w:rsid w:val="002C0E46"/>
    <w:rsid w:val="002C1B86"/>
    <w:rsid w:val="002C1CF6"/>
    <w:rsid w:val="002C201A"/>
    <w:rsid w:val="002C248C"/>
    <w:rsid w:val="002C4D74"/>
    <w:rsid w:val="002C6AF9"/>
    <w:rsid w:val="002C73A7"/>
    <w:rsid w:val="002C752E"/>
    <w:rsid w:val="002D0230"/>
    <w:rsid w:val="002D0C09"/>
    <w:rsid w:val="002D0F86"/>
    <w:rsid w:val="002D1747"/>
    <w:rsid w:val="002D2258"/>
    <w:rsid w:val="002D2A77"/>
    <w:rsid w:val="002D2C84"/>
    <w:rsid w:val="002D2D9D"/>
    <w:rsid w:val="002D30F6"/>
    <w:rsid w:val="002D32BF"/>
    <w:rsid w:val="002D3ADD"/>
    <w:rsid w:val="002D46B2"/>
    <w:rsid w:val="002D68CA"/>
    <w:rsid w:val="002D6BC8"/>
    <w:rsid w:val="002D7525"/>
    <w:rsid w:val="002E100D"/>
    <w:rsid w:val="002E1252"/>
    <w:rsid w:val="002E1791"/>
    <w:rsid w:val="002E188F"/>
    <w:rsid w:val="002E19EF"/>
    <w:rsid w:val="002E25FF"/>
    <w:rsid w:val="002E3D7A"/>
    <w:rsid w:val="002E3E48"/>
    <w:rsid w:val="002E3FA5"/>
    <w:rsid w:val="002E55CF"/>
    <w:rsid w:val="002E5843"/>
    <w:rsid w:val="002E590D"/>
    <w:rsid w:val="002F0797"/>
    <w:rsid w:val="002F08C5"/>
    <w:rsid w:val="002F09B9"/>
    <w:rsid w:val="002F0B9E"/>
    <w:rsid w:val="002F167F"/>
    <w:rsid w:val="002F2DE0"/>
    <w:rsid w:val="002F41C8"/>
    <w:rsid w:val="002F47F8"/>
    <w:rsid w:val="002F4944"/>
    <w:rsid w:val="002F60BA"/>
    <w:rsid w:val="002F61E9"/>
    <w:rsid w:val="002F69ED"/>
    <w:rsid w:val="002F7251"/>
    <w:rsid w:val="002F7DDA"/>
    <w:rsid w:val="0030012F"/>
    <w:rsid w:val="003003E2"/>
    <w:rsid w:val="003015A7"/>
    <w:rsid w:val="003016DB"/>
    <w:rsid w:val="0030176F"/>
    <w:rsid w:val="00303DC3"/>
    <w:rsid w:val="003041AF"/>
    <w:rsid w:val="00305805"/>
    <w:rsid w:val="00306BC8"/>
    <w:rsid w:val="00306C69"/>
    <w:rsid w:val="00307280"/>
    <w:rsid w:val="0031022C"/>
    <w:rsid w:val="00311E34"/>
    <w:rsid w:val="003129FC"/>
    <w:rsid w:val="003131C0"/>
    <w:rsid w:val="00313431"/>
    <w:rsid w:val="003136D5"/>
    <w:rsid w:val="0031390D"/>
    <w:rsid w:val="00313FB7"/>
    <w:rsid w:val="00315CC8"/>
    <w:rsid w:val="00316175"/>
    <w:rsid w:val="00316219"/>
    <w:rsid w:val="003164FB"/>
    <w:rsid w:val="003165ED"/>
    <w:rsid w:val="003169F6"/>
    <w:rsid w:val="0031788B"/>
    <w:rsid w:val="00317B03"/>
    <w:rsid w:val="00317E01"/>
    <w:rsid w:val="00320171"/>
    <w:rsid w:val="0032144F"/>
    <w:rsid w:val="00323013"/>
    <w:rsid w:val="003239FD"/>
    <w:rsid w:val="00324B3D"/>
    <w:rsid w:val="00325719"/>
    <w:rsid w:val="00325AD0"/>
    <w:rsid w:val="003263A0"/>
    <w:rsid w:val="00326DA3"/>
    <w:rsid w:val="003270ED"/>
    <w:rsid w:val="003306F2"/>
    <w:rsid w:val="00330FB6"/>
    <w:rsid w:val="0033102E"/>
    <w:rsid w:val="003314B1"/>
    <w:rsid w:val="003317CA"/>
    <w:rsid w:val="003320C6"/>
    <w:rsid w:val="00332A18"/>
    <w:rsid w:val="00332E78"/>
    <w:rsid w:val="003338CE"/>
    <w:rsid w:val="00333A67"/>
    <w:rsid w:val="00333C2F"/>
    <w:rsid w:val="003340FA"/>
    <w:rsid w:val="00334A15"/>
    <w:rsid w:val="00334CBE"/>
    <w:rsid w:val="00334FD8"/>
    <w:rsid w:val="00335074"/>
    <w:rsid w:val="00340B24"/>
    <w:rsid w:val="00340DD1"/>
    <w:rsid w:val="00341D15"/>
    <w:rsid w:val="00342505"/>
    <w:rsid w:val="0034381A"/>
    <w:rsid w:val="003444A3"/>
    <w:rsid w:val="00344E0F"/>
    <w:rsid w:val="003453B7"/>
    <w:rsid w:val="00345C7C"/>
    <w:rsid w:val="00345CDC"/>
    <w:rsid w:val="00346887"/>
    <w:rsid w:val="00346AE5"/>
    <w:rsid w:val="00346C9F"/>
    <w:rsid w:val="00346E49"/>
    <w:rsid w:val="0034788A"/>
    <w:rsid w:val="00347C86"/>
    <w:rsid w:val="0035098B"/>
    <w:rsid w:val="00350E7E"/>
    <w:rsid w:val="0035197B"/>
    <w:rsid w:val="0035212C"/>
    <w:rsid w:val="0035265A"/>
    <w:rsid w:val="0035296A"/>
    <w:rsid w:val="00354D44"/>
    <w:rsid w:val="003566B1"/>
    <w:rsid w:val="00356BBE"/>
    <w:rsid w:val="00356E3F"/>
    <w:rsid w:val="003577AC"/>
    <w:rsid w:val="0036096D"/>
    <w:rsid w:val="003615B5"/>
    <w:rsid w:val="00361AF4"/>
    <w:rsid w:val="00361CE3"/>
    <w:rsid w:val="003630DB"/>
    <w:rsid w:val="00363E32"/>
    <w:rsid w:val="00363F6C"/>
    <w:rsid w:val="00365264"/>
    <w:rsid w:val="00366237"/>
    <w:rsid w:val="003665C0"/>
    <w:rsid w:val="00367376"/>
    <w:rsid w:val="003702A3"/>
    <w:rsid w:val="00370B23"/>
    <w:rsid w:val="00372B13"/>
    <w:rsid w:val="00372B1C"/>
    <w:rsid w:val="00375797"/>
    <w:rsid w:val="003765AC"/>
    <w:rsid w:val="00376C01"/>
    <w:rsid w:val="003807DF"/>
    <w:rsid w:val="00381162"/>
    <w:rsid w:val="00381FD3"/>
    <w:rsid w:val="0038270B"/>
    <w:rsid w:val="00382CEF"/>
    <w:rsid w:val="00383232"/>
    <w:rsid w:val="00383453"/>
    <w:rsid w:val="003838D0"/>
    <w:rsid w:val="00383ABB"/>
    <w:rsid w:val="00384E2B"/>
    <w:rsid w:val="00385A69"/>
    <w:rsid w:val="00386AE0"/>
    <w:rsid w:val="00387A3A"/>
    <w:rsid w:val="003903B6"/>
    <w:rsid w:val="0039079F"/>
    <w:rsid w:val="003910AA"/>
    <w:rsid w:val="003910F9"/>
    <w:rsid w:val="00393255"/>
    <w:rsid w:val="00394080"/>
    <w:rsid w:val="0039420F"/>
    <w:rsid w:val="00394546"/>
    <w:rsid w:val="00394A0A"/>
    <w:rsid w:val="00395A02"/>
    <w:rsid w:val="003966B0"/>
    <w:rsid w:val="00396E3C"/>
    <w:rsid w:val="00397FD3"/>
    <w:rsid w:val="003A3ACA"/>
    <w:rsid w:val="003A3FDF"/>
    <w:rsid w:val="003A4D9B"/>
    <w:rsid w:val="003A4E09"/>
    <w:rsid w:val="003A5962"/>
    <w:rsid w:val="003A6B9E"/>
    <w:rsid w:val="003A7E65"/>
    <w:rsid w:val="003B02CD"/>
    <w:rsid w:val="003B0440"/>
    <w:rsid w:val="003B1328"/>
    <w:rsid w:val="003B1813"/>
    <w:rsid w:val="003B191B"/>
    <w:rsid w:val="003B1F9B"/>
    <w:rsid w:val="003B2C8D"/>
    <w:rsid w:val="003B2D9E"/>
    <w:rsid w:val="003B3B4E"/>
    <w:rsid w:val="003B432B"/>
    <w:rsid w:val="003B5463"/>
    <w:rsid w:val="003B5A1A"/>
    <w:rsid w:val="003B5F1D"/>
    <w:rsid w:val="003B6875"/>
    <w:rsid w:val="003C1156"/>
    <w:rsid w:val="003C2C45"/>
    <w:rsid w:val="003C2DC5"/>
    <w:rsid w:val="003C5338"/>
    <w:rsid w:val="003C54C4"/>
    <w:rsid w:val="003C5D8A"/>
    <w:rsid w:val="003C6B47"/>
    <w:rsid w:val="003C6E0B"/>
    <w:rsid w:val="003D2295"/>
    <w:rsid w:val="003D2D90"/>
    <w:rsid w:val="003D39B7"/>
    <w:rsid w:val="003D5191"/>
    <w:rsid w:val="003D659F"/>
    <w:rsid w:val="003D66D0"/>
    <w:rsid w:val="003D7606"/>
    <w:rsid w:val="003E0C11"/>
    <w:rsid w:val="003E2D2B"/>
    <w:rsid w:val="003E5EC3"/>
    <w:rsid w:val="003E6BBD"/>
    <w:rsid w:val="003E6F03"/>
    <w:rsid w:val="003E7076"/>
    <w:rsid w:val="003E71FA"/>
    <w:rsid w:val="003E7C26"/>
    <w:rsid w:val="003F096A"/>
    <w:rsid w:val="003F1644"/>
    <w:rsid w:val="003F4A68"/>
    <w:rsid w:val="003F4A78"/>
    <w:rsid w:val="003F693B"/>
    <w:rsid w:val="003F714A"/>
    <w:rsid w:val="003F72C1"/>
    <w:rsid w:val="00400313"/>
    <w:rsid w:val="00400ED6"/>
    <w:rsid w:val="0040225A"/>
    <w:rsid w:val="004036B7"/>
    <w:rsid w:val="00403B06"/>
    <w:rsid w:val="004040E6"/>
    <w:rsid w:val="00404337"/>
    <w:rsid w:val="004053CF"/>
    <w:rsid w:val="004057EA"/>
    <w:rsid w:val="00405CF0"/>
    <w:rsid w:val="00406D39"/>
    <w:rsid w:val="00407C5A"/>
    <w:rsid w:val="00407E35"/>
    <w:rsid w:val="00411223"/>
    <w:rsid w:val="00411945"/>
    <w:rsid w:val="004124D9"/>
    <w:rsid w:val="004153CA"/>
    <w:rsid w:val="004158C7"/>
    <w:rsid w:val="004164E3"/>
    <w:rsid w:val="00416696"/>
    <w:rsid w:val="00416C66"/>
    <w:rsid w:val="004171C0"/>
    <w:rsid w:val="0041788F"/>
    <w:rsid w:val="00417C04"/>
    <w:rsid w:val="00417D55"/>
    <w:rsid w:val="00421211"/>
    <w:rsid w:val="00424C05"/>
    <w:rsid w:val="004250C8"/>
    <w:rsid w:val="00425A8E"/>
    <w:rsid w:val="00426658"/>
    <w:rsid w:val="00430C32"/>
    <w:rsid w:val="004319CD"/>
    <w:rsid w:val="00431AA3"/>
    <w:rsid w:val="0043262D"/>
    <w:rsid w:val="004335A6"/>
    <w:rsid w:val="00433F38"/>
    <w:rsid w:val="004340FA"/>
    <w:rsid w:val="004372E5"/>
    <w:rsid w:val="0043798A"/>
    <w:rsid w:val="004407F1"/>
    <w:rsid w:val="00441B9A"/>
    <w:rsid w:val="004434E3"/>
    <w:rsid w:val="00444A78"/>
    <w:rsid w:val="004450F5"/>
    <w:rsid w:val="00445197"/>
    <w:rsid w:val="004462D8"/>
    <w:rsid w:val="00446598"/>
    <w:rsid w:val="004469D8"/>
    <w:rsid w:val="0044745A"/>
    <w:rsid w:val="00447648"/>
    <w:rsid w:val="00450477"/>
    <w:rsid w:val="00450AA9"/>
    <w:rsid w:val="00450F2D"/>
    <w:rsid w:val="00451A09"/>
    <w:rsid w:val="004523FE"/>
    <w:rsid w:val="00453358"/>
    <w:rsid w:val="0045476B"/>
    <w:rsid w:val="004556EE"/>
    <w:rsid w:val="004557D9"/>
    <w:rsid w:val="00455CDF"/>
    <w:rsid w:val="00455F91"/>
    <w:rsid w:val="004560CD"/>
    <w:rsid w:val="004577C8"/>
    <w:rsid w:val="00460F65"/>
    <w:rsid w:val="004612DE"/>
    <w:rsid w:val="0046191A"/>
    <w:rsid w:val="00462BD6"/>
    <w:rsid w:val="00463125"/>
    <w:rsid w:val="004640C5"/>
    <w:rsid w:val="004642A4"/>
    <w:rsid w:val="00464E02"/>
    <w:rsid w:val="00465B90"/>
    <w:rsid w:val="004660A7"/>
    <w:rsid w:val="0046648D"/>
    <w:rsid w:val="0046711E"/>
    <w:rsid w:val="00467C86"/>
    <w:rsid w:val="00470091"/>
    <w:rsid w:val="004704D9"/>
    <w:rsid w:val="00470D9D"/>
    <w:rsid w:val="004714EF"/>
    <w:rsid w:val="004714FF"/>
    <w:rsid w:val="00475471"/>
    <w:rsid w:val="00475E98"/>
    <w:rsid w:val="0047744B"/>
    <w:rsid w:val="00477837"/>
    <w:rsid w:val="0048013E"/>
    <w:rsid w:val="00480220"/>
    <w:rsid w:val="00480524"/>
    <w:rsid w:val="00481F3F"/>
    <w:rsid w:val="00482E1D"/>
    <w:rsid w:val="004837C4"/>
    <w:rsid w:val="00484653"/>
    <w:rsid w:val="0048485D"/>
    <w:rsid w:val="004849F8"/>
    <w:rsid w:val="004855EA"/>
    <w:rsid w:val="0048561A"/>
    <w:rsid w:val="00485FBB"/>
    <w:rsid w:val="0048644C"/>
    <w:rsid w:val="004872FC"/>
    <w:rsid w:val="00487552"/>
    <w:rsid w:val="004878C3"/>
    <w:rsid w:val="00487C18"/>
    <w:rsid w:val="004911EA"/>
    <w:rsid w:val="0049261F"/>
    <w:rsid w:val="00493291"/>
    <w:rsid w:val="004936B2"/>
    <w:rsid w:val="00493E50"/>
    <w:rsid w:val="004946F7"/>
    <w:rsid w:val="00494795"/>
    <w:rsid w:val="00496BE9"/>
    <w:rsid w:val="004A0183"/>
    <w:rsid w:val="004A1413"/>
    <w:rsid w:val="004A1B05"/>
    <w:rsid w:val="004A270C"/>
    <w:rsid w:val="004A30B6"/>
    <w:rsid w:val="004A328B"/>
    <w:rsid w:val="004A4177"/>
    <w:rsid w:val="004A46D8"/>
    <w:rsid w:val="004A47FD"/>
    <w:rsid w:val="004A4D5B"/>
    <w:rsid w:val="004A5A92"/>
    <w:rsid w:val="004A627D"/>
    <w:rsid w:val="004A646D"/>
    <w:rsid w:val="004A70B9"/>
    <w:rsid w:val="004A7E7A"/>
    <w:rsid w:val="004A7FBA"/>
    <w:rsid w:val="004B0205"/>
    <w:rsid w:val="004B0B07"/>
    <w:rsid w:val="004B0E35"/>
    <w:rsid w:val="004B1226"/>
    <w:rsid w:val="004B284C"/>
    <w:rsid w:val="004B2FAC"/>
    <w:rsid w:val="004B3D75"/>
    <w:rsid w:val="004B4420"/>
    <w:rsid w:val="004B4F65"/>
    <w:rsid w:val="004B4FC9"/>
    <w:rsid w:val="004B6564"/>
    <w:rsid w:val="004B6B96"/>
    <w:rsid w:val="004B785B"/>
    <w:rsid w:val="004C041C"/>
    <w:rsid w:val="004C059C"/>
    <w:rsid w:val="004C1241"/>
    <w:rsid w:val="004C1852"/>
    <w:rsid w:val="004C1D44"/>
    <w:rsid w:val="004C2777"/>
    <w:rsid w:val="004C2E17"/>
    <w:rsid w:val="004C367F"/>
    <w:rsid w:val="004C3C05"/>
    <w:rsid w:val="004C5892"/>
    <w:rsid w:val="004C5F37"/>
    <w:rsid w:val="004C7388"/>
    <w:rsid w:val="004C742E"/>
    <w:rsid w:val="004C78AB"/>
    <w:rsid w:val="004C7EFE"/>
    <w:rsid w:val="004C7FC8"/>
    <w:rsid w:val="004D0AB8"/>
    <w:rsid w:val="004D0ADC"/>
    <w:rsid w:val="004D1961"/>
    <w:rsid w:val="004D1C29"/>
    <w:rsid w:val="004D1D15"/>
    <w:rsid w:val="004D22C2"/>
    <w:rsid w:val="004D3048"/>
    <w:rsid w:val="004D306D"/>
    <w:rsid w:val="004D44C7"/>
    <w:rsid w:val="004D47F1"/>
    <w:rsid w:val="004D5A01"/>
    <w:rsid w:val="004D5E2D"/>
    <w:rsid w:val="004E1387"/>
    <w:rsid w:val="004E1516"/>
    <w:rsid w:val="004E182D"/>
    <w:rsid w:val="004E21EF"/>
    <w:rsid w:val="004E2848"/>
    <w:rsid w:val="004E37AC"/>
    <w:rsid w:val="004E3868"/>
    <w:rsid w:val="004E4F12"/>
    <w:rsid w:val="004E6EAB"/>
    <w:rsid w:val="004E7CEB"/>
    <w:rsid w:val="004F07F5"/>
    <w:rsid w:val="004F08FD"/>
    <w:rsid w:val="004F0E51"/>
    <w:rsid w:val="004F3032"/>
    <w:rsid w:val="004F334A"/>
    <w:rsid w:val="004F4B79"/>
    <w:rsid w:val="004F5CD9"/>
    <w:rsid w:val="004F69C9"/>
    <w:rsid w:val="005005A3"/>
    <w:rsid w:val="005034F2"/>
    <w:rsid w:val="00503EA4"/>
    <w:rsid w:val="00504525"/>
    <w:rsid w:val="0050495E"/>
    <w:rsid w:val="00504FEB"/>
    <w:rsid w:val="005055CF"/>
    <w:rsid w:val="005067A8"/>
    <w:rsid w:val="00506892"/>
    <w:rsid w:val="00507357"/>
    <w:rsid w:val="005115CC"/>
    <w:rsid w:val="00513ECE"/>
    <w:rsid w:val="00514C27"/>
    <w:rsid w:val="00514E19"/>
    <w:rsid w:val="00514F88"/>
    <w:rsid w:val="00515C15"/>
    <w:rsid w:val="00515D72"/>
    <w:rsid w:val="00516598"/>
    <w:rsid w:val="00516910"/>
    <w:rsid w:val="00520DA1"/>
    <w:rsid w:val="00521286"/>
    <w:rsid w:val="005222BF"/>
    <w:rsid w:val="00523FAB"/>
    <w:rsid w:val="00524903"/>
    <w:rsid w:val="00524B41"/>
    <w:rsid w:val="00524B93"/>
    <w:rsid w:val="00526249"/>
    <w:rsid w:val="005270ED"/>
    <w:rsid w:val="0052728B"/>
    <w:rsid w:val="00531257"/>
    <w:rsid w:val="00531B86"/>
    <w:rsid w:val="00532DCB"/>
    <w:rsid w:val="0053302E"/>
    <w:rsid w:val="0053410A"/>
    <w:rsid w:val="005342DC"/>
    <w:rsid w:val="005343FE"/>
    <w:rsid w:val="005358C7"/>
    <w:rsid w:val="00536166"/>
    <w:rsid w:val="00536BD4"/>
    <w:rsid w:val="00540E08"/>
    <w:rsid w:val="005413D3"/>
    <w:rsid w:val="00541EDC"/>
    <w:rsid w:val="00542955"/>
    <w:rsid w:val="00543C4D"/>
    <w:rsid w:val="00544F79"/>
    <w:rsid w:val="00544F83"/>
    <w:rsid w:val="00545671"/>
    <w:rsid w:val="00546091"/>
    <w:rsid w:val="005468B9"/>
    <w:rsid w:val="00547435"/>
    <w:rsid w:val="005513C6"/>
    <w:rsid w:val="005537C1"/>
    <w:rsid w:val="00554816"/>
    <w:rsid w:val="00555B59"/>
    <w:rsid w:val="00560F2F"/>
    <w:rsid w:val="0056364B"/>
    <w:rsid w:val="0056427F"/>
    <w:rsid w:val="00565622"/>
    <w:rsid w:val="00565C90"/>
    <w:rsid w:val="0056638A"/>
    <w:rsid w:val="00566D59"/>
    <w:rsid w:val="0057156E"/>
    <w:rsid w:val="0057187B"/>
    <w:rsid w:val="00572C3D"/>
    <w:rsid w:val="0057422A"/>
    <w:rsid w:val="00574D71"/>
    <w:rsid w:val="00575827"/>
    <w:rsid w:val="0057620C"/>
    <w:rsid w:val="0057668F"/>
    <w:rsid w:val="00576842"/>
    <w:rsid w:val="00576C37"/>
    <w:rsid w:val="00580651"/>
    <w:rsid w:val="00581437"/>
    <w:rsid w:val="005814AA"/>
    <w:rsid w:val="00581A75"/>
    <w:rsid w:val="00584891"/>
    <w:rsid w:val="00586A68"/>
    <w:rsid w:val="00586A74"/>
    <w:rsid w:val="0058782B"/>
    <w:rsid w:val="00587EF9"/>
    <w:rsid w:val="005904F5"/>
    <w:rsid w:val="0059050F"/>
    <w:rsid w:val="00590A1A"/>
    <w:rsid w:val="005916EB"/>
    <w:rsid w:val="00593BA2"/>
    <w:rsid w:val="005943EA"/>
    <w:rsid w:val="00594946"/>
    <w:rsid w:val="005953A4"/>
    <w:rsid w:val="0059584A"/>
    <w:rsid w:val="00595B11"/>
    <w:rsid w:val="00595CE8"/>
    <w:rsid w:val="00596081"/>
    <w:rsid w:val="00596A65"/>
    <w:rsid w:val="00596E0F"/>
    <w:rsid w:val="00597408"/>
    <w:rsid w:val="005A0DF6"/>
    <w:rsid w:val="005A14DA"/>
    <w:rsid w:val="005A2A72"/>
    <w:rsid w:val="005A4709"/>
    <w:rsid w:val="005A78D2"/>
    <w:rsid w:val="005A7A7B"/>
    <w:rsid w:val="005B2099"/>
    <w:rsid w:val="005B4C95"/>
    <w:rsid w:val="005B52D2"/>
    <w:rsid w:val="005B53FC"/>
    <w:rsid w:val="005B5A6C"/>
    <w:rsid w:val="005B6481"/>
    <w:rsid w:val="005B65A4"/>
    <w:rsid w:val="005B6DFC"/>
    <w:rsid w:val="005B7361"/>
    <w:rsid w:val="005B7501"/>
    <w:rsid w:val="005B7F59"/>
    <w:rsid w:val="005C07D2"/>
    <w:rsid w:val="005C0836"/>
    <w:rsid w:val="005C087C"/>
    <w:rsid w:val="005C1746"/>
    <w:rsid w:val="005C29BF"/>
    <w:rsid w:val="005C2F2F"/>
    <w:rsid w:val="005C3801"/>
    <w:rsid w:val="005C39D5"/>
    <w:rsid w:val="005C43CA"/>
    <w:rsid w:val="005C4984"/>
    <w:rsid w:val="005C5189"/>
    <w:rsid w:val="005C55E6"/>
    <w:rsid w:val="005C5CA1"/>
    <w:rsid w:val="005C6CD9"/>
    <w:rsid w:val="005C78E4"/>
    <w:rsid w:val="005D103B"/>
    <w:rsid w:val="005D1AF2"/>
    <w:rsid w:val="005D264F"/>
    <w:rsid w:val="005D44BB"/>
    <w:rsid w:val="005D4779"/>
    <w:rsid w:val="005D5078"/>
    <w:rsid w:val="005D55E8"/>
    <w:rsid w:val="005D6D27"/>
    <w:rsid w:val="005D720D"/>
    <w:rsid w:val="005D7676"/>
    <w:rsid w:val="005D7CE9"/>
    <w:rsid w:val="005E0C28"/>
    <w:rsid w:val="005E0C4C"/>
    <w:rsid w:val="005E2454"/>
    <w:rsid w:val="005E265E"/>
    <w:rsid w:val="005E2A0E"/>
    <w:rsid w:val="005E2A37"/>
    <w:rsid w:val="005E2B84"/>
    <w:rsid w:val="005E3F46"/>
    <w:rsid w:val="005E4AF5"/>
    <w:rsid w:val="005E5B61"/>
    <w:rsid w:val="005E5D1A"/>
    <w:rsid w:val="005E65C1"/>
    <w:rsid w:val="005E6CB4"/>
    <w:rsid w:val="005E6CF3"/>
    <w:rsid w:val="005F06C3"/>
    <w:rsid w:val="005F0E61"/>
    <w:rsid w:val="005F16A1"/>
    <w:rsid w:val="005F1B8B"/>
    <w:rsid w:val="005F34A9"/>
    <w:rsid w:val="005F3B3A"/>
    <w:rsid w:val="005F421B"/>
    <w:rsid w:val="005F4251"/>
    <w:rsid w:val="005F4468"/>
    <w:rsid w:val="005F4B5A"/>
    <w:rsid w:val="005F52C6"/>
    <w:rsid w:val="005F5432"/>
    <w:rsid w:val="005F554D"/>
    <w:rsid w:val="005F5BAD"/>
    <w:rsid w:val="005F6B56"/>
    <w:rsid w:val="00600169"/>
    <w:rsid w:val="00600B58"/>
    <w:rsid w:val="00601B95"/>
    <w:rsid w:val="00602060"/>
    <w:rsid w:val="00602E98"/>
    <w:rsid w:val="006038A2"/>
    <w:rsid w:val="00603EE0"/>
    <w:rsid w:val="00605396"/>
    <w:rsid w:val="00605A91"/>
    <w:rsid w:val="00605C0C"/>
    <w:rsid w:val="00606104"/>
    <w:rsid w:val="0060679F"/>
    <w:rsid w:val="0060685E"/>
    <w:rsid w:val="006109E7"/>
    <w:rsid w:val="00612B6B"/>
    <w:rsid w:val="00613610"/>
    <w:rsid w:val="006144BE"/>
    <w:rsid w:val="00614529"/>
    <w:rsid w:val="00614ECA"/>
    <w:rsid w:val="00615FF7"/>
    <w:rsid w:val="006160AD"/>
    <w:rsid w:val="00616AF4"/>
    <w:rsid w:val="00616FEB"/>
    <w:rsid w:val="00620A96"/>
    <w:rsid w:val="0062166A"/>
    <w:rsid w:val="006222E6"/>
    <w:rsid w:val="006229EC"/>
    <w:rsid w:val="00622B2F"/>
    <w:rsid w:val="00622F32"/>
    <w:rsid w:val="006239A5"/>
    <w:rsid w:val="006252C2"/>
    <w:rsid w:val="00625F5E"/>
    <w:rsid w:val="00626600"/>
    <w:rsid w:val="00626E2E"/>
    <w:rsid w:val="00626E7A"/>
    <w:rsid w:val="006270CE"/>
    <w:rsid w:val="00627167"/>
    <w:rsid w:val="00627480"/>
    <w:rsid w:val="00627D11"/>
    <w:rsid w:val="00627F4D"/>
    <w:rsid w:val="006302B3"/>
    <w:rsid w:val="00630D23"/>
    <w:rsid w:val="00630E8B"/>
    <w:rsid w:val="00631B57"/>
    <w:rsid w:val="00632371"/>
    <w:rsid w:val="00633770"/>
    <w:rsid w:val="0063383F"/>
    <w:rsid w:val="00635346"/>
    <w:rsid w:val="0063643F"/>
    <w:rsid w:val="00637B3D"/>
    <w:rsid w:val="00637DEE"/>
    <w:rsid w:val="00637ED1"/>
    <w:rsid w:val="00640588"/>
    <w:rsid w:val="006418A8"/>
    <w:rsid w:val="00641C0D"/>
    <w:rsid w:val="00642610"/>
    <w:rsid w:val="00643A04"/>
    <w:rsid w:val="006442EE"/>
    <w:rsid w:val="00645DCD"/>
    <w:rsid w:val="00646E50"/>
    <w:rsid w:val="00646EA5"/>
    <w:rsid w:val="006474A8"/>
    <w:rsid w:val="0064756F"/>
    <w:rsid w:val="006476FA"/>
    <w:rsid w:val="00647A36"/>
    <w:rsid w:val="00647B63"/>
    <w:rsid w:val="0065004D"/>
    <w:rsid w:val="00650831"/>
    <w:rsid w:val="00652541"/>
    <w:rsid w:val="006529D7"/>
    <w:rsid w:val="00653BA4"/>
    <w:rsid w:val="006556A0"/>
    <w:rsid w:val="006565E0"/>
    <w:rsid w:val="00656987"/>
    <w:rsid w:val="00657470"/>
    <w:rsid w:val="00657A98"/>
    <w:rsid w:val="00660A5C"/>
    <w:rsid w:val="00660AF9"/>
    <w:rsid w:val="00661AA5"/>
    <w:rsid w:val="006624A8"/>
    <w:rsid w:val="00662DF0"/>
    <w:rsid w:val="00663678"/>
    <w:rsid w:val="00663D70"/>
    <w:rsid w:val="006643B8"/>
    <w:rsid w:val="006658D1"/>
    <w:rsid w:val="006659C8"/>
    <w:rsid w:val="00665B69"/>
    <w:rsid w:val="00666E4D"/>
    <w:rsid w:val="00667786"/>
    <w:rsid w:val="0067270E"/>
    <w:rsid w:val="00672F97"/>
    <w:rsid w:val="0067437C"/>
    <w:rsid w:val="00675274"/>
    <w:rsid w:val="00675730"/>
    <w:rsid w:val="00675F46"/>
    <w:rsid w:val="00676F72"/>
    <w:rsid w:val="0067777D"/>
    <w:rsid w:val="006800B6"/>
    <w:rsid w:val="00680983"/>
    <w:rsid w:val="00682CBC"/>
    <w:rsid w:val="00682FA4"/>
    <w:rsid w:val="00683064"/>
    <w:rsid w:val="00683C43"/>
    <w:rsid w:val="006845AB"/>
    <w:rsid w:val="00684963"/>
    <w:rsid w:val="00686254"/>
    <w:rsid w:val="00686DCD"/>
    <w:rsid w:val="0068733E"/>
    <w:rsid w:val="00690004"/>
    <w:rsid w:val="00691190"/>
    <w:rsid w:val="0069170C"/>
    <w:rsid w:val="006928EF"/>
    <w:rsid w:val="006947A6"/>
    <w:rsid w:val="006949E3"/>
    <w:rsid w:val="006960CE"/>
    <w:rsid w:val="006A010E"/>
    <w:rsid w:val="006A0DC3"/>
    <w:rsid w:val="006A10E0"/>
    <w:rsid w:val="006A1A75"/>
    <w:rsid w:val="006A29A7"/>
    <w:rsid w:val="006A2EFD"/>
    <w:rsid w:val="006A434D"/>
    <w:rsid w:val="006A44A6"/>
    <w:rsid w:val="006A5066"/>
    <w:rsid w:val="006A6772"/>
    <w:rsid w:val="006A722B"/>
    <w:rsid w:val="006B1FE7"/>
    <w:rsid w:val="006B24A7"/>
    <w:rsid w:val="006B294A"/>
    <w:rsid w:val="006B38D2"/>
    <w:rsid w:val="006B5337"/>
    <w:rsid w:val="006B5F70"/>
    <w:rsid w:val="006B6F43"/>
    <w:rsid w:val="006B75F0"/>
    <w:rsid w:val="006C01FD"/>
    <w:rsid w:val="006C0A01"/>
    <w:rsid w:val="006C188B"/>
    <w:rsid w:val="006C1B64"/>
    <w:rsid w:val="006C2126"/>
    <w:rsid w:val="006C23C6"/>
    <w:rsid w:val="006C3C35"/>
    <w:rsid w:val="006C5541"/>
    <w:rsid w:val="006C5622"/>
    <w:rsid w:val="006C6649"/>
    <w:rsid w:val="006C6904"/>
    <w:rsid w:val="006C6CA7"/>
    <w:rsid w:val="006C7EDF"/>
    <w:rsid w:val="006D1134"/>
    <w:rsid w:val="006D264E"/>
    <w:rsid w:val="006D385F"/>
    <w:rsid w:val="006D4738"/>
    <w:rsid w:val="006D4836"/>
    <w:rsid w:val="006D5C96"/>
    <w:rsid w:val="006D61F6"/>
    <w:rsid w:val="006D6471"/>
    <w:rsid w:val="006D6D01"/>
    <w:rsid w:val="006D6ED8"/>
    <w:rsid w:val="006E01DC"/>
    <w:rsid w:val="006E0254"/>
    <w:rsid w:val="006E0C9A"/>
    <w:rsid w:val="006E1F47"/>
    <w:rsid w:val="006E31A4"/>
    <w:rsid w:val="006E508C"/>
    <w:rsid w:val="006E5AF2"/>
    <w:rsid w:val="006E5E6F"/>
    <w:rsid w:val="006E5EEC"/>
    <w:rsid w:val="006E60C9"/>
    <w:rsid w:val="006E7E51"/>
    <w:rsid w:val="006F09DF"/>
    <w:rsid w:val="006F1468"/>
    <w:rsid w:val="006F17F2"/>
    <w:rsid w:val="006F2145"/>
    <w:rsid w:val="006F32F6"/>
    <w:rsid w:val="006F361E"/>
    <w:rsid w:val="006F38DD"/>
    <w:rsid w:val="006F5240"/>
    <w:rsid w:val="006F5C0F"/>
    <w:rsid w:val="006F6D32"/>
    <w:rsid w:val="006F7576"/>
    <w:rsid w:val="006F772B"/>
    <w:rsid w:val="00700D44"/>
    <w:rsid w:val="00700F05"/>
    <w:rsid w:val="007011A8"/>
    <w:rsid w:val="00701AAF"/>
    <w:rsid w:val="00702778"/>
    <w:rsid w:val="00703E3A"/>
    <w:rsid w:val="0070429D"/>
    <w:rsid w:val="0070492E"/>
    <w:rsid w:val="00705C74"/>
    <w:rsid w:val="00710F66"/>
    <w:rsid w:val="00710FD4"/>
    <w:rsid w:val="00711ECA"/>
    <w:rsid w:val="00711FD6"/>
    <w:rsid w:val="00713626"/>
    <w:rsid w:val="00714F44"/>
    <w:rsid w:val="00715684"/>
    <w:rsid w:val="007157CA"/>
    <w:rsid w:val="00715C70"/>
    <w:rsid w:val="007162C3"/>
    <w:rsid w:val="0071646A"/>
    <w:rsid w:val="007166C9"/>
    <w:rsid w:val="00716CFF"/>
    <w:rsid w:val="00716E92"/>
    <w:rsid w:val="0071787F"/>
    <w:rsid w:val="00717CEE"/>
    <w:rsid w:val="00720139"/>
    <w:rsid w:val="00721E13"/>
    <w:rsid w:val="007227EE"/>
    <w:rsid w:val="007228EB"/>
    <w:rsid w:val="00722B22"/>
    <w:rsid w:val="00722F98"/>
    <w:rsid w:val="007246AE"/>
    <w:rsid w:val="00724B42"/>
    <w:rsid w:val="00724DFC"/>
    <w:rsid w:val="007252FF"/>
    <w:rsid w:val="00725471"/>
    <w:rsid w:val="00725488"/>
    <w:rsid w:val="007255A8"/>
    <w:rsid w:val="0072603B"/>
    <w:rsid w:val="007260A9"/>
    <w:rsid w:val="00727C20"/>
    <w:rsid w:val="007301A6"/>
    <w:rsid w:val="007302B7"/>
    <w:rsid w:val="00730370"/>
    <w:rsid w:val="00730798"/>
    <w:rsid w:val="00731958"/>
    <w:rsid w:val="007321BE"/>
    <w:rsid w:val="00732498"/>
    <w:rsid w:val="00733D70"/>
    <w:rsid w:val="0073419A"/>
    <w:rsid w:val="0073423E"/>
    <w:rsid w:val="00734E35"/>
    <w:rsid w:val="00735F1F"/>
    <w:rsid w:val="007362FD"/>
    <w:rsid w:val="00737DB8"/>
    <w:rsid w:val="00737DFB"/>
    <w:rsid w:val="00742912"/>
    <w:rsid w:val="007441D4"/>
    <w:rsid w:val="00744EB8"/>
    <w:rsid w:val="007450DE"/>
    <w:rsid w:val="00745D6E"/>
    <w:rsid w:val="007461C4"/>
    <w:rsid w:val="00746231"/>
    <w:rsid w:val="00746AC2"/>
    <w:rsid w:val="007508F2"/>
    <w:rsid w:val="0075209C"/>
    <w:rsid w:val="00753270"/>
    <w:rsid w:val="00753328"/>
    <w:rsid w:val="00753F3B"/>
    <w:rsid w:val="00754AD8"/>
    <w:rsid w:val="00754C4A"/>
    <w:rsid w:val="00756830"/>
    <w:rsid w:val="007569A3"/>
    <w:rsid w:val="00756FFA"/>
    <w:rsid w:val="0075722B"/>
    <w:rsid w:val="00762042"/>
    <w:rsid w:val="007629E9"/>
    <w:rsid w:val="00764F3B"/>
    <w:rsid w:val="007653F2"/>
    <w:rsid w:val="00765DD3"/>
    <w:rsid w:val="00766686"/>
    <w:rsid w:val="00766E4E"/>
    <w:rsid w:val="00767356"/>
    <w:rsid w:val="00770767"/>
    <w:rsid w:val="00770D44"/>
    <w:rsid w:val="00771AE5"/>
    <w:rsid w:val="007724EA"/>
    <w:rsid w:val="00772C77"/>
    <w:rsid w:val="0077344A"/>
    <w:rsid w:val="007742A0"/>
    <w:rsid w:val="007752F1"/>
    <w:rsid w:val="0077598B"/>
    <w:rsid w:val="00776F69"/>
    <w:rsid w:val="00777033"/>
    <w:rsid w:val="007771C8"/>
    <w:rsid w:val="00777AF0"/>
    <w:rsid w:val="00780127"/>
    <w:rsid w:val="00783685"/>
    <w:rsid w:val="00783F9F"/>
    <w:rsid w:val="0078423C"/>
    <w:rsid w:val="007853F8"/>
    <w:rsid w:val="007857EC"/>
    <w:rsid w:val="0078606B"/>
    <w:rsid w:val="00787195"/>
    <w:rsid w:val="00787F94"/>
    <w:rsid w:val="00790BB2"/>
    <w:rsid w:val="00791043"/>
    <w:rsid w:val="007914D8"/>
    <w:rsid w:val="0079160F"/>
    <w:rsid w:val="00791883"/>
    <w:rsid w:val="00792490"/>
    <w:rsid w:val="00792BB3"/>
    <w:rsid w:val="00793569"/>
    <w:rsid w:val="00793FF5"/>
    <w:rsid w:val="00794C58"/>
    <w:rsid w:val="0079538D"/>
    <w:rsid w:val="00796480"/>
    <w:rsid w:val="00796987"/>
    <w:rsid w:val="00796D76"/>
    <w:rsid w:val="00797083"/>
    <w:rsid w:val="007A0280"/>
    <w:rsid w:val="007A0D37"/>
    <w:rsid w:val="007A1FCF"/>
    <w:rsid w:val="007A2C4C"/>
    <w:rsid w:val="007A3DD5"/>
    <w:rsid w:val="007A49AF"/>
    <w:rsid w:val="007A6C4F"/>
    <w:rsid w:val="007A6EBF"/>
    <w:rsid w:val="007A7323"/>
    <w:rsid w:val="007B0340"/>
    <w:rsid w:val="007B07AA"/>
    <w:rsid w:val="007B0AD0"/>
    <w:rsid w:val="007B1F02"/>
    <w:rsid w:val="007B374B"/>
    <w:rsid w:val="007B4A5A"/>
    <w:rsid w:val="007B50B2"/>
    <w:rsid w:val="007B52D5"/>
    <w:rsid w:val="007B53C5"/>
    <w:rsid w:val="007B54AA"/>
    <w:rsid w:val="007B5FC0"/>
    <w:rsid w:val="007B6509"/>
    <w:rsid w:val="007B6D2F"/>
    <w:rsid w:val="007B7A0A"/>
    <w:rsid w:val="007C001F"/>
    <w:rsid w:val="007C0AC4"/>
    <w:rsid w:val="007C0AEF"/>
    <w:rsid w:val="007C138A"/>
    <w:rsid w:val="007C4A4C"/>
    <w:rsid w:val="007C632E"/>
    <w:rsid w:val="007C6968"/>
    <w:rsid w:val="007D0E32"/>
    <w:rsid w:val="007D4E09"/>
    <w:rsid w:val="007D5406"/>
    <w:rsid w:val="007D547D"/>
    <w:rsid w:val="007D5489"/>
    <w:rsid w:val="007D6F60"/>
    <w:rsid w:val="007E0786"/>
    <w:rsid w:val="007E0EAA"/>
    <w:rsid w:val="007E3A55"/>
    <w:rsid w:val="007E4AAF"/>
    <w:rsid w:val="007E53AE"/>
    <w:rsid w:val="007E53FE"/>
    <w:rsid w:val="007E5706"/>
    <w:rsid w:val="007E57A8"/>
    <w:rsid w:val="007E68AE"/>
    <w:rsid w:val="007E695D"/>
    <w:rsid w:val="007E7C9C"/>
    <w:rsid w:val="007F0556"/>
    <w:rsid w:val="007F134D"/>
    <w:rsid w:val="007F1FDC"/>
    <w:rsid w:val="007F469E"/>
    <w:rsid w:val="007F56E0"/>
    <w:rsid w:val="007F5AAE"/>
    <w:rsid w:val="007F6D80"/>
    <w:rsid w:val="007F77F7"/>
    <w:rsid w:val="00800A45"/>
    <w:rsid w:val="00801AD7"/>
    <w:rsid w:val="008022CE"/>
    <w:rsid w:val="0080305E"/>
    <w:rsid w:val="008036C4"/>
    <w:rsid w:val="00804529"/>
    <w:rsid w:val="008069F2"/>
    <w:rsid w:val="00807328"/>
    <w:rsid w:val="00811179"/>
    <w:rsid w:val="00811E71"/>
    <w:rsid w:val="00813EDF"/>
    <w:rsid w:val="008145FC"/>
    <w:rsid w:val="00814F39"/>
    <w:rsid w:val="008154AA"/>
    <w:rsid w:val="0081622A"/>
    <w:rsid w:val="00817DD9"/>
    <w:rsid w:val="0082010F"/>
    <w:rsid w:val="0082071E"/>
    <w:rsid w:val="00821193"/>
    <w:rsid w:val="00821D4F"/>
    <w:rsid w:val="00822A0B"/>
    <w:rsid w:val="00822FF9"/>
    <w:rsid w:val="00824FD6"/>
    <w:rsid w:val="00825863"/>
    <w:rsid w:val="008258B2"/>
    <w:rsid w:val="008271EC"/>
    <w:rsid w:val="008271F8"/>
    <w:rsid w:val="008276A8"/>
    <w:rsid w:val="00827EA7"/>
    <w:rsid w:val="00827FA8"/>
    <w:rsid w:val="008300B3"/>
    <w:rsid w:val="00830C29"/>
    <w:rsid w:val="00831295"/>
    <w:rsid w:val="00833D06"/>
    <w:rsid w:val="00834316"/>
    <w:rsid w:val="008347FC"/>
    <w:rsid w:val="00835DB9"/>
    <w:rsid w:val="008369A2"/>
    <w:rsid w:val="008372A1"/>
    <w:rsid w:val="0083777B"/>
    <w:rsid w:val="00840188"/>
    <w:rsid w:val="00840963"/>
    <w:rsid w:val="008409C6"/>
    <w:rsid w:val="0084105D"/>
    <w:rsid w:val="00841C46"/>
    <w:rsid w:val="00842923"/>
    <w:rsid w:val="00842961"/>
    <w:rsid w:val="0084341C"/>
    <w:rsid w:val="008436E6"/>
    <w:rsid w:val="00844797"/>
    <w:rsid w:val="00844E13"/>
    <w:rsid w:val="00845863"/>
    <w:rsid w:val="008460ED"/>
    <w:rsid w:val="008461D7"/>
    <w:rsid w:val="0084691D"/>
    <w:rsid w:val="008528B5"/>
    <w:rsid w:val="0085300C"/>
    <w:rsid w:val="00853E61"/>
    <w:rsid w:val="00854F8D"/>
    <w:rsid w:val="00855D1D"/>
    <w:rsid w:val="00860FA8"/>
    <w:rsid w:val="00862156"/>
    <w:rsid w:val="0086364E"/>
    <w:rsid w:val="00863AF4"/>
    <w:rsid w:val="0086420E"/>
    <w:rsid w:val="00864CA7"/>
    <w:rsid w:val="008656C3"/>
    <w:rsid w:val="00865777"/>
    <w:rsid w:val="00866F6D"/>
    <w:rsid w:val="00866FF2"/>
    <w:rsid w:val="008702EB"/>
    <w:rsid w:val="00870AAE"/>
    <w:rsid w:val="008730F2"/>
    <w:rsid w:val="00873E12"/>
    <w:rsid w:val="0087401C"/>
    <w:rsid w:val="00874185"/>
    <w:rsid w:val="008753BD"/>
    <w:rsid w:val="00875E7F"/>
    <w:rsid w:val="00876422"/>
    <w:rsid w:val="0087683D"/>
    <w:rsid w:val="008768A1"/>
    <w:rsid w:val="00877D9A"/>
    <w:rsid w:val="0088103C"/>
    <w:rsid w:val="00881A4B"/>
    <w:rsid w:val="00881E75"/>
    <w:rsid w:val="00882365"/>
    <w:rsid w:val="00883C6B"/>
    <w:rsid w:val="00883E84"/>
    <w:rsid w:val="008846E0"/>
    <w:rsid w:val="00884EA6"/>
    <w:rsid w:val="0088658C"/>
    <w:rsid w:val="00886DEC"/>
    <w:rsid w:val="00890A08"/>
    <w:rsid w:val="008923D0"/>
    <w:rsid w:val="008949F3"/>
    <w:rsid w:val="00894AFC"/>
    <w:rsid w:val="00895908"/>
    <w:rsid w:val="00895AEE"/>
    <w:rsid w:val="00897C78"/>
    <w:rsid w:val="008A0776"/>
    <w:rsid w:val="008A0DAF"/>
    <w:rsid w:val="008A0F84"/>
    <w:rsid w:val="008A34F5"/>
    <w:rsid w:val="008A3DF6"/>
    <w:rsid w:val="008A3FC8"/>
    <w:rsid w:val="008A4656"/>
    <w:rsid w:val="008A527A"/>
    <w:rsid w:val="008A574C"/>
    <w:rsid w:val="008A5BFE"/>
    <w:rsid w:val="008A5E0E"/>
    <w:rsid w:val="008A5E3A"/>
    <w:rsid w:val="008A7560"/>
    <w:rsid w:val="008A77D9"/>
    <w:rsid w:val="008B1595"/>
    <w:rsid w:val="008B1B89"/>
    <w:rsid w:val="008B1D2E"/>
    <w:rsid w:val="008B2372"/>
    <w:rsid w:val="008B3820"/>
    <w:rsid w:val="008B6043"/>
    <w:rsid w:val="008B6365"/>
    <w:rsid w:val="008C00ED"/>
    <w:rsid w:val="008C0D5C"/>
    <w:rsid w:val="008C1525"/>
    <w:rsid w:val="008C1598"/>
    <w:rsid w:val="008C1B8E"/>
    <w:rsid w:val="008C3A58"/>
    <w:rsid w:val="008C3FD5"/>
    <w:rsid w:val="008C43BD"/>
    <w:rsid w:val="008C54ED"/>
    <w:rsid w:val="008C650C"/>
    <w:rsid w:val="008C771D"/>
    <w:rsid w:val="008D01D5"/>
    <w:rsid w:val="008D0A22"/>
    <w:rsid w:val="008D151A"/>
    <w:rsid w:val="008D1810"/>
    <w:rsid w:val="008D1B48"/>
    <w:rsid w:val="008D1C58"/>
    <w:rsid w:val="008D2375"/>
    <w:rsid w:val="008D2B90"/>
    <w:rsid w:val="008D2C0D"/>
    <w:rsid w:val="008D30E7"/>
    <w:rsid w:val="008D30F9"/>
    <w:rsid w:val="008D3577"/>
    <w:rsid w:val="008D4516"/>
    <w:rsid w:val="008D5341"/>
    <w:rsid w:val="008D53A0"/>
    <w:rsid w:val="008D5ACE"/>
    <w:rsid w:val="008D7DFF"/>
    <w:rsid w:val="008E0F15"/>
    <w:rsid w:val="008E1E6E"/>
    <w:rsid w:val="008E2231"/>
    <w:rsid w:val="008E250B"/>
    <w:rsid w:val="008E25A3"/>
    <w:rsid w:val="008E2A3E"/>
    <w:rsid w:val="008E3780"/>
    <w:rsid w:val="008E3CC2"/>
    <w:rsid w:val="008E463F"/>
    <w:rsid w:val="008E611E"/>
    <w:rsid w:val="008E62D9"/>
    <w:rsid w:val="008E7FCA"/>
    <w:rsid w:val="008F0CE1"/>
    <w:rsid w:val="008F0E87"/>
    <w:rsid w:val="008F136B"/>
    <w:rsid w:val="008F26D5"/>
    <w:rsid w:val="008F299F"/>
    <w:rsid w:val="008F32B5"/>
    <w:rsid w:val="008F3BFF"/>
    <w:rsid w:val="008F5259"/>
    <w:rsid w:val="008F6866"/>
    <w:rsid w:val="008F6AED"/>
    <w:rsid w:val="008F6BED"/>
    <w:rsid w:val="008F7F36"/>
    <w:rsid w:val="0090086E"/>
    <w:rsid w:val="00901349"/>
    <w:rsid w:val="00901B49"/>
    <w:rsid w:val="009020B4"/>
    <w:rsid w:val="0090229E"/>
    <w:rsid w:val="00902DA5"/>
    <w:rsid w:val="00902DDA"/>
    <w:rsid w:val="00903285"/>
    <w:rsid w:val="00904220"/>
    <w:rsid w:val="00905484"/>
    <w:rsid w:val="00905A86"/>
    <w:rsid w:val="00905AE1"/>
    <w:rsid w:val="00906178"/>
    <w:rsid w:val="009069B7"/>
    <w:rsid w:val="00906CE5"/>
    <w:rsid w:val="00911676"/>
    <w:rsid w:val="0091194F"/>
    <w:rsid w:val="00911AFD"/>
    <w:rsid w:val="00911D38"/>
    <w:rsid w:val="00913777"/>
    <w:rsid w:val="00914014"/>
    <w:rsid w:val="009141DF"/>
    <w:rsid w:val="00914548"/>
    <w:rsid w:val="00914FD1"/>
    <w:rsid w:val="00917B08"/>
    <w:rsid w:val="00920065"/>
    <w:rsid w:val="009206CA"/>
    <w:rsid w:val="009207EE"/>
    <w:rsid w:val="0092128D"/>
    <w:rsid w:val="0092213E"/>
    <w:rsid w:val="0092308B"/>
    <w:rsid w:val="00923CD7"/>
    <w:rsid w:val="00924A9B"/>
    <w:rsid w:val="00925F1E"/>
    <w:rsid w:val="00932C9E"/>
    <w:rsid w:val="00932D18"/>
    <w:rsid w:val="009331CC"/>
    <w:rsid w:val="0093338A"/>
    <w:rsid w:val="00933B56"/>
    <w:rsid w:val="00934B68"/>
    <w:rsid w:val="00934D96"/>
    <w:rsid w:val="00935512"/>
    <w:rsid w:val="00935A12"/>
    <w:rsid w:val="00936344"/>
    <w:rsid w:val="00937B49"/>
    <w:rsid w:val="00940262"/>
    <w:rsid w:val="009402E0"/>
    <w:rsid w:val="0094084A"/>
    <w:rsid w:val="00941294"/>
    <w:rsid w:val="009412A3"/>
    <w:rsid w:val="009413DC"/>
    <w:rsid w:val="0094177C"/>
    <w:rsid w:val="0094218A"/>
    <w:rsid w:val="00943AA1"/>
    <w:rsid w:val="00943D3E"/>
    <w:rsid w:val="0094427F"/>
    <w:rsid w:val="00944798"/>
    <w:rsid w:val="00944CE0"/>
    <w:rsid w:val="0094525E"/>
    <w:rsid w:val="009458CE"/>
    <w:rsid w:val="00945D3E"/>
    <w:rsid w:val="00950E68"/>
    <w:rsid w:val="009510AC"/>
    <w:rsid w:val="00951FDD"/>
    <w:rsid w:val="009526E7"/>
    <w:rsid w:val="00952D64"/>
    <w:rsid w:val="00952F70"/>
    <w:rsid w:val="009530D6"/>
    <w:rsid w:val="009534BF"/>
    <w:rsid w:val="0095498B"/>
    <w:rsid w:val="00954C1C"/>
    <w:rsid w:val="00954E43"/>
    <w:rsid w:val="00956569"/>
    <w:rsid w:val="00956B99"/>
    <w:rsid w:val="00960612"/>
    <w:rsid w:val="00960B1E"/>
    <w:rsid w:val="0096223E"/>
    <w:rsid w:val="00963D9A"/>
    <w:rsid w:val="00966AAD"/>
    <w:rsid w:val="00967BAF"/>
    <w:rsid w:val="00967C0A"/>
    <w:rsid w:val="00970A21"/>
    <w:rsid w:val="00970C5F"/>
    <w:rsid w:val="009715E6"/>
    <w:rsid w:val="00972410"/>
    <w:rsid w:val="00973432"/>
    <w:rsid w:val="009739D6"/>
    <w:rsid w:val="00974333"/>
    <w:rsid w:val="009745EF"/>
    <w:rsid w:val="009755F8"/>
    <w:rsid w:val="009770DE"/>
    <w:rsid w:val="009770F1"/>
    <w:rsid w:val="0097783F"/>
    <w:rsid w:val="00977D17"/>
    <w:rsid w:val="009809DF"/>
    <w:rsid w:val="00981496"/>
    <w:rsid w:val="0098171B"/>
    <w:rsid w:val="0098187E"/>
    <w:rsid w:val="00982A4B"/>
    <w:rsid w:val="00985FD4"/>
    <w:rsid w:val="009864A5"/>
    <w:rsid w:val="009866D4"/>
    <w:rsid w:val="00986A74"/>
    <w:rsid w:val="00987003"/>
    <w:rsid w:val="009906F8"/>
    <w:rsid w:val="00990B2E"/>
    <w:rsid w:val="009927C7"/>
    <w:rsid w:val="00993A2E"/>
    <w:rsid w:val="009959D8"/>
    <w:rsid w:val="00995BC8"/>
    <w:rsid w:val="00996B77"/>
    <w:rsid w:val="00997080"/>
    <w:rsid w:val="00997590"/>
    <w:rsid w:val="009978B4"/>
    <w:rsid w:val="009A0611"/>
    <w:rsid w:val="009A0968"/>
    <w:rsid w:val="009A0EB5"/>
    <w:rsid w:val="009A291C"/>
    <w:rsid w:val="009A2ADA"/>
    <w:rsid w:val="009A2C7E"/>
    <w:rsid w:val="009A47BD"/>
    <w:rsid w:val="009A4CAA"/>
    <w:rsid w:val="009A4E17"/>
    <w:rsid w:val="009A4FCE"/>
    <w:rsid w:val="009A5091"/>
    <w:rsid w:val="009A51AB"/>
    <w:rsid w:val="009A568D"/>
    <w:rsid w:val="009A632C"/>
    <w:rsid w:val="009B0096"/>
    <w:rsid w:val="009B0194"/>
    <w:rsid w:val="009B0910"/>
    <w:rsid w:val="009B1EBF"/>
    <w:rsid w:val="009B214E"/>
    <w:rsid w:val="009B2EC1"/>
    <w:rsid w:val="009B47BC"/>
    <w:rsid w:val="009B5C3A"/>
    <w:rsid w:val="009B64A2"/>
    <w:rsid w:val="009B6A43"/>
    <w:rsid w:val="009B6F35"/>
    <w:rsid w:val="009B706B"/>
    <w:rsid w:val="009C0069"/>
    <w:rsid w:val="009C057C"/>
    <w:rsid w:val="009C08DE"/>
    <w:rsid w:val="009C0EC0"/>
    <w:rsid w:val="009C172C"/>
    <w:rsid w:val="009C2AB0"/>
    <w:rsid w:val="009C2DA1"/>
    <w:rsid w:val="009C4A3D"/>
    <w:rsid w:val="009C4D95"/>
    <w:rsid w:val="009C57F3"/>
    <w:rsid w:val="009C61A9"/>
    <w:rsid w:val="009C711C"/>
    <w:rsid w:val="009C7F4C"/>
    <w:rsid w:val="009D0A6C"/>
    <w:rsid w:val="009D23EE"/>
    <w:rsid w:val="009D41C7"/>
    <w:rsid w:val="009D5AAB"/>
    <w:rsid w:val="009D5E5C"/>
    <w:rsid w:val="009E06D6"/>
    <w:rsid w:val="009E0AB3"/>
    <w:rsid w:val="009E1090"/>
    <w:rsid w:val="009E127E"/>
    <w:rsid w:val="009E2AE0"/>
    <w:rsid w:val="009E5493"/>
    <w:rsid w:val="009E549B"/>
    <w:rsid w:val="009E54D6"/>
    <w:rsid w:val="009E564D"/>
    <w:rsid w:val="009E5F94"/>
    <w:rsid w:val="009E6035"/>
    <w:rsid w:val="009E6F45"/>
    <w:rsid w:val="009E75AE"/>
    <w:rsid w:val="009E75F1"/>
    <w:rsid w:val="009E7CBC"/>
    <w:rsid w:val="009F05A3"/>
    <w:rsid w:val="009F0956"/>
    <w:rsid w:val="009F0AE0"/>
    <w:rsid w:val="009F104C"/>
    <w:rsid w:val="009F30A7"/>
    <w:rsid w:val="009F33B4"/>
    <w:rsid w:val="009F46C3"/>
    <w:rsid w:val="009F515F"/>
    <w:rsid w:val="009F53E4"/>
    <w:rsid w:val="009F5844"/>
    <w:rsid w:val="009F5C54"/>
    <w:rsid w:val="009F6267"/>
    <w:rsid w:val="009F62CC"/>
    <w:rsid w:val="00A0026E"/>
    <w:rsid w:val="00A004B9"/>
    <w:rsid w:val="00A00596"/>
    <w:rsid w:val="00A008E7"/>
    <w:rsid w:val="00A019C2"/>
    <w:rsid w:val="00A01B64"/>
    <w:rsid w:val="00A01CC8"/>
    <w:rsid w:val="00A020AB"/>
    <w:rsid w:val="00A02294"/>
    <w:rsid w:val="00A0475A"/>
    <w:rsid w:val="00A05A7C"/>
    <w:rsid w:val="00A0754E"/>
    <w:rsid w:val="00A07C41"/>
    <w:rsid w:val="00A07DA9"/>
    <w:rsid w:val="00A101DC"/>
    <w:rsid w:val="00A106F8"/>
    <w:rsid w:val="00A11041"/>
    <w:rsid w:val="00A1191F"/>
    <w:rsid w:val="00A11C16"/>
    <w:rsid w:val="00A11DD1"/>
    <w:rsid w:val="00A13976"/>
    <w:rsid w:val="00A15AC0"/>
    <w:rsid w:val="00A166E0"/>
    <w:rsid w:val="00A17242"/>
    <w:rsid w:val="00A1728A"/>
    <w:rsid w:val="00A21D65"/>
    <w:rsid w:val="00A2278E"/>
    <w:rsid w:val="00A22ABC"/>
    <w:rsid w:val="00A22B80"/>
    <w:rsid w:val="00A23AB0"/>
    <w:rsid w:val="00A23ADA"/>
    <w:rsid w:val="00A23D8D"/>
    <w:rsid w:val="00A2512F"/>
    <w:rsid w:val="00A253E7"/>
    <w:rsid w:val="00A317D7"/>
    <w:rsid w:val="00A31D63"/>
    <w:rsid w:val="00A31F3B"/>
    <w:rsid w:val="00A32647"/>
    <w:rsid w:val="00A32E25"/>
    <w:rsid w:val="00A33814"/>
    <w:rsid w:val="00A33FBE"/>
    <w:rsid w:val="00A34968"/>
    <w:rsid w:val="00A35CC9"/>
    <w:rsid w:val="00A36500"/>
    <w:rsid w:val="00A37916"/>
    <w:rsid w:val="00A402C2"/>
    <w:rsid w:val="00A41E01"/>
    <w:rsid w:val="00A42C82"/>
    <w:rsid w:val="00A43DCE"/>
    <w:rsid w:val="00A455DC"/>
    <w:rsid w:val="00A50694"/>
    <w:rsid w:val="00A50723"/>
    <w:rsid w:val="00A515F5"/>
    <w:rsid w:val="00A5233A"/>
    <w:rsid w:val="00A52A66"/>
    <w:rsid w:val="00A52D87"/>
    <w:rsid w:val="00A52E0B"/>
    <w:rsid w:val="00A53AA7"/>
    <w:rsid w:val="00A54C80"/>
    <w:rsid w:val="00A558C4"/>
    <w:rsid w:val="00A55F65"/>
    <w:rsid w:val="00A57C39"/>
    <w:rsid w:val="00A60257"/>
    <w:rsid w:val="00A61CC9"/>
    <w:rsid w:val="00A636A9"/>
    <w:rsid w:val="00A641AB"/>
    <w:rsid w:val="00A6491E"/>
    <w:rsid w:val="00A651D5"/>
    <w:rsid w:val="00A70520"/>
    <w:rsid w:val="00A717BC"/>
    <w:rsid w:val="00A71DCE"/>
    <w:rsid w:val="00A71F34"/>
    <w:rsid w:val="00A73821"/>
    <w:rsid w:val="00A7420E"/>
    <w:rsid w:val="00A75402"/>
    <w:rsid w:val="00A75BB1"/>
    <w:rsid w:val="00A76E7F"/>
    <w:rsid w:val="00A76F92"/>
    <w:rsid w:val="00A770F0"/>
    <w:rsid w:val="00A774BE"/>
    <w:rsid w:val="00A8038B"/>
    <w:rsid w:val="00A80616"/>
    <w:rsid w:val="00A812A3"/>
    <w:rsid w:val="00A82B3C"/>
    <w:rsid w:val="00A83328"/>
    <w:rsid w:val="00A8501B"/>
    <w:rsid w:val="00A8655F"/>
    <w:rsid w:val="00A867A6"/>
    <w:rsid w:val="00A869FC"/>
    <w:rsid w:val="00A91A56"/>
    <w:rsid w:val="00A9248C"/>
    <w:rsid w:val="00A93324"/>
    <w:rsid w:val="00A93808"/>
    <w:rsid w:val="00A946E1"/>
    <w:rsid w:val="00A94EA9"/>
    <w:rsid w:val="00A95021"/>
    <w:rsid w:val="00A95420"/>
    <w:rsid w:val="00A95453"/>
    <w:rsid w:val="00A95F4E"/>
    <w:rsid w:val="00A95FFB"/>
    <w:rsid w:val="00A97370"/>
    <w:rsid w:val="00A976DA"/>
    <w:rsid w:val="00A97703"/>
    <w:rsid w:val="00AA0994"/>
    <w:rsid w:val="00AA0C03"/>
    <w:rsid w:val="00AA2B8B"/>
    <w:rsid w:val="00AA5841"/>
    <w:rsid w:val="00AA5C49"/>
    <w:rsid w:val="00AA65D4"/>
    <w:rsid w:val="00AA6E9F"/>
    <w:rsid w:val="00AA724E"/>
    <w:rsid w:val="00AB0522"/>
    <w:rsid w:val="00AB07DC"/>
    <w:rsid w:val="00AB1605"/>
    <w:rsid w:val="00AB1D71"/>
    <w:rsid w:val="00AB1F7C"/>
    <w:rsid w:val="00AB44BE"/>
    <w:rsid w:val="00AB4964"/>
    <w:rsid w:val="00AB54FC"/>
    <w:rsid w:val="00AB5527"/>
    <w:rsid w:val="00AB6AD0"/>
    <w:rsid w:val="00AB6D91"/>
    <w:rsid w:val="00AB6DCD"/>
    <w:rsid w:val="00AB74AD"/>
    <w:rsid w:val="00AB781B"/>
    <w:rsid w:val="00AC0A59"/>
    <w:rsid w:val="00AC1802"/>
    <w:rsid w:val="00AC1B20"/>
    <w:rsid w:val="00AC2D92"/>
    <w:rsid w:val="00AC37F8"/>
    <w:rsid w:val="00AC38E0"/>
    <w:rsid w:val="00AC5D07"/>
    <w:rsid w:val="00AC64E4"/>
    <w:rsid w:val="00AD0E8B"/>
    <w:rsid w:val="00AD1389"/>
    <w:rsid w:val="00AD13CA"/>
    <w:rsid w:val="00AD16F6"/>
    <w:rsid w:val="00AD19F3"/>
    <w:rsid w:val="00AD1E18"/>
    <w:rsid w:val="00AD2C1C"/>
    <w:rsid w:val="00AD38E2"/>
    <w:rsid w:val="00AD4323"/>
    <w:rsid w:val="00AD5007"/>
    <w:rsid w:val="00AE14EA"/>
    <w:rsid w:val="00AE2349"/>
    <w:rsid w:val="00AE2614"/>
    <w:rsid w:val="00AE3035"/>
    <w:rsid w:val="00AE3401"/>
    <w:rsid w:val="00AE3D90"/>
    <w:rsid w:val="00AE486A"/>
    <w:rsid w:val="00AE56CD"/>
    <w:rsid w:val="00AE657D"/>
    <w:rsid w:val="00AF004A"/>
    <w:rsid w:val="00AF0E7E"/>
    <w:rsid w:val="00AF1629"/>
    <w:rsid w:val="00AF1D3C"/>
    <w:rsid w:val="00AF2CE1"/>
    <w:rsid w:val="00AF31F2"/>
    <w:rsid w:val="00AF322D"/>
    <w:rsid w:val="00AF3BE7"/>
    <w:rsid w:val="00AF437D"/>
    <w:rsid w:val="00AF4FB3"/>
    <w:rsid w:val="00AF515E"/>
    <w:rsid w:val="00AF5E4A"/>
    <w:rsid w:val="00AF69A9"/>
    <w:rsid w:val="00AF6F14"/>
    <w:rsid w:val="00AF7FF3"/>
    <w:rsid w:val="00B01CC0"/>
    <w:rsid w:val="00B01E8A"/>
    <w:rsid w:val="00B0202B"/>
    <w:rsid w:val="00B02745"/>
    <w:rsid w:val="00B03F51"/>
    <w:rsid w:val="00B044BE"/>
    <w:rsid w:val="00B04926"/>
    <w:rsid w:val="00B0532C"/>
    <w:rsid w:val="00B063B9"/>
    <w:rsid w:val="00B0665A"/>
    <w:rsid w:val="00B069B7"/>
    <w:rsid w:val="00B07E9F"/>
    <w:rsid w:val="00B109C2"/>
    <w:rsid w:val="00B11ACC"/>
    <w:rsid w:val="00B11E8A"/>
    <w:rsid w:val="00B11F14"/>
    <w:rsid w:val="00B126C4"/>
    <w:rsid w:val="00B12D67"/>
    <w:rsid w:val="00B1408F"/>
    <w:rsid w:val="00B16D5B"/>
    <w:rsid w:val="00B1752F"/>
    <w:rsid w:val="00B1756C"/>
    <w:rsid w:val="00B17927"/>
    <w:rsid w:val="00B21EC6"/>
    <w:rsid w:val="00B2234B"/>
    <w:rsid w:val="00B22B6B"/>
    <w:rsid w:val="00B22F03"/>
    <w:rsid w:val="00B235DE"/>
    <w:rsid w:val="00B23673"/>
    <w:rsid w:val="00B23993"/>
    <w:rsid w:val="00B24058"/>
    <w:rsid w:val="00B24081"/>
    <w:rsid w:val="00B24711"/>
    <w:rsid w:val="00B24BD0"/>
    <w:rsid w:val="00B24DA3"/>
    <w:rsid w:val="00B260F5"/>
    <w:rsid w:val="00B26A75"/>
    <w:rsid w:val="00B3024C"/>
    <w:rsid w:val="00B30923"/>
    <w:rsid w:val="00B30981"/>
    <w:rsid w:val="00B30A89"/>
    <w:rsid w:val="00B31958"/>
    <w:rsid w:val="00B341DB"/>
    <w:rsid w:val="00B3466D"/>
    <w:rsid w:val="00B34BF7"/>
    <w:rsid w:val="00B35044"/>
    <w:rsid w:val="00B363D3"/>
    <w:rsid w:val="00B36D91"/>
    <w:rsid w:val="00B37DFC"/>
    <w:rsid w:val="00B40709"/>
    <w:rsid w:val="00B41E34"/>
    <w:rsid w:val="00B432D5"/>
    <w:rsid w:val="00B4425D"/>
    <w:rsid w:val="00B45BB3"/>
    <w:rsid w:val="00B469ED"/>
    <w:rsid w:val="00B47653"/>
    <w:rsid w:val="00B4769A"/>
    <w:rsid w:val="00B50C8B"/>
    <w:rsid w:val="00B51A1D"/>
    <w:rsid w:val="00B53672"/>
    <w:rsid w:val="00B54E1D"/>
    <w:rsid w:val="00B5543C"/>
    <w:rsid w:val="00B557B6"/>
    <w:rsid w:val="00B56A6C"/>
    <w:rsid w:val="00B605D3"/>
    <w:rsid w:val="00B61468"/>
    <w:rsid w:val="00B62C75"/>
    <w:rsid w:val="00B62FAD"/>
    <w:rsid w:val="00B638D7"/>
    <w:rsid w:val="00B6403E"/>
    <w:rsid w:val="00B647F1"/>
    <w:rsid w:val="00B64C5A"/>
    <w:rsid w:val="00B64F17"/>
    <w:rsid w:val="00B653F0"/>
    <w:rsid w:val="00B660D7"/>
    <w:rsid w:val="00B668BE"/>
    <w:rsid w:val="00B66A0B"/>
    <w:rsid w:val="00B66EDA"/>
    <w:rsid w:val="00B675E5"/>
    <w:rsid w:val="00B677F4"/>
    <w:rsid w:val="00B702DD"/>
    <w:rsid w:val="00B708ED"/>
    <w:rsid w:val="00B70B01"/>
    <w:rsid w:val="00B70CBB"/>
    <w:rsid w:val="00B71515"/>
    <w:rsid w:val="00B72067"/>
    <w:rsid w:val="00B72FF7"/>
    <w:rsid w:val="00B73445"/>
    <w:rsid w:val="00B73C1E"/>
    <w:rsid w:val="00B73C85"/>
    <w:rsid w:val="00B765C4"/>
    <w:rsid w:val="00B802AB"/>
    <w:rsid w:val="00B802C2"/>
    <w:rsid w:val="00B803D0"/>
    <w:rsid w:val="00B80697"/>
    <w:rsid w:val="00B80885"/>
    <w:rsid w:val="00B8090E"/>
    <w:rsid w:val="00B814E8"/>
    <w:rsid w:val="00B81EDA"/>
    <w:rsid w:val="00B83CE1"/>
    <w:rsid w:val="00B84977"/>
    <w:rsid w:val="00B84FB8"/>
    <w:rsid w:val="00B87160"/>
    <w:rsid w:val="00B87324"/>
    <w:rsid w:val="00B90914"/>
    <w:rsid w:val="00B93F5C"/>
    <w:rsid w:val="00B94D4B"/>
    <w:rsid w:val="00B962B0"/>
    <w:rsid w:val="00B96BF2"/>
    <w:rsid w:val="00B96C90"/>
    <w:rsid w:val="00B97ECD"/>
    <w:rsid w:val="00BA135F"/>
    <w:rsid w:val="00BA19B5"/>
    <w:rsid w:val="00BA1F57"/>
    <w:rsid w:val="00BA20C6"/>
    <w:rsid w:val="00BA264B"/>
    <w:rsid w:val="00BA26EB"/>
    <w:rsid w:val="00BA28CA"/>
    <w:rsid w:val="00BA39DB"/>
    <w:rsid w:val="00BA3D1E"/>
    <w:rsid w:val="00BA4442"/>
    <w:rsid w:val="00BA4C57"/>
    <w:rsid w:val="00BB1A20"/>
    <w:rsid w:val="00BB207F"/>
    <w:rsid w:val="00BB3BE3"/>
    <w:rsid w:val="00BB4B41"/>
    <w:rsid w:val="00BB4D23"/>
    <w:rsid w:val="00BB5323"/>
    <w:rsid w:val="00BB5F3A"/>
    <w:rsid w:val="00BB7313"/>
    <w:rsid w:val="00BB76F4"/>
    <w:rsid w:val="00BC265F"/>
    <w:rsid w:val="00BC26CA"/>
    <w:rsid w:val="00BC2D3E"/>
    <w:rsid w:val="00BC35CD"/>
    <w:rsid w:val="00BC389E"/>
    <w:rsid w:val="00BC4081"/>
    <w:rsid w:val="00BC492A"/>
    <w:rsid w:val="00BC6F33"/>
    <w:rsid w:val="00BC782A"/>
    <w:rsid w:val="00BC7D33"/>
    <w:rsid w:val="00BD01EF"/>
    <w:rsid w:val="00BD11C5"/>
    <w:rsid w:val="00BD18E8"/>
    <w:rsid w:val="00BD2508"/>
    <w:rsid w:val="00BD45C9"/>
    <w:rsid w:val="00BD4B76"/>
    <w:rsid w:val="00BD510D"/>
    <w:rsid w:val="00BD6D8D"/>
    <w:rsid w:val="00BD747C"/>
    <w:rsid w:val="00BE1056"/>
    <w:rsid w:val="00BE1420"/>
    <w:rsid w:val="00BE165F"/>
    <w:rsid w:val="00BE242C"/>
    <w:rsid w:val="00BE3BAB"/>
    <w:rsid w:val="00BE4266"/>
    <w:rsid w:val="00BE433B"/>
    <w:rsid w:val="00BE4722"/>
    <w:rsid w:val="00BE4E8A"/>
    <w:rsid w:val="00BE5499"/>
    <w:rsid w:val="00BE55C7"/>
    <w:rsid w:val="00BE7A84"/>
    <w:rsid w:val="00BE7F77"/>
    <w:rsid w:val="00BF129C"/>
    <w:rsid w:val="00BF3142"/>
    <w:rsid w:val="00BF511A"/>
    <w:rsid w:val="00BF5809"/>
    <w:rsid w:val="00BF5D35"/>
    <w:rsid w:val="00BF6E3D"/>
    <w:rsid w:val="00BF7108"/>
    <w:rsid w:val="00BF7FDB"/>
    <w:rsid w:val="00C01484"/>
    <w:rsid w:val="00C017EF"/>
    <w:rsid w:val="00C01BC2"/>
    <w:rsid w:val="00C030FB"/>
    <w:rsid w:val="00C037BC"/>
    <w:rsid w:val="00C03C73"/>
    <w:rsid w:val="00C03FF2"/>
    <w:rsid w:val="00C045ED"/>
    <w:rsid w:val="00C04FEB"/>
    <w:rsid w:val="00C0506E"/>
    <w:rsid w:val="00C05595"/>
    <w:rsid w:val="00C0634F"/>
    <w:rsid w:val="00C07AAE"/>
    <w:rsid w:val="00C11158"/>
    <w:rsid w:val="00C11E53"/>
    <w:rsid w:val="00C12A62"/>
    <w:rsid w:val="00C12BE0"/>
    <w:rsid w:val="00C14383"/>
    <w:rsid w:val="00C150ED"/>
    <w:rsid w:val="00C15299"/>
    <w:rsid w:val="00C153FE"/>
    <w:rsid w:val="00C17618"/>
    <w:rsid w:val="00C20741"/>
    <w:rsid w:val="00C22D64"/>
    <w:rsid w:val="00C234B8"/>
    <w:rsid w:val="00C240BD"/>
    <w:rsid w:val="00C24755"/>
    <w:rsid w:val="00C24CD1"/>
    <w:rsid w:val="00C25BD5"/>
    <w:rsid w:val="00C25DAB"/>
    <w:rsid w:val="00C26D68"/>
    <w:rsid w:val="00C27CA1"/>
    <w:rsid w:val="00C328D4"/>
    <w:rsid w:val="00C3392C"/>
    <w:rsid w:val="00C33985"/>
    <w:rsid w:val="00C34264"/>
    <w:rsid w:val="00C346AA"/>
    <w:rsid w:val="00C3550D"/>
    <w:rsid w:val="00C355EA"/>
    <w:rsid w:val="00C3660F"/>
    <w:rsid w:val="00C36858"/>
    <w:rsid w:val="00C37979"/>
    <w:rsid w:val="00C37CAE"/>
    <w:rsid w:val="00C40B77"/>
    <w:rsid w:val="00C40CB1"/>
    <w:rsid w:val="00C42324"/>
    <w:rsid w:val="00C42538"/>
    <w:rsid w:val="00C427A9"/>
    <w:rsid w:val="00C42E32"/>
    <w:rsid w:val="00C44138"/>
    <w:rsid w:val="00C44C5D"/>
    <w:rsid w:val="00C44E36"/>
    <w:rsid w:val="00C4523D"/>
    <w:rsid w:val="00C45ABE"/>
    <w:rsid w:val="00C50130"/>
    <w:rsid w:val="00C531F4"/>
    <w:rsid w:val="00C5348C"/>
    <w:rsid w:val="00C53760"/>
    <w:rsid w:val="00C54022"/>
    <w:rsid w:val="00C55859"/>
    <w:rsid w:val="00C568C6"/>
    <w:rsid w:val="00C571E5"/>
    <w:rsid w:val="00C57318"/>
    <w:rsid w:val="00C5761F"/>
    <w:rsid w:val="00C57E28"/>
    <w:rsid w:val="00C600FA"/>
    <w:rsid w:val="00C60EE5"/>
    <w:rsid w:val="00C62AB4"/>
    <w:rsid w:val="00C632E1"/>
    <w:rsid w:val="00C637A9"/>
    <w:rsid w:val="00C640A7"/>
    <w:rsid w:val="00C64188"/>
    <w:rsid w:val="00C65574"/>
    <w:rsid w:val="00C67BE6"/>
    <w:rsid w:val="00C70BAD"/>
    <w:rsid w:val="00C70C44"/>
    <w:rsid w:val="00C70D4C"/>
    <w:rsid w:val="00C7155C"/>
    <w:rsid w:val="00C72874"/>
    <w:rsid w:val="00C731AD"/>
    <w:rsid w:val="00C7600A"/>
    <w:rsid w:val="00C7628A"/>
    <w:rsid w:val="00C7739E"/>
    <w:rsid w:val="00C777E8"/>
    <w:rsid w:val="00C77F33"/>
    <w:rsid w:val="00C8024F"/>
    <w:rsid w:val="00C81C91"/>
    <w:rsid w:val="00C81FB3"/>
    <w:rsid w:val="00C826A3"/>
    <w:rsid w:val="00C83C62"/>
    <w:rsid w:val="00C8410A"/>
    <w:rsid w:val="00C84941"/>
    <w:rsid w:val="00C85EB8"/>
    <w:rsid w:val="00C86577"/>
    <w:rsid w:val="00C8688B"/>
    <w:rsid w:val="00C86B2D"/>
    <w:rsid w:val="00C86BA2"/>
    <w:rsid w:val="00C9365E"/>
    <w:rsid w:val="00C93916"/>
    <w:rsid w:val="00C94853"/>
    <w:rsid w:val="00C94CA7"/>
    <w:rsid w:val="00C96B4C"/>
    <w:rsid w:val="00C97268"/>
    <w:rsid w:val="00C978A0"/>
    <w:rsid w:val="00C97F4F"/>
    <w:rsid w:val="00CA0024"/>
    <w:rsid w:val="00CA10CF"/>
    <w:rsid w:val="00CA23B6"/>
    <w:rsid w:val="00CA28DF"/>
    <w:rsid w:val="00CA2CCA"/>
    <w:rsid w:val="00CA3415"/>
    <w:rsid w:val="00CA45BD"/>
    <w:rsid w:val="00CA6021"/>
    <w:rsid w:val="00CA660C"/>
    <w:rsid w:val="00CA69A2"/>
    <w:rsid w:val="00CA6CDB"/>
    <w:rsid w:val="00CA6E93"/>
    <w:rsid w:val="00CA707B"/>
    <w:rsid w:val="00CA70A3"/>
    <w:rsid w:val="00CA79CA"/>
    <w:rsid w:val="00CA79E4"/>
    <w:rsid w:val="00CB05D2"/>
    <w:rsid w:val="00CB1789"/>
    <w:rsid w:val="00CB2248"/>
    <w:rsid w:val="00CB23BA"/>
    <w:rsid w:val="00CB2A95"/>
    <w:rsid w:val="00CB30EB"/>
    <w:rsid w:val="00CB3F3F"/>
    <w:rsid w:val="00CB4135"/>
    <w:rsid w:val="00CB44C9"/>
    <w:rsid w:val="00CB45E1"/>
    <w:rsid w:val="00CB4ACE"/>
    <w:rsid w:val="00CB5DD6"/>
    <w:rsid w:val="00CB63F0"/>
    <w:rsid w:val="00CB7F3A"/>
    <w:rsid w:val="00CC139B"/>
    <w:rsid w:val="00CC2C1B"/>
    <w:rsid w:val="00CC2D5B"/>
    <w:rsid w:val="00CC3822"/>
    <w:rsid w:val="00CC49DA"/>
    <w:rsid w:val="00CC4CE8"/>
    <w:rsid w:val="00CC62A7"/>
    <w:rsid w:val="00CC6D21"/>
    <w:rsid w:val="00CC70AF"/>
    <w:rsid w:val="00CD1025"/>
    <w:rsid w:val="00CD122D"/>
    <w:rsid w:val="00CD247F"/>
    <w:rsid w:val="00CD42E7"/>
    <w:rsid w:val="00CD4FDA"/>
    <w:rsid w:val="00CE020B"/>
    <w:rsid w:val="00CE0D74"/>
    <w:rsid w:val="00CE0DFD"/>
    <w:rsid w:val="00CE0E01"/>
    <w:rsid w:val="00CE101E"/>
    <w:rsid w:val="00CE1735"/>
    <w:rsid w:val="00CE2831"/>
    <w:rsid w:val="00CE328C"/>
    <w:rsid w:val="00CE4806"/>
    <w:rsid w:val="00CE5520"/>
    <w:rsid w:val="00CE5A38"/>
    <w:rsid w:val="00CE5AC0"/>
    <w:rsid w:val="00CE6D88"/>
    <w:rsid w:val="00CE74FB"/>
    <w:rsid w:val="00CF15E4"/>
    <w:rsid w:val="00CF1702"/>
    <w:rsid w:val="00CF243F"/>
    <w:rsid w:val="00CF33D0"/>
    <w:rsid w:val="00CF4B70"/>
    <w:rsid w:val="00CF559D"/>
    <w:rsid w:val="00CF568B"/>
    <w:rsid w:val="00CF5A18"/>
    <w:rsid w:val="00CF6824"/>
    <w:rsid w:val="00CF7087"/>
    <w:rsid w:val="00CF791C"/>
    <w:rsid w:val="00D00F51"/>
    <w:rsid w:val="00D01290"/>
    <w:rsid w:val="00D0144E"/>
    <w:rsid w:val="00D01E70"/>
    <w:rsid w:val="00D02352"/>
    <w:rsid w:val="00D02585"/>
    <w:rsid w:val="00D0306E"/>
    <w:rsid w:val="00D03400"/>
    <w:rsid w:val="00D04311"/>
    <w:rsid w:val="00D04789"/>
    <w:rsid w:val="00D11046"/>
    <w:rsid w:val="00D11180"/>
    <w:rsid w:val="00D11F81"/>
    <w:rsid w:val="00D12F49"/>
    <w:rsid w:val="00D13A9C"/>
    <w:rsid w:val="00D13B41"/>
    <w:rsid w:val="00D13BEB"/>
    <w:rsid w:val="00D14B60"/>
    <w:rsid w:val="00D14C56"/>
    <w:rsid w:val="00D14FEA"/>
    <w:rsid w:val="00D1767D"/>
    <w:rsid w:val="00D20F51"/>
    <w:rsid w:val="00D214BC"/>
    <w:rsid w:val="00D2153C"/>
    <w:rsid w:val="00D23789"/>
    <w:rsid w:val="00D23DA8"/>
    <w:rsid w:val="00D2429A"/>
    <w:rsid w:val="00D24E91"/>
    <w:rsid w:val="00D252C4"/>
    <w:rsid w:val="00D25B75"/>
    <w:rsid w:val="00D2650F"/>
    <w:rsid w:val="00D27603"/>
    <w:rsid w:val="00D27B49"/>
    <w:rsid w:val="00D315FD"/>
    <w:rsid w:val="00D31791"/>
    <w:rsid w:val="00D32800"/>
    <w:rsid w:val="00D33BC8"/>
    <w:rsid w:val="00D343B1"/>
    <w:rsid w:val="00D34CF0"/>
    <w:rsid w:val="00D350BF"/>
    <w:rsid w:val="00D36132"/>
    <w:rsid w:val="00D36B77"/>
    <w:rsid w:val="00D36C7A"/>
    <w:rsid w:val="00D3767F"/>
    <w:rsid w:val="00D416CA"/>
    <w:rsid w:val="00D41CD6"/>
    <w:rsid w:val="00D4345E"/>
    <w:rsid w:val="00D4397C"/>
    <w:rsid w:val="00D43F0C"/>
    <w:rsid w:val="00D44463"/>
    <w:rsid w:val="00D46410"/>
    <w:rsid w:val="00D46B70"/>
    <w:rsid w:val="00D46C52"/>
    <w:rsid w:val="00D47049"/>
    <w:rsid w:val="00D47ECC"/>
    <w:rsid w:val="00D50C50"/>
    <w:rsid w:val="00D50DBF"/>
    <w:rsid w:val="00D5113F"/>
    <w:rsid w:val="00D53965"/>
    <w:rsid w:val="00D54B96"/>
    <w:rsid w:val="00D551A1"/>
    <w:rsid w:val="00D5589C"/>
    <w:rsid w:val="00D55ABB"/>
    <w:rsid w:val="00D5659B"/>
    <w:rsid w:val="00D567FA"/>
    <w:rsid w:val="00D57699"/>
    <w:rsid w:val="00D57FA3"/>
    <w:rsid w:val="00D618BD"/>
    <w:rsid w:val="00D6272D"/>
    <w:rsid w:val="00D63F16"/>
    <w:rsid w:val="00D6406A"/>
    <w:rsid w:val="00D652BA"/>
    <w:rsid w:val="00D6555E"/>
    <w:rsid w:val="00D655E3"/>
    <w:rsid w:val="00D66F66"/>
    <w:rsid w:val="00D70602"/>
    <w:rsid w:val="00D70E2C"/>
    <w:rsid w:val="00D70FD4"/>
    <w:rsid w:val="00D72214"/>
    <w:rsid w:val="00D732C4"/>
    <w:rsid w:val="00D738BF"/>
    <w:rsid w:val="00D73DEE"/>
    <w:rsid w:val="00D73F11"/>
    <w:rsid w:val="00D744AF"/>
    <w:rsid w:val="00D74C0A"/>
    <w:rsid w:val="00D75601"/>
    <w:rsid w:val="00D75951"/>
    <w:rsid w:val="00D75A50"/>
    <w:rsid w:val="00D76B72"/>
    <w:rsid w:val="00D76D3B"/>
    <w:rsid w:val="00D77A61"/>
    <w:rsid w:val="00D77E5C"/>
    <w:rsid w:val="00D8101F"/>
    <w:rsid w:val="00D81058"/>
    <w:rsid w:val="00D822FC"/>
    <w:rsid w:val="00D83CCC"/>
    <w:rsid w:val="00D844AA"/>
    <w:rsid w:val="00D84D31"/>
    <w:rsid w:val="00D858F3"/>
    <w:rsid w:val="00D86759"/>
    <w:rsid w:val="00D87796"/>
    <w:rsid w:val="00D92391"/>
    <w:rsid w:val="00D936FD"/>
    <w:rsid w:val="00D938BE"/>
    <w:rsid w:val="00D95284"/>
    <w:rsid w:val="00D9632B"/>
    <w:rsid w:val="00D97A4A"/>
    <w:rsid w:val="00DA1C50"/>
    <w:rsid w:val="00DA202E"/>
    <w:rsid w:val="00DA2C95"/>
    <w:rsid w:val="00DA2F8F"/>
    <w:rsid w:val="00DA3A3C"/>
    <w:rsid w:val="00DA43F7"/>
    <w:rsid w:val="00DA46CB"/>
    <w:rsid w:val="00DA4D2D"/>
    <w:rsid w:val="00DA4F8D"/>
    <w:rsid w:val="00DA5265"/>
    <w:rsid w:val="00DA6655"/>
    <w:rsid w:val="00DA6667"/>
    <w:rsid w:val="00DA7010"/>
    <w:rsid w:val="00DB010D"/>
    <w:rsid w:val="00DB0297"/>
    <w:rsid w:val="00DB0860"/>
    <w:rsid w:val="00DB0EDC"/>
    <w:rsid w:val="00DB0FF2"/>
    <w:rsid w:val="00DB23E0"/>
    <w:rsid w:val="00DB35E4"/>
    <w:rsid w:val="00DB3C48"/>
    <w:rsid w:val="00DB5854"/>
    <w:rsid w:val="00DB6C24"/>
    <w:rsid w:val="00DB78B5"/>
    <w:rsid w:val="00DB7A80"/>
    <w:rsid w:val="00DB7F09"/>
    <w:rsid w:val="00DC02CA"/>
    <w:rsid w:val="00DC145D"/>
    <w:rsid w:val="00DC3083"/>
    <w:rsid w:val="00DC33DE"/>
    <w:rsid w:val="00DC42C0"/>
    <w:rsid w:val="00DC4B11"/>
    <w:rsid w:val="00DC4FEE"/>
    <w:rsid w:val="00DC5429"/>
    <w:rsid w:val="00DC54EA"/>
    <w:rsid w:val="00DC5D2F"/>
    <w:rsid w:val="00DC698C"/>
    <w:rsid w:val="00DD04FD"/>
    <w:rsid w:val="00DD075B"/>
    <w:rsid w:val="00DD0EF5"/>
    <w:rsid w:val="00DD1B80"/>
    <w:rsid w:val="00DD2115"/>
    <w:rsid w:val="00DD2F62"/>
    <w:rsid w:val="00DD3363"/>
    <w:rsid w:val="00DD3B29"/>
    <w:rsid w:val="00DD4EEB"/>
    <w:rsid w:val="00DD5052"/>
    <w:rsid w:val="00DD536E"/>
    <w:rsid w:val="00DD59A9"/>
    <w:rsid w:val="00DD5E68"/>
    <w:rsid w:val="00DD602C"/>
    <w:rsid w:val="00DD6F8F"/>
    <w:rsid w:val="00DD749D"/>
    <w:rsid w:val="00DD7633"/>
    <w:rsid w:val="00DD7A8E"/>
    <w:rsid w:val="00DE0C33"/>
    <w:rsid w:val="00DE1F05"/>
    <w:rsid w:val="00DE2D91"/>
    <w:rsid w:val="00DE2FF7"/>
    <w:rsid w:val="00DE3D23"/>
    <w:rsid w:val="00DE3D6B"/>
    <w:rsid w:val="00DE4C21"/>
    <w:rsid w:val="00DE5191"/>
    <w:rsid w:val="00DE570C"/>
    <w:rsid w:val="00DF0760"/>
    <w:rsid w:val="00DF15BF"/>
    <w:rsid w:val="00DF22F0"/>
    <w:rsid w:val="00DF33B1"/>
    <w:rsid w:val="00DF4597"/>
    <w:rsid w:val="00DF4A48"/>
    <w:rsid w:val="00DF555B"/>
    <w:rsid w:val="00DF7090"/>
    <w:rsid w:val="00DF781B"/>
    <w:rsid w:val="00DF784D"/>
    <w:rsid w:val="00DF7EE0"/>
    <w:rsid w:val="00E00435"/>
    <w:rsid w:val="00E005BA"/>
    <w:rsid w:val="00E0161F"/>
    <w:rsid w:val="00E02C1A"/>
    <w:rsid w:val="00E044D4"/>
    <w:rsid w:val="00E06CC4"/>
    <w:rsid w:val="00E07009"/>
    <w:rsid w:val="00E07429"/>
    <w:rsid w:val="00E07827"/>
    <w:rsid w:val="00E10288"/>
    <w:rsid w:val="00E10521"/>
    <w:rsid w:val="00E11078"/>
    <w:rsid w:val="00E11C0A"/>
    <w:rsid w:val="00E11CC8"/>
    <w:rsid w:val="00E12094"/>
    <w:rsid w:val="00E1270A"/>
    <w:rsid w:val="00E12E07"/>
    <w:rsid w:val="00E137A1"/>
    <w:rsid w:val="00E13A02"/>
    <w:rsid w:val="00E13C4B"/>
    <w:rsid w:val="00E14881"/>
    <w:rsid w:val="00E17618"/>
    <w:rsid w:val="00E20F05"/>
    <w:rsid w:val="00E2182B"/>
    <w:rsid w:val="00E225C9"/>
    <w:rsid w:val="00E226CE"/>
    <w:rsid w:val="00E22EBD"/>
    <w:rsid w:val="00E24CA5"/>
    <w:rsid w:val="00E24E09"/>
    <w:rsid w:val="00E31648"/>
    <w:rsid w:val="00E316DC"/>
    <w:rsid w:val="00E31758"/>
    <w:rsid w:val="00E31ABD"/>
    <w:rsid w:val="00E3271A"/>
    <w:rsid w:val="00E32DE6"/>
    <w:rsid w:val="00E3349E"/>
    <w:rsid w:val="00E3367F"/>
    <w:rsid w:val="00E3487D"/>
    <w:rsid w:val="00E36A3A"/>
    <w:rsid w:val="00E36E63"/>
    <w:rsid w:val="00E37898"/>
    <w:rsid w:val="00E401B3"/>
    <w:rsid w:val="00E414BD"/>
    <w:rsid w:val="00E41609"/>
    <w:rsid w:val="00E42202"/>
    <w:rsid w:val="00E43FBE"/>
    <w:rsid w:val="00E446C9"/>
    <w:rsid w:val="00E45B02"/>
    <w:rsid w:val="00E46EE7"/>
    <w:rsid w:val="00E46FF9"/>
    <w:rsid w:val="00E476DE"/>
    <w:rsid w:val="00E47AB5"/>
    <w:rsid w:val="00E47CFB"/>
    <w:rsid w:val="00E51E01"/>
    <w:rsid w:val="00E51E79"/>
    <w:rsid w:val="00E52E69"/>
    <w:rsid w:val="00E53876"/>
    <w:rsid w:val="00E53DD3"/>
    <w:rsid w:val="00E53E2D"/>
    <w:rsid w:val="00E549F1"/>
    <w:rsid w:val="00E55E6E"/>
    <w:rsid w:val="00E569A6"/>
    <w:rsid w:val="00E57150"/>
    <w:rsid w:val="00E57916"/>
    <w:rsid w:val="00E57CEA"/>
    <w:rsid w:val="00E605F9"/>
    <w:rsid w:val="00E60DB3"/>
    <w:rsid w:val="00E617A5"/>
    <w:rsid w:val="00E6198B"/>
    <w:rsid w:val="00E62C70"/>
    <w:rsid w:val="00E63682"/>
    <w:rsid w:val="00E660EA"/>
    <w:rsid w:val="00E66DAA"/>
    <w:rsid w:val="00E677B6"/>
    <w:rsid w:val="00E67856"/>
    <w:rsid w:val="00E67B64"/>
    <w:rsid w:val="00E70672"/>
    <w:rsid w:val="00E70AD5"/>
    <w:rsid w:val="00E71213"/>
    <w:rsid w:val="00E72750"/>
    <w:rsid w:val="00E73B6A"/>
    <w:rsid w:val="00E73EE6"/>
    <w:rsid w:val="00E743FC"/>
    <w:rsid w:val="00E74E4C"/>
    <w:rsid w:val="00E76147"/>
    <w:rsid w:val="00E7737C"/>
    <w:rsid w:val="00E773FB"/>
    <w:rsid w:val="00E77749"/>
    <w:rsid w:val="00E80C15"/>
    <w:rsid w:val="00E80E2B"/>
    <w:rsid w:val="00E80F0D"/>
    <w:rsid w:val="00E8112A"/>
    <w:rsid w:val="00E81235"/>
    <w:rsid w:val="00E82706"/>
    <w:rsid w:val="00E82DB1"/>
    <w:rsid w:val="00E82E21"/>
    <w:rsid w:val="00E8322B"/>
    <w:rsid w:val="00E83833"/>
    <w:rsid w:val="00E85BE2"/>
    <w:rsid w:val="00E85E44"/>
    <w:rsid w:val="00E86119"/>
    <w:rsid w:val="00E86930"/>
    <w:rsid w:val="00E870BE"/>
    <w:rsid w:val="00E879D6"/>
    <w:rsid w:val="00E91B1F"/>
    <w:rsid w:val="00E9263E"/>
    <w:rsid w:val="00E926F8"/>
    <w:rsid w:val="00E93432"/>
    <w:rsid w:val="00E939DB"/>
    <w:rsid w:val="00E93E35"/>
    <w:rsid w:val="00E93E53"/>
    <w:rsid w:val="00E94F52"/>
    <w:rsid w:val="00E94F8C"/>
    <w:rsid w:val="00E95407"/>
    <w:rsid w:val="00E95D95"/>
    <w:rsid w:val="00E96B08"/>
    <w:rsid w:val="00E97010"/>
    <w:rsid w:val="00E9769B"/>
    <w:rsid w:val="00E97ADE"/>
    <w:rsid w:val="00EA0115"/>
    <w:rsid w:val="00EA187C"/>
    <w:rsid w:val="00EA1F8F"/>
    <w:rsid w:val="00EA2270"/>
    <w:rsid w:val="00EA260F"/>
    <w:rsid w:val="00EA2AC3"/>
    <w:rsid w:val="00EA2B4D"/>
    <w:rsid w:val="00EA33D3"/>
    <w:rsid w:val="00EA370A"/>
    <w:rsid w:val="00EA3927"/>
    <w:rsid w:val="00EA3DC0"/>
    <w:rsid w:val="00EA3FCA"/>
    <w:rsid w:val="00EA44CF"/>
    <w:rsid w:val="00EA56C2"/>
    <w:rsid w:val="00EA5A73"/>
    <w:rsid w:val="00EA5AC7"/>
    <w:rsid w:val="00EA5BF2"/>
    <w:rsid w:val="00EA76AC"/>
    <w:rsid w:val="00EB038B"/>
    <w:rsid w:val="00EB0566"/>
    <w:rsid w:val="00EB38C9"/>
    <w:rsid w:val="00EB452A"/>
    <w:rsid w:val="00EB4833"/>
    <w:rsid w:val="00EB5F71"/>
    <w:rsid w:val="00EB6509"/>
    <w:rsid w:val="00EB678C"/>
    <w:rsid w:val="00EB70B5"/>
    <w:rsid w:val="00EC04F4"/>
    <w:rsid w:val="00EC1071"/>
    <w:rsid w:val="00EC199D"/>
    <w:rsid w:val="00EC2454"/>
    <w:rsid w:val="00EC2C5A"/>
    <w:rsid w:val="00EC5AEC"/>
    <w:rsid w:val="00EC5F17"/>
    <w:rsid w:val="00EC7961"/>
    <w:rsid w:val="00ED0185"/>
    <w:rsid w:val="00ED06BC"/>
    <w:rsid w:val="00ED0FEF"/>
    <w:rsid w:val="00ED2257"/>
    <w:rsid w:val="00ED2832"/>
    <w:rsid w:val="00ED2F2E"/>
    <w:rsid w:val="00ED361E"/>
    <w:rsid w:val="00ED4D35"/>
    <w:rsid w:val="00ED4E5F"/>
    <w:rsid w:val="00ED64F7"/>
    <w:rsid w:val="00ED7412"/>
    <w:rsid w:val="00EE0251"/>
    <w:rsid w:val="00EE0B33"/>
    <w:rsid w:val="00EE11C7"/>
    <w:rsid w:val="00EE14B0"/>
    <w:rsid w:val="00EE1EDE"/>
    <w:rsid w:val="00EE2831"/>
    <w:rsid w:val="00EE3B1A"/>
    <w:rsid w:val="00EE3C8B"/>
    <w:rsid w:val="00EE4C13"/>
    <w:rsid w:val="00EE5DA7"/>
    <w:rsid w:val="00EE6B07"/>
    <w:rsid w:val="00EE6CC5"/>
    <w:rsid w:val="00EE7E80"/>
    <w:rsid w:val="00EF1051"/>
    <w:rsid w:val="00EF127B"/>
    <w:rsid w:val="00EF1952"/>
    <w:rsid w:val="00EF234F"/>
    <w:rsid w:val="00EF2E73"/>
    <w:rsid w:val="00EF2FBB"/>
    <w:rsid w:val="00EF31B2"/>
    <w:rsid w:val="00EF33AE"/>
    <w:rsid w:val="00EF3EE2"/>
    <w:rsid w:val="00EF421F"/>
    <w:rsid w:val="00EF49E6"/>
    <w:rsid w:val="00EF4C66"/>
    <w:rsid w:val="00EF5D2E"/>
    <w:rsid w:val="00EF6643"/>
    <w:rsid w:val="00EF6E29"/>
    <w:rsid w:val="00EF7325"/>
    <w:rsid w:val="00EF7635"/>
    <w:rsid w:val="00F00910"/>
    <w:rsid w:val="00F01647"/>
    <w:rsid w:val="00F0179C"/>
    <w:rsid w:val="00F01AC7"/>
    <w:rsid w:val="00F02B89"/>
    <w:rsid w:val="00F034DC"/>
    <w:rsid w:val="00F03745"/>
    <w:rsid w:val="00F0481C"/>
    <w:rsid w:val="00F0545D"/>
    <w:rsid w:val="00F069BE"/>
    <w:rsid w:val="00F07B60"/>
    <w:rsid w:val="00F07EDB"/>
    <w:rsid w:val="00F108C2"/>
    <w:rsid w:val="00F11849"/>
    <w:rsid w:val="00F11C2D"/>
    <w:rsid w:val="00F133F6"/>
    <w:rsid w:val="00F13D03"/>
    <w:rsid w:val="00F15159"/>
    <w:rsid w:val="00F15520"/>
    <w:rsid w:val="00F15B13"/>
    <w:rsid w:val="00F15CB3"/>
    <w:rsid w:val="00F15F47"/>
    <w:rsid w:val="00F1699F"/>
    <w:rsid w:val="00F16A72"/>
    <w:rsid w:val="00F16C42"/>
    <w:rsid w:val="00F16DDD"/>
    <w:rsid w:val="00F1703E"/>
    <w:rsid w:val="00F1714F"/>
    <w:rsid w:val="00F17305"/>
    <w:rsid w:val="00F20223"/>
    <w:rsid w:val="00F204DD"/>
    <w:rsid w:val="00F20756"/>
    <w:rsid w:val="00F20990"/>
    <w:rsid w:val="00F20CBA"/>
    <w:rsid w:val="00F20D71"/>
    <w:rsid w:val="00F214FC"/>
    <w:rsid w:val="00F225E5"/>
    <w:rsid w:val="00F22A36"/>
    <w:rsid w:val="00F236DF"/>
    <w:rsid w:val="00F24C78"/>
    <w:rsid w:val="00F25177"/>
    <w:rsid w:val="00F2530D"/>
    <w:rsid w:val="00F25810"/>
    <w:rsid w:val="00F26562"/>
    <w:rsid w:val="00F322F9"/>
    <w:rsid w:val="00F32836"/>
    <w:rsid w:val="00F32A40"/>
    <w:rsid w:val="00F34338"/>
    <w:rsid w:val="00F35EDF"/>
    <w:rsid w:val="00F36D72"/>
    <w:rsid w:val="00F37331"/>
    <w:rsid w:val="00F37BB1"/>
    <w:rsid w:val="00F41D52"/>
    <w:rsid w:val="00F443CA"/>
    <w:rsid w:val="00F45AC8"/>
    <w:rsid w:val="00F46265"/>
    <w:rsid w:val="00F47673"/>
    <w:rsid w:val="00F47EB6"/>
    <w:rsid w:val="00F50282"/>
    <w:rsid w:val="00F50CF7"/>
    <w:rsid w:val="00F5129E"/>
    <w:rsid w:val="00F517E9"/>
    <w:rsid w:val="00F52A92"/>
    <w:rsid w:val="00F52C7E"/>
    <w:rsid w:val="00F53222"/>
    <w:rsid w:val="00F53862"/>
    <w:rsid w:val="00F53C46"/>
    <w:rsid w:val="00F545A4"/>
    <w:rsid w:val="00F54C76"/>
    <w:rsid w:val="00F54E31"/>
    <w:rsid w:val="00F559BB"/>
    <w:rsid w:val="00F5712A"/>
    <w:rsid w:val="00F574DC"/>
    <w:rsid w:val="00F57D2D"/>
    <w:rsid w:val="00F64523"/>
    <w:rsid w:val="00F6587D"/>
    <w:rsid w:val="00F66167"/>
    <w:rsid w:val="00F661CE"/>
    <w:rsid w:val="00F6672A"/>
    <w:rsid w:val="00F6767C"/>
    <w:rsid w:val="00F70ADA"/>
    <w:rsid w:val="00F71FF3"/>
    <w:rsid w:val="00F723DA"/>
    <w:rsid w:val="00F7281C"/>
    <w:rsid w:val="00F72CC0"/>
    <w:rsid w:val="00F733BD"/>
    <w:rsid w:val="00F75860"/>
    <w:rsid w:val="00F7611F"/>
    <w:rsid w:val="00F77060"/>
    <w:rsid w:val="00F809BD"/>
    <w:rsid w:val="00F80D71"/>
    <w:rsid w:val="00F8171C"/>
    <w:rsid w:val="00F821A7"/>
    <w:rsid w:val="00F82523"/>
    <w:rsid w:val="00F82621"/>
    <w:rsid w:val="00F829F5"/>
    <w:rsid w:val="00F83AFB"/>
    <w:rsid w:val="00F846F4"/>
    <w:rsid w:val="00F847F6"/>
    <w:rsid w:val="00F85D1D"/>
    <w:rsid w:val="00F85D58"/>
    <w:rsid w:val="00F86401"/>
    <w:rsid w:val="00F86C41"/>
    <w:rsid w:val="00F87CCD"/>
    <w:rsid w:val="00F90570"/>
    <w:rsid w:val="00F9073C"/>
    <w:rsid w:val="00F90B5D"/>
    <w:rsid w:val="00F91440"/>
    <w:rsid w:val="00F92201"/>
    <w:rsid w:val="00F93BB7"/>
    <w:rsid w:val="00F93FF7"/>
    <w:rsid w:val="00F94930"/>
    <w:rsid w:val="00F94EB4"/>
    <w:rsid w:val="00F958B6"/>
    <w:rsid w:val="00F96832"/>
    <w:rsid w:val="00F972C4"/>
    <w:rsid w:val="00F978F0"/>
    <w:rsid w:val="00FA1319"/>
    <w:rsid w:val="00FA140F"/>
    <w:rsid w:val="00FA1806"/>
    <w:rsid w:val="00FA22BD"/>
    <w:rsid w:val="00FA262E"/>
    <w:rsid w:val="00FA26A5"/>
    <w:rsid w:val="00FA43C9"/>
    <w:rsid w:val="00FA4C76"/>
    <w:rsid w:val="00FA4FEE"/>
    <w:rsid w:val="00FA50D1"/>
    <w:rsid w:val="00FA5125"/>
    <w:rsid w:val="00FA5A4A"/>
    <w:rsid w:val="00FA6162"/>
    <w:rsid w:val="00FA7E25"/>
    <w:rsid w:val="00FB0DD0"/>
    <w:rsid w:val="00FB193C"/>
    <w:rsid w:val="00FB1C8A"/>
    <w:rsid w:val="00FB1E0F"/>
    <w:rsid w:val="00FB3696"/>
    <w:rsid w:val="00FB3A61"/>
    <w:rsid w:val="00FB4DE7"/>
    <w:rsid w:val="00FB539C"/>
    <w:rsid w:val="00FB57F6"/>
    <w:rsid w:val="00FB589B"/>
    <w:rsid w:val="00FB64B3"/>
    <w:rsid w:val="00FB665A"/>
    <w:rsid w:val="00FB6EF7"/>
    <w:rsid w:val="00FC17FC"/>
    <w:rsid w:val="00FC32DC"/>
    <w:rsid w:val="00FC3BBF"/>
    <w:rsid w:val="00FC546E"/>
    <w:rsid w:val="00FC68D2"/>
    <w:rsid w:val="00FC7FA6"/>
    <w:rsid w:val="00FD011E"/>
    <w:rsid w:val="00FD0158"/>
    <w:rsid w:val="00FD091E"/>
    <w:rsid w:val="00FD0923"/>
    <w:rsid w:val="00FD1177"/>
    <w:rsid w:val="00FD12D2"/>
    <w:rsid w:val="00FD1373"/>
    <w:rsid w:val="00FD1CC4"/>
    <w:rsid w:val="00FD26B3"/>
    <w:rsid w:val="00FD2A0F"/>
    <w:rsid w:val="00FD3218"/>
    <w:rsid w:val="00FD3801"/>
    <w:rsid w:val="00FD3E92"/>
    <w:rsid w:val="00FD4426"/>
    <w:rsid w:val="00FD522A"/>
    <w:rsid w:val="00FD540D"/>
    <w:rsid w:val="00FD5701"/>
    <w:rsid w:val="00FD5E93"/>
    <w:rsid w:val="00FD5EC6"/>
    <w:rsid w:val="00FD614F"/>
    <w:rsid w:val="00FD67FE"/>
    <w:rsid w:val="00FD6950"/>
    <w:rsid w:val="00FD6A6A"/>
    <w:rsid w:val="00FD712E"/>
    <w:rsid w:val="00FD7CCE"/>
    <w:rsid w:val="00FE0564"/>
    <w:rsid w:val="00FE0679"/>
    <w:rsid w:val="00FE06AB"/>
    <w:rsid w:val="00FE0B84"/>
    <w:rsid w:val="00FE0BC8"/>
    <w:rsid w:val="00FE0FE8"/>
    <w:rsid w:val="00FE136B"/>
    <w:rsid w:val="00FE413F"/>
    <w:rsid w:val="00FE4381"/>
    <w:rsid w:val="00FE6C88"/>
    <w:rsid w:val="00FE717E"/>
    <w:rsid w:val="00FE74BD"/>
    <w:rsid w:val="00FE7D4A"/>
    <w:rsid w:val="00FF25AA"/>
    <w:rsid w:val="00FF2906"/>
    <w:rsid w:val="00FF32AC"/>
    <w:rsid w:val="00FF341B"/>
    <w:rsid w:val="00FF38E0"/>
    <w:rsid w:val="00FF3FA4"/>
    <w:rsid w:val="00FF51D1"/>
    <w:rsid w:val="00FF5E60"/>
    <w:rsid w:val="00FF5F15"/>
    <w:rsid w:val="00FF686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F71246"/>
  <w15:docId w15:val="{CBE32C41-5694-4387-984B-7F279F4C9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165F"/>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1F4D78"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link w:val="AralkYokChar"/>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A22B80"/>
    <w:pPr>
      <w:tabs>
        <w:tab w:val="right" w:leader="dot" w:pos="9061"/>
      </w:tabs>
      <w:ind w:firstLine="0"/>
      <w:jc w:val="center"/>
    </w:pPr>
    <w:rPr>
      <w:rFonts w:eastAsia="Times New Roman" w:cs="Times New Roman"/>
      <w:bCs/>
      <w:noProof/>
      <w:szCs w:val="24"/>
      <w:lang w:eastAsia="tr-TR"/>
    </w:rPr>
  </w:style>
  <w:style w:type="paragraph" w:styleId="T2">
    <w:name w:val="toc 2"/>
    <w:basedOn w:val="Normal"/>
    <w:next w:val="Normal"/>
    <w:autoRedefine/>
    <w:uiPriority w:val="39"/>
    <w:unhideWhenUsed/>
    <w:qFormat/>
    <w:rsid w:val="0015484A"/>
    <w:pPr>
      <w:tabs>
        <w:tab w:val="right" w:leader="dot" w:pos="9061"/>
      </w:tabs>
      <w:ind w:firstLine="0"/>
      <w:jc w:val="left"/>
    </w:pPr>
    <w:rPr>
      <w:rFonts w:cs="Times New Roman"/>
      <w:bCs/>
      <w:noProof/>
      <w:szCs w:val="24"/>
    </w:rPr>
  </w:style>
  <w:style w:type="paragraph" w:styleId="T3">
    <w:name w:val="toc 3"/>
    <w:basedOn w:val="Normal"/>
    <w:next w:val="Normal"/>
    <w:autoRedefine/>
    <w:uiPriority w:val="39"/>
    <w:unhideWhenUsed/>
    <w:qFormat/>
    <w:rsid w:val="000B17E4"/>
    <w:pPr>
      <w:tabs>
        <w:tab w:val="right" w:leader="dot" w:pos="9061"/>
      </w:tabs>
      <w:ind w:firstLine="0"/>
    </w:pPr>
    <w:rPr>
      <w:rFonts w:cs="Times New Roman"/>
      <w:noProof/>
      <w:szCs w:val="24"/>
    </w:rPr>
  </w:style>
  <w:style w:type="paragraph" w:styleId="T4">
    <w:name w:val="toc 4"/>
    <w:basedOn w:val="Normal"/>
    <w:next w:val="Normal"/>
    <w:autoRedefine/>
    <w:uiPriority w:val="39"/>
    <w:unhideWhenUsed/>
    <w:rsid w:val="009F6267"/>
    <w:pPr>
      <w:ind w:left="48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563C1"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yaz">
    <w:name w:val="Subtitle"/>
    <w:basedOn w:val="Normal"/>
    <w:next w:val="Normal"/>
    <w:link w:val="AltyazChar"/>
    <w:qFormat/>
    <w:rsid w:val="00342505"/>
    <w:pPr>
      <w:spacing w:line="480" w:lineRule="auto"/>
      <w:ind w:firstLine="0"/>
      <w:jc w:val="center"/>
      <w:outlineLvl w:val="1"/>
    </w:pPr>
    <w:rPr>
      <w:rFonts w:eastAsia="Times New Roman" w:cs="Times New Roman"/>
      <w:b/>
      <w:szCs w:val="24"/>
    </w:rPr>
  </w:style>
  <w:style w:type="character" w:customStyle="1" w:styleId="AltyazChar">
    <w:name w:val="Altyazı Char"/>
    <w:basedOn w:val="VarsaylanParagrafYazTipi"/>
    <w:link w:val="Altyaz"/>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1F4D78" w:themeColor="accent1" w:themeShade="7F"/>
      <w:sz w:val="24"/>
    </w:rPr>
  </w:style>
  <w:style w:type="table" w:styleId="TabloKlavuzu">
    <w:name w:val="Table Grid"/>
    <w:basedOn w:val="NormalTablo"/>
    <w:uiPriority w:val="59"/>
    <w:rsid w:val="00F97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2E74B5"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0">
    <w:name w:val="Liste Tablo 6 Renkli3"/>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954F72"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zmlenmeyenBahsetme3">
    <w:name w:val="Çözümlenmeyen Bahsetme3"/>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873E12"/>
    <w:rPr>
      <w:rFonts w:cs="Times New Roman"/>
      <w:szCs w:val="24"/>
    </w:rPr>
  </w:style>
  <w:style w:type="table" w:customStyle="1" w:styleId="TabloKlavuzu1">
    <w:name w:val="Tablo Kılavuzu1"/>
    <w:basedOn w:val="NormalTablo"/>
    <w:next w:val="TabloKlavuzu"/>
    <w:uiPriority w:val="59"/>
    <w:rsid w:val="00105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1">
    <w:name w:val="Stil1"/>
    <w:basedOn w:val="Normal"/>
    <w:link w:val="Stil1Char"/>
    <w:rsid w:val="00844E13"/>
    <w:pPr>
      <w:autoSpaceDE w:val="0"/>
      <w:autoSpaceDN w:val="0"/>
      <w:adjustRightInd w:val="0"/>
      <w:spacing w:before="120" w:line="320" w:lineRule="atLeast"/>
      <w:ind w:left="60" w:right="60" w:hanging="357"/>
      <w:jc w:val="center"/>
    </w:pPr>
    <w:rPr>
      <w:rFonts w:cs="Times New Roman"/>
      <w:color w:val="010205"/>
      <w:szCs w:val="24"/>
    </w:rPr>
  </w:style>
  <w:style w:type="character" w:customStyle="1" w:styleId="Stil1Char">
    <w:name w:val="Stil1 Char"/>
    <w:basedOn w:val="VarsaylanParagrafYazTipi"/>
    <w:link w:val="Stil1"/>
    <w:rsid w:val="00844E13"/>
    <w:rPr>
      <w:rFonts w:ascii="Times New Roman" w:hAnsi="Times New Roman" w:cs="Times New Roman"/>
      <w:color w:val="010205"/>
      <w:sz w:val="24"/>
      <w:szCs w:val="24"/>
    </w:rPr>
  </w:style>
  <w:style w:type="character" w:customStyle="1" w:styleId="AralkYokChar">
    <w:name w:val="Aralık Yok Char"/>
    <w:basedOn w:val="VarsaylanParagrafYazTipi"/>
    <w:link w:val="AralkYok"/>
    <w:uiPriority w:val="1"/>
    <w:locked/>
    <w:rsid w:val="00844E13"/>
    <w:rPr>
      <w:rFonts w:ascii="Times New Roman" w:hAnsi="Times New Roman"/>
      <w:sz w:val="24"/>
    </w:rPr>
  </w:style>
  <w:style w:type="paragraph" w:customStyle="1" w:styleId="paragraf">
    <w:name w:val="paragraf"/>
    <w:basedOn w:val="Normal"/>
    <w:link w:val="paragrafChar"/>
    <w:qFormat/>
    <w:rsid w:val="00844E13"/>
    <w:pPr>
      <w:spacing w:before="120" w:after="200"/>
      <w:ind w:left="426" w:hanging="357"/>
    </w:pPr>
    <w:rPr>
      <w:rFonts w:cs="Times New Roman"/>
      <w:szCs w:val="24"/>
    </w:rPr>
  </w:style>
  <w:style w:type="character" w:customStyle="1" w:styleId="paragrafChar">
    <w:name w:val="paragraf Char"/>
    <w:basedOn w:val="VarsaylanParagrafYazTipi"/>
    <w:link w:val="paragraf"/>
    <w:rsid w:val="00844E13"/>
    <w:rPr>
      <w:rFonts w:ascii="Times New Roman" w:hAnsi="Times New Roman" w:cs="Times New Roman"/>
      <w:sz w:val="24"/>
      <w:szCs w:val="24"/>
    </w:rPr>
  </w:style>
  <w:style w:type="paragraph" w:styleId="GvdeMetni">
    <w:name w:val="Body Text"/>
    <w:basedOn w:val="Normal"/>
    <w:link w:val="GvdeMetniChar"/>
    <w:uiPriority w:val="1"/>
    <w:qFormat/>
    <w:rsid w:val="00844E13"/>
    <w:pPr>
      <w:spacing w:after="120" w:line="240" w:lineRule="auto"/>
      <w:ind w:firstLine="0"/>
      <w:jc w:val="left"/>
    </w:pPr>
    <w:rPr>
      <w:rFonts w:eastAsia="Times New Roman" w:cs="Times New Roman"/>
      <w:szCs w:val="24"/>
      <w:lang w:val="x-none" w:eastAsia="x-none"/>
    </w:rPr>
  </w:style>
  <w:style w:type="character" w:customStyle="1" w:styleId="GvdeMetniChar">
    <w:name w:val="Gövde Metni Char"/>
    <w:basedOn w:val="VarsaylanParagrafYazTipi"/>
    <w:link w:val="GvdeMetni"/>
    <w:uiPriority w:val="1"/>
    <w:rsid w:val="00844E13"/>
    <w:rPr>
      <w:rFonts w:ascii="Times New Roman" w:eastAsia="Times New Roman" w:hAnsi="Times New Roman" w:cs="Times New Roman"/>
      <w:sz w:val="24"/>
      <w:szCs w:val="24"/>
      <w:lang w:val="x-none" w:eastAsia="x-none"/>
    </w:rPr>
  </w:style>
  <w:style w:type="table" w:customStyle="1" w:styleId="TabloKlavuzu2">
    <w:name w:val="Tablo Kılavuzu2"/>
    <w:basedOn w:val="NormalTablo"/>
    <w:next w:val="TabloKlavuzu"/>
    <w:uiPriority w:val="59"/>
    <w:rsid w:val="00844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844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44E13"/>
    <w:pPr>
      <w:widowControl w:val="0"/>
      <w:autoSpaceDE w:val="0"/>
      <w:autoSpaceDN w:val="0"/>
      <w:spacing w:line="240" w:lineRule="auto"/>
      <w:ind w:firstLine="0"/>
      <w:jc w:val="left"/>
    </w:pPr>
    <w:rPr>
      <w:rFonts w:eastAsia="Times New Roman" w:cs="Times New Roman"/>
      <w:sz w:val="22"/>
      <w:lang w:eastAsia="tr-TR" w:bidi="tr-TR"/>
    </w:rPr>
  </w:style>
  <w:style w:type="table" w:customStyle="1" w:styleId="TabloKlavuzu4">
    <w:name w:val="Tablo Kılavuzu4"/>
    <w:basedOn w:val="NormalTablo"/>
    <w:next w:val="TabloKlavuzu"/>
    <w:uiPriority w:val="59"/>
    <w:rsid w:val="00C82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C82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853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lamaKonusu">
    <w:name w:val="annotation subject"/>
    <w:basedOn w:val="AklamaMetni"/>
    <w:next w:val="AklamaMetni"/>
    <w:link w:val="AklamaKonusuChar"/>
    <w:uiPriority w:val="99"/>
    <w:semiHidden/>
    <w:unhideWhenUsed/>
    <w:rsid w:val="00B70B01"/>
    <w:pPr>
      <w:ind w:firstLine="567"/>
      <w:jc w:val="both"/>
    </w:pPr>
    <w:rPr>
      <w:rFonts w:eastAsiaTheme="minorHAnsi" w:cstheme="minorBidi"/>
      <w:b/>
      <w:bCs/>
      <w:lang w:eastAsia="en-US"/>
    </w:rPr>
  </w:style>
  <w:style w:type="character" w:customStyle="1" w:styleId="AklamaKonusuChar">
    <w:name w:val="Açıklama Konusu Char"/>
    <w:basedOn w:val="AklamaMetniChar"/>
    <w:link w:val="AklamaKonusu"/>
    <w:uiPriority w:val="99"/>
    <w:semiHidden/>
    <w:rsid w:val="00B70B01"/>
    <w:rPr>
      <w:rFonts w:ascii="Times New Roman" w:eastAsia="Times New Roman" w:hAnsi="Times New Roman" w:cs="Times New Roman"/>
      <w:b/>
      <w:bCs/>
      <w:sz w:val="20"/>
      <w:szCs w:val="20"/>
      <w:lang w:eastAsia="tr-TR"/>
    </w:rPr>
  </w:style>
  <w:style w:type="paragraph" w:styleId="ResimYazs">
    <w:name w:val="caption"/>
    <w:basedOn w:val="Normal"/>
    <w:next w:val="Normal"/>
    <w:uiPriority w:val="35"/>
    <w:unhideWhenUsed/>
    <w:qFormat/>
    <w:rsid w:val="004D1D15"/>
    <w:pPr>
      <w:spacing w:after="200" w:line="240" w:lineRule="auto"/>
    </w:pPr>
    <w:rPr>
      <w:i/>
      <w:iCs/>
      <w:color w:val="44546A" w:themeColor="text2"/>
      <w:sz w:val="18"/>
      <w:szCs w:val="18"/>
    </w:rPr>
  </w:style>
  <w:style w:type="paragraph" w:styleId="ekillerTablosu">
    <w:name w:val="table of figures"/>
    <w:basedOn w:val="Normal"/>
    <w:next w:val="Normal"/>
    <w:uiPriority w:val="99"/>
    <w:unhideWhenUsed/>
    <w:rsid w:val="004D1D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6626">
      <w:bodyDiv w:val="1"/>
      <w:marLeft w:val="0"/>
      <w:marRight w:val="0"/>
      <w:marTop w:val="0"/>
      <w:marBottom w:val="0"/>
      <w:divBdr>
        <w:top w:val="none" w:sz="0" w:space="0" w:color="auto"/>
        <w:left w:val="none" w:sz="0" w:space="0" w:color="auto"/>
        <w:bottom w:val="none" w:sz="0" w:space="0" w:color="auto"/>
        <w:right w:val="none" w:sz="0" w:space="0" w:color="auto"/>
      </w:divBdr>
      <w:divsChild>
        <w:div w:id="579294738">
          <w:marLeft w:val="0"/>
          <w:marRight w:val="0"/>
          <w:marTop w:val="0"/>
          <w:marBottom w:val="0"/>
          <w:divBdr>
            <w:top w:val="none" w:sz="0" w:space="0" w:color="auto"/>
            <w:left w:val="none" w:sz="0" w:space="0" w:color="auto"/>
            <w:bottom w:val="none" w:sz="0" w:space="0" w:color="auto"/>
            <w:right w:val="none" w:sz="0" w:space="0" w:color="auto"/>
          </w:divBdr>
          <w:divsChild>
            <w:div w:id="5904663">
              <w:marLeft w:val="0"/>
              <w:marRight w:val="0"/>
              <w:marTop w:val="0"/>
              <w:marBottom w:val="0"/>
              <w:divBdr>
                <w:top w:val="none" w:sz="0" w:space="0" w:color="auto"/>
                <w:left w:val="none" w:sz="0" w:space="0" w:color="auto"/>
                <w:bottom w:val="none" w:sz="0" w:space="0" w:color="auto"/>
                <w:right w:val="none" w:sz="0" w:space="0" w:color="auto"/>
              </w:divBdr>
              <w:divsChild>
                <w:div w:id="55595988">
                  <w:marLeft w:val="0"/>
                  <w:marRight w:val="0"/>
                  <w:marTop w:val="0"/>
                  <w:marBottom w:val="0"/>
                  <w:divBdr>
                    <w:top w:val="none" w:sz="0" w:space="0" w:color="auto"/>
                    <w:left w:val="none" w:sz="0" w:space="0" w:color="auto"/>
                    <w:bottom w:val="none" w:sz="0" w:space="0" w:color="auto"/>
                    <w:right w:val="none" w:sz="0" w:space="0" w:color="auto"/>
                  </w:divBdr>
                  <w:divsChild>
                    <w:div w:id="799421647">
                      <w:marLeft w:val="0"/>
                      <w:marRight w:val="0"/>
                      <w:marTop w:val="0"/>
                      <w:marBottom w:val="0"/>
                      <w:divBdr>
                        <w:top w:val="none" w:sz="0" w:space="0" w:color="auto"/>
                        <w:left w:val="none" w:sz="0" w:space="0" w:color="auto"/>
                        <w:bottom w:val="none" w:sz="0" w:space="0" w:color="auto"/>
                        <w:right w:val="none" w:sz="0" w:space="0" w:color="auto"/>
                      </w:divBdr>
                      <w:divsChild>
                        <w:div w:id="1351223411">
                          <w:marLeft w:val="0"/>
                          <w:marRight w:val="0"/>
                          <w:marTop w:val="0"/>
                          <w:marBottom w:val="0"/>
                          <w:divBdr>
                            <w:top w:val="none" w:sz="0" w:space="0" w:color="auto"/>
                            <w:left w:val="none" w:sz="0" w:space="0" w:color="auto"/>
                            <w:bottom w:val="none" w:sz="0" w:space="0" w:color="auto"/>
                            <w:right w:val="none" w:sz="0" w:space="0" w:color="auto"/>
                          </w:divBdr>
                          <w:divsChild>
                            <w:div w:id="916288225">
                              <w:marLeft w:val="0"/>
                              <w:marRight w:val="0"/>
                              <w:marTop w:val="0"/>
                              <w:marBottom w:val="0"/>
                              <w:divBdr>
                                <w:top w:val="none" w:sz="0" w:space="0" w:color="auto"/>
                                <w:left w:val="none" w:sz="0" w:space="0" w:color="auto"/>
                                <w:bottom w:val="none" w:sz="0" w:space="0" w:color="auto"/>
                                <w:right w:val="none" w:sz="0" w:space="0" w:color="auto"/>
                              </w:divBdr>
                              <w:divsChild>
                                <w:div w:id="18947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62647">
      <w:bodyDiv w:val="1"/>
      <w:marLeft w:val="0"/>
      <w:marRight w:val="0"/>
      <w:marTop w:val="0"/>
      <w:marBottom w:val="0"/>
      <w:divBdr>
        <w:top w:val="none" w:sz="0" w:space="0" w:color="auto"/>
        <w:left w:val="none" w:sz="0" w:space="0" w:color="auto"/>
        <w:bottom w:val="none" w:sz="0" w:space="0" w:color="auto"/>
        <w:right w:val="none" w:sz="0" w:space="0" w:color="auto"/>
      </w:divBdr>
    </w:div>
    <w:div w:id="13775306">
      <w:bodyDiv w:val="1"/>
      <w:marLeft w:val="0"/>
      <w:marRight w:val="0"/>
      <w:marTop w:val="0"/>
      <w:marBottom w:val="0"/>
      <w:divBdr>
        <w:top w:val="none" w:sz="0" w:space="0" w:color="auto"/>
        <w:left w:val="none" w:sz="0" w:space="0" w:color="auto"/>
        <w:bottom w:val="none" w:sz="0" w:space="0" w:color="auto"/>
        <w:right w:val="none" w:sz="0" w:space="0" w:color="auto"/>
      </w:divBdr>
    </w:div>
    <w:div w:id="16198902">
      <w:bodyDiv w:val="1"/>
      <w:marLeft w:val="0"/>
      <w:marRight w:val="0"/>
      <w:marTop w:val="0"/>
      <w:marBottom w:val="0"/>
      <w:divBdr>
        <w:top w:val="none" w:sz="0" w:space="0" w:color="auto"/>
        <w:left w:val="none" w:sz="0" w:space="0" w:color="auto"/>
        <w:bottom w:val="none" w:sz="0" w:space="0" w:color="auto"/>
        <w:right w:val="none" w:sz="0" w:space="0" w:color="auto"/>
      </w:divBdr>
    </w:div>
    <w:div w:id="25251936">
      <w:bodyDiv w:val="1"/>
      <w:marLeft w:val="0"/>
      <w:marRight w:val="0"/>
      <w:marTop w:val="0"/>
      <w:marBottom w:val="0"/>
      <w:divBdr>
        <w:top w:val="none" w:sz="0" w:space="0" w:color="auto"/>
        <w:left w:val="none" w:sz="0" w:space="0" w:color="auto"/>
        <w:bottom w:val="none" w:sz="0" w:space="0" w:color="auto"/>
        <w:right w:val="none" w:sz="0" w:space="0" w:color="auto"/>
      </w:divBdr>
    </w:div>
    <w:div w:id="25563272">
      <w:bodyDiv w:val="1"/>
      <w:marLeft w:val="0"/>
      <w:marRight w:val="0"/>
      <w:marTop w:val="0"/>
      <w:marBottom w:val="0"/>
      <w:divBdr>
        <w:top w:val="none" w:sz="0" w:space="0" w:color="auto"/>
        <w:left w:val="none" w:sz="0" w:space="0" w:color="auto"/>
        <w:bottom w:val="none" w:sz="0" w:space="0" w:color="auto"/>
        <w:right w:val="none" w:sz="0" w:space="0" w:color="auto"/>
      </w:divBdr>
    </w:div>
    <w:div w:id="26609182">
      <w:bodyDiv w:val="1"/>
      <w:marLeft w:val="0"/>
      <w:marRight w:val="0"/>
      <w:marTop w:val="0"/>
      <w:marBottom w:val="0"/>
      <w:divBdr>
        <w:top w:val="none" w:sz="0" w:space="0" w:color="auto"/>
        <w:left w:val="none" w:sz="0" w:space="0" w:color="auto"/>
        <w:bottom w:val="none" w:sz="0" w:space="0" w:color="auto"/>
        <w:right w:val="none" w:sz="0" w:space="0" w:color="auto"/>
      </w:divBdr>
    </w:div>
    <w:div w:id="32972456">
      <w:bodyDiv w:val="1"/>
      <w:marLeft w:val="0"/>
      <w:marRight w:val="0"/>
      <w:marTop w:val="0"/>
      <w:marBottom w:val="0"/>
      <w:divBdr>
        <w:top w:val="none" w:sz="0" w:space="0" w:color="auto"/>
        <w:left w:val="none" w:sz="0" w:space="0" w:color="auto"/>
        <w:bottom w:val="none" w:sz="0" w:space="0" w:color="auto"/>
        <w:right w:val="none" w:sz="0" w:space="0" w:color="auto"/>
      </w:divBdr>
    </w:div>
    <w:div w:id="37898367">
      <w:bodyDiv w:val="1"/>
      <w:marLeft w:val="0"/>
      <w:marRight w:val="0"/>
      <w:marTop w:val="0"/>
      <w:marBottom w:val="0"/>
      <w:divBdr>
        <w:top w:val="none" w:sz="0" w:space="0" w:color="auto"/>
        <w:left w:val="none" w:sz="0" w:space="0" w:color="auto"/>
        <w:bottom w:val="none" w:sz="0" w:space="0" w:color="auto"/>
        <w:right w:val="none" w:sz="0" w:space="0" w:color="auto"/>
      </w:divBdr>
      <w:divsChild>
        <w:div w:id="1172646909">
          <w:marLeft w:val="0"/>
          <w:marRight w:val="0"/>
          <w:marTop w:val="0"/>
          <w:marBottom w:val="0"/>
          <w:divBdr>
            <w:top w:val="none" w:sz="0" w:space="0" w:color="auto"/>
            <w:left w:val="none" w:sz="0" w:space="0" w:color="auto"/>
            <w:bottom w:val="none" w:sz="0" w:space="0" w:color="auto"/>
            <w:right w:val="none" w:sz="0" w:space="0" w:color="auto"/>
          </w:divBdr>
        </w:div>
      </w:divsChild>
    </w:div>
    <w:div w:id="38938395">
      <w:bodyDiv w:val="1"/>
      <w:marLeft w:val="0"/>
      <w:marRight w:val="0"/>
      <w:marTop w:val="0"/>
      <w:marBottom w:val="0"/>
      <w:divBdr>
        <w:top w:val="none" w:sz="0" w:space="0" w:color="auto"/>
        <w:left w:val="none" w:sz="0" w:space="0" w:color="auto"/>
        <w:bottom w:val="none" w:sz="0" w:space="0" w:color="auto"/>
        <w:right w:val="none" w:sz="0" w:space="0" w:color="auto"/>
      </w:divBdr>
    </w:div>
    <w:div w:id="43991316">
      <w:bodyDiv w:val="1"/>
      <w:marLeft w:val="0"/>
      <w:marRight w:val="0"/>
      <w:marTop w:val="0"/>
      <w:marBottom w:val="0"/>
      <w:divBdr>
        <w:top w:val="none" w:sz="0" w:space="0" w:color="auto"/>
        <w:left w:val="none" w:sz="0" w:space="0" w:color="auto"/>
        <w:bottom w:val="none" w:sz="0" w:space="0" w:color="auto"/>
        <w:right w:val="none" w:sz="0" w:space="0" w:color="auto"/>
      </w:divBdr>
      <w:divsChild>
        <w:div w:id="1893692251">
          <w:marLeft w:val="0"/>
          <w:marRight w:val="0"/>
          <w:marTop w:val="0"/>
          <w:marBottom w:val="0"/>
          <w:divBdr>
            <w:top w:val="none" w:sz="0" w:space="0" w:color="auto"/>
            <w:left w:val="none" w:sz="0" w:space="0" w:color="auto"/>
            <w:bottom w:val="none" w:sz="0" w:space="0" w:color="auto"/>
            <w:right w:val="none" w:sz="0" w:space="0" w:color="auto"/>
          </w:divBdr>
          <w:divsChild>
            <w:div w:id="1052076980">
              <w:marLeft w:val="0"/>
              <w:marRight w:val="0"/>
              <w:marTop w:val="0"/>
              <w:marBottom w:val="0"/>
              <w:divBdr>
                <w:top w:val="none" w:sz="0" w:space="0" w:color="auto"/>
                <w:left w:val="none" w:sz="0" w:space="0" w:color="auto"/>
                <w:bottom w:val="none" w:sz="0" w:space="0" w:color="auto"/>
                <w:right w:val="none" w:sz="0" w:space="0" w:color="auto"/>
              </w:divBdr>
              <w:divsChild>
                <w:div w:id="814100255">
                  <w:marLeft w:val="0"/>
                  <w:marRight w:val="0"/>
                  <w:marTop w:val="0"/>
                  <w:marBottom w:val="0"/>
                  <w:divBdr>
                    <w:top w:val="none" w:sz="0" w:space="0" w:color="auto"/>
                    <w:left w:val="none" w:sz="0" w:space="0" w:color="auto"/>
                    <w:bottom w:val="none" w:sz="0" w:space="0" w:color="auto"/>
                    <w:right w:val="none" w:sz="0" w:space="0" w:color="auto"/>
                  </w:divBdr>
                  <w:divsChild>
                    <w:div w:id="1491751099">
                      <w:marLeft w:val="0"/>
                      <w:marRight w:val="0"/>
                      <w:marTop w:val="0"/>
                      <w:marBottom w:val="0"/>
                      <w:divBdr>
                        <w:top w:val="none" w:sz="0" w:space="0" w:color="auto"/>
                        <w:left w:val="none" w:sz="0" w:space="0" w:color="auto"/>
                        <w:bottom w:val="none" w:sz="0" w:space="0" w:color="auto"/>
                        <w:right w:val="none" w:sz="0" w:space="0" w:color="auto"/>
                      </w:divBdr>
                      <w:divsChild>
                        <w:div w:id="440297034">
                          <w:marLeft w:val="0"/>
                          <w:marRight w:val="0"/>
                          <w:marTop w:val="0"/>
                          <w:marBottom w:val="0"/>
                          <w:divBdr>
                            <w:top w:val="none" w:sz="0" w:space="0" w:color="auto"/>
                            <w:left w:val="none" w:sz="0" w:space="0" w:color="auto"/>
                            <w:bottom w:val="none" w:sz="0" w:space="0" w:color="auto"/>
                            <w:right w:val="none" w:sz="0" w:space="0" w:color="auto"/>
                          </w:divBdr>
                          <w:divsChild>
                            <w:div w:id="1564483103">
                              <w:marLeft w:val="0"/>
                              <w:marRight w:val="0"/>
                              <w:marTop w:val="0"/>
                              <w:marBottom w:val="0"/>
                              <w:divBdr>
                                <w:top w:val="none" w:sz="0" w:space="0" w:color="auto"/>
                                <w:left w:val="none" w:sz="0" w:space="0" w:color="auto"/>
                                <w:bottom w:val="none" w:sz="0" w:space="0" w:color="auto"/>
                                <w:right w:val="none" w:sz="0" w:space="0" w:color="auto"/>
                              </w:divBdr>
                              <w:divsChild>
                                <w:div w:id="1394084447">
                                  <w:marLeft w:val="0"/>
                                  <w:marRight w:val="0"/>
                                  <w:marTop w:val="0"/>
                                  <w:marBottom w:val="0"/>
                                  <w:divBdr>
                                    <w:top w:val="none" w:sz="0" w:space="0" w:color="auto"/>
                                    <w:left w:val="none" w:sz="0" w:space="0" w:color="auto"/>
                                    <w:bottom w:val="none" w:sz="0" w:space="0" w:color="auto"/>
                                    <w:right w:val="none" w:sz="0" w:space="0" w:color="auto"/>
                                  </w:divBdr>
                                  <w:divsChild>
                                    <w:div w:id="741097182">
                                      <w:marLeft w:val="0"/>
                                      <w:marRight w:val="0"/>
                                      <w:marTop w:val="0"/>
                                      <w:marBottom w:val="0"/>
                                      <w:divBdr>
                                        <w:top w:val="none" w:sz="0" w:space="0" w:color="auto"/>
                                        <w:left w:val="none" w:sz="0" w:space="0" w:color="auto"/>
                                        <w:bottom w:val="none" w:sz="0" w:space="0" w:color="auto"/>
                                        <w:right w:val="none" w:sz="0" w:space="0" w:color="auto"/>
                                      </w:divBdr>
                                      <w:divsChild>
                                        <w:div w:id="1606963096">
                                          <w:marLeft w:val="0"/>
                                          <w:marRight w:val="0"/>
                                          <w:marTop w:val="0"/>
                                          <w:marBottom w:val="0"/>
                                          <w:divBdr>
                                            <w:top w:val="none" w:sz="0" w:space="0" w:color="auto"/>
                                            <w:left w:val="none" w:sz="0" w:space="0" w:color="auto"/>
                                            <w:bottom w:val="none" w:sz="0" w:space="0" w:color="auto"/>
                                            <w:right w:val="none" w:sz="0" w:space="0" w:color="auto"/>
                                          </w:divBdr>
                                          <w:divsChild>
                                            <w:div w:id="372314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567997">
      <w:bodyDiv w:val="1"/>
      <w:marLeft w:val="0"/>
      <w:marRight w:val="0"/>
      <w:marTop w:val="0"/>
      <w:marBottom w:val="0"/>
      <w:divBdr>
        <w:top w:val="none" w:sz="0" w:space="0" w:color="auto"/>
        <w:left w:val="none" w:sz="0" w:space="0" w:color="auto"/>
        <w:bottom w:val="none" w:sz="0" w:space="0" w:color="auto"/>
        <w:right w:val="none" w:sz="0" w:space="0" w:color="auto"/>
      </w:divBdr>
    </w:div>
    <w:div w:id="50156685">
      <w:bodyDiv w:val="1"/>
      <w:marLeft w:val="0"/>
      <w:marRight w:val="0"/>
      <w:marTop w:val="0"/>
      <w:marBottom w:val="0"/>
      <w:divBdr>
        <w:top w:val="none" w:sz="0" w:space="0" w:color="auto"/>
        <w:left w:val="none" w:sz="0" w:space="0" w:color="auto"/>
        <w:bottom w:val="none" w:sz="0" w:space="0" w:color="auto"/>
        <w:right w:val="none" w:sz="0" w:space="0" w:color="auto"/>
      </w:divBdr>
      <w:divsChild>
        <w:div w:id="571165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855289">
      <w:bodyDiv w:val="1"/>
      <w:marLeft w:val="0"/>
      <w:marRight w:val="0"/>
      <w:marTop w:val="0"/>
      <w:marBottom w:val="0"/>
      <w:divBdr>
        <w:top w:val="none" w:sz="0" w:space="0" w:color="auto"/>
        <w:left w:val="none" w:sz="0" w:space="0" w:color="auto"/>
        <w:bottom w:val="none" w:sz="0" w:space="0" w:color="auto"/>
        <w:right w:val="none" w:sz="0" w:space="0" w:color="auto"/>
      </w:divBdr>
    </w:div>
    <w:div w:id="52706027">
      <w:bodyDiv w:val="1"/>
      <w:marLeft w:val="0"/>
      <w:marRight w:val="0"/>
      <w:marTop w:val="0"/>
      <w:marBottom w:val="0"/>
      <w:divBdr>
        <w:top w:val="none" w:sz="0" w:space="0" w:color="auto"/>
        <w:left w:val="none" w:sz="0" w:space="0" w:color="auto"/>
        <w:bottom w:val="none" w:sz="0" w:space="0" w:color="auto"/>
        <w:right w:val="none" w:sz="0" w:space="0" w:color="auto"/>
      </w:divBdr>
    </w:div>
    <w:div w:id="56636434">
      <w:bodyDiv w:val="1"/>
      <w:marLeft w:val="0"/>
      <w:marRight w:val="0"/>
      <w:marTop w:val="0"/>
      <w:marBottom w:val="0"/>
      <w:divBdr>
        <w:top w:val="none" w:sz="0" w:space="0" w:color="auto"/>
        <w:left w:val="none" w:sz="0" w:space="0" w:color="auto"/>
        <w:bottom w:val="none" w:sz="0" w:space="0" w:color="auto"/>
        <w:right w:val="none" w:sz="0" w:space="0" w:color="auto"/>
      </w:divBdr>
    </w:div>
    <w:div w:id="67046912">
      <w:bodyDiv w:val="1"/>
      <w:marLeft w:val="0"/>
      <w:marRight w:val="0"/>
      <w:marTop w:val="0"/>
      <w:marBottom w:val="0"/>
      <w:divBdr>
        <w:top w:val="none" w:sz="0" w:space="0" w:color="auto"/>
        <w:left w:val="none" w:sz="0" w:space="0" w:color="auto"/>
        <w:bottom w:val="none" w:sz="0" w:space="0" w:color="auto"/>
        <w:right w:val="none" w:sz="0" w:space="0" w:color="auto"/>
      </w:divBdr>
      <w:divsChild>
        <w:div w:id="1265070049">
          <w:marLeft w:val="0"/>
          <w:marRight w:val="0"/>
          <w:marTop w:val="0"/>
          <w:marBottom w:val="0"/>
          <w:divBdr>
            <w:top w:val="none" w:sz="0" w:space="0" w:color="auto"/>
            <w:left w:val="none" w:sz="0" w:space="0" w:color="auto"/>
            <w:bottom w:val="none" w:sz="0" w:space="0" w:color="auto"/>
            <w:right w:val="none" w:sz="0" w:space="0" w:color="auto"/>
          </w:divBdr>
          <w:divsChild>
            <w:div w:id="728311282">
              <w:marLeft w:val="0"/>
              <w:marRight w:val="0"/>
              <w:marTop w:val="0"/>
              <w:marBottom w:val="0"/>
              <w:divBdr>
                <w:top w:val="none" w:sz="0" w:space="0" w:color="auto"/>
                <w:left w:val="none" w:sz="0" w:space="0" w:color="auto"/>
                <w:bottom w:val="none" w:sz="0" w:space="0" w:color="auto"/>
                <w:right w:val="none" w:sz="0" w:space="0" w:color="auto"/>
              </w:divBdr>
              <w:divsChild>
                <w:div w:id="1558084935">
                  <w:marLeft w:val="0"/>
                  <w:marRight w:val="0"/>
                  <w:marTop w:val="0"/>
                  <w:marBottom w:val="0"/>
                  <w:divBdr>
                    <w:top w:val="none" w:sz="0" w:space="0" w:color="auto"/>
                    <w:left w:val="none" w:sz="0" w:space="0" w:color="auto"/>
                    <w:bottom w:val="none" w:sz="0" w:space="0" w:color="auto"/>
                    <w:right w:val="none" w:sz="0" w:space="0" w:color="auto"/>
                  </w:divBdr>
                  <w:divsChild>
                    <w:div w:id="1842626377">
                      <w:marLeft w:val="0"/>
                      <w:marRight w:val="0"/>
                      <w:marTop w:val="0"/>
                      <w:marBottom w:val="0"/>
                      <w:divBdr>
                        <w:top w:val="none" w:sz="0" w:space="0" w:color="auto"/>
                        <w:left w:val="none" w:sz="0" w:space="0" w:color="auto"/>
                        <w:bottom w:val="none" w:sz="0" w:space="0" w:color="auto"/>
                        <w:right w:val="none" w:sz="0" w:space="0" w:color="auto"/>
                      </w:divBdr>
                      <w:divsChild>
                        <w:div w:id="1928533550">
                          <w:marLeft w:val="0"/>
                          <w:marRight w:val="0"/>
                          <w:marTop w:val="0"/>
                          <w:marBottom w:val="0"/>
                          <w:divBdr>
                            <w:top w:val="none" w:sz="0" w:space="0" w:color="auto"/>
                            <w:left w:val="none" w:sz="0" w:space="0" w:color="auto"/>
                            <w:bottom w:val="none" w:sz="0" w:space="0" w:color="auto"/>
                            <w:right w:val="none" w:sz="0" w:space="0" w:color="auto"/>
                          </w:divBdr>
                          <w:divsChild>
                            <w:div w:id="97261552">
                              <w:marLeft w:val="0"/>
                              <w:marRight w:val="0"/>
                              <w:marTop w:val="0"/>
                              <w:marBottom w:val="0"/>
                              <w:divBdr>
                                <w:top w:val="none" w:sz="0" w:space="0" w:color="auto"/>
                                <w:left w:val="none" w:sz="0" w:space="0" w:color="auto"/>
                                <w:bottom w:val="none" w:sz="0" w:space="0" w:color="auto"/>
                                <w:right w:val="none" w:sz="0" w:space="0" w:color="auto"/>
                              </w:divBdr>
                              <w:divsChild>
                                <w:div w:id="1999533104">
                                  <w:marLeft w:val="0"/>
                                  <w:marRight w:val="0"/>
                                  <w:marTop w:val="0"/>
                                  <w:marBottom w:val="0"/>
                                  <w:divBdr>
                                    <w:top w:val="none" w:sz="0" w:space="0" w:color="auto"/>
                                    <w:left w:val="none" w:sz="0" w:space="0" w:color="auto"/>
                                    <w:bottom w:val="none" w:sz="0" w:space="0" w:color="auto"/>
                                    <w:right w:val="none" w:sz="0" w:space="0" w:color="auto"/>
                                  </w:divBdr>
                                  <w:divsChild>
                                    <w:div w:id="643000704">
                                      <w:marLeft w:val="0"/>
                                      <w:marRight w:val="0"/>
                                      <w:marTop w:val="0"/>
                                      <w:marBottom w:val="0"/>
                                      <w:divBdr>
                                        <w:top w:val="none" w:sz="0" w:space="0" w:color="auto"/>
                                        <w:left w:val="none" w:sz="0" w:space="0" w:color="auto"/>
                                        <w:bottom w:val="none" w:sz="0" w:space="0" w:color="auto"/>
                                        <w:right w:val="none" w:sz="0" w:space="0" w:color="auto"/>
                                      </w:divBdr>
                                      <w:divsChild>
                                        <w:div w:id="1830173854">
                                          <w:marLeft w:val="0"/>
                                          <w:marRight w:val="0"/>
                                          <w:marTop w:val="0"/>
                                          <w:marBottom w:val="0"/>
                                          <w:divBdr>
                                            <w:top w:val="none" w:sz="0" w:space="0" w:color="auto"/>
                                            <w:left w:val="none" w:sz="0" w:space="0" w:color="auto"/>
                                            <w:bottom w:val="none" w:sz="0" w:space="0" w:color="auto"/>
                                            <w:right w:val="none" w:sz="0" w:space="0" w:color="auto"/>
                                          </w:divBdr>
                                          <w:divsChild>
                                            <w:div w:id="2035299161">
                                              <w:marLeft w:val="0"/>
                                              <w:marRight w:val="0"/>
                                              <w:marTop w:val="0"/>
                                              <w:marBottom w:val="0"/>
                                              <w:divBdr>
                                                <w:top w:val="none" w:sz="0" w:space="0" w:color="auto"/>
                                                <w:left w:val="none" w:sz="0" w:space="0" w:color="auto"/>
                                                <w:bottom w:val="none" w:sz="0" w:space="0" w:color="auto"/>
                                                <w:right w:val="none" w:sz="0" w:space="0" w:color="auto"/>
                                              </w:divBdr>
                                              <w:divsChild>
                                                <w:div w:id="796216575">
                                                  <w:marLeft w:val="0"/>
                                                  <w:marRight w:val="0"/>
                                                  <w:marTop w:val="0"/>
                                                  <w:marBottom w:val="0"/>
                                                  <w:divBdr>
                                                    <w:top w:val="none" w:sz="0" w:space="0" w:color="auto"/>
                                                    <w:left w:val="none" w:sz="0" w:space="0" w:color="auto"/>
                                                    <w:bottom w:val="none" w:sz="0" w:space="0" w:color="auto"/>
                                                    <w:right w:val="none" w:sz="0" w:space="0" w:color="auto"/>
                                                  </w:divBdr>
                                                  <w:divsChild>
                                                    <w:div w:id="17479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2856585">
          <w:marLeft w:val="0"/>
          <w:marRight w:val="0"/>
          <w:marTop w:val="0"/>
          <w:marBottom w:val="0"/>
          <w:divBdr>
            <w:top w:val="none" w:sz="0" w:space="0" w:color="auto"/>
            <w:left w:val="none" w:sz="0" w:space="0" w:color="auto"/>
            <w:bottom w:val="none" w:sz="0" w:space="0" w:color="auto"/>
            <w:right w:val="none" w:sz="0" w:space="0" w:color="auto"/>
          </w:divBdr>
          <w:divsChild>
            <w:div w:id="224294030">
              <w:marLeft w:val="0"/>
              <w:marRight w:val="0"/>
              <w:marTop w:val="0"/>
              <w:marBottom w:val="0"/>
              <w:divBdr>
                <w:top w:val="none" w:sz="0" w:space="0" w:color="auto"/>
                <w:left w:val="none" w:sz="0" w:space="0" w:color="auto"/>
                <w:bottom w:val="none" w:sz="0" w:space="0" w:color="auto"/>
                <w:right w:val="none" w:sz="0" w:space="0" w:color="auto"/>
              </w:divBdr>
              <w:divsChild>
                <w:div w:id="1755398476">
                  <w:marLeft w:val="0"/>
                  <w:marRight w:val="0"/>
                  <w:marTop w:val="0"/>
                  <w:marBottom w:val="0"/>
                  <w:divBdr>
                    <w:top w:val="none" w:sz="0" w:space="0" w:color="auto"/>
                    <w:left w:val="none" w:sz="0" w:space="0" w:color="auto"/>
                    <w:bottom w:val="none" w:sz="0" w:space="0" w:color="auto"/>
                    <w:right w:val="none" w:sz="0" w:space="0" w:color="auto"/>
                  </w:divBdr>
                  <w:divsChild>
                    <w:div w:id="16466010">
                      <w:marLeft w:val="0"/>
                      <w:marRight w:val="0"/>
                      <w:marTop w:val="0"/>
                      <w:marBottom w:val="0"/>
                      <w:divBdr>
                        <w:top w:val="none" w:sz="0" w:space="0" w:color="auto"/>
                        <w:left w:val="none" w:sz="0" w:space="0" w:color="auto"/>
                        <w:bottom w:val="none" w:sz="0" w:space="0" w:color="auto"/>
                        <w:right w:val="none" w:sz="0" w:space="0" w:color="auto"/>
                      </w:divBdr>
                      <w:divsChild>
                        <w:div w:id="1109859387">
                          <w:marLeft w:val="0"/>
                          <w:marRight w:val="0"/>
                          <w:marTop w:val="0"/>
                          <w:marBottom w:val="0"/>
                          <w:divBdr>
                            <w:top w:val="none" w:sz="0" w:space="0" w:color="auto"/>
                            <w:left w:val="none" w:sz="0" w:space="0" w:color="auto"/>
                            <w:bottom w:val="none" w:sz="0" w:space="0" w:color="auto"/>
                            <w:right w:val="none" w:sz="0" w:space="0" w:color="auto"/>
                          </w:divBdr>
                          <w:divsChild>
                            <w:div w:id="1820727416">
                              <w:marLeft w:val="0"/>
                              <w:marRight w:val="0"/>
                              <w:marTop w:val="0"/>
                              <w:marBottom w:val="0"/>
                              <w:divBdr>
                                <w:top w:val="none" w:sz="0" w:space="0" w:color="auto"/>
                                <w:left w:val="none" w:sz="0" w:space="0" w:color="auto"/>
                                <w:bottom w:val="none" w:sz="0" w:space="0" w:color="auto"/>
                                <w:right w:val="none" w:sz="0" w:space="0" w:color="auto"/>
                              </w:divBdr>
                              <w:divsChild>
                                <w:div w:id="289557465">
                                  <w:marLeft w:val="0"/>
                                  <w:marRight w:val="0"/>
                                  <w:marTop w:val="0"/>
                                  <w:marBottom w:val="0"/>
                                  <w:divBdr>
                                    <w:top w:val="none" w:sz="0" w:space="0" w:color="auto"/>
                                    <w:left w:val="none" w:sz="0" w:space="0" w:color="auto"/>
                                    <w:bottom w:val="none" w:sz="0" w:space="0" w:color="auto"/>
                                    <w:right w:val="none" w:sz="0" w:space="0" w:color="auto"/>
                                  </w:divBdr>
                                  <w:divsChild>
                                    <w:div w:id="1214730256">
                                      <w:marLeft w:val="0"/>
                                      <w:marRight w:val="0"/>
                                      <w:marTop w:val="0"/>
                                      <w:marBottom w:val="0"/>
                                      <w:divBdr>
                                        <w:top w:val="none" w:sz="0" w:space="0" w:color="auto"/>
                                        <w:left w:val="none" w:sz="0" w:space="0" w:color="auto"/>
                                        <w:bottom w:val="none" w:sz="0" w:space="0" w:color="auto"/>
                                        <w:right w:val="none" w:sz="0" w:space="0" w:color="auto"/>
                                      </w:divBdr>
                                      <w:divsChild>
                                        <w:div w:id="776408674">
                                          <w:marLeft w:val="0"/>
                                          <w:marRight w:val="0"/>
                                          <w:marTop w:val="0"/>
                                          <w:marBottom w:val="0"/>
                                          <w:divBdr>
                                            <w:top w:val="none" w:sz="0" w:space="0" w:color="auto"/>
                                            <w:left w:val="none" w:sz="0" w:space="0" w:color="auto"/>
                                            <w:bottom w:val="none" w:sz="0" w:space="0" w:color="auto"/>
                                            <w:right w:val="none" w:sz="0" w:space="0" w:color="auto"/>
                                          </w:divBdr>
                                          <w:divsChild>
                                            <w:div w:id="421147422">
                                              <w:marLeft w:val="0"/>
                                              <w:marRight w:val="0"/>
                                              <w:marTop w:val="0"/>
                                              <w:marBottom w:val="0"/>
                                              <w:divBdr>
                                                <w:top w:val="none" w:sz="0" w:space="0" w:color="auto"/>
                                                <w:left w:val="none" w:sz="0" w:space="0" w:color="auto"/>
                                                <w:bottom w:val="none" w:sz="0" w:space="0" w:color="auto"/>
                                                <w:right w:val="none" w:sz="0" w:space="0" w:color="auto"/>
                                              </w:divBdr>
                                              <w:divsChild>
                                                <w:div w:id="188882853">
                                                  <w:marLeft w:val="0"/>
                                                  <w:marRight w:val="0"/>
                                                  <w:marTop w:val="0"/>
                                                  <w:marBottom w:val="0"/>
                                                  <w:divBdr>
                                                    <w:top w:val="none" w:sz="0" w:space="0" w:color="auto"/>
                                                    <w:left w:val="none" w:sz="0" w:space="0" w:color="auto"/>
                                                    <w:bottom w:val="none" w:sz="0" w:space="0" w:color="auto"/>
                                                    <w:right w:val="none" w:sz="0" w:space="0" w:color="auto"/>
                                                  </w:divBdr>
                                                  <w:divsChild>
                                                    <w:div w:id="1710567538">
                                                      <w:marLeft w:val="0"/>
                                                      <w:marRight w:val="0"/>
                                                      <w:marTop w:val="0"/>
                                                      <w:marBottom w:val="0"/>
                                                      <w:divBdr>
                                                        <w:top w:val="none" w:sz="0" w:space="0" w:color="auto"/>
                                                        <w:left w:val="none" w:sz="0" w:space="0" w:color="auto"/>
                                                        <w:bottom w:val="none" w:sz="0" w:space="0" w:color="auto"/>
                                                        <w:right w:val="none" w:sz="0" w:space="0" w:color="auto"/>
                                                      </w:divBdr>
                                                      <w:divsChild>
                                                        <w:div w:id="930236734">
                                                          <w:marLeft w:val="0"/>
                                                          <w:marRight w:val="0"/>
                                                          <w:marTop w:val="0"/>
                                                          <w:marBottom w:val="0"/>
                                                          <w:divBdr>
                                                            <w:top w:val="none" w:sz="0" w:space="0" w:color="auto"/>
                                                            <w:left w:val="none" w:sz="0" w:space="0" w:color="auto"/>
                                                            <w:bottom w:val="none" w:sz="0" w:space="0" w:color="auto"/>
                                                            <w:right w:val="none" w:sz="0" w:space="0" w:color="auto"/>
                                                          </w:divBdr>
                                                          <w:divsChild>
                                                            <w:div w:id="2076778516">
                                                              <w:marLeft w:val="0"/>
                                                              <w:marRight w:val="0"/>
                                                              <w:marTop w:val="0"/>
                                                              <w:marBottom w:val="0"/>
                                                              <w:divBdr>
                                                                <w:top w:val="none" w:sz="0" w:space="0" w:color="auto"/>
                                                                <w:left w:val="none" w:sz="0" w:space="0" w:color="auto"/>
                                                                <w:bottom w:val="none" w:sz="0" w:space="0" w:color="auto"/>
                                                                <w:right w:val="none" w:sz="0" w:space="0" w:color="auto"/>
                                                              </w:divBdr>
                                                              <w:divsChild>
                                                                <w:div w:id="7770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7922220">
      <w:bodyDiv w:val="1"/>
      <w:marLeft w:val="0"/>
      <w:marRight w:val="0"/>
      <w:marTop w:val="0"/>
      <w:marBottom w:val="0"/>
      <w:divBdr>
        <w:top w:val="none" w:sz="0" w:space="0" w:color="auto"/>
        <w:left w:val="none" w:sz="0" w:space="0" w:color="auto"/>
        <w:bottom w:val="none" w:sz="0" w:space="0" w:color="auto"/>
        <w:right w:val="none" w:sz="0" w:space="0" w:color="auto"/>
      </w:divBdr>
      <w:divsChild>
        <w:div w:id="710763060">
          <w:marLeft w:val="0"/>
          <w:marRight w:val="0"/>
          <w:marTop w:val="0"/>
          <w:marBottom w:val="0"/>
          <w:divBdr>
            <w:top w:val="none" w:sz="0" w:space="0" w:color="auto"/>
            <w:left w:val="none" w:sz="0" w:space="0" w:color="auto"/>
            <w:bottom w:val="none" w:sz="0" w:space="0" w:color="auto"/>
            <w:right w:val="none" w:sz="0" w:space="0" w:color="auto"/>
          </w:divBdr>
          <w:divsChild>
            <w:div w:id="1889799760">
              <w:marLeft w:val="0"/>
              <w:marRight w:val="0"/>
              <w:marTop w:val="0"/>
              <w:marBottom w:val="0"/>
              <w:divBdr>
                <w:top w:val="none" w:sz="0" w:space="0" w:color="auto"/>
                <w:left w:val="none" w:sz="0" w:space="0" w:color="auto"/>
                <w:bottom w:val="none" w:sz="0" w:space="0" w:color="auto"/>
                <w:right w:val="none" w:sz="0" w:space="0" w:color="auto"/>
              </w:divBdr>
              <w:divsChild>
                <w:div w:id="1794867152">
                  <w:marLeft w:val="0"/>
                  <w:marRight w:val="0"/>
                  <w:marTop w:val="0"/>
                  <w:marBottom w:val="0"/>
                  <w:divBdr>
                    <w:top w:val="none" w:sz="0" w:space="0" w:color="auto"/>
                    <w:left w:val="none" w:sz="0" w:space="0" w:color="auto"/>
                    <w:bottom w:val="none" w:sz="0" w:space="0" w:color="auto"/>
                    <w:right w:val="none" w:sz="0" w:space="0" w:color="auto"/>
                  </w:divBdr>
                  <w:divsChild>
                    <w:div w:id="559636800">
                      <w:marLeft w:val="0"/>
                      <w:marRight w:val="0"/>
                      <w:marTop w:val="0"/>
                      <w:marBottom w:val="0"/>
                      <w:divBdr>
                        <w:top w:val="none" w:sz="0" w:space="0" w:color="auto"/>
                        <w:left w:val="none" w:sz="0" w:space="0" w:color="auto"/>
                        <w:bottom w:val="none" w:sz="0" w:space="0" w:color="auto"/>
                        <w:right w:val="none" w:sz="0" w:space="0" w:color="auto"/>
                      </w:divBdr>
                      <w:divsChild>
                        <w:div w:id="184371026">
                          <w:marLeft w:val="0"/>
                          <w:marRight w:val="0"/>
                          <w:marTop w:val="0"/>
                          <w:marBottom w:val="0"/>
                          <w:divBdr>
                            <w:top w:val="none" w:sz="0" w:space="0" w:color="auto"/>
                            <w:left w:val="none" w:sz="0" w:space="0" w:color="auto"/>
                            <w:bottom w:val="none" w:sz="0" w:space="0" w:color="auto"/>
                            <w:right w:val="none" w:sz="0" w:space="0" w:color="auto"/>
                          </w:divBdr>
                          <w:divsChild>
                            <w:div w:id="264966202">
                              <w:marLeft w:val="0"/>
                              <w:marRight w:val="0"/>
                              <w:marTop w:val="0"/>
                              <w:marBottom w:val="0"/>
                              <w:divBdr>
                                <w:top w:val="none" w:sz="0" w:space="0" w:color="auto"/>
                                <w:left w:val="none" w:sz="0" w:space="0" w:color="auto"/>
                                <w:bottom w:val="none" w:sz="0" w:space="0" w:color="auto"/>
                                <w:right w:val="none" w:sz="0" w:space="0" w:color="auto"/>
                              </w:divBdr>
                              <w:divsChild>
                                <w:div w:id="98863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024831">
      <w:bodyDiv w:val="1"/>
      <w:marLeft w:val="0"/>
      <w:marRight w:val="0"/>
      <w:marTop w:val="0"/>
      <w:marBottom w:val="0"/>
      <w:divBdr>
        <w:top w:val="none" w:sz="0" w:space="0" w:color="auto"/>
        <w:left w:val="none" w:sz="0" w:space="0" w:color="auto"/>
        <w:bottom w:val="none" w:sz="0" w:space="0" w:color="auto"/>
        <w:right w:val="none" w:sz="0" w:space="0" w:color="auto"/>
      </w:divBdr>
    </w:div>
    <w:div w:id="77749807">
      <w:bodyDiv w:val="1"/>
      <w:marLeft w:val="0"/>
      <w:marRight w:val="0"/>
      <w:marTop w:val="0"/>
      <w:marBottom w:val="0"/>
      <w:divBdr>
        <w:top w:val="none" w:sz="0" w:space="0" w:color="auto"/>
        <w:left w:val="none" w:sz="0" w:space="0" w:color="auto"/>
        <w:bottom w:val="none" w:sz="0" w:space="0" w:color="auto"/>
        <w:right w:val="none" w:sz="0" w:space="0" w:color="auto"/>
      </w:divBdr>
    </w:div>
    <w:div w:id="82379355">
      <w:bodyDiv w:val="1"/>
      <w:marLeft w:val="0"/>
      <w:marRight w:val="0"/>
      <w:marTop w:val="0"/>
      <w:marBottom w:val="0"/>
      <w:divBdr>
        <w:top w:val="none" w:sz="0" w:space="0" w:color="auto"/>
        <w:left w:val="none" w:sz="0" w:space="0" w:color="auto"/>
        <w:bottom w:val="none" w:sz="0" w:space="0" w:color="auto"/>
        <w:right w:val="none" w:sz="0" w:space="0" w:color="auto"/>
      </w:divBdr>
      <w:divsChild>
        <w:div w:id="16607647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032796">
      <w:bodyDiv w:val="1"/>
      <w:marLeft w:val="0"/>
      <w:marRight w:val="0"/>
      <w:marTop w:val="0"/>
      <w:marBottom w:val="0"/>
      <w:divBdr>
        <w:top w:val="none" w:sz="0" w:space="0" w:color="auto"/>
        <w:left w:val="none" w:sz="0" w:space="0" w:color="auto"/>
        <w:bottom w:val="none" w:sz="0" w:space="0" w:color="auto"/>
        <w:right w:val="none" w:sz="0" w:space="0" w:color="auto"/>
      </w:divBdr>
    </w:div>
    <w:div w:id="84157502">
      <w:bodyDiv w:val="1"/>
      <w:marLeft w:val="0"/>
      <w:marRight w:val="0"/>
      <w:marTop w:val="0"/>
      <w:marBottom w:val="0"/>
      <w:divBdr>
        <w:top w:val="none" w:sz="0" w:space="0" w:color="auto"/>
        <w:left w:val="none" w:sz="0" w:space="0" w:color="auto"/>
        <w:bottom w:val="none" w:sz="0" w:space="0" w:color="auto"/>
        <w:right w:val="none" w:sz="0" w:space="0" w:color="auto"/>
      </w:divBdr>
    </w:div>
    <w:div w:id="87428408">
      <w:bodyDiv w:val="1"/>
      <w:marLeft w:val="0"/>
      <w:marRight w:val="0"/>
      <w:marTop w:val="0"/>
      <w:marBottom w:val="0"/>
      <w:divBdr>
        <w:top w:val="none" w:sz="0" w:space="0" w:color="auto"/>
        <w:left w:val="none" w:sz="0" w:space="0" w:color="auto"/>
        <w:bottom w:val="none" w:sz="0" w:space="0" w:color="auto"/>
        <w:right w:val="none" w:sz="0" w:space="0" w:color="auto"/>
      </w:divBdr>
    </w:div>
    <w:div w:id="99184365">
      <w:bodyDiv w:val="1"/>
      <w:marLeft w:val="0"/>
      <w:marRight w:val="0"/>
      <w:marTop w:val="0"/>
      <w:marBottom w:val="0"/>
      <w:divBdr>
        <w:top w:val="none" w:sz="0" w:space="0" w:color="auto"/>
        <w:left w:val="none" w:sz="0" w:space="0" w:color="auto"/>
        <w:bottom w:val="none" w:sz="0" w:space="0" w:color="auto"/>
        <w:right w:val="none" w:sz="0" w:space="0" w:color="auto"/>
      </w:divBdr>
    </w:div>
    <w:div w:id="103884340">
      <w:bodyDiv w:val="1"/>
      <w:marLeft w:val="0"/>
      <w:marRight w:val="0"/>
      <w:marTop w:val="0"/>
      <w:marBottom w:val="0"/>
      <w:divBdr>
        <w:top w:val="none" w:sz="0" w:space="0" w:color="auto"/>
        <w:left w:val="none" w:sz="0" w:space="0" w:color="auto"/>
        <w:bottom w:val="none" w:sz="0" w:space="0" w:color="auto"/>
        <w:right w:val="none" w:sz="0" w:space="0" w:color="auto"/>
      </w:divBdr>
      <w:divsChild>
        <w:div w:id="1462380463">
          <w:marLeft w:val="0"/>
          <w:marRight w:val="0"/>
          <w:marTop w:val="0"/>
          <w:marBottom w:val="0"/>
          <w:divBdr>
            <w:top w:val="none" w:sz="0" w:space="0" w:color="auto"/>
            <w:left w:val="none" w:sz="0" w:space="0" w:color="auto"/>
            <w:bottom w:val="none" w:sz="0" w:space="0" w:color="auto"/>
            <w:right w:val="none" w:sz="0" w:space="0" w:color="auto"/>
          </w:divBdr>
          <w:divsChild>
            <w:div w:id="1284271371">
              <w:marLeft w:val="0"/>
              <w:marRight w:val="0"/>
              <w:marTop w:val="0"/>
              <w:marBottom w:val="0"/>
              <w:divBdr>
                <w:top w:val="none" w:sz="0" w:space="0" w:color="auto"/>
                <w:left w:val="none" w:sz="0" w:space="0" w:color="auto"/>
                <w:bottom w:val="none" w:sz="0" w:space="0" w:color="auto"/>
                <w:right w:val="none" w:sz="0" w:space="0" w:color="auto"/>
              </w:divBdr>
              <w:divsChild>
                <w:div w:id="1223057533">
                  <w:marLeft w:val="0"/>
                  <w:marRight w:val="0"/>
                  <w:marTop w:val="0"/>
                  <w:marBottom w:val="0"/>
                  <w:divBdr>
                    <w:top w:val="none" w:sz="0" w:space="0" w:color="auto"/>
                    <w:left w:val="none" w:sz="0" w:space="0" w:color="auto"/>
                    <w:bottom w:val="none" w:sz="0" w:space="0" w:color="auto"/>
                    <w:right w:val="none" w:sz="0" w:space="0" w:color="auto"/>
                  </w:divBdr>
                  <w:divsChild>
                    <w:div w:id="672028693">
                      <w:marLeft w:val="0"/>
                      <w:marRight w:val="0"/>
                      <w:marTop w:val="0"/>
                      <w:marBottom w:val="0"/>
                      <w:divBdr>
                        <w:top w:val="none" w:sz="0" w:space="0" w:color="auto"/>
                        <w:left w:val="none" w:sz="0" w:space="0" w:color="auto"/>
                        <w:bottom w:val="none" w:sz="0" w:space="0" w:color="auto"/>
                        <w:right w:val="none" w:sz="0" w:space="0" w:color="auto"/>
                      </w:divBdr>
                      <w:divsChild>
                        <w:div w:id="787239009">
                          <w:marLeft w:val="0"/>
                          <w:marRight w:val="0"/>
                          <w:marTop w:val="0"/>
                          <w:marBottom w:val="0"/>
                          <w:divBdr>
                            <w:top w:val="none" w:sz="0" w:space="0" w:color="auto"/>
                            <w:left w:val="none" w:sz="0" w:space="0" w:color="auto"/>
                            <w:bottom w:val="none" w:sz="0" w:space="0" w:color="auto"/>
                            <w:right w:val="none" w:sz="0" w:space="0" w:color="auto"/>
                          </w:divBdr>
                          <w:divsChild>
                            <w:div w:id="1196886768">
                              <w:marLeft w:val="0"/>
                              <w:marRight w:val="0"/>
                              <w:marTop w:val="0"/>
                              <w:marBottom w:val="0"/>
                              <w:divBdr>
                                <w:top w:val="none" w:sz="0" w:space="0" w:color="auto"/>
                                <w:left w:val="none" w:sz="0" w:space="0" w:color="auto"/>
                                <w:bottom w:val="none" w:sz="0" w:space="0" w:color="auto"/>
                                <w:right w:val="none" w:sz="0" w:space="0" w:color="auto"/>
                              </w:divBdr>
                              <w:divsChild>
                                <w:div w:id="773020270">
                                  <w:marLeft w:val="0"/>
                                  <w:marRight w:val="0"/>
                                  <w:marTop w:val="0"/>
                                  <w:marBottom w:val="0"/>
                                  <w:divBdr>
                                    <w:top w:val="none" w:sz="0" w:space="0" w:color="auto"/>
                                    <w:left w:val="none" w:sz="0" w:space="0" w:color="auto"/>
                                    <w:bottom w:val="none" w:sz="0" w:space="0" w:color="auto"/>
                                    <w:right w:val="none" w:sz="0" w:space="0" w:color="auto"/>
                                  </w:divBdr>
                                  <w:divsChild>
                                    <w:div w:id="208155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662836">
      <w:bodyDiv w:val="1"/>
      <w:marLeft w:val="0"/>
      <w:marRight w:val="0"/>
      <w:marTop w:val="0"/>
      <w:marBottom w:val="0"/>
      <w:divBdr>
        <w:top w:val="none" w:sz="0" w:space="0" w:color="auto"/>
        <w:left w:val="none" w:sz="0" w:space="0" w:color="auto"/>
        <w:bottom w:val="none" w:sz="0" w:space="0" w:color="auto"/>
        <w:right w:val="none" w:sz="0" w:space="0" w:color="auto"/>
      </w:divBdr>
      <w:divsChild>
        <w:div w:id="896281640">
          <w:marLeft w:val="0"/>
          <w:marRight w:val="0"/>
          <w:marTop w:val="0"/>
          <w:marBottom w:val="0"/>
          <w:divBdr>
            <w:top w:val="none" w:sz="0" w:space="0" w:color="auto"/>
            <w:left w:val="none" w:sz="0" w:space="0" w:color="auto"/>
            <w:bottom w:val="none" w:sz="0" w:space="0" w:color="auto"/>
            <w:right w:val="none" w:sz="0" w:space="0" w:color="auto"/>
          </w:divBdr>
          <w:divsChild>
            <w:div w:id="672219192">
              <w:marLeft w:val="0"/>
              <w:marRight w:val="0"/>
              <w:marTop w:val="0"/>
              <w:marBottom w:val="0"/>
              <w:divBdr>
                <w:top w:val="none" w:sz="0" w:space="0" w:color="auto"/>
                <w:left w:val="none" w:sz="0" w:space="0" w:color="auto"/>
                <w:bottom w:val="none" w:sz="0" w:space="0" w:color="auto"/>
                <w:right w:val="none" w:sz="0" w:space="0" w:color="auto"/>
              </w:divBdr>
              <w:divsChild>
                <w:div w:id="730150810">
                  <w:marLeft w:val="0"/>
                  <w:marRight w:val="0"/>
                  <w:marTop w:val="0"/>
                  <w:marBottom w:val="0"/>
                  <w:divBdr>
                    <w:top w:val="none" w:sz="0" w:space="0" w:color="auto"/>
                    <w:left w:val="none" w:sz="0" w:space="0" w:color="auto"/>
                    <w:bottom w:val="none" w:sz="0" w:space="0" w:color="auto"/>
                    <w:right w:val="none" w:sz="0" w:space="0" w:color="auto"/>
                  </w:divBdr>
                  <w:divsChild>
                    <w:div w:id="614406454">
                      <w:marLeft w:val="0"/>
                      <w:marRight w:val="0"/>
                      <w:marTop w:val="0"/>
                      <w:marBottom w:val="0"/>
                      <w:divBdr>
                        <w:top w:val="none" w:sz="0" w:space="0" w:color="auto"/>
                        <w:left w:val="none" w:sz="0" w:space="0" w:color="auto"/>
                        <w:bottom w:val="none" w:sz="0" w:space="0" w:color="auto"/>
                        <w:right w:val="none" w:sz="0" w:space="0" w:color="auto"/>
                      </w:divBdr>
                      <w:divsChild>
                        <w:div w:id="1833640706">
                          <w:marLeft w:val="0"/>
                          <w:marRight w:val="0"/>
                          <w:marTop w:val="0"/>
                          <w:marBottom w:val="0"/>
                          <w:divBdr>
                            <w:top w:val="none" w:sz="0" w:space="0" w:color="auto"/>
                            <w:left w:val="none" w:sz="0" w:space="0" w:color="auto"/>
                            <w:bottom w:val="none" w:sz="0" w:space="0" w:color="auto"/>
                            <w:right w:val="none" w:sz="0" w:space="0" w:color="auto"/>
                          </w:divBdr>
                          <w:divsChild>
                            <w:div w:id="1507137103">
                              <w:marLeft w:val="0"/>
                              <w:marRight w:val="0"/>
                              <w:marTop w:val="0"/>
                              <w:marBottom w:val="0"/>
                              <w:divBdr>
                                <w:top w:val="none" w:sz="0" w:space="0" w:color="auto"/>
                                <w:left w:val="none" w:sz="0" w:space="0" w:color="auto"/>
                                <w:bottom w:val="none" w:sz="0" w:space="0" w:color="auto"/>
                                <w:right w:val="none" w:sz="0" w:space="0" w:color="auto"/>
                              </w:divBdr>
                              <w:divsChild>
                                <w:div w:id="968054732">
                                  <w:marLeft w:val="0"/>
                                  <w:marRight w:val="0"/>
                                  <w:marTop w:val="0"/>
                                  <w:marBottom w:val="0"/>
                                  <w:divBdr>
                                    <w:top w:val="none" w:sz="0" w:space="0" w:color="auto"/>
                                    <w:left w:val="none" w:sz="0" w:space="0" w:color="auto"/>
                                    <w:bottom w:val="none" w:sz="0" w:space="0" w:color="auto"/>
                                    <w:right w:val="none" w:sz="0" w:space="0" w:color="auto"/>
                                  </w:divBdr>
                                  <w:divsChild>
                                    <w:div w:id="1547378274">
                                      <w:marLeft w:val="0"/>
                                      <w:marRight w:val="0"/>
                                      <w:marTop w:val="0"/>
                                      <w:marBottom w:val="0"/>
                                      <w:divBdr>
                                        <w:top w:val="none" w:sz="0" w:space="0" w:color="auto"/>
                                        <w:left w:val="none" w:sz="0" w:space="0" w:color="auto"/>
                                        <w:bottom w:val="none" w:sz="0" w:space="0" w:color="auto"/>
                                        <w:right w:val="none" w:sz="0" w:space="0" w:color="auto"/>
                                      </w:divBdr>
                                      <w:divsChild>
                                        <w:div w:id="9147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167332">
      <w:bodyDiv w:val="1"/>
      <w:marLeft w:val="0"/>
      <w:marRight w:val="0"/>
      <w:marTop w:val="0"/>
      <w:marBottom w:val="0"/>
      <w:divBdr>
        <w:top w:val="none" w:sz="0" w:space="0" w:color="auto"/>
        <w:left w:val="none" w:sz="0" w:space="0" w:color="auto"/>
        <w:bottom w:val="none" w:sz="0" w:space="0" w:color="auto"/>
        <w:right w:val="none" w:sz="0" w:space="0" w:color="auto"/>
      </w:divBdr>
    </w:div>
    <w:div w:id="108818801">
      <w:bodyDiv w:val="1"/>
      <w:marLeft w:val="0"/>
      <w:marRight w:val="0"/>
      <w:marTop w:val="0"/>
      <w:marBottom w:val="0"/>
      <w:divBdr>
        <w:top w:val="none" w:sz="0" w:space="0" w:color="auto"/>
        <w:left w:val="none" w:sz="0" w:space="0" w:color="auto"/>
        <w:bottom w:val="none" w:sz="0" w:space="0" w:color="auto"/>
        <w:right w:val="none" w:sz="0" w:space="0" w:color="auto"/>
      </w:divBdr>
    </w:div>
    <w:div w:id="120609196">
      <w:bodyDiv w:val="1"/>
      <w:marLeft w:val="0"/>
      <w:marRight w:val="0"/>
      <w:marTop w:val="0"/>
      <w:marBottom w:val="0"/>
      <w:divBdr>
        <w:top w:val="none" w:sz="0" w:space="0" w:color="auto"/>
        <w:left w:val="none" w:sz="0" w:space="0" w:color="auto"/>
        <w:bottom w:val="none" w:sz="0" w:space="0" w:color="auto"/>
        <w:right w:val="none" w:sz="0" w:space="0" w:color="auto"/>
      </w:divBdr>
    </w:div>
    <w:div w:id="124010754">
      <w:bodyDiv w:val="1"/>
      <w:marLeft w:val="0"/>
      <w:marRight w:val="0"/>
      <w:marTop w:val="0"/>
      <w:marBottom w:val="0"/>
      <w:divBdr>
        <w:top w:val="none" w:sz="0" w:space="0" w:color="auto"/>
        <w:left w:val="none" w:sz="0" w:space="0" w:color="auto"/>
        <w:bottom w:val="none" w:sz="0" w:space="0" w:color="auto"/>
        <w:right w:val="none" w:sz="0" w:space="0" w:color="auto"/>
      </w:divBdr>
    </w:div>
    <w:div w:id="140387185">
      <w:bodyDiv w:val="1"/>
      <w:marLeft w:val="0"/>
      <w:marRight w:val="0"/>
      <w:marTop w:val="0"/>
      <w:marBottom w:val="0"/>
      <w:divBdr>
        <w:top w:val="none" w:sz="0" w:space="0" w:color="auto"/>
        <w:left w:val="none" w:sz="0" w:space="0" w:color="auto"/>
        <w:bottom w:val="none" w:sz="0" w:space="0" w:color="auto"/>
        <w:right w:val="none" w:sz="0" w:space="0" w:color="auto"/>
      </w:divBdr>
    </w:div>
    <w:div w:id="144708646">
      <w:bodyDiv w:val="1"/>
      <w:marLeft w:val="0"/>
      <w:marRight w:val="0"/>
      <w:marTop w:val="0"/>
      <w:marBottom w:val="0"/>
      <w:divBdr>
        <w:top w:val="none" w:sz="0" w:space="0" w:color="auto"/>
        <w:left w:val="none" w:sz="0" w:space="0" w:color="auto"/>
        <w:bottom w:val="none" w:sz="0" w:space="0" w:color="auto"/>
        <w:right w:val="none" w:sz="0" w:space="0" w:color="auto"/>
      </w:divBdr>
    </w:div>
    <w:div w:id="156923228">
      <w:bodyDiv w:val="1"/>
      <w:marLeft w:val="0"/>
      <w:marRight w:val="0"/>
      <w:marTop w:val="0"/>
      <w:marBottom w:val="0"/>
      <w:divBdr>
        <w:top w:val="none" w:sz="0" w:space="0" w:color="auto"/>
        <w:left w:val="none" w:sz="0" w:space="0" w:color="auto"/>
        <w:bottom w:val="none" w:sz="0" w:space="0" w:color="auto"/>
        <w:right w:val="none" w:sz="0" w:space="0" w:color="auto"/>
      </w:divBdr>
    </w:div>
    <w:div w:id="158815904">
      <w:bodyDiv w:val="1"/>
      <w:marLeft w:val="0"/>
      <w:marRight w:val="0"/>
      <w:marTop w:val="0"/>
      <w:marBottom w:val="0"/>
      <w:divBdr>
        <w:top w:val="none" w:sz="0" w:space="0" w:color="auto"/>
        <w:left w:val="none" w:sz="0" w:space="0" w:color="auto"/>
        <w:bottom w:val="none" w:sz="0" w:space="0" w:color="auto"/>
        <w:right w:val="none" w:sz="0" w:space="0" w:color="auto"/>
      </w:divBdr>
    </w:div>
    <w:div w:id="159781043">
      <w:bodyDiv w:val="1"/>
      <w:marLeft w:val="0"/>
      <w:marRight w:val="0"/>
      <w:marTop w:val="0"/>
      <w:marBottom w:val="0"/>
      <w:divBdr>
        <w:top w:val="none" w:sz="0" w:space="0" w:color="auto"/>
        <w:left w:val="none" w:sz="0" w:space="0" w:color="auto"/>
        <w:bottom w:val="none" w:sz="0" w:space="0" w:color="auto"/>
        <w:right w:val="none" w:sz="0" w:space="0" w:color="auto"/>
      </w:divBdr>
      <w:divsChild>
        <w:div w:id="1553540059">
          <w:marLeft w:val="0"/>
          <w:marRight w:val="0"/>
          <w:marTop w:val="0"/>
          <w:marBottom w:val="0"/>
          <w:divBdr>
            <w:top w:val="none" w:sz="0" w:space="0" w:color="auto"/>
            <w:left w:val="none" w:sz="0" w:space="0" w:color="auto"/>
            <w:bottom w:val="none" w:sz="0" w:space="0" w:color="auto"/>
            <w:right w:val="none" w:sz="0" w:space="0" w:color="auto"/>
          </w:divBdr>
          <w:divsChild>
            <w:div w:id="1431394559">
              <w:marLeft w:val="0"/>
              <w:marRight w:val="0"/>
              <w:marTop w:val="0"/>
              <w:marBottom w:val="0"/>
              <w:divBdr>
                <w:top w:val="none" w:sz="0" w:space="0" w:color="auto"/>
                <w:left w:val="none" w:sz="0" w:space="0" w:color="auto"/>
                <w:bottom w:val="none" w:sz="0" w:space="0" w:color="auto"/>
                <w:right w:val="none" w:sz="0" w:space="0" w:color="auto"/>
              </w:divBdr>
              <w:divsChild>
                <w:div w:id="1691252450">
                  <w:marLeft w:val="0"/>
                  <w:marRight w:val="0"/>
                  <w:marTop w:val="0"/>
                  <w:marBottom w:val="0"/>
                  <w:divBdr>
                    <w:top w:val="none" w:sz="0" w:space="0" w:color="auto"/>
                    <w:left w:val="none" w:sz="0" w:space="0" w:color="auto"/>
                    <w:bottom w:val="none" w:sz="0" w:space="0" w:color="auto"/>
                    <w:right w:val="none" w:sz="0" w:space="0" w:color="auto"/>
                  </w:divBdr>
                  <w:divsChild>
                    <w:div w:id="212272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14933">
      <w:bodyDiv w:val="1"/>
      <w:marLeft w:val="0"/>
      <w:marRight w:val="0"/>
      <w:marTop w:val="0"/>
      <w:marBottom w:val="0"/>
      <w:divBdr>
        <w:top w:val="none" w:sz="0" w:space="0" w:color="auto"/>
        <w:left w:val="none" w:sz="0" w:space="0" w:color="auto"/>
        <w:bottom w:val="none" w:sz="0" w:space="0" w:color="auto"/>
        <w:right w:val="none" w:sz="0" w:space="0" w:color="auto"/>
      </w:divBdr>
    </w:div>
    <w:div w:id="164171302">
      <w:bodyDiv w:val="1"/>
      <w:marLeft w:val="0"/>
      <w:marRight w:val="0"/>
      <w:marTop w:val="0"/>
      <w:marBottom w:val="0"/>
      <w:divBdr>
        <w:top w:val="none" w:sz="0" w:space="0" w:color="auto"/>
        <w:left w:val="none" w:sz="0" w:space="0" w:color="auto"/>
        <w:bottom w:val="none" w:sz="0" w:space="0" w:color="auto"/>
        <w:right w:val="none" w:sz="0" w:space="0" w:color="auto"/>
      </w:divBdr>
    </w:div>
    <w:div w:id="164631562">
      <w:bodyDiv w:val="1"/>
      <w:marLeft w:val="0"/>
      <w:marRight w:val="0"/>
      <w:marTop w:val="0"/>
      <w:marBottom w:val="0"/>
      <w:divBdr>
        <w:top w:val="none" w:sz="0" w:space="0" w:color="auto"/>
        <w:left w:val="none" w:sz="0" w:space="0" w:color="auto"/>
        <w:bottom w:val="none" w:sz="0" w:space="0" w:color="auto"/>
        <w:right w:val="none" w:sz="0" w:space="0" w:color="auto"/>
      </w:divBdr>
      <w:divsChild>
        <w:div w:id="141703796">
          <w:marLeft w:val="0"/>
          <w:marRight w:val="0"/>
          <w:marTop w:val="0"/>
          <w:marBottom w:val="0"/>
          <w:divBdr>
            <w:top w:val="none" w:sz="0" w:space="0" w:color="auto"/>
            <w:left w:val="none" w:sz="0" w:space="0" w:color="auto"/>
            <w:bottom w:val="none" w:sz="0" w:space="0" w:color="auto"/>
            <w:right w:val="none" w:sz="0" w:space="0" w:color="auto"/>
          </w:divBdr>
          <w:divsChild>
            <w:div w:id="1702823419">
              <w:marLeft w:val="0"/>
              <w:marRight w:val="0"/>
              <w:marTop w:val="0"/>
              <w:marBottom w:val="0"/>
              <w:divBdr>
                <w:top w:val="none" w:sz="0" w:space="0" w:color="auto"/>
                <w:left w:val="none" w:sz="0" w:space="0" w:color="auto"/>
                <w:bottom w:val="none" w:sz="0" w:space="0" w:color="auto"/>
                <w:right w:val="none" w:sz="0" w:space="0" w:color="auto"/>
              </w:divBdr>
              <w:divsChild>
                <w:div w:id="1109667859">
                  <w:marLeft w:val="0"/>
                  <w:marRight w:val="0"/>
                  <w:marTop w:val="0"/>
                  <w:marBottom w:val="0"/>
                  <w:divBdr>
                    <w:top w:val="none" w:sz="0" w:space="0" w:color="auto"/>
                    <w:left w:val="none" w:sz="0" w:space="0" w:color="auto"/>
                    <w:bottom w:val="none" w:sz="0" w:space="0" w:color="auto"/>
                    <w:right w:val="none" w:sz="0" w:space="0" w:color="auto"/>
                  </w:divBdr>
                  <w:divsChild>
                    <w:div w:id="1728869039">
                      <w:marLeft w:val="0"/>
                      <w:marRight w:val="0"/>
                      <w:marTop w:val="0"/>
                      <w:marBottom w:val="0"/>
                      <w:divBdr>
                        <w:top w:val="none" w:sz="0" w:space="0" w:color="auto"/>
                        <w:left w:val="none" w:sz="0" w:space="0" w:color="auto"/>
                        <w:bottom w:val="none" w:sz="0" w:space="0" w:color="auto"/>
                        <w:right w:val="none" w:sz="0" w:space="0" w:color="auto"/>
                      </w:divBdr>
                      <w:divsChild>
                        <w:div w:id="944389050">
                          <w:marLeft w:val="0"/>
                          <w:marRight w:val="0"/>
                          <w:marTop w:val="0"/>
                          <w:marBottom w:val="0"/>
                          <w:divBdr>
                            <w:top w:val="none" w:sz="0" w:space="0" w:color="auto"/>
                            <w:left w:val="none" w:sz="0" w:space="0" w:color="auto"/>
                            <w:bottom w:val="none" w:sz="0" w:space="0" w:color="auto"/>
                            <w:right w:val="none" w:sz="0" w:space="0" w:color="auto"/>
                          </w:divBdr>
                          <w:divsChild>
                            <w:div w:id="1648514125">
                              <w:marLeft w:val="0"/>
                              <w:marRight w:val="0"/>
                              <w:marTop w:val="0"/>
                              <w:marBottom w:val="0"/>
                              <w:divBdr>
                                <w:top w:val="none" w:sz="0" w:space="0" w:color="auto"/>
                                <w:left w:val="none" w:sz="0" w:space="0" w:color="auto"/>
                                <w:bottom w:val="none" w:sz="0" w:space="0" w:color="auto"/>
                                <w:right w:val="none" w:sz="0" w:space="0" w:color="auto"/>
                              </w:divBdr>
                              <w:divsChild>
                                <w:div w:id="7965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22294">
      <w:bodyDiv w:val="1"/>
      <w:marLeft w:val="0"/>
      <w:marRight w:val="0"/>
      <w:marTop w:val="0"/>
      <w:marBottom w:val="0"/>
      <w:divBdr>
        <w:top w:val="none" w:sz="0" w:space="0" w:color="auto"/>
        <w:left w:val="none" w:sz="0" w:space="0" w:color="auto"/>
        <w:bottom w:val="none" w:sz="0" w:space="0" w:color="auto"/>
        <w:right w:val="none" w:sz="0" w:space="0" w:color="auto"/>
      </w:divBdr>
    </w:div>
    <w:div w:id="173499462">
      <w:bodyDiv w:val="1"/>
      <w:marLeft w:val="0"/>
      <w:marRight w:val="0"/>
      <w:marTop w:val="0"/>
      <w:marBottom w:val="0"/>
      <w:divBdr>
        <w:top w:val="none" w:sz="0" w:space="0" w:color="auto"/>
        <w:left w:val="none" w:sz="0" w:space="0" w:color="auto"/>
        <w:bottom w:val="none" w:sz="0" w:space="0" w:color="auto"/>
        <w:right w:val="none" w:sz="0" w:space="0" w:color="auto"/>
      </w:divBdr>
    </w:div>
    <w:div w:id="173764192">
      <w:bodyDiv w:val="1"/>
      <w:marLeft w:val="0"/>
      <w:marRight w:val="0"/>
      <w:marTop w:val="0"/>
      <w:marBottom w:val="0"/>
      <w:divBdr>
        <w:top w:val="none" w:sz="0" w:space="0" w:color="auto"/>
        <w:left w:val="none" w:sz="0" w:space="0" w:color="auto"/>
        <w:bottom w:val="none" w:sz="0" w:space="0" w:color="auto"/>
        <w:right w:val="none" w:sz="0" w:space="0" w:color="auto"/>
      </w:divBdr>
    </w:div>
    <w:div w:id="183132696">
      <w:bodyDiv w:val="1"/>
      <w:marLeft w:val="0"/>
      <w:marRight w:val="0"/>
      <w:marTop w:val="0"/>
      <w:marBottom w:val="0"/>
      <w:divBdr>
        <w:top w:val="none" w:sz="0" w:space="0" w:color="auto"/>
        <w:left w:val="none" w:sz="0" w:space="0" w:color="auto"/>
        <w:bottom w:val="none" w:sz="0" w:space="0" w:color="auto"/>
        <w:right w:val="none" w:sz="0" w:space="0" w:color="auto"/>
      </w:divBdr>
    </w:div>
    <w:div w:id="190605303">
      <w:bodyDiv w:val="1"/>
      <w:marLeft w:val="0"/>
      <w:marRight w:val="0"/>
      <w:marTop w:val="0"/>
      <w:marBottom w:val="0"/>
      <w:divBdr>
        <w:top w:val="none" w:sz="0" w:space="0" w:color="auto"/>
        <w:left w:val="none" w:sz="0" w:space="0" w:color="auto"/>
        <w:bottom w:val="none" w:sz="0" w:space="0" w:color="auto"/>
        <w:right w:val="none" w:sz="0" w:space="0" w:color="auto"/>
      </w:divBdr>
    </w:div>
    <w:div w:id="193344150">
      <w:bodyDiv w:val="1"/>
      <w:marLeft w:val="0"/>
      <w:marRight w:val="0"/>
      <w:marTop w:val="0"/>
      <w:marBottom w:val="0"/>
      <w:divBdr>
        <w:top w:val="none" w:sz="0" w:space="0" w:color="auto"/>
        <w:left w:val="none" w:sz="0" w:space="0" w:color="auto"/>
        <w:bottom w:val="none" w:sz="0" w:space="0" w:color="auto"/>
        <w:right w:val="none" w:sz="0" w:space="0" w:color="auto"/>
      </w:divBdr>
      <w:divsChild>
        <w:div w:id="1761636597">
          <w:marLeft w:val="0"/>
          <w:marRight w:val="0"/>
          <w:marTop w:val="0"/>
          <w:marBottom w:val="0"/>
          <w:divBdr>
            <w:top w:val="none" w:sz="0" w:space="0" w:color="auto"/>
            <w:left w:val="none" w:sz="0" w:space="0" w:color="auto"/>
            <w:bottom w:val="none" w:sz="0" w:space="0" w:color="auto"/>
            <w:right w:val="none" w:sz="0" w:space="0" w:color="auto"/>
          </w:divBdr>
          <w:divsChild>
            <w:div w:id="811681993">
              <w:marLeft w:val="0"/>
              <w:marRight w:val="0"/>
              <w:marTop w:val="0"/>
              <w:marBottom w:val="0"/>
              <w:divBdr>
                <w:top w:val="none" w:sz="0" w:space="0" w:color="auto"/>
                <w:left w:val="none" w:sz="0" w:space="0" w:color="auto"/>
                <w:bottom w:val="none" w:sz="0" w:space="0" w:color="auto"/>
                <w:right w:val="none" w:sz="0" w:space="0" w:color="auto"/>
              </w:divBdr>
              <w:divsChild>
                <w:div w:id="1812358496">
                  <w:marLeft w:val="0"/>
                  <w:marRight w:val="0"/>
                  <w:marTop w:val="0"/>
                  <w:marBottom w:val="0"/>
                  <w:divBdr>
                    <w:top w:val="none" w:sz="0" w:space="0" w:color="auto"/>
                    <w:left w:val="none" w:sz="0" w:space="0" w:color="auto"/>
                    <w:bottom w:val="none" w:sz="0" w:space="0" w:color="auto"/>
                    <w:right w:val="none" w:sz="0" w:space="0" w:color="auto"/>
                  </w:divBdr>
                  <w:divsChild>
                    <w:div w:id="153373237">
                      <w:marLeft w:val="0"/>
                      <w:marRight w:val="0"/>
                      <w:marTop w:val="0"/>
                      <w:marBottom w:val="0"/>
                      <w:divBdr>
                        <w:top w:val="none" w:sz="0" w:space="0" w:color="auto"/>
                        <w:left w:val="none" w:sz="0" w:space="0" w:color="auto"/>
                        <w:bottom w:val="none" w:sz="0" w:space="0" w:color="auto"/>
                        <w:right w:val="none" w:sz="0" w:space="0" w:color="auto"/>
                      </w:divBdr>
                      <w:divsChild>
                        <w:div w:id="1792479463">
                          <w:marLeft w:val="0"/>
                          <w:marRight w:val="0"/>
                          <w:marTop w:val="0"/>
                          <w:marBottom w:val="0"/>
                          <w:divBdr>
                            <w:top w:val="none" w:sz="0" w:space="0" w:color="auto"/>
                            <w:left w:val="none" w:sz="0" w:space="0" w:color="auto"/>
                            <w:bottom w:val="none" w:sz="0" w:space="0" w:color="auto"/>
                            <w:right w:val="none" w:sz="0" w:space="0" w:color="auto"/>
                          </w:divBdr>
                          <w:divsChild>
                            <w:div w:id="205259936">
                              <w:marLeft w:val="0"/>
                              <w:marRight w:val="0"/>
                              <w:marTop w:val="0"/>
                              <w:marBottom w:val="0"/>
                              <w:divBdr>
                                <w:top w:val="none" w:sz="0" w:space="0" w:color="auto"/>
                                <w:left w:val="none" w:sz="0" w:space="0" w:color="auto"/>
                                <w:bottom w:val="none" w:sz="0" w:space="0" w:color="auto"/>
                                <w:right w:val="none" w:sz="0" w:space="0" w:color="auto"/>
                              </w:divBdr>
                              <w:divsChild>
                                <w:div w:id="182913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25609">
      <w:bodyDiv w:val="1"/>
      <w:marLeft w:val="0"/>
      <w:marRight w:val="0"/>
      <w:marTop w:val="0"/>
      <w:marBottom w:val="0"/>
      <w:divBdr>
        <w:top w:val="none" w:sz="0" w:space="0" w:color="auto"/>
        <w:left w:val="none" w:sz="0" w:space="0" w:color="auto"/>
        <w:bottom w:val="none" w:sz="0" w:space="0" w:color="auto"/>
        <w:right w:val="none" w:sz="0" w:space="0" w:color="auto"/>
      </w:divBdr>
    </w:div>
    <w:div w:id="207571527">
      <w:bodyDiv w:val="1"/>
      <w:marLeft w:val="0"/>
      <w:marRight w:val="0"/>
      <w:marTop w:val="0"/>
      <w:marBottom w:val="0"/>
      <w:divBdr>
        <w:top w:val="none" w:sz="0" w:space="0" w:color="auto"/>
        <w:left w:val="none" w:sz="0" w:space="0" w:color="auto"/>
        <w:bottom w:val="none" w:sz="0" w:space="0" w:color="auto"/>
        <w:right w:val="none" w:sz="0" w:space="0" w:color="auto"/>
      </w:divBdr>
    </w:div>
    <w:div w:id="210308671">
      <w:bodyDiv w:val="1"/>
      <w:marLeft w:val="0"/>
      <w:marRight w:val="0"/>
      <w:marTop w:val="0"/>
      <w:marBottom w:val="0"/>
      <w:divBdr>
        <w:top w:val="none" w:sz="0" w:space="0" w:color="auto"/>
        <w:left w:val="none" w:sz="0" w:space="0" w:color="auto"/>
        <w:bottom w:val="none" w:sz="0" w:space="0" w:color="auto"/>
        <w:right w:val="none" w:sz="0" w:space="0" w:color="auto"/>
      </w:divBdr>
    </w:div>
    <w:div w:id="211356276">
      <w:bodyDiv w:val="1"/>
      <w:marLeft w:val="0"/>
      <w:marRight w:val="0"/>
      <w:marTop w:val="0"/>
      <w:marBottom w:val="0"/>
      <w:divBdr>
        <w:top w:val="none" w:sz="0" w:space="0" w:color="auto"/>
        <w:left w:val="none" w:sz="0" w:space="0" w:color="auto"/>
        <w:bottom w:val="none" w:sz="0" w:space="0" w:color="auto"/>
        <w:right w:val="none" w:sz="0" w:space="0" w:color="auto"/>
      </w:divBdr>
    </w:div>
    <w:div w:id="212352841">
      <w:bodyDiv w:val="1"/>
      <w:marLeft w:val="0"/>
      <w:marRight w:val="0"/>
      <w:marTop w:val="0"/>
      <w:marBottom w:val="0"/>
      <w:divBdr>
        <w:top w:val="none" w:sz="0" w:space="0" w:color="auto"/>
        <w:left w:val="none" w:sz="0" w:space="0" w:color="auto"/>
        <w:bottom w:val="none" w:sz="0" w:space="0" w:color="auto"/>
        <w:right w:val="none" w:sz="0" w:space="0" w:color="auto"/>
      </w:divBdr>
    </w:div>
    <w:div w:id="232352512">
      <w:bodyDiv w:val="1"/>
      <w:marLeft w:val="0"/>
      <w:marRight w:val="0"/>
      <w:marTop w:val="0"/>
      <w:marBottom w:val="0"/>
      <w:divBdr>
        <w:top w:val="none" w:sz="0" w:space="0" w:color="auto"/>
        <w:left w:val="none" w:sz="0" w:space="0" w:color="auto"/>
        <w:bottom w:val="none" w:sz="0" w:space="0" w:color="auto"/>
        <w:right w:val="none" w:sz="0" w:space="0" w:color="auto"/>
      </w:divBdr>
    </w:div>
    <w:div w:id="234049830">
      <w:bodyDiv w:val="1"/>
      <w:marLeft w:val="0"/>
      <w:marRight w:val="0"/>
      <w:marTop w:val="0"/>
      <w:marBottom w:val="0"/>
      <w:divBdr>
        <w:top w:val="none" w:sz="0" w:space="0" w:color="auto"/>
        <w:left w:val="none" w:sz="0" w:space="0" w:color="auto"/>
        <w:bottom w:val="none" w:sz="0" w:space="0" w:color="auto"/>
        <w:right w:val="none" w:sz="0" w:space="0" w:color="auto"/>
      </w:divBdr>
    </w:div>
    <w:div w:id="236474085">
      <w:bodyDiv w:val="1"/>
      <w:marLeft w:val="0"/>
      <w:marRight w:val="0"/>
      <w:marTop w:val="0"/>
      <w:marBottom w:val="0"/>
      <w:divBdr>
        <w:top w:val="none" w:sz="0" w:space="0" w:color="auto"/>
        <w:left w:val="none" w:sz="0" w:space="0" w:color="auto"/>
        <w:bottom w:val="none" w:sz="0" w:space="0" w:color="auto"/>
        <w:right w:val="none" w:sz="0" w:space="0" w:color="auto"/>
      </w:divBdr>
      <w:divsChild>
        <w:div w:id="1330324486">
          <w:marLeft w:val="0"/>
          <w:marRight w:val="0"/>
          <w:marTop w:val="0"/>
          <w:marBottom w:val="0"/>
          <w:divBdr>
            <w:top w:val="none" w:sz="0" w:space="0" w:color="auto"/>
            <w:left w:val="none" w:sz="0" w:space="0" w:color="auto"/>
            <w:bottom w:val="none" w:sz="0" w:space="0" w:color="auto"/>
            <w:right w:val="none" w:sz="0" w:space="0" w:color="auto"/>
          </w:divBdr>
          <w:divsChild>
            <w:div w:id="1473524351">
              <w:marLeft w:val="0"/>
              <w:marRight w:val="0"/>
              <w:marTop w:val="0"/>
              <w:marBottom w:val="0"/>
              <w:divBdr>
                <w:top w:val="none" w:sz="0" w:space="0" w:color="auto"/>
                <w:left w:val="none" w:sz="0" w:space="0" w:color="auto"/>
                <w:bottom w:val="none" w:sz="0" w:space="0" w:color="auto"/>
                <w:right w:val="none" w:sz="0" w:space="0" w:color="auto"/>
              </w:divBdr>
              <w:divsChild>
                <w:div w:id="1993830270">
                  <w:marLeft w:val="0"/>
                  <w:marRight w:val="0"/>
                  <w:marTop w:val="0"/>
                  <w:marBottom w:val="0"/>
                  <w:divBdr>
                    <w:top w:val="none" w:sz="0" w:space="0" w:color="auto"/>
                    <w:left w:val="none" w:sz="0" w:space="0" w:color="auto"/>
                    <w:bottom w:val="none" w:sz="0" w:space="0" w:color="auto"/>
                    <w:right w:val="none" w:sz="0" w:space="0" w:color="auto"/>
                  </w:divBdr>
                  <w:divsChild>
                    <w:div w:id="1054158227">
                      <w:marLeft w:val="0"/>
                      <w:marRight w:val="0"/>
                      <w:marTop w:val="0"/>
                      <w:marBottom w:val="0"/>
                      <w:divBdr>
                        <w:top w:val="none" w:sz="0" w:space="0" w:color="auto"/>
                        <w:left w:val="none" w:sz="0" w:space="0" w:color="auto"/>
                        <w:bottom w:val="none" w:sz="0" w:space="0" w:color="auto"/>
                        <w:right w:val="none" w:sz="0" w:space="0" w:color="auto"/>
                      </w:divBdr>
                      <w:divsChild>
                        <w:div w:id="924922845">
                          <w:marLeft w:val="0"/>
                          <w:marRight w:val="0"/>
                          <w:marTop w:val="0"/>
                          <w:marBottom w:val="0"/>
                          <w:divBdr>
                            <w:top w:val="none" w:sz="0" w:space="0" w:color="auto"/>
                            <w:left w:val="none" w:sz="0" w:space="0" w:color="auto"/>
                            <w:bottom w:val="none" w:sz="0" w:space="0" w:color="auto"/>
                            <w:right w:val="none" w:sz="0" w:space="0" w:color="auto"/>
                          </w:divBdr>
                          <w:divsChild>
                            <w:div w:id="1336688095">
                              <w:marLeft w:val="0"/>
                              <w:marRight w:val="0"/>
                              <w:marTop w:val="0"/>
                              <w:marBottom w:val="0"/>
                              <w:divBdr>
                                <w:top w:val="none" w:sz="0" w:space="0" w:color="auto"/>
                                <w:left w:val="none" w:sz="0" w:space="0" w:color="auto"/>
                                <w:bottom w:val="none" w:sz="0" w:space="0" w:color="auto"/>
                                <w:right w:val="none" w:sz="0" w:space="0" w:color="auto"/>
                              </w:divBdr>
                              <w:divsChild>
                                <w:div w:id="2132627063">
                                  <w:marLeft w:val="0"/>
                                  <w:marRight w:val="0"/>
                                  <w:marTop w:val="0"/>
                                  <w:marBottom w:val="0"/>
                                  <w:divBdr>
                                    <w:top w:val="none" w:sz="0" w:space="0" w:color="auto"/>
                                    <w:left w:val="none" w:sz="0" w:space="0" w:color="auto"/>
                                    <w:bottom w:val="none" w:sz="0" w:space="0" w:color="auto"/>
                                    <w:right w:val="none" w:sz="0" w:space="0" w:color="auto"/>
                                  </w:divBdr>
                                  <w:divsChild>
                                    <w:div w:id="41663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6550804">
      <w:bodyDiv w:val="1"/>
      <w:marLeft w:val="0"/>
      <w:marRight w:val="0"/>
      <w:marTop w:val="0"/>
      <w:marBottom w:val="0"/>
      <w:divBdr>
        <w:top w:val="none" w:sz="0" w:space="0" w:color="auto"/>
        <w:left w:val="none" w:sz="0" w:space="0" w:color="auto"/>
        <w:bottom w:val="none" w:sz="0" w:space="0" w:color="auto"/>
        <w:right w:val="none" w:sz="0" w:space="0" w:color="auto"/>
      </w:divBdr>
    </w:div>
    <w:div w:id="260602012">
      <w:bodyDiv w:val="1"/>
      <w:marLeft w:val="0"/>
      <w:marRight w:val="0"/>
      <w:marTop w:val="0"/>
      <w:marBottom w:val="0"/>
      <w:divBdr>
        <w:top w:val="none" w:sz="0" w:space="0" w:color="auto"/>
        <w:left w:val="none" w:sz="0" w:space="0" w:color="auto"/>
        <w:bottom w:val="none" w:sz="0" w:space="0" w:color="auto"/>
        <w:right w:val="none" w:sz="0" w:space="0" w:color="auto"/>
      </w:divBdr>
      <w:divsChild>
        <w:div w:id="680934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1859002">
      <w:bodyDiv w:val="1"/>
      <w:marLeft w:val="0"/>
      <w:marRight w:val="0"/>
      <w:marTop w:val="0"/>
      <w:marBottom w:val="0"/>
      <w:divBdr>
        <w:top w:val="none" w:sz="0" w:space="0" w:color="auto"/>
        <w:left w:val="none" w:sz="0" w:space="0" w:color="auto"/>
        <w:bottom w:val="none" w:sz="0" w:space="0" w:color="auto"/>
        <w:right w:val="none" w:sz="0" w:space="0" w:color="auto"/>
      </w:divBdr>
    </w:div>
    <w:div w:id="277493068">
      <w:bodyDiv w:val="1"/>
      <w:marLeft w:val="0"/>
      <w:marRight w:val="0"/>
      <w:marTop w:val="0"/>
      <w:marBottom w:val="0"/>
      <w:divBdr>
        <w:top w:val="none" w:sz="0" w:space="0" w:color="auto"/>
        <w:left w:val="none" w:sz="0" w:space="0" w:color="auto"/>
        <w:bottom w:val="none" w:sz="0" w:space="0" w:color="auto"/>
        <w:right w:val="none" w:sz="0" w:space="0" w:color="auto"/>
      </w:divBdr>
    </w:div>
    <w:div w:id="279654386">
      <w:bodyDiv w:val="1"/>
      <w:marLeft w:val="0"/>
      <w:marRight w:val="0"/>
      <w:marTop w:val="0"/>
      <w:marBottom w:val="0"/>
      <w:divBdr>
        <w:top w:val="none" w:sz="0" w:space="0" w:color="auto"/>
        <w:left w:val="none" w:sz="0" w:space="0" w:color="auto"/>
        <w:bottom w:val="none" w:sz="0" w:space="0" w:color="auto"/>
        <w:right w:val="none" w:sz="0" w:space="0" w:color="auto"/>
      </w:divBdr>
    </w:div>
    <w:div w:id="282538964">
      <w:bodyDiv w:val="1"/>
      <w:marLeft w:val="0"/>
      <w:marRight w:val="0"/>
      <w:marTop w:val="0"/>
      <w:marBottom w:val="0"/>
      <w:divBdr>
        <w:top w:val="none" w:sz="0" w:space="0" w:color="auto"/>
        <w:left w:val="none" w:sz="0" w:space="0" w:color="auto"/>
        <w:bottom w:val="none" w:sz="0" w:space="0" w:color="auto"/>
        <w:right w:val="none" w:sz="0" w:space="0" w:color="auto"/>
      </w:divBdr>
    </w:div>
    <w:div w:id="290136793">
      <w:bodyDiv w:val="1"/>
      <w:marLeft w:val="0"/>
      <w:marRight w:val="0"/>
      <w:marTop w:val="0"/>
      <w:marBottom w:val="0"/>
      <w:divBdr>
        <w:top w:val="none" w:sz="0" w:space="0" w:color="auto"/>
        <w:left w:val="none" w:sz="0" w:space="0" w:color="auto"/>
        <w:bottom w:val="none" w:sz="0" w:space="0" w:color="auto"/>
        <w:right w:val="none" w:sz="0" w:space="0" w:color="auto"/>
      </w:divBdr>
    </w:div>
    <w:div w:id="293105052">
      <w:bodyDiv w:val="1"/>
      <w:marLeft w:val="0"/>
      <w:marRight w:val="0"/>
      <w:marTop w:val="0"/>
      <w:marBottom w:val="0"/>
      <w:divBdr>
        <w:top w:val="none" w:sz="0" w:space="0" w:color="auto"/>
        <w:left w:val="none" w:sz="0" w:space="0" w:color="auto"/>
        <w:bottom w:val="none" w:sz="0" w:space="0" w:color="auto"/>
        <w:right w:val="none" w:sz="0" w:space="0" w:color="auto"/>
      </w:divBdr>
      <w:divsChild>
        <w:div w:id="201553555">
          <w:marLeft w:val="0"/>
          <w:marRight w:val="0"/>
          <w:marTop w:val="0"/>
          <w:marBottom w:val="0"/>
          <w:divBdr>
            <w:top w:val="none" w:sz="0" w:space="0" w:color="auto"/>
            <w:left w:val="none" w:sz="0" w:space="0" w:color="auto"/>
            <w:bottom w:val="none" w:sz="0" w:space="0" w:color="auto"/>
            <w:right w:val="none" w:sz="0" w:space="0" w:color="auto"/>
          </w:divBdr>
          <w:divsChild>
            <w:div w:id="1455292960">
              <w:marLeft w:val="0"/>
              <w:marRight w:val="0"/>
              <w:marTop w:val="0"/>
              <w:marBottom w:val="0"/>
              <w:divBdr>
                <w:top w:val="none" w:sz="0" w:space="0" w:color="auto"/>
                <w:left w:val="none" w:sz="0" w:space="0" w:color="auto"/>
                <w:bottom w:val="none" w:sz="0" w:space="0" w:color="auto"/>
                <w:right w:val="none" w:sz="0" w:space="0" w:color="auto"/>
              </w:divBdr>
              <w:divsChild>
                <w:div w:id="1198812273">
                  <w:marLeft w:val="0"/>
                  <w:marRight w:val="0"/>
                  <w:marTop w:val="0"/>
                  <w:marBottom w:val="0"/>
                  <w:divBdr>
                    <w:top w:val="none" w:sz="0" w:space="0" w:color="auto"/>
                    <w:left w:val="none" w:sz="0" w:space="0" w:color="auto"/>
                    <w:bottom w:val="none" w:sz="0" w:space="0" w:color="auto"/>
                    <w:right w:val="none" w:sz="0" w:space="0" w:color="auto"/>
                  </w:divBdr>
                  <w:divsChild>
                    <w:div w:id="968824011">
                      <w:marLeft w:val="0"/>
                      <w:marRight w:val="0"/>
                      <w:marTop w:val="0"/>
                      <w:marBottom w:val="0"/>
                      <w:divBdr>
                        <w:top w:val="none" w:sz="0" w:space="0" w:color="auto"/>
                        <w:left w:val="none" w:sz="0" w:space="0" w:color="auto"/>
                        <w:bottom w:val="none" w:sz="0" w:space="0" w:color="auto"/>
                        <w:right w:val="none" w:sz="0" w:space="0" w:color="auto"/>
                      </w:divBdr>
                      <w:divsChild>
                        <w:div w:id="1135220062">
                          <w:marLeft w:val="0"/>
                          <w:marRight w:val="0"/>
                          <w:marTop w:val="0"/>
                          <w:marBottom w:val="0"/>
                          <w:divBdr>
                            <w:top w:val="none" w:sz="0" w:space="0" w:color="auto"/>
                            <w:left w:val="none" w:sz="0" w:space="0" w:color="auto"/>
                            <w:bottom w:val="none" w:sz="0" w:space="0" w:color="auto"/>
                            <w:right w:val="none" w:sz="0" w:space="0" w:color="auto"/>
                          </w:divBdr>
                          <w:divsChild>
                            <w:div w:id="2070961110">
                              <w:marLeft w:val="0"/>
                              <w:marRight w:val="0"/>
                              <w:marTop w:val="0"/>
                              <w:marBottom w:val="0"/>
                              <w:divBdr>
                                <w:top w:val="none" w:sz="0" w:space="0" w:color="auto"/>
                                <w:left w:val="none" w:sz="0" w:space="0" w:color="auto"/>
                                <w:bottom w:val="none" w:sz="0" w:space="0" w:color="auto"/>
                                <w:right w:val="none" w:sz="0" w:space="0" w:color="auto"/>
                              </w:divBdr>
                              <w:divsChild>
                                <w:div w:id="28423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291851">
      <w:bodyDiv w:val="1"/>
      <w:marLeft w:val="0"/>
      <w:marRight w:val="0"/>
      <w:marTop w:val="0"/>
      <w:marBottom w:val="0"/>
      <w:divBdr>
        <w:top w:val="none" w:sz="0" w:space="0" w:color="auto"/>
        <w:left w:val="none" w:sz="0" w:space="0" w:color="auto"/>
        <w:bottom w:val="none" w:sz="0" w:space="0" w:color="auto"/>
        <w:right w:val="none" w:sz="0" w:space="0" w:color="auto"/>
      </w:divBdr>
    </w:div>
    <w:div w:id="296372876">
      <w:bodyDiv w:val="1"/>
      <w:marLeft w:val="0"/>
      <w:marRight w:val="0"/>
      <w:marTop w:val="0"/>
      <w:marBottom w:val="0"/>
      <w:divBdr>
        <w:top w:val="none" w:sz="0" w:space="0" w:color="auto"/>
        <w:left w:val="none" w:sz="0" w:space="0" w:color="auto"/>
        <w:bottom w:val="none" w:sz="0" w:space="0" w:color="auto"/>
        <w:right w:val="none" w:sz="0" w:space="0" w:color="auto"/>
      </w:divBdr>
    </w:div>
    <w:div w:id="314839214">
      <w:bodyDiv w:val="1"/>
      <w:marLeft w:val="0"/>
      <w:marRight w:val="0"/>
      <w:marTop w:val="0"/>
      <w:marBottom w:val="0"/>
      <w:divBdr>
        <w:top w:val="none" w:sz="0" w:space="0" w:color="auto"/>
        <w:left w:val="none" w:sz="0" w:space="0" w:color="auto"/>
        <w:bottom w:val="none" w:sz="0" w:space="0" w:color="auto"/>
        <w:right w:val="none" w:sz="0" w:space="0" w:color="auto"/>
      </w:divBdr>
    </w:div>
    <w:div w:id="321814301">
      <w:bodyDiv w:val="1"/>
      <w:marLeft w:val="0"/>
      <w:marRight w:val="0"/>
      <w:marTop w:val="0"/>
      <w:marBottom w:val="0"/>
      <w:divBdr>
        <w:top w:val="none" w:sz="0" w:space="0" w:color="auto"/>
        <w:left w:val="none" w:sz="0" w:space="0" w:color="auto"/>
        <w:bottom w:val="none" w:sz="0" w:space="0" w:color="auto"/>
        <w:right w:val="none" w:sz="0" w:space="0" w:color="auto"/>
      </w:divBdr>
    </w:div>
    <w:div w:id="321933210">
      <w:bodyDiv w:val="1"/>
      <w:marLeft w:val="0"/>
      <w:marRight w:val="0"/>
      <w:marTop w:val="0"/>
      <w:marBottom w:val="0"/>
      <w:divBdr>
        <w:top w:val="none" w:sz="0" w:space="0" w:color="auto"/>
        <w:left w:val="none" w:sz="0" w:space="0" w:color="auto"/>
        <w:bottom w:val="none" w:sz="0" w:space="0" w:color="auto"/>
        <w:right w:val="none" w:sz="0" w:space="0" w:color="auto"/>
      </w:divBdr>
    </w:div>
    <w:div w:id="327488760">
      <w:bodyDiv w:val="1"/>
      <w:marLeft w:val="0"/>
      <w:marRight w:val="0"/>
      <w:marTop w:val="0"/>
      <w:marBottom w:val="0"/>
      <w:divBdr>
        <w:top w:val="none" w:sz="0" w:space="0" w:color="auto"/>
        <w:left w:val="none" w:sz="0" w:space="0" w:color="auto"/>
        <w:bottom w:val="none" w:sz="0" w:space="0" w:color="auto"/>
        <w:right w:val="none" w:sz="0" w:space="0" w:color="auto"/>
      </w:divBdr>
    </w:div>
    <w:div w:id="337734343">
      <w:bodyDiv w:val="1"/>
      <w:marLeft w:val="0"/>
      <w:marRight w:val="0"/>
      <w:marTop w:val="0"/>
      <w:marBottom w:val="0"/>
      <w:divBdr>
        <w:top w:val="none" w:sz="0" w:space="0" w:color="auto"/>
        <w:left w:val="none" w:sz="0" w:space="0" w:color="auto"/>
        <w:bottom w:val="none" w:sz="0" w:space="0" w:color="auto"/>
        <w:right w:val="none" w:sz="0" w:space="0" w:color="auto"/>
      </w:divBdr>
      <w:divsChild>
        <w:div w:id="7599156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9935343">
      <w:bodyDiv w:val="1"/>
      <w:marLeft w:val="0"/>
      <w:marRight w:val="0"/>
      <w:marTop w:val="0"/>
      <w:marBottom w:val="0"/>
      <w:divBdr>
        <w:top w:val="none" w:sz="0" w:space="0" w:color="auto"/>
        <w:left w:val="none" w:sz="0" w:space="0" w:color="auto"/>
        <w:bottom w:val="none" w:sz="0" w:space="0" w:color="auto"/>
        <w:right w:val="none" w:sz="0" w:space="0" w:color="auto"/>
      </w:divBdr>
    </w:div>
    <w:div w:id="340160641">
      <w:bodyDiv w:val="1"/>
      <w:marLeft w:val="0"/>
      <w:marRight w:val="0"/>
      <w:marTop w:val="0"/>
      <w:marBottom w:val="0"/>
      <w:divBdr>
        <w:top w:val="none" w:sz="0" w:space="0" w:color="auto"/>
        <w:left w:val="none" w:sz="0" w:space="0" w:color="auto"/>
        <w:bottom w:val="none" w:sz="0" w:space="0" w:color="auto"/>
        <w:right w:val="none" w:sz="0" w:space="0" w:color="auto"/>
      </w:divBdr>
      <w:divsChild>
        <w:div w:id="522985932">
          <w:marLeft w:val="0"/>
          <w:marRight w:val="0"/>
          <w:marTop w:val="0"/>
          <w:marBottom w:val="0"/>
          <w:divBdr>
            <w:top w:val="none" w:sz="0" w:space="0" w:color="auto"/>
            <w:left w:val="none" w:sz="0" w:space="0" w:color="auto"/>
            <w:bottom w:val="none" w:sz="0" w:space="0" w:color="auto"/>
            <w:right w:val="none" w:sz="0" w:space="0" w:color="auto"/>
          </w:divBdr>
          <w:divsChild>
            <w:div w:id="1018308345">
              <w:marLeft w:val="0"/>
              <w:marRight w:val="0"/>
              <w:marTop w:val="0"/>
              <w:marBottom w:val="0"/>
              <w:divBdr>
                <w:top w:val="none" w:sz="0" w:space="0" w:color="auto"/>
                <w:left w:val="none" w:sz="0" w:space="0" w:color="auto"/>
                <w:bottom w:val="none" w:sz="0" w:space="0" w:color="auto"/>
                <w:right w:val="none" w:sz="0" w:space="0" w:color="auto"/>
              </w:divBdr>
              <w:divsChild>
                <w:div w:id="710766061">
                  <w:marLeft w:val="0"/>
                  <w:marRight w:val="0"/>
                  <w:marTop w:val="0"/>
                  <w:marBottom w:val="0"/>
                  <w:divBdr>
                    <w:top w:val="none" w:sz="0" w:space="0" w:color="auto"/>
                    <w:left w:val="none" w:sz="0" w:space="0" w:color="auto"/>
                    <w:bottom w:val="none" w:sz="0" w:space="0" w:color="auto"/>
                    <w:right w:val="none" w:sz="0" w:space="0" w:color="auto"/>
                  </w:divBdr>
                  <w:divsChild>
                    <w:div w:id="647058202">
                      <w:marLeft w:val="0"/>
                      <w:marRight w:val="0"/>
                      <w:marTop w:val="0"/>
                      <w:marBottom w:val="0"/>
                      <w:divBdr>
                        <w:top w:val="none" w:sz="0" w:space="0" w:color="auto"/>
                        <w:left w:val="none" w:sz="0" w:space="0" w:color="auto"/>
                        <w:bottom w:val="none" w:sz="0" w:space="0" w:color="auto"/>
                        <w:right w:val="none" w:sz="0" w:space="0" w:color="auto"/>
                      </w:divBdr>
                      <w:divsChild>
                        <w:div w:id="1456175847">
                          <w:marLeft w:val="0"/>
                          <w:marRight w:val="0"/>
                          <w:marTop w:val="0"/>
                          <w:marBottom w:val="0"/>
                          <w:divBdr>
                            <w:top w:val="none" w:sz="0" w:space="0" w:color="auto"/>
                            <w:left w:val="none" w:sz="0" w:space="0" w:color="auto"/>
                            <w:bottom w:val="none" w:sz="0" w:space="0" w:color="auto"/>
                            <w:right w:val="none" w:sz="0" w:space="0" w:color="auto"/>
                          </w:divBdr>
                          <w:divsChild>
                            <w:div w:id="518130074">
                              <w:marLeft w:val="0"/>
                              <w:marRight w:val="0"/>
                              <w:marTop w:val="0"/>
                              <w:marBottom w:val="0"/>
                              <w:divBdr>
                                <w:top w:val="none" w:sz="0" w:space="0" w:color="auto"/>
                                <w:left w:val="none" w:sz="0" w:space="0" w:color="auto"/>
                                <w:bottom w:val="none" w:sz="0" w:space="0" w:color="auto"/>
                                <w:right w:val="none" w:sz="0" w:space="0" w:color="auto"/>
                              </w:divBdr>
                              <w:divsChild>
                                <w:div w:id="192644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596608">
      <w:bodyDiv w:val="1"/>
      <w:marLeft w:val="0"/>
      <w:marRight w:val="0"/>
      <w:marTop w:val="0"/>
      <w:marBottom w:val="0"/>
      <w:divBdr>
        <w:top w:val="none" w:sz="0" w:space="0" w:color="auto"/>
        <w:left w:val="none" w:sz="0" w:space="0" w:color="auto"/>
        <w:bottom w:val="none" w:sz="0" w:space="0" w:color="auto"/>
        <w:right w:val="none" w:sz="0" w:space="0" w:color="auto"/>
      </w:divBdr>
    </w:div>
    <w:div w:id="350031773">
      <w:bodyDiv w:val="1"/>
      <w:marLeft w:val="0"/>
      <w:marRight w:val="0"/>
      <w:marTop w:val="0"/>
      <w:marBottom w:val="0"/>
      <w:divBdr>
        <w:top w:val="none" w:sz="0" w:space="0" w:color="auto"/>
        <w:left w:val="none" w:sz="0" w:space="0" w:color="auto"/>
        <w:bottom w:val="none" w:sz="0" w:space="0" w:color="auto"/>
        <w:right w:val="none" w:sz="0" w:space="0" w:color="auto"/>
      </w:divBdr>
    </w:div>
    <w:div w:id="372654626">
      <w:bodyDiv w:val="1"/>
      <w:marLeft w:val="0"/>
      <w:marRight w:val="0"/>
      <w:marTop w:val="0"/>
      <w:marBottom w:val="0"/>
      <w:divBdr>
        <w:top w:val="none" w:sz="0" w:space="0" w:color="auto"/>
        <w:left w:val="none" w:sz="0" w:space="0" w:color="auto"/>
        <w:bottom w:val="none" w:sz="0" w:space="0" w:color="auto"/>
        <w:right w:val="none" w:sz="0" w:space="0" w:color="auto"/>
      </w:divBdr>
    </w:div>
    <w:div w:id="380128987">
      <w:bodyDiv w:val="1"/>
      <w:marLeft w:val="0"/>
      <w:marRight w:val="0"/>
      <w:marTop w:val="0"/>
      <w:marBottom w:val="0"/>
      <w:divBdr>
        <w:top w:val="none" w:sz="0" w:space="0" w:color="auto"/>
        <w:left w:val="none" w:sz="0" w:space="0" w:color="auto"/>
        <w:bottom w:val="none" w:sz="0" w:space="0" w:color="auto"/>
        <w:right w:val="none" w:sz="0" w:space="0" w:color="auto"/>
      </w:divBdr>
    </w:div>
    <w:div w:id="391774405">
      <w:bodyDiv w:val="1"/>
      <w:marLeft w:val="0"/>
      <w:marRight w:val="0"/>
      <w:marTop w:val="0"/>
      <w:marBottom w:val="0"/>
      <w:divBdr>
        <w:top w:val="none" w:sz="0" w:space="0" w:color="auto"/>
        <w:left w:val="none" w:sz="0" w:space="0" w:color="auto"/>
        <w:bottom w:val="none" w:sz="0" w:space="0" w:color="auto"/>
        <w:right w:val="none" w:sz="0" w:space="0" w:color="auto"/>
      </w:divBdr>
    </w:div>
    <w:div w:id="399253886">
      <w:bodyDiv w:val="1"/>
      <w:marLeft w:val="0"/>
      <w:marRight w:val="0"/>
      <w:marTop w:val="0"/>
      <w:marBottom w:val="0"/>
      <w:divBdr>
        <w:top w:val="none" w:sz="0" w:space="0" w:color="auto"/>
        <w:left w:val="none" w:sz="0" w:space="0" w:color="auto"/>
        <w:bottom w:val="none" w:sz="0" w:space="0" w:color="auto"/>
        <w:right w:val="none" w:sz="0" w:space="0" w:color="auto"/>
      </w:divBdr>
    </w:div>
    <w:div w:id="415978640">
      <w:bodyDiv w:val="1"/>
      <w:marLeft w:val="0"/>
      <w:marRight w:val="0"/>
      <w:marTop w:val="0"/>
      <w:marBottom w:val="0"/>
      <w:divBdr>
        <w:top w:val="none" w:sz="0" w:space="0" w:color="auto"/>
        <w:left w:val="none" w:sz="0" w:space="0" w:color="auto"/>
        <w:bottom w:val="none" w:sz="0" w:space="0" w:color="auto"/>
        <w:right w:val="none" w:sz="0" w:space="0" w:color="auto"/>
      </w:divBdr>
      <w:divsChild>
        <w:div w:id="1045175836">
          <w:marLeft w:val="0"/>
          <w:marRight w:val="0"/>
          <w:marTop w:val="0"/>
          <w:marBottom w:val="0"/>
          <w:divBdr>
            <w:top w:val="none" w:sz="0" w:space="0" w:color="auto"/>
            <w:left w:val="none" w:sz="0" w:space="0" w:color="auto"/>
            <w:bottom w:val="none" w:sz="0" w:space="0" w:color="auto"/>
            <w:right w:val="none" w:sz="0" w:space="0" w:color="auto"/>
          </w:divBdr>
          <w:divsChild>
            <w:div w:id="1564755668">
              <w:marLeft w:val="0"/>
              <w:marRight w:val="0"/>
              <w:marTop w:val="0"/>
              <w:marBottom w:val="0"/>
              <w:divBdr>
                <w:top w:val="none" w:sz="0" w:space="0" w:color="auto"/>
                <w:left w:val="none" w:sz="0" w:space="0" w:color="auto"/>
                <w:bottom w:val="none" w:sz="0" w:space="0" w:color="auto"/>
                <w:right w:val="none" w:sz="0" w:space="0" w:color="auto"/>
              </w:divBdr>
              <w:divsChild>
                <w:div w:id="1983001359">
                  <w:marLeft w:val="0"/>
                  <w:marRight w:val="0"/>
                  <w:marTop w:val="0"/>
                  <w:marBottom w:val="0"/>
                  <w:divBdr>
                    <w:top w:val="none" w:sz="0" w:space="0" w:color="auto"/>
                    <w:left w:val="none" w:sz="0" w:space="0" w:color="auto"/>
                    <w:bottom w:val="none" w:sz="0" w:space="0" w:color="auto"/>
                    <w:right w:val="none" w:sz="0" w:space="0" w:color="auto"/>
                  </w:divBdr>
                  <w:divsChild>
                    <w:div w:id="1163818262">
                      <w:marLeft w:val="0"/>
                      <w:marRight w:val="0"/>
                      <w:marTop w:val="0"/>
                      <w:marBottom w:val="0"/>
                      <w:divBdr>
                        <w:top w:val="none" w:sz="0" w:space="0" w:color="auto"/>
                        <w:left w:val="none" w:sz="0" w:space="0" w:color="auto"/>
                        <w:bottom w:val="none" w:sz="0" w:space="0" w:color="auto"/>
                        <w:right w:val="none" w:sz="0" w:space="0" w:color="auto"/>
                      </w:divBdr>
                      <w:divsChild>
                        <w:div w:id="1724987568">
                          <w:marLeft w:val="0"/>
                          <w:marRight w:val="0"/>
                          <w:marTop w:val="0"/>
                          <w:marBottom w:val="0"/>
                          <w:divBdr>
                            <w:top w:val="none" w:sz="0" w:space="0" w:color="auto"/>
                            <w:left w:val="none" w:sz="0" w:space="0" w:color="auto"/>
                            <w:bottom w:val="none" w:sz="0" w:space="0" w:color="auto"/>
                            <w:right w:val="none" w:sz="0" w:space="0" w:color="auto"/>
                          </w:divBdr>
                          <w:divsChild>
                            <w:div w:id="1089086519">
                              <w:marLeft w:val="0"/>
                              <w:marRight w:val="0"/>
                              <w:marTop w:val="0"/>
                              <w:marBottom w:val="0"/>
                              <w:divBdr>
                                <w:top w:val="none" w:sz="0" w:space="0" w:color="auto"/>
                                <w:left w:val="none" w:sz="0" w:space="0" w:color="auto"/>
                                <w:bottom w:val="none" w:sz="0" w:space="0" w:color="auto"/>
                                <w:right w:val="none" w:sz="0" w:space="0" w:color="auto"/>
                              </w:divBdr>
                              <w:divsChild>
                                <w:div w:id="12833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760697">
      <w:bodyDiv w:val="1"/>
      <w:marLeft w:val="0"/>
      <w:marRight w:val="0"/>
      <w:marTop w:val="0"/>
      <w:marBottom w:val="0"/>
      <w:divBdr>
        <w:top w:val="none" w:sz="0" w:space="0" w:color="auto"/>
        <w:left w:val="none" w:sz="0" w:space="0" w:color="auto"/>
        <w:bottom w:val="none" w:sz="0" w:space="0" w:color="auto"/>
        <w:right w:val="none" w:sz="0" w:space="0" w:color="auto"/>
      </w:divBdr>
      <w:divsChild>
        <w:div w:id="10104454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4303292">
      <w:bodyDiv w:val="1"/>
      <w:marLeft w:val="0"/>
      <w:marRight w:val="0"/>
      <w:marTop w:val="0"/>
      <w:marBottom w:val="0"/>
      <w:divBdr>
        <w:top w:val="none" w:sz="0" w:space="0" w:color="auto"/>
        <w:left w:val="none" w:sz="0" w:space="0" w:color="auto"/>
        <w:bottom w:val="none" w:sz="0" w:space="0" w:color="auto"/>
        <w:right w:val="none" w:sz="0" w:space="0" w:color="auto"/>
      </w:divBdr>
    </w:div>
    <w:div w:id="426536880">
      <w:bodyDiv w:val="1"/>
      <w:marLeft w:val="0"/>
      <w:marRight w:val="0"/>
      <w:marTop w:val="0"/>
      <w:marBottom w:val="0"/>
      <w:divBdr>
        <w:top w:val="none" w:sz="0" w:space="0" w:color="auto"/>
        <w:left w:val="none" w:sz="0" w:space="0" w:color="auto"/>
        <w:bottom w:val="none" w:sz="0" w:space="0" w:color="auto"/>
        <w:right w:val="none" w:sz="0" w:space="0" w:color="auto"/>
      </w:divBdr>
      <w:divsChild>
        <w:div w:id="460072693">
          <w:marLeft w:val="0"/>
          <w:marRight w:val="0"/>
          <w:marTop w:val="0"/>
          <w:marBottom w:val="0"/>
          <w:divBdr>
            <w:top w:val="none" w:sz="0" w:space="0" w:color="auto"/>
            <w:left w:val="none" w:sz="0" w:space="0" w:color="auto"/>
            <w:bottom w:val="none" w:sz="0" w:space="0" w:color="auto"/>
            <w:right w:val="none" w:sz="0" w:space="0" w:color="auto"/>
          </w:divBdr>
          <w:divsChild>
            <w:div w:id="2050522952">
              <w:marLeft w:val="0"/>
              <w:marRight w:val="0"/>
              <w:marTop w:val="0"/>
              <w:marBottom w:val="0"/>
              <w:divBdr>
                <w:top w:val="none" w:sz="0" w:space="0" w:color="auto"/>
                <w:left w:val="none" w:sz="0" w:space="0" w:color="auto"/>
                <w:bottom w:val="none" w:sz="0" w:space="0" w:color="auto"/>
                <w:right w:val="none" w:sz="0" w:space="0" w:color="auto"/>
              </w:divBdr>
              <w:divsChild>
                <w:div w:id="134876784">
                  <w:marLeft w:val="0"/>
                  <w:marRight w:val="0"/>
                  <w:marTop w:val="0"/>
                  <w:marBottom w:val="0"/>
                  <w:divBdr>
                    <w:top w:val="none" w:sz="0" w:space="0" w:color="auto"/>
                    <w:left w:val="none" w:sz="0" w:space="0" w:color="auto"/>
                    <w:bottom w:val="none" w:sz="0" w:space="0" w:color="auto"/>
                    <w:right w:val="none" w:sz="0" w:space="0" w:color="auto"/>
                  </w:divBdr>
                  <w:divsChild>
                    <w:div w:id="1180389115">
                      <w:marLeft w:val="0"/>
                      <w:marRight w:val="0"/>
                      <w:marTop w:val="0"/>
                      <w:marBottom w:val="0"/>
                      <w:divBdr>
                        <w:top w:val="none" w:sz="0" w:space="0" w:color="auto"/>
                        <w:left w:val="none" w:sz="0" w:space="0" w:color="auto"/>
                        <w:bottom w:val="none" w:sz="0" w:space="0" w:color="auto"/>
                        <w:right w:val="none" w:sz="0" w:space="0" w:color="auto"/>
                      </w:divBdr>
                      <w:divsChild>
                        <w:div w:id="815608751">
                          <w:marLeft w:val="0"/>
                          <w:marRight w:val="0"/>
                          <w:marTop w:val="0"/>
                          <w:marBottom w:val="0"/>
                          <w:divBdr>
                            <w:top w:val="none" w:sz="0" w:space="0" w:color="auto"/>
                            <w:left w:val="none" w:sz="0" w:space="0" w:color="auto"/>
                            <w:bottom w:val="none" w:sz="0" w:space="0" w:color="auto"/>
                            <w:right w:val="none" w:sz="0" w:space="0" w:color="auto"/>
                          </w:divBdr>
                          <w:divsChild>
                            <w:div w:id="398409283">
                              <w:marLeft w:val="0"/>
                              <w:marRight w:val="0"/>
                              <w:marTop w:val="0"/>
                              <w:marBottom w:val="0"/>
                              <w:divBdr>
                                <w:top w:val="none" w:sz="0" w:space="0" w:color="auto"/>
                                <w:left w:val="none" w:sz="0" w:space="0" w:color="auto"/>
                                <w:bottom w:val="none" w:sz="0" w:space="0" w:color="auto"/>
                                <w:right w:val="none" w:sz="0" w:space="0" w:color="auto"/>
                              </w:divBdr>
                              <w:divsChild>
                                <w:div w:id="184477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6921395">
      <w:bodyDiv w:val="1"/>
      <w:marLeft w:val="0"/>
      <w:marRight w:val="0"/>
      <w:marTop w:val="0"/>
      <w:marBottom w:val="0"/>
      <w:divBdr>
        <w:top w:val="none" w:sz="0" w:space="0" w:color="auto"/>
        <w:left w:val="none" w:sz="0" w:space="0" w:color="auto"/>
        <w:bottom w:val="none" w:sz="0" w:space="0" w:color="auto"/>
        <w:right w:val="none" w:sz="0" w:space="0" w:color="auto"/>
      </w:divBdr>
    </w:div>
    <w:div w:id="429006949">
      <w:bodyDiv w:val="1"/>
      <w:marLeft w:val="0"/>
      <w:marRight w:val="0"/>
      <w:marTop w:val="0"/>
      <w:marBottom w:val="0"/>
      <w:divBdr>
        <w:top w:val="none" w:sz="0" w:space="0" w:color="auto"/>
        <w:left w:val="none" w:sz="0" w:space="0" w:color="auto"/>
        <w:bottom w:val="none" w:sz="0" w:space="0" w:color="auto"/>
        <w:right w:val="none" w:sz="0" w:space="0" w:color="auto"/>
      </w:divBdr>
      <w:divsChild>
        <w:div w:id="2134252530">
          <w:marLeft w:val="0"/>
          <w:marRight w:val="0"/>
          <w:marTop w:val="0"/>
          <w:marBottom w:val="0"/>
          <w:divBdr>
            <w:top w:val="none" w:sz="0" w:space="0" w:color="auto"/>
            <w:left w:val="none" w:sz="0" w:space="0" w:color="auto"/>
            <w:bottom w:val="none" w:sz="0" w:space="0" w:color="auto"/>
            <w:right w:val="none" w:sz="0" w:space="0" w:color="auto"/>
          </w:divBdr>
          <w:divsChild>
            <w:div w:id="96766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2535">
      <w:bodyDiv w:val="1"/>
      <w:marLeft w:val="0"/>
      <w:marRight w:val="0"/>
      <w:marTop w:val="0"/>
      <w:marBottom w:val="0"/>
      <w:divBdr>
        <w:top w:val="none" w:sz="0" w:space="0" w:color="auto"/>
        <w:left w:val="none" w:sz="0" w:space="0" w:color="auto"/>
        <w:bottom w:val="none" w:sz="0" w:space="0" w:color="auto"/>
        <w:right w:val="none" w:sz="0" w:space="0" w:color="auto"/>
      </w:divBdr>
    </w:div>
    <w:div w:id="437992133">
      <w:bodyDiv w:val="1"/>
      <w:marLeft w:val="0"/>
      <w:marRight w:val="0"/>
      <w:marTop w:val="0"/>
      <w:marBottom w:val="0"/>
      <w:divBdr>
        <w:top w:val="none" w:sz="0" w:space="0" w:color="auto"/>
        <w:left w:val="none" w:sz="0" w:space="0" w:color="auto"/>
        <w:bottom w:val="none" w:sz="0" w:space="0" w:color="auto"/>
        <w:right w:val="none" w:sz="0" w:space="0" w:color="auto"/>
      </w:divBdr>
    </w:div>
    <w:div w:id="439186164">
      <w:bodyDiv w:val="1"/>
      <w:marLeft w:val="0"/>
      <w:marRight w:val="0"/>
      <w:marTop w:val="0"/>
      <w:marBottom w:val="0"/>
      <w:divBdr>
        <w:top w:val="none" w:sz="0" w:space="0" w:color="auto"/>
        <w:left w:val="none" w:sz="0" w:space="0" w:color="auto"/>
        <w:bottom w:val="none" w:sz="0" w:space="0" w:color="auto"/>
        <w:right w:val="none" w:sz="0" w:space="0" w:color="auto"/>
      </w:divBdr>
    </w:div>
    <w:div w:id="443573210">
      <w:bodyDiv w:val="1"/>
      <w:marLeft w:val="0"/>
      <w:marRight w:val="0"/>
      <w:marTop w:val="0"/>
      <w:marBottom w:val="0"/>
      <w:divBdr>
        <w:top w:val="none" w:sz="0" w:space="0" w:color="auto"/>
        <w:left w:val="none" w:sz="0" w:space="0" w:color="auto"/>
        <w:bottom w:val="none" w:sz="0" w:space="0" w:color="auto"/>
        <w:right w:val="none" w:sz="0" w:space="0" w:color="auto"/>
      </w:divBdr>
    </w:div>
    <w:div w:id="455223921">
      <w:bodyDiv w:val="1"/>
      <w:marLeft w:val="0"/>
      <w:marRight w:val="0"/>
      <w:marTop w:val="0"/>
      <w:marBottom w:val="0"/>
      <w:divBdr>
        <w:top w:val="none" w:sz="0" w:space="0" w:color="auto"/>
        <w:left w:val="none" w:sz="0" w:space="0" w:color="auto"/>
        <w:bottom w:val="none" w:sz="0" w:space="0" w:color="auto"/>
        <w:right w:val="none" w:sz="0" w:space="0" w:color="auto"/>
      </w:divBdr>
    </w:div>
    <w:div w:id="456026494">
      <w:bodyDiv w:val="1"/>
      <w:marLeft w:val="0"/>
      <w:marRight w:val="0"/>
      <w:marTop w:val="0"/>
      <w:marBottom w:val="0"/>
      <w:divBdr>
        <w:top w:val="none" w:sz="0" w:space="0" w:color="auto"/>
        <w:left w:val="none" w:sz="0" w:space="0" w:color="auto"/>
        <w:bottom w:val="none" w:sz="0" w:space="0" w:color="auto"/>
        <w:right w:val="none" w:sz="0" w:space="0" w:color="auto"/>
      </w:divBdr>
    </w:div>
    <w:div w:id="456682330">
      <w:bodyDiv w:val="1"/>
      <w:marLeft w:val="0"/>
      <w:marRight w:val="0"/>
      <w:marTop w:val="0"/>
      <w:marBottom w:val="0"/>
      <w:divBdr>
        <w:top w:val="none" w:sz="0" w:space="0" w:color="auto"/>
        <w:left w:val="none" w:sz="0" w:space="0" w:color="auto"/>
        <w:bottom w:val="none" w:sz="0" w:space="0" w:color="auto"/>
        <w:right w:val="none" w:sz="0" w:space="0" w:color="auto"/>
      </w:divBdr>
      <w:divsChild>
        <w:div w:id="1911768747">
          <w:marLeft w:val="0"/>
          <w:marRight w:val="0"/>
          <w:marTop w:val="0"/>
          <w:marBottom w:val="0"/>
          <w:divBdr>
            <w:top w:val="none" w:sz="0" w:space="0" w:color="auto"/>
            <w:left w:val="none" w:sz="0" w:space="0" w:color="auto"/>
            <w:bottom w:val="none" w:sz="0" w:space="0" w:color="auto"/>
            <w:right w:val="none" w:sz="0" w:space="0" w:color="auto"/>
          </w:divBdr>
          <w:divsChild>
            <w:div w:id="1966159195">
              <w:marLeft w:val="0"/>
              <w:marRight w:val="0"/>
              <w:marTop w:val="0"/>
              <w:marBottom w:val="0"/>
              <w:divBdr>
                <w:top w:val="none" w:sz="0" w:space="0" w:color="auto"/>
                <w:left w:val="none" w:sz="0" w:space="0" w:color="auto"/>
                <w:bottom w:val="none" w:sz="0" w:space="0" w:color="auto"/>
                <w:right w:val="none" w:sz="0" w:space="0" w:color="auto"/>
              </w:divBdr>
              <w:divsChild>
                <w:div w:id="1476727445">
                  <w:marLeft w:val="0"/>
                  <w:marRight w:val="0"/>
                  <w:marTop w:val="0"/>
                  <w:marBottom w:val="0"/>
                  <w:divBdr>
                    <w:top w:val="none" w:sz="0" w:space="0" w:color="auto"/>
                    <w:left w:val="none" w:sz="0" w:space="0" w:color="auto"/>
                    <w:bottom w:val="none" w:sz="0" w:space="0" w:color="auto"/>
                    <w:right w:val="none" w:sz="0" w:space="0" w:color="auto"/>
                  </w:divBdr>
                  <w:divsChild>
                    <w:div w:id="127405459">
                      <w:marLeft w:val="0"/>
                      <w:marRight w:val="0"/>
                      <w:marTop w:val="0"/>
                      <w:marBottom w:val="0"/>
                      <w:divBdr>
                        <w:top w:val="none" w:sz="0" w:space="0" w:color="auto"/>
                        <w:left w:val="none" w:sz="0" w:space="0" w:color="auto"/>
                        <w:bottom w:val="none" w:sz="0" w:space="0" w:color="auto"/>
                        <w:right w:val="none" w:sz="0" w:space="0" w:color="auto"/>
                      </w:divBdr>
                      <w:divsChild>
                        <w:div w:id="787358806">
                          <w:marLeft w:val="0"/>
                          <w:marRight w:val="0"/>
                          <w:marTop w:val="0"/>
                          <w:marBottom w:val="0"/>
                          <w:divBdr>
                            <w:top w:val="none" w:sz="0" w:space="0" w:color="auto"/>
                            <w:left w:val="none" w:sz="0" w:space="0" w:color="auto"/>
                            <w:bottom w:val="none" w:sz="0" w:space="0" w:color="auto"/>
                            <w:right w:val="none" w:sz="0" w:space="0" w:color="auto"/>
                          </w:divBdr>
                          <w:divsChild>
                            <w:div w:id="2090080125">
                              <w:marLeft w:val="0"/>
                              <w:marRight w:val="0"/>
                              <w:marTop w:val="0"/>
                              <w:marBottom w:val="0"/>
                              <w:divBdr>
                                <w:top w:val="none" w:sz="0" w:space="0" w:color="auto"/>
                                <w:left w:val="none" w:sz="0" w:space="0" w:color="auto"/>
                                <w:bottom w:val="none" w:sz="0" w:space="0" w:color="auto"/>
                                <w:right w:val="none" w:sz="0" w:space="0" w:color="auto"/>
                              </w:divBdr>
                              <w:divsChild>
                                <w:div w:id="19458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4202415">
      <w:bodyDiv w:val="1"/>
      <w:marLeft w:val="0"/>
      <w:marRight w:val="0"/>
      <w:marTop w:val="0"/>
      <w:marBottom w:val="0"/>
      <w:divBdr>
        <w:top w:val="none" w:sz="0" w:space="0" w:color="auto"/>
        <w:left w:val="none" w:sz="0" w:space="0" w:color="auto"/>
        <w:bottom w:val="none" w:sz="0" w:space="0" w:color="auto"/>
        <w:right w:val="none" w:sz="0" w:space="0" w:color="auto"/>
      </w:divBdr>
    </w:div>
    <w:div w:id="471601118">
      <w:bodyDiv w:val="1"/>
      <w:marLeft w:val="0"/>
      <w:marRight w:val="0"/>
      <w:marTop w:val="0"/>
      <w:marBottom w:val="0"/>
      <w:divBdr>
        <w:top w:val="none" w:sz="0" w:space="0" w:color="auto"/>
        <w:left w:val="none" w:sz="0" w:space="0" w:color="auto"/>
        <w:bottom w:val="none" w:sz="0" w:space="0" w:color="auto"/>
        <w:right w:val="none" w:sz="0" w:space="0" w:color="auto"/>
      </w:divBdr>
    </w:div>
    <w:div w:id="483010488">
      <w:bodyDiv w:val="1"/>
      <w:marLeft w:val="0"/>
      <w:marRight w:val="0"/>
      <w:marTop w:val="0"/>
      <w:marBottom w:val="0"/>
      <w:divBdr>
        <w:top w:val="none" w:sz="0" w:space="0" w:color="auto"/>
        <w:left w:val="none" w:sz="0" w:space="0" w:color="auto"/>
        <w:bottom w:val="none" w:sz="0" w:space="0" w:color="auto"/>
        <w:right w:val="none" w:sz="0" w:space="0" w:color="auto"/>
      </w:divBdr>
    </w:div>
    <w:div w:id="488254159">
      <w:bodyDiv w:val="1"/>
      <w:marLeft w:val="0"/>
      <w:marRight w:val="0"/>
      <w:marTop w:val="0"/>
      <w:marBottom w:val="0"/>
      <w:divBdr>
        <w:top w:val="none" w:sz="0" w:space="0" w:color="auto"/>
        <w:left w:val="none" w:sz="0" w:space="0" w:color="auto"/>
        <w:bottom w:val="none" w:sz="0" w:space="0" w:color="auto"/>
        <w:right w:val="none" w:sz="0" w:space="0" w:color="auto"/>
      </w:divBdr>
    </w:div>
    <w:div w:id="490099120">
      <w:bodyDiv w:val="1"/>
      <w:marLeft w:val="0"/>
      <w:marRight w:val="0"/>
      <w:marTop w:val="0"/>
      <w:marBottom w:val="0"/>
      <w:divBdr>
        <w:top w:val="none" w:sz="0" w:space="0" w:color="auto"/>
        <w:left w:val="none" w:sz="0" w:space="0" w:color="auto"/>
        <w:bottom w:val="none" w:sz="0" w:space="0" w:color="auto"/>
        <w:right w:val="none" w:sz="0" w:space="0" w:color="auto"/>
      </w:divBdr>
    </w:div>
    <w:div w:id="496649942">
      <w:bodyDiv w:val="1"/>
      <w:marLeft w:val="0"/>
      <w:marRight w:val="0"/>
      <w:marTop w:val="0"/>
      <w:marBottom w:val="0"/>
      <w:divBdr>
        <w:top w:val="none" w:sz="0" w:space="0" w:color="auto"/>
        <w:left w:val="none" w:sz="0" w:space="0" w:color="auto"/>
        <w:bottom w:val="none" w:sz="0" w:space="0" w:color="auto"/>
        <w:right w:val="none" w:sz="0" w:space="0" w:color="auto"/>
      </w:divBdr>
    </w:div>
    <w:div w:id="502472620">
      <w:bodyDiv w:val="1"/>
      <w:marLeft w:val="0"/>
      <w:marRight w:val="0"/>
      <w:marTop w:val="0"/>
      <w:marBottom w:val="0"/>
      <w:divBdr>
        <w:top w:val="none" w:sz="0" w:space="0" w:color="auto"/>
        <w:left w:val="none" w:sz="0" w:space="0" w:color="auto"/>
        <w:bottom w:val="none" w:sz="0" w:space="0" w:color="auto"/>
        <w:right w:val="none" w:sz="0" w:space="0" w:color="auto"/>
      </w:divBdr>
      <w:divsChild>
        <w:div w:id="752242474">
          <w:marLeft w:val="0"/>
          <w:marRight w:val="0"/>
          <w:marTop w:val="0"/>
          <w:marBottom w:val="0"/>
          <w:divBdr>
            <w:top w:val="none" w:sz="0" w:space="0" w:color="auto"/>
            <w:left w:val="none" w:sz="0" w:space="0" w:color="auto"/>
            <w:bottom w:val="none" w:sz="0" w:space="0" w:color="auto"/>
            <w:right w:val="none" w:sz="0" w:space="0" w:color="auto"/>
          </w:divBdr>
          <w:divsChild>
            <w:div w:id="84141">
              <w:marLeft w:val="0"/>
              <w:marRight w:val="0"/>
              <w:marTop w:val="0"/>
              <w:marBottom w:val="0"/>
              <w:divBdr>
                <w:top w:val="none" w:sz="0" w:space="0" w:color="auto"/>
                <w:left w:val="none" w:sz="0" w:space="0" w:color="auto"/>
                <w:bottom w:val="none" w:sz="0" w:space="0" w:color="auto"/>
                <w:right w:val="none" w:sz="0" w:space="0" w:color="auto"/>
              </w:divBdr>
              <w:divsChild>
                <w:div w:id="1700473485">
                  <w:marLeft w:val="0"/>
                  <w:marRight w:val="0"/>
                  <w:marTop w:val="0"/>
                  <w:marBottom w:val="0"/>
                  <w:divBdr>
                    <w:top w:val="none" w:sz="0" w:space="0" w:color="auto"/>
                    <w:left w:val="none" w:sz="0" w:space="0" w:color="auto"/>
                    <w:bottom w:val="none" w:sz="0" w:space="0" w:color="auto"/>
                    <w:right w:val="none" w:sz="0" w:space="0" w:color="auto"/>
                  </w:divBdr>
                  <w:divsChild>
                    <w:div w:id="684943143">
                      <w:marLeft w:val="0"/>
                      <w:marRight w:val="0"/>
                      <w:marTop w:val="0"/>
                      <w:marBottom w:val="0"/>
                      <w:divBdr>
                        <w:top w:val="none" w:sz="0" w:space="0" w:color="auto"/>
                        <w:left w:val="none" w:sz="0" w:space="0" w:color="auto"/>
                        <w:bottom w:val="none" w:sz="0" w:space="0" w:color="auto"/>
                        <w:right w:val="none" w:sz="0" w:space="0" w:color="auto"/>
                      </w:divBdr>
                      <w:divsChild>
                        <w:div w:id="243078777">
                          <w:marLeft w:val="0"/>
                          <w:marRight w:val="0"/>
                          <w:marTop w:val="0"/>
                          <w:marBottom w:val="0"/>
                          <w:divBdr>
                            <w:top w:val="none" w:sz="0" w:space="0" w:color="auto"/>
                            <w:left w:val="none" w:sz="0" w:space="0" w:color="auto"/>
                            <w:bottom w:val="none" w:sz="0" w:space="0" w:color="auto"/>
                            <w:right w:val="none" w:sz="0" w:space="0" w:color="auto"/>
                          </w:divBdr>
                          <w:divsChild>
                            <w:div w:id="542644560">
                              <w:marLeft w:val="0"/>
                              <w:marRight w:val="0"/>
                              <w:marTop w:val="0"/>
                              <w:marBottom w:val="0"/>
                              <w:divBdr>
                                <w:top w:val="none" w:sz="0" w:space="0" w:color="auto"/>
                                <w:left w:val="none" w:sz="0" w:space="0" w:color="auto"/>
                                <w:bottom w:val="none" w:sz="0" w:space="0" w:color="auto"/>
                                <w:right w:val="none" w:sz="0" w:space="0" w:color="auto"/>
                              </w:divBdr>
                              <w:divsChild>
                                <w:div w:id="1370960373">
                                  <w:marLeft w:val="0"/>
                                  <w:marRight w:val="0"/>
                                  <w:marTop w:val="0"/>
                                  <w:marBottom w:val="0"/>
                                  <w:divBdr>
                                    <w:top w:val="none" w:sz="0" w:space="0" w:color="auto"/>
                                    <w:left w:val="none" w:sz="0" w:space="0" w:color="auto"/>
                                    <w:bottom w:val="none" w:sz="0" w:space="0" w:color="auto"/>
                                    <w:right w:val="none" w:sz="0" w:space="0" w:color="auto"/>
                                  </w:divBdr>
                                  <w:divsChild>
                                    <w:div w:id="1916469270">
                                      <w:marLeft w:val="0"/>
                                      <w:marRight w:val="0"/>
                                      <w:marTop w:val="0"/>
                                      <w:marBottom w:val="0"/>
                                      <w:divBdr>
                                        <w:top w:val="none" w:sz="0" w:space="0" w:color="auto"/>
                                        <w:left w:val="none" w:sz="0" w:space="0" w:color="auto"/>
                                        <w:bottom w:val="none" w:sz="0" w:space="0" w:color="auto"/>
                                        <w:right w:val="none" w:sz="0" w:space="0" w:color="auto"/>
                                      </w:divBdr>
                                      <w:divsChild>
                                        <w:div w:id="1216967044">
                                          <w:marLeft w:val="0"/>
                                          <w:marRight w:val="0"/>
                                          <w:marTop w:val="0"/>
                                          <w:marBottom w:val="0"/>
                                          <w:divBdr>
                                            <w:top w:val="none" w:sz="0" w:space="0" w:color="auto"/>
                                            <w:left w:val="none" w:sz="0" w:space="0" w:color="auto"/>
                                            <w:bottom w:val="none" w:sz="0" w:space="0" w:color="auto"/>
                                            <w:right w:val="none" w:sz="0" w:space="0" w:color="auto"/>
                                          </w:divBdr>
                                          <w:divsChild>
                                            <w:div w:id="1962613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26340">
      <w:bodyDiv w:val="1"/>
      <w:marLeft w:val="0"/>
      <w:marRight w:val="0"/>
      <w:marTop w:val="0"/>
      <w:marBottom w:val="0"/>
      <w:divBdr>
        <w:top w:val="none" w:sz="0" w:space="0" w:color="auto"/>
        <w:left w:val="none" w:sz="0" w:space="0" w:color="auto"/>
        <w:bottom w:val="none" w:sz="0" w:space="0" w:color="auto"/>
        <w:right w:val="none" w:sz="0" w:space="0" w:color="auto"/>
      </w:divBdr>
    </w:div>
    <w:div w:id="513691274">
      <w:bodyDiv w:val="1"/>
      <w:marLeft w:val="0"/>
      <w:marRight w:val="0"/>
      <w:marTop w:val="0"/>
      <w:marBottom w:val="0"/>
      <w:divBdr>
        <w:top w:val="none" w:sz="0" w:space="0" w:color="auto"/>
        <w:left w:val="none" w:sz="0" w:space="0" w:color="auto"/>
        <w:bottom w:val="none" w:sz="0" w:space="0" w:color="auto"/>
        <w:right w:val="none" w:sz="0" w:space="0" w:color="auto"/>
      </w:divBdr>
      <w:divsChild>
        <w:div w:id="1462192361">
          <w:marLeft w:val="0"/>
          <w:marRight w:val="0"/>
          <w:marTop w:val="0"/>
          <w:marBottom w:val="0"/>
          <w:divBdr>
            <w:top w:val="none" w:sz="0" w:space="0" w:color="auto"/>
            <w:left w:val="none" w:sz="0" w:space="0" w:color="auto"/>
            <w:bottom w:val="none" w:sz="0" w:space="0" w:color="auto"/>
            <w:right w:val="none" w:sz="0" w:space="0" w:color="auto"/>
          </w:divBdr>
          <w:divsChild>
            <w:div w:id="564609554">
              <w:marLeft w:val="0"/>
              <w:marRight w:val="0"/>
              <w:marTop w:val="0"/>
              <w:marBottom w:val="0"/>
              <w:divBdr>
                <w:top w:val="none" w:sz="0" w:space="0" w:color="auto"/>
                <w:left w:val="none" w:sz="0" w:space="0" w:color="auto"/>
                <w:bottom w:val="none" w:sz="0" w:space="0" w:color="auto"/>
                <w:right w:val="none" w:sz="0" w:space="0" w:color="auto"/>
              </w:divBdr>
              <w:divsChild>
                <w:div w:id="398477892">
                  <w:marLeft w:val="0"/>
                  <w:marRight w:val="0"/>
                  <w:marTop w:val="0"/>
                  <w:marBottom w:val="0"/>
                  <w:divBdr>
                    <w:top w:val="none" w:sz="0" w:space="0" w:color="auto"/>
                    <w:left w:val="none" w:sz="0" w:space="0" w:color="auto"/>
                    <w:bottom w:val="none" w:sz="0" w:space="0" w:color="auto"/>
                    <w:right w:val="none" w:sz="0" w:space="0" w:color="auto"/>
                  </w:divBdr>
                  <w:divsChild>
                    <w:div w:id="2137137518">
                      <w:marLeft w:val="0"/>
                      <w:marRight w:val="0"/>
                      <w:marTop w:val="0"/>
                      <w:marBottom w:val="0"/>
                      <w:divBdr>
                        <w:top w:val="none" w:sz="0" w:space="0" w:color="auto"/>
                        <w:left w:val="none" w:sz="0" w:space="0" w:color="auto"/>
                        <w:bottom w:val="none" w:sz="0" w:space="0" w:color="auto"/>
                        <w:right w:val="none" w:sz="0" w:space="0" w:color="auto"/>
                      </w:divBdr>
                      <w:divsChild>
                        <w:div w:id="1130896543">
                          <w:marLeft w:val="0"/>
                          <w:marRight w:val="0"/>
                          <w:marTop w:val="0"/>
                          <w:marBottom w:val="0"/>
                          <w:divBdr>
                            <w:top w:val="none" w:sz="0" w:space="0" w:color="auto"/>
                            <w:left w:val="none" w:sz="0" w:space="0" w:color="auto"/>
                            <w:bottom w:val="none" w:sz="0" w:space="0" w:color="auto"/>
                            <w:right w:val="none" w:sz="0" w:space="0" w:color="auto"/>
                          </w:divBdr>
                          <w:divsChild>
                            <w:div w:id="327445170">
                              <w:marLeft w:val="0"/>
                              <w:marRight w:val="0"/>
                              <w:marTop w:val="0"/>
                              <w:marBottom w:val="0"/>
                              <w:divBdr>
                                <w:top w:val="none" w:sz="0" w:space="0" w:color="auto"/>
                                <w:left w:val="none" w:sz="0" w:space="0" w:color="auto"/>
                                <w:bottom w:val="none" w:sz="0" w:space="0" w:color="auto"/>
                                <w:right w:val="none" w:sz="0" w:space="0" w:color="auto"/>
                              </w:divBdr>
                              <w:divsChild>
                                <w:div w:id="1680505128">
                                  <w:marLeft w:val="0"/>
                                  <w:marRight w:val="0"/>
                                  <w:marTop w:val="0"/>
                                  <w:marBottom w:val="0"/>
                                  <w:divBdr>
                                    <w:top w:val="none" w:sz="0" w:space="0" w:color="auto"/>
                                    <w:left w:val="none" w:sz="0" w:space="0" w:color="auto"/>
                                    <w:bottom w:val="none" w:sz="0" w:space="0" w:color="auto"/>
                                    <w:right w:val="none" w:sz="0" w:space="0" w:color="auto"/>
                                  </w:divBdr>
                                  <w:divsChild>
                                    <w:div w:id="161501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3206054">
      <w:bodyDiv w:val="1"/>
      <w:marLeft w:val="0"/>
      <w:marRight w:val="0"/>
      <w:marTop w:val="0"/>
      <w:marBottom w:val="0"/>
      <w:divBdr>
        <w:top w:val="none" w:sz="0" w:space="0" w:color="auto"/>
        <w:left w:val="none" w:sz="0" w:space="0" w:color="auto"/>
        <w:bottom w:val="none" w:sz="0" w:space="0" w:color="auto"/>
        <w:right w:val="none" w:sz="0" w:space="0" w:color="auto"/>
      </w:divBdr>
    </w:div>
    <w:div w:id="529536239">
      <w:bodyDiv w:val="1"/>
      <w:marLeft w:val="0"/>
      <w:marRight w:val="0"/>
      <w:marTop w:val="0"/>
      <w:marBottom w:val="0"/>
      <w:divBdr>
        <w:top w:val="none" w:sz="0" w:space="0" w:color="auto"/>
        <w:left w:val="none" w:sz="0" w:space="0" w:color="auto"/>
        <w:bottom w:val="none" w:sz="0" w:space="0" w:color="auto"/>
        <w:right w:val="none" w:sz="0" w:space="0" w:color="auto"/>
      </w:divBdr>
    </w:div>
    <w:div w:id="535193979">
      <w:bodyDiv w:val="1"/>
      <w:marLeft w:val="0"/>
      <w:marRight w:val="0"/>
      <w:marTop w:val="0"/>
      <w:marBottom w:val="0"/>
      <w:divBdr>
        <w:top w:val="none" w:sz="0" w:space="0" w:color="auto"/>
        <w:left w:val="none" w:sz="0" w:space="0" w:color="auto"/>
        <w:bottom w:val="none" w:sz="0" w:space="0" w:color="auto"/>
        <w:right w:val="none" w:sz="0" w:space="0" w:color="auto"/>
      </w:divBdr>
    </w:div>
    <w:div w:id="547960067">
      <w:bodyDiv w:val="1"/>
      <w:marLeft w:val="0"/>
      <w:marRight w:val="0"/>
      <w:marTop w:val="0"/>
      <w:marBottom w:val="0"/>
      <w:divBdr>
        <w:top w:val="none" w:sz="0" w:space="0" w:color="auto"/>
        <w:left w:val="none" w:sz="0" w:space="0" w:color="auto"/>
        <w:bottom w:val="none" w:sz="0" w:space="0" w:color="auto"/>
        <w:right w:val="none" w:sz="0" w:space="0" w:color="auto"/>
      </w:divBdr>
    </w:div>
    <w:div w:id="563031592">
      <w:bodyDiv w:val="1"/>
      <w:marLeft w:val="0"/>
      <w:marRight w:val="0"/>
      <w:marTop w:val="0"/>
      <w:marBottom w:val="0"/>
      <w:divBdr>
        <w:top w:val="none" w:sz="0" w:space="0" w:color="auto"/>
        <w:left w:val="none" w:sz="0" w:space="0" w:color="auto"/>
        <w:bottom w:val="none" w:sz="0" w:space="0" w:color="auto"/>
        <w:right w:val="none" w:sz="0" w:space="0" w:color="auto"/>
      </w:divBdr>
    </w:div>
    <w:div w:id="565802966">
      <w:bodyDiv w:val="1"/>
      <w:marLeft w:val="0"/>
      <w:marRight w:val="0"/>
      <w:marTop w:val="0"/>
      <w:marBottom w:val="0"/>
      <w:divBdr>
        <w:top w:val="none" w:sz="0" w:space="0" w:color="auto"/>
        <w:left w:val="none" w:sz="0" w:space="0" w:color="auto"/>
        <w:bottom w:val="none" w:sz="0" w:space="0" w:color="auto"/>
        <w:right w:val="none" w:sz="0" w:space="0" w:color="auto"/>
      </w:divBdr>
    </w:div>
    <w:div w:id="575359822">
      <w:bodyDiv w:val="1"/>
      <w:marLeft w:val="0"/>
      <w:marRight w:val="0"/>
      <w:marTop w:val="0"/>
      <w:marBottom w:val="0"/>
      <w:divBdr>
        <w:top w:val="none" w:sz="0" w:space="0" w:color="auto"/>
        <w:left w:val="none" w:sz="0" w:space="0" w:color="auto"/>
        <w:bottom w:val="none" w:sz="0" w:space="0" w:color="auto"/>
        <w:right w:val="none" w:sz="0" w:space="0" w:color="auto"/>
      </w:divBdr>
    </w:div>
    <w:div w:id="575557910">
      <w:bodyDiv w:val="1"/>
      <w:marLeft w:val="0"/>
      <w:marRight w:val="0"/>
      <w:marTop w:val="0"/>
      <w:marBottom w:val="0"/>
      <w:divBdr>
        <w:top w:val="none" w:sz="0" w:space="0" w:color="auto"/>
        <w:left w:val="none" w:sz="0" w:space="0" w:color="auto"/>
        <w:bottom w:val="none" w:sz="0" w:space="0" w:color="auto"/>
        <w:right w:val="none" w:sz="0" w:space="0" w:color="auto"/>
      </w:divBdr>
    </w:div>
    <w:div w:id="576356030">
      <w:bodyDiv w:val="1"/>
      <w:marLeft w:val="0"/>
      <w:marRight w:val="0"/>
      <w:marTop w:val="0"/>
      <w:marBottom w:val="0"/>
      <w:divBdr>
        <w:top w:val="none" w:sz="0" w:space="0" w:color="auto"/>
        <w:left w:val="none" w:sz="0" w:space="0" w:color="auto"/>
        <w:bottom w:val="none" w:sz="0" w:space="0" w:color="auto"/>
        <w:right w:val="none" w:sz="0" w:space="0" w:color="auto"/>
      </w:divBdr>
    </w:div>
    <w:div w:id="578174328">
      <w:bodyDiv w:val="1"/>
      <w:marLeft w:val="0"/>
      <w:marRight w:val="0"/>
      <w:marTop w:val="0"/>
      <w:marBottom w:val="0"/>
      <w:divBdr>
        <w:top w:val="none" w:sz="0" w:space="0" w:color="auto"/>
        <w:left w:val="none" w:sz="0" w:space="0" w:color="auto"/>
        <w:bottom w:val="none" w:sz="0" w:space="0" w:color="auto"/>
        <w:right w:val="none" w:sz="0" w:space="0" w:color="auto"/>
      </w:divBdr>
    </w:div>
    <w:div w:id="579287734">
      <w:bodyDiv w:val="1"/>
      <w:marLeft w:val="0"/>
      <w:marRight w:val="0"/>
      <w:marTop w:val="0"/>
      <w:marBottom w:val="0"/>
      <w:divBdr>
        <w:top w:val="none" w:sz="0" w:space="0" w:color="auto"/>
        <w:left w:val="none" w:sz="0" w:space="0" w:color="auto"/>
        <w:bottom w:val="none" w:sz="0" w:space="0" w:color="auto"/>
        <w:right w:val="none" w:sz="0" w:space="0" w:color="auto"/>
      </w:divBdr>
      <w:divsChild>
        <w:div w:id="17073673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3101863">
      <w:bodyDiv w:val="1"/>
      <w:marLeft w:val="0"/>
      <w:marRight w:val="0"/>
      <w:marTop w:val="0"/>
      <w:marBottom w:val="0"/>
      <w:divBdr>
        <w:top w:val="none" w:sz="0" w:space="0" w:color="auto"/>
        <w:left w:val="none" w:sz="0" w:space="0" w:color="auto"/>
        <w:bottom w:val="none" w:sz="0" w:space="0" w:color="auto"/>
        <w:right w:val="none" w:sz="0" w:space="0" w:color="auto"/>
      </w:divBdr>
    </w:div>
    <w:div w:id="585576235">
      <w:bodyDiv w:val="1"/>
      <w:marLeft w:val="0"/>
      <w:marRight w:val="0"/>
      <w:marTop w:val="0"/>
      <w:marBottom w:val="0"/>
      <w:divBdr>
        <w:top w:val="none" w:sz="0" w:space="0" w:color="auto"/>
        <w:left w:val="none" w:sz="0" w:space="0" w:color="auto"/>
        <w:bottom w:val="none" w:sz="0" w:space="0" w:color="auto"/>
        <w:right w:val="none" w:sz="0" w:space="0" w:color="auto"/>
      </w:divBdr>
    </w:div>
    <w:div w:id="590311150">
      <w:bodyDiv w:val="1"/>
      <w:marLeft w:val="0"/>
      <w:marRight w:val="0"/>
      <w:marTop w:val="0"/>
      <w:marBottom w:val="0"/>
      <w:divBdr>
        <w:top w:val="none" w:sz="0" w:space="0" w:color="auto"/>
        <w:left w:val="none" w:sz="0" w:space="0" w:color="auto"/>
        <w:bottom w:val="none" w:sz="0" w:space="0" w:color="auto"/>
        <w:right w:val="none" w:sz="0" w:space="0" w:color="auto"/>
      </w:divBdr>
    </w:div>
    <w:div w:id="592710968">
      <w:bodyDiv w:val="1"/>
      <w:marLeft w:val="0"/>
      <w:marRight w:val="0"/>
      <w:marTop w:val="0"/>
      <w:marBottom w:val="0"/>
      <w:divBdr>
        <w:top w:val="none" w:sz="0" w:space="0" w:color="auto"/>
        <w:left w:val="none" w:sz="0" w:space="0" w:color="auto"/>
        <w:bottom w:val="none" w:sz="0" w:space="0" w:color="auto"/>
        <w:right w:val="none" w:sz="0" w:space="0" w:color="auto"/>
      </w:divBdr>
    </w:div>
    <w:div w:id="601106870">
      <w:bodyDiv w:val="1"/>
      <w:marLeft w:val="0"/>
      <w:marRight w:val="0"/>
      <w:marTop w:val="0"/>
      <w:marBottom w:val="0"/>
      <w:divBdr>
        <w:top w:val="none" w:sz="0" w:space="0" w:color="auto"/>
        <w:left w:val="none" w:sz="0" w:space="0" w:color="auto"/>
        <w:bottom w:val="none" w:sz="0" w:space="0" w:color="auto"/>
        <w:right w:val="none" w:sz="0" w:space="0" w:color="auto"/>
      </w:divBdr>
    </w:div>
    <w:div w:id="601375300">
      <w:bodyDiv w:val="1"/>
      <w:marLeft w:val="0"/>
      <w:marRight w:val="0"/>
      <w:marTop w:val="0"/>
      <w:marBottom w:val="0"/>
      <w:divBdr>
        <w:top w:val="none" w:sz="0" w:space="0" w:color="auto"/>
        <w:left w:val="none" w:sz="0" w:space="0" w:color="auto"/>
        <w:bottom w:val="none" w:sz="0" w:space="0" w:color="auto"/>
        <w:right w:val="none" w:sz="0" w:space="0" w:color="auto"/>
      </w:divBdr>
    </w:div>
    <w:div w:id="628895339">
      <w:bodyDiv w:val="1"/>
      <w:marLeft w:val="0"/>
      <w:marRight w:val="0"/>
      <w:marTop w:val="0"/>
      <w:marBottom w:val="0"/>
      <w:divBdr>
        <w:top w:val="none" w:sz="0" w:space="0" w:color="auto"/>
        <w:left w:val="none" w:sz="0" w:space="0" w:color="auto"/>
        <w:bottom w:val="none" w:sz="0" w:space="0" w:color="auto"/>
        <w:right w:val="none" w:sz="0" w:space="0" w:color="auto"/>
      </w:divBdr>
    </w:div>
    <w:div w:id="629554899">
      <w:bodyDiv w:val="1"/>
      <w:marLeft w:val="0"/>
      <w:marRight w:val="0"/>
      <w:marTop w:val="0"/>
      <w:marBottom w:val="0"/>
      <w:divBdr>
        <w:top w:val="none" w:sz="0" w:space="0" w:color="auto"/>
        <w:left w:val="none" w:sz="0" w:space="0" w:color="auto"/>
        <w:bottom w:val="none" w:sz="0" w:space="0" w:color="auto"/>
        <w:right w:val="none" w:sz="0" w:space="0" w:color="auto"/>
      </w:divBdr>
    </w:div>
    <w:div w:id="637685780">
      <w:bodyDiv w:val="1"/>
      <w:marLeft w:val="0"/>
      <w:marRight w:val="0"/>
      <w:marTop w:val="0"/>
      <w:marBottom w:val="0"/>
      <w:divBdr>
        <w:top w:val="none" w:sz="0" w:space="0" w:color="auto"/>
        <w:left w:val="none" w:sz="0" w:space="0" w:color="auto"/>
        <w:bottom w:val="none" w:sz="0" w:space="0" w:color="auto"/>
        <w:right w:val="none" w:sz="0" w:space="0" w:color="auto"/>
      </w:divBdr>
      <w:divsChild>
        <w:div w:id="221722982">
          <w:marLeft w:val="0"/>
          <w:marRight w:val="0"/>
          <w:marTop w:val="0"/>
          <w:marBottom w:val="0"/>
          <w:divBdr>
            <w:top w:val="none" w:sz="0" w:space="0" w:color="auto"/>
            <w:left w:val="none" w:sz="0" w:space="0" w:color="auto"/>
            <w:bottom w:val="none" w:sz="0" w:space="0" w:color="auto"/>
            <w:right w:val="none" w:sz="0" w:space="0" w:color="auto"/>
          </w:divBdr>
          <w:divsChild>
            <w:div w:id="1275745580">
              <w:marLeft w:val="0"/>
              <w:marRight w:val="0"/>
              <w:marTop w:val="0"/>
              <w:marBottom w:val="0"/>
              <w:divBdr>
                <w:top w:val="none" w:sz="0" w:space="0" w:color="auto"/>
                <w:left w:val="none" w:sz="0" w:space="0" w:color="auto"/>
                <w:bottom w:val="none" w:sz="0" w:space="0" w:color="auto"/>
                <w:right w:val="none" w:sz="0" w:space="0" w:color="auto"/>
              </w:divBdr>
              <w:divsChild>
                <w:div w:id="446966525">
                  <w:marLeft w:val="0"/>
                  <w:marRight w:val="0"/>
                  <w:marTop w:val="0"/>
                  <w:marBottom w:val="0"/>
                  <w:divBdr>
                    <w:top w:val="single" w:sz="6" w:space="4" w:color="EEEEEE"/>
                    <w:left w:val="single" w:sz="6" w:space="4" w:color="EEEEEE"/>
                    <w:bottom w:val="single" w:sz="6" w:space="4" w:color="EEEEEE"/>
                    <w:right w:val="single" w:sz="6" w:space="4" w:color="EEEEEE"/>
                  </w:divBdr>
                </w:div>
              </w:divsChild>
            </w:div>
          </w:divsChild>
        </w:div>
      </w:divsChild>
    </w:div>
    <w:div w:id="638532770">
      <w:bodyDiv w:val="1"/>
      <w:marLeft w:val="0"/>
      <w:marRight w:val="0"/>
      <w:marTop w:val="0"/>
      <w:marBottom w:val="0"/>
      <w:divBdr>
        <w:top w:val="none" w:sz="0" w:space="0" w:color="auto"/>
        <w:left w:val="none" w:sz="0" w:space="0" w:color="auto"/>
        <w:bottom w:val="none" w:sz="0" w:space="0" w:color="auto"/>
        <w:right w:val="none" w:sz="0" w:space="0" w:color="auto"/>
      </w:divBdr>
    </w:div>
    <w:div w:id="654770885">
      <w:bodyDiv w:val="1"/>
      <w:marLeft w:val="0"/>
      <w:marRight w:val="0"/>
      <w:marTop w:val="0"/>
      <w:marBottom w:val="0"/>
      <w:divBdr>
        <w:top w:val="none" w:sz="0" w:space="0" w:color="auto"/>
        <w:left w:val="none" w:sz="0" w:space="0" w:color="auto"/>
        <w:bottom w:val="none" w:sz="0" w:space="0" w:color="auto"/>
        <w:right w:val="none" w:sz="0" w:space="0" w:color="auto"/>
      </w:divBdr>
      <w:divsChild>
        <w:div w:id="7342051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5598236">
      <w:bodyDiv w:val="1"/>
      <w:marLeft w:val="0"/>
      <w:marRight w:val="0"/>
      <w:marTop w:val="0"/>
      <w:marBottom w:val="0"/>
      <w:divBdr>
        <w:top w:val="none" w:sz="0" w:space="0" w:color="auto"/>
        <w:left w:val="none" w:sz="0" w:space="0" w:color="auto"/>
        <w:bottom w:val="none" w:sz="0" w:space="0" w:color="auto"/>
        <w:right w:val="none" w:sz="0" w:space="0" w:color="auto"/>
      </w:divBdr>
      <w:divsChild>
        <w:div w:id="919558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3066584">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
    <w:div w:id="696470602">
      <w:bodyDiv w:val="1"/>
      <w:marLeft w:val="0"/>
      <w:marRight w:val="0"/>
      <w:marTop w:val="0"/>
      <w:marBottom w:val="0"/>
      <w:divBdr>
        <w:top w:val="none" w:sz="0" w:space="0" w:color="auto"/>
        <w:left w:val="none" w:sz="0" w:space="0" w:color="auto"/>
        <w:bottom w:val="none" w:sz="0" w:space="0" w:color="auto"/>
        <w:right w:val="none" w:sz="0" w:space="0" w:color="auto"/>
      </w:divBdr>
    </w:div>
    <w:div w:id="701982229">
      <w:bodyDiv w:val="1"/>
      <w:marLeft w:val="0"/>
      <w:marRight w:val="0"/>
      <w:marTop w:val="0"/>
      <w:marBottom w:val="0"/>
      <w:divBdr>
        <w:top w:val="none" w:sz="0" w:space="0" w:color="auto"/>
        <w:left w:val="none" w:sz="0" w:space="0" w:color="auto"/>
        <w:bottom w:val="none" w:sz="0" w:space="0" w:color="auto"/>
        <w:right w:val="none" w:sz="0" w:space="0" w:color="auto"/>
      </w:divBdr>
    </w:div>
    <w:div w:id="703557598">
      <w:bodyDiv w:val="1"/>
      <w:marLeft w:val="0"/>
      <w:marRight w:val="0"/>
      <w:marTop w:val="0"/>
      <w:marBottom w:val="0"/>
      <w:divBdr>
        <w:top w:val="none" w:sz="0" w:space="0" w:color="auto"/>
        <w:left w:val="none" w:sz="0" w:space="0" w:color="auto"/>
        <w:bottom w:val="none" w:sz="0" w:space="0" w:color="auto"/>
        <w:right w:val="none" w:sz="0" w:space="0" w:color="auto"/>
      </w:divBdr>
      <w:divsChild>
        <w:div w:id="974331767">
          <w:marLeft w:val="0"/>
          <w:marRight w:val="0"/>
          <w:marTop w:val="0"/>
          <w:marBottom w:val="0"/>
          <w:divBdr>
            <w:top w:val="none" w:sz="0" w:space="0" w:color="auto"/>
            <w:left w:val="none" w:sz="0" w:space="0" w:color="auto"/>
            <w:bottom w:val="none" w:sz="0" w:space="0" w:color="auto"/>
            <w:right w:val="none" w:sz="0" w:space="0" w:color="auto"/>
          </w:divBdr>
          <w:divsChild>
            <w:div w:id="875384202">
              <w:marLeft w:val="0"/>
              <w:marRight w:val="0"/>
              <w:marTop w:val="0"/>
              <w:marBottom w:val="0"/>
              <w:divBdr>
                <w:top w:val="none" w:sz="0" w:space="0" w:color="auto"/>
                <w:left w:val="none" w:sz="0" w:space="0" w:color="auto"/>
                <w:bottom w:val="none" w:sz="0" w:space="0" w:color="auto"/>
                <w:right w:val="none" w:sz="0" w:space="0" w:color="auto"/>
              </w:divBdr>
              <w:divsChild>
                <w:div w:id="1377658101">
                  <w:marLeft w:val="0"/>
                  <w:marRight w:val="0"/>
                  <w:marTop w:val="0"/>
                  <w:marBottom w:val="0"/>
                  <w:divBdr>
                    <w:top w:val="none" w:sz="0" w:space="0" w:color="auto"/>
                    <w:left w:val="none" w:sz="0" w:space="0" w:color="auto"/>
                    <w:bottom w:val="none" w:sz="0" w:space="0" w:color="auto"/>
                    <w:right w:val="none" w:sz="0" w:space="0" w:color="auto"/>
                  </w:divBdr>
                  <w:divsChild>
                    <w:div w:id="775710309">
                      <w:marLeft w:val="0"/>
                      <w:marRight w:val="0"/>
                      <w:marTop w:val="0"/>
                      <w:marBottom w:val="0"/>
                      <w:divBdr>
                        <w:top w:val="none" w:sz="0" w:space="0" w:color="auto"/>
                        <w:left w:val="none" w:sz="0" w:space="0" w:color="auto"/>
                        <w:bottom w:val="none" w:sz="0" w:space="0" w:color="auto"/>
                        <w:right w:val="none" w:sz="0" w:space="0" w:color="auto"/>
                      </w:divBdr>
                      <w:divsChild>
                        <w:div w:id="653022879">
                          <w:marLeft w:val="0"/>
                          <w:marRight w:val="0"/>
                          <w:marTop w:val="0"/>
                          <w:marBottom w:val="0"/>
                          <w:divBdr>
                            <w:top w:val="none" w:sz="0" w:space="0" w:color="auto"/>
                            <w:left w:val="none" w:sz="0" w:space="0" w:color="auto"/>
                            <w:bottom w:val="none" w:sz="0" w:space="0" w:color="auto"/>
                            <w:right w:val="none" w:sz="0" w:space="0" w:color="auto"/>
                          </w:divBdr>
                          <w:divsChild>
                            <w:div w:id="1253199174">
                              <w:marLeft w:val="0"/>
                              <w:marRight w:val="0"/>
                              <w:marTop w:val="0"/>
                              <w:marBottom w:val="0"/>
                              <w:divBdr>
                                <w:top w:val="none" w:sz="0" w:space="0" w:color="auto"/>
                                <w:left w:val="none" w:sz="0" w:space="0" w:color="auto"/>
                                <w:bottom w:val="none" w:sz="0" w:space="0" w:color="auto"/>
                                <w:right w:val="none" w:sz="0" w:space="0" w:color="auto"/>
                              </w:divBdr>
                              <w:divsChild>
                                <w:div w:id="1195004489">
                                  <w:marLeft w:val="0"/>
                                  <w:marRight w:val="0"/>
                                  <w:marTop w:val="0"/>
                                  <w:marBottom w:val="0"/>
                                  <w:divBdr>
                                    <w:top w:val="none" w:sz="0" w:space="0" w:color="auto"/>
                                    <w:left w:val="none" w:sz="0" w:space="0" w:color="auto"/>
                                    <w:bottom w:val="none" w:sz="0" w:space="0" w:color="auto"/>
                                    <w:right w:val="none" w:sz="0" w:space="0" w:color="auto"/>
                                  </w:divBdr>
                                  <w:divsChild>
                                    <w:div w:id="1024359484">
                                      <w:marLeft w:val="0"/>
                                      <w:marRight w:val="0"/>
                                      <w:marTop w:val="0"/>
                                      <w:marBottom w:val="0"/>
                                      <w:divBdr>
                                        <w:top w:val="none" w:sz="0" w:space="0" w:color="auto"/>
                                        <w:left w:val="none" w:sz="0" w:space="0" w:color="auto"/>
                                        <w:bottom w:val="none" w:sz="0" w:space="0" w:color="auto"/>
                                        <w:right w:val="none" w:sz="0" w:space="0" w:color="auto"/>
                                      </w:divBdr>
                                      <w:divsChild>
                                        <w:div w:id="87281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4906854">
      <w:bodyDiv w:val="1"/>
      <w:marLeft w:val="0"/>
      <w:marRight w:val="0"/>
      <w:marTop w:val="0"/>
      <w:marBottom w:val="0"/>
      <w:divBdr>
        <w:top w:val="none" w:sz="0" w:space="0" w:color="auto"/>
        <w:left w:val="none" w:sz="0" w:space="0" w:color="auto"/>
        <w:bottom w:val="none" w:sz="0" w:space="0" w:color="auto"/>
        <w:right w:val="none" w:sz="0" w:space="0" w:color="auto"/>
      </w:divBdr>
    </w:div>
    <w:div w:id="720635704">
      <w:bodyDiv w:val="1"/>
      <w:marLeft w:val="0"/>
      <w:marRight w:val="0"/>
      <w:marTop w:val="0"/>
      <w:marBottom w:val="0"/>
      <w:divBdr>
        <w:top w:val="none" w:sz="0" w:space="0" w:color="auto"/>
        <w:left w:val="none" w:sz="0" w:space="0" w:color="auto"/>
        <w:bottom w:val="none" w:sz="0" w:space="0" w:color="auto"/>
        <w:right w:val="none" w:sz="0" w:space="0" w:color="auto"/>
      </w:divBdr>
    </w:div>
    <w:div w:id="731466080">
      <w:bodyDiv w:val="1"/>
      <w:marLeft w:val="0"/>
      <w:marRight w:val="0"/>
      <w:marTop w:val="0"/>
      <w:marBottom w:val="0"/>
      <w:divBdr>
        <w:top w:val="none" w:sz="0" w:space="0" w:color="auto"/>
        <w:left w:val="none" w:sz="0" w:space="0" w:color="auto"/>
        <w:bottom w:val="none" w:sz="0" w:space="0" w:color="auto"/>
        <w:right w:val="none" w:sz="0" w:space="0" w:color="auto"/>
      </w:divBdr>
    </w:div>
    <w:div w:id="742217765">
      <w:bodyDiv w:val="1"/>
      <w:marLeft w:val="0"/>
      <w:marRight w:val="0"/>
      <w:marTop w:val="0"/>
      <w:marBottom w:val="0"/>
      <w:divBdr>
        <w:top w:val="none" w:sz="0" w:space="0" w:color="auto"/>
        <w:left w:val="none" w:sz="0" w:space="0" w:color="auto"/>
        <w:bottom w:val="none" w:sz="0" w:space="0" w:color="auto"/>
        <w:right w:val="none" w:sz="0" w:space="0" w:color="auto"/>
      </w:divBdr>
    </w:div>
    <w:div w:id="746421723">
      <w:bodyDiv w:val="1"/>
      <w:marLeft w:val="0"/>
      <w:marRight w:val="0"/>
      <w:marTop w:val="0"/>
      <w:marBottom w:val="0"/>
      <w:divBdr>
        <w:top w:val="none" w:sz="0" w:space="0" w:color="auto"/>
        <w:left w:val="none" w:sz="0" w:space="0" w:color="auto"/>
        <w:bottom w:val="none" w:sz="0" w:space="0" w:color="auto"/>
        <w:right w:val="none" w:sz="0" w:space="0" w:color="auto"/>
      </w:divBdr>
    </w:div>
    <w:div w:id="750080249">
      <w:bodyDiv w:val="1"/>
      <w:marLeft w:val="0"/>
      <w:marRight w:val="0"/>
      <w:marTop w:val="0"/>
      <w:marBottom w:val="0"/>
      <w:divBdr>
        <w:top w:val="none" w:sz="0" w:space="0" w:color="auto"/>
        <w:left w:val="none" w:sz="0" w:space="0" w:color="auto"/>
        <w:bottom w:val="none" w:sz="0" w:space="0" w:color="auto"/>
        <w:right w:val="none" w:sz="0" w:space="0" w:color="auto"/>
      </w:divBdr>
      <w:divsChild>
        <w:div w:id="5166995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161616">
      <w:bodyDiv w:val="1"/>
      <w:marLeft w:val="0"/>
      <w:marRight w:val="0"/>
      <w:marTop w:val="0"/>
      <w:marBottom w:val="0"/>
      <w:divBdr>
        <w:top w:val="none" w:sz="0" w:space="0" w:color="auto"/>
        <w:left w:val="none" w:sz="0" w:space="0" w:color="auto"/>
        <w:bottom w:val="none" w:sz="0" w:space="0" w:color="auto"/>
        <w:right w:val="none" w:sz="0" w:space="0" w:color="auto"/>
      </w:divBdr>
    </w:div>
    <w:div w:id="757019133">
      <w:bodyDiv w:val="1"/>
      <w:marLeft w:val="0"/>
      <w:marRight w:val="0"/>
      <w:marTop w:val="0"/>
      <w:marBottom w:val="0"/>
      <w:divBdr>
        <w:top w:val="none" w:sz="0" w:space="0" w:color="auto"/>
        <w:left w:val="none" w:sz="0" w:space="0" w:color="auto"/>
        <w:bottom w:val="none" w:sz="0" w:space="0" w:color="auto"/>
        <w:right w:val="none" w:sz="0" w:space="0" w:color="auto"/>
      </w:divBdr>
    </w:div>
    <w:div w:id="759565232">
      <w:bodyDiv w:val="1"/>
      <w:marLeft w:val="0"/>
      <w:marRight w:val="0"/>
      <w:marTop w:val="0"/>
      <w:marBottom w:val="0"/>
      <w:divBdr>
        <w:top w:val="none" w:sz="0" w:space="0" w:color="auto"/>
        <w:left w:val="none" w:sz="0" w:space="0" w:color="auto"/>
        <w:bottom w:val="none" w:sz="0" w:space="0" w:color="auto"/>
        <w:right w:val="none" w:sz="0" w:space="0" w:color="auto"/>
      </w:divBdr>
    </w:div>
    <w:div w:id="766581470">
      <w:bodyDiv w:val="1"/>
      <w:marLeft w:val="0"/>
      <w:marRight w:val="0"/>
      <w:marTop w:val="0"/>
      <w:marBottom w:val="0"/>
      <w:divBdr>
        <w:top w:val="none" w:sz="0" w:space="0" w:color="auto"/>
        <w:left w:val="none" w:sz="0" w:space="0" w:color="auto"/>
        <w:bottom w:val="none" w:sz="0" w:space="0" w:color="auto"/>
        <w:right w:val="none" w:sz="0" w:space="0" w:color="auto"/>
      </w:divBdr>
    </w:div>
    <w:div w:id="771242484">
      <w:bodyDiv w:val="1"/>
      <w:marLeft w:val="0"/>
      <w:marRight w:val="0"/>
      <w:marTop w:val="0"/>
      <w:marBottom w:val="0"/>
      <w:divBdr>
        <w:top w:val="none" w:sz="0" w:space="0" w:color="auto"/>
        <w:left w:val="none" w:sz="0" w:space="0" w:color="auto"/>
        <w:bottom w:val="none" w:sz="0" w:space="0" w:color="auto"/>
        <w:right w:val="none" w:sz="0" w:space="0" w:color="auto"/>
      </w:divBdr>
    </w:div>
    <w:div w:id="773288787">
      <w:bodyDiv w:val="1"/>
      <w:marLeft w:val="0"/>
      <w:marRight w:val="0"/>
      <w:marTop w:val="0"/>
      <w:marBottom w:val="0"/>
      <w:divBdr>
        <w:top w:val="none" w:sz="0" w:space="0" w:color="auto"/>
        <w:left w:val="none" w:sz="0" w:space="0" w:color="auto"/>
        <w:bottom w:val="none" w:sz="0" w:space="0" w:color="auto"/>
        <w:right w:val="none" w:sz="0" w:space="0" w:color="auto"/>
      </w:divBdr>
    </w:div>
    <w:div w:id="777138251">
      <w:bodyDiv w:val="1"/>
      <w:marLeft w:val="0"/>
      <w:marRight w:val="0"/>
      <w:marTop w:val="0"/>
      <w:marBottom w:val="0"/>
      <w:divBdr>
        <w:top w:val="none" w:sz="0" w:space="0" w:color="auto"/>
        <w:left w:val="none" w:sz="0" w:space="0" w:color="auto"/>
        <w:bottom w:val="none" w:sz="0" w:space="0" w:color="auto"/>
        <w:right w:val="none" w:sz="0" w:space="0" w:color="auto"/>
      </w:divBdr>
    </w:div>
    <w:div w:id="777145011">
      <w:bodyDiv w:val="1"/>
      <w:marLeft w:val="0"/>
      <w:marRight w:val="0"/>
      <w:marTop w:val="0"/>
      <w:marBottom w:val="0"/>
      <w:divBdr>
        <w:top w:val="none" w:sz="0" w:space="0" w:color="auto"/>
        <w:left w:val="none" w:sz="0" w:space="0" w:color="auto"/>
        <w:bottom w:val="none" w:sz="0" w:space="0" w:color="auto"/>
        <w:right w:val="none" w:sz="0" w:space="0" w:color="auto"/>
      </w:divBdr>
      <w:divsChild>
        <w:div w:id="1208449073">
          <w:marLeft w:val="0"/>
          <w:marRight w:val="0"/>
          <w:marTop w:val="0"/>
          <w:marBottom w:val="0"/>
          <w:divBdr>
            <w:top w:val="none" w:sz="0" w:space="0" w:color="auto"/>
            <w:left w:val="none" w:sz="0" w:space="0" w:color="auto"/>
            <w:bottom w:val="none" w:sz="0" w:space="0" w:color="auto"/>
            <w:right w:val="none" w:sz="0" w:space="0" w:color="auto"/>
          </w:divBdr>
          <w:divsChild>
            <w:div w:id="498276489">
              <w:marLeft w:val="0"/>
              <w:marRight w:val="0"/>
              <w:marTop w:val="0"/>
              <w:marBottom w:val="0"/>
              <w:divBdr>
                <w:top w:val="none" w:sz="0" w:space="0" w:color="auto"/>
                <w:left w:val="none" w:sz="0" w:space="0" w:color="auto"/>
                <w:bottom w:val="none" w:sz="0" w:space="0" w:color="auto"/>
                <w:right w:val="none" w:sz="0" w:space="0" w:color="auto"/>
              </w:divBdr>
              <w:divsChild>
                <w:div w:id="368452721">
                  <w:marLeft w:val="0"/>
                  <w:marRight w:val="0"/>
                  <w:marTop w:val="0"/>
                  <w:marBottom w:val="0"/>
                  <w:divBdr>
                    <w:top w:val="none" w:sz="0" w:space="0" w:color="auto"/>
                    <w:left w:val="none" w:sz="0" w:space="0" w:color="auto"/>
                    <w:bottom w:val="none" w:sz="0" w:space="0" w:color="auto"/>
                    <w:right w:val="none" w:sz="0" w:space="0" w:color="auto"/>
                  </w:divBdr>
                  <w:divsChild>
                    <w:div w:id="485390999">
                      <w:marLeft w:val="0"/>
                      <w:marRight w:val="0"/>
                      <w:marTop w:val="0"/>
                      <w:marBottom w:val="0"/>
                      <w:divBdr>
                        <w:top w:val="none" w:sz="0" w:space="0" w:color="auto"/>
                        <w:left w:val="none" w:sz="0" w:space="0" w:color="auto"/>
                        <w:bottom w:val="none" w:sz="0" w:space="0" w:color="auto"/>
                        <w:right w:val="none" w:sz="0" w:space="0" w:color="auto"/>
                      </w:divBdr>
                      <w:divsChild>
                        <w:div w:id="521820040">
                          <w:marLeft w:val="0"/>
                          <w:marRight w:val="0"/>
                          <w:marTop w:val="0"/>
                          <w:marBottom w:val="0"/>
                          <w:divBdr>
                            <w:top w:val="none" w:sz="0" w:space="0" w:color="auto"/>
                            <w:left w:val="none" w:sz="0" w:space="0" w:color="auto"/>
                            <w:bottom w:val="none" w:sz="0" w:space="0" w:color="auto"/>
                            <w:right w:val="none" w:sz="0" w:space="0" w:color="auto"/>
                          </w:divBdr>
                          <w:divsChild>
                            <w:div w:id="1523738675">
                              <w:marLeft w:val="0"/>
                              <w:marRight w:val="0"/>
                              <w:marTop w:val="0"/>
                              <w:marBottom w:val="0"/>
                              <w:divBdr>
                                <w:top w:val="none" w:sz="0" w:space="0" w:color="auto"/>
                                <w:left w:val="none" w:sz="0" w:space="0" w:color="auto"/>
                                <w:bottom w:val="none" w:sz="0" w:space="0" w:color="auto"/>
                                <w:right w:val="none" w:sz="0" w:space="0" w:color="auto"/>
                              </w:divBdr>
                              <w:divsChild>
                                <w:div w:id="10104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8816676">
      <w:bodyDiv w:val="1"/>
      <w:marLeft w:val="0"/>
      <w:marRight w:val="0"/>
      <w:marTop w:val="0"/>
      <w:marBottom w:val="0"/>
      <w:divBdr>
        <w:top w:val="none" w:sz="0" w:space="0" w:color="auto"/>
        <w:left w:val="none" w:sz="0" w:space="0" w:color="auto"/>
        <w:bottom w:val="none" w:sz="0" w:space="0" w:color="auto"/>
        <w:right w:val="none" w:sz="0" w:space="0" w:color="auto"/>
      </w:divBdr>
    </w:div>
    <w:div w:id="791899877">
      <w:bodyDiv w:val="1"/>
      <w:marLeft w:val="0"/>
      <w:marRight w:val="0"/>
      <w:marTop w:val="0"/>
      <w:marBottom w:val="0"/>
      <w:divBdr>
        <w:top w:val="none" w:sz="0" w:space="0" w:color="auto"/>
        <w:left w:val="none" w:sz="0" w:space="0" w:color="auto"/>
        <w:bottom w:val="none" w:sz="0" w:space="0" w:color="auto"/>
        <w:right w:val="none" w:sz="0" w:space="0" w:color="auto"/>
      </w:divBdr>
    </w:div>
    <w:div w:id="793718017">
      <w:bodyDiv w:val="1"/>
      <w:marLeft w:val="0"/>
      <w:marRight w:val="0"/>
      <w:marTop w:val="0"/>
      <w:marBottom w:val="0"/>
      <w:divBdr>
        <w:top w:val="none" w:sz="0" w:space="0" w:color="auto"/>
        <w:left w:val="none" w:sz="0" w:space="0" w:color="auto"/>
        <w:bottom w:val="none" w:sz="0" w:space="0" w:color="auto"/>
        <w:right w:val="none" w:sz="0" w:space="0" w:color="auto"/>
      </w:divBdr>
    </w:div>
    <w:div w:id="805587041">
      <w:bodyDiv w:val="1"/>
      <w:marLeft w:val="0"/>
      <w:marRight w:val="0"/>
      <w:marTop w:val="0"/>
      <w:marBottom w:val="0"/>
      <w:divBdr>
        <w:top w:val="none" w:sz="0" w:space="0" w:color="auto"/>
        <w:left w:val="none" w:sz="0" w:space="0" w:color="auto"/>
        <w:bottom w:val="none" w:sz="0" w:space="0" w:color="auto"/>
        <w:right w:val="none" w:sz="0" w:space="0" w:color="auto"/>
      </w:divBdr>
    </w:div>
    <w:div w:id="833182398">
      <w:bodyDiv w:val="1"/>
      <w:marLeft w:val="0"/>
      <w:marRight w:val="0"/>
      <w:marTop w:val="0"/>
      <w:marBottom w:val="0"/>
      <w:divBdr>
        <w:top w:val="none" w:sz="0" w:space="0" w:color="auto"/>
        <w:left w:val="none" w:sz="0" w:space="0" w:color="auto"/>
        <w:bottom w:val="none" w:sz="0" w:space="0" w:color="auto"/>
        <w:right w:val="none" w:sz="0" w:space="0" w:color="auto"/>
      </w:divBdr>
    </w:div>
    <w:div w:id="833447728">
      <w:bodyDiv w:val="1"/>
      <w:marLeft w:val="0"/>
      <w:marRight w:val="0"/>
      <w:marTop w:val="0"/>
      <w:marBottom w:val="0"/>
      <w:divBdr>
        <w:top w:val="none" w:sz="0" w:space="0" w:color="auto"/>
        <w:left w:val="none" w:sz="0" w:space="0" w:color="auto"/>
        <w:bottom w:val="none" w:sz="0" w:space="0" w:color="auto"/>
        <w:right w:val="none" w:sz="0" w:space="0" w:color="auto"/>
      </w:divBdr>
    </w:div>
    <w:div w:id="835464438">
      <w:bodyDiv w:val="1"/>
      <w:marLeft w:val="0"/>
      <w:marRight w:val="0"/>
      <w:marTop w:val="0"/>
      <w:marBottom w:val="0"/>
      <w:divBdr>
        <w:top w:val="none" w:sz="0" w:space="0" w:color="auto"/>
        <w:left w:val="none" w:sz="0" w:space="0" w:color="auto"/>
        <w:bottom w:val="none" w:sz="0" w:space="0" w:color="auto"/>
        <w:right w:val="none" w:sz="0" w:space="0" w:color="auto"/>
      </w:divBdr>
    </w:div>
    <w:div w:id="850488462">
      <w:bodyDiv w:val="1"/>
      <w:marLeft w:val="0"/>
      <w:marRight w:val="0"/>
      <w:marTop w:val="0"/>
      <w:marBottom w:val="0"/>
      <w:divBdr>
        <w:top w:val="none" w:sz="0" w:space="0" w:color="auto"/>
        <w:left w:val="none" w:sz="0" w:space="0" w:color="auto"/>
        <w:bottom w:val="none" w:sz="0" w:space="0" w:color="auto"/>
        <w:right w:val="none" w:sz="0" w:space="0" w:color="auto"/>
      </w:divBdr>
      <w:divsChild>
        <w:div w:id="9216485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2454597">
      <w:bodyDiv w:val="1"/>
      <w:marLeft w:val="0"/>
      <w:marRight w:val="0"/>
      <w:marTop w:val="0"/>
      <w:marBottom w:val="0"/>
      <w:divBdr>
        <w:top w:val="none" w:sz="0" w:space="0" w:color="auto"/>
        <w:left w:val="none" w:sz="0" w:space="0" w:color="auto"/>
        <w:bottom w:val="none" w:sz="0" w:space="0" w:color="auto"/>
        <w:right w:val="none" w:sz="0" w:space="0" w:color="auto"/>
      </w:divBdr>
      <w:divsChild>
        <w:div w:id="18083502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6333007">
      <w:bodyDiv w:val="1"/>
      <w:marLeft w:val="0"/>
      <w:marRight w:val="0"/>
      <w:marTop w:val="0"/>
      <w:marBottom w:val="0"/>
      <w:divBdr>
        <w:top w:val="none" w:sz="0" w:space="0" w:color="auto"/>
        <w:left w:val="none" w:sz="0" w:space="0" w:color="auto"/>
        <w:bottom w:val="none" w:sz="0" w:space="0" w:color="auto"/>
        <w:right w:val="none" w:sz="0" w:space="0" w:color="auto"/>
      </w:divBdr>
    </w:div>
    <w:div w:id="877089969">
      <w:bodyDiv w:val="1"/>
      <w:marLeft w:val="0"/>
      <w:marRight w:val="0"/>
      <w:marTop w:val="0"/>
      <w:marBottom w:val="0"/>
      <w:divBdr>
        <w:top w:val="none" w:sz="0" w:space="0" w:color="auto"/>
        <w:left w:val="none" w:sz="0" w:space="0" w:color="auto"/>
        <w:bottom w:val="none" w:sz="0" w:space="0" w:color="auto"/>
        <w:right w:val="none" w:sz="0" w:space="0" w:color="auto"/>
      </w:divBdr>
    </w:div>
    <w:div w:id="885915843">
      <w:bodyDiv w:val="1"/>
      <w:marLeft w:val="0"/>
      <w:marRight w:val="0"/>
      <w:marTop w:val="0"/>
      <w:marBottom w:val="0"/>
      <w:divBdr>
        <w:top w:val="none" w:sz="0" w:space="0" w:color="auto"/>
        <w:left w:val="none" w:sz="0" w:space="0" w:color="auto"/>
        <w:bottom w:val="none" w:sz="0" w:space="0" w:color="auto"/>
        <w:right w:val="none" w:sz="0" w:space="0" w:color="auto"/>
      </w:divBdr>
    </w:div>
    <w:div w:id="897670038">
      <w:bodyDiv w:val="1"/>
      <w:marLeft w:val="0"/>
      <w:marRight w:val="0"/>
      <w:marTop w:val="0"/>
      <w:marBottom w:val="0"/>
      <w:divBdr>
        <w:top w:val="none" w:sz="0" w:space="0" w:color="auto"/>
        <w:left w:val="none" w:sz="0" w:space="0" w:color="auto"/>
        <w:bottom w:val="none" w:sz="0" w:space="0" w:color="auto"/>
        <w:right w:val="none" w:sz="0" w:space="0" w:color="auto"/>
      </w:divBdr>
      <w:divsChild>
        <w:div w:id="1086923162">
          <w:marLeft w:val="0"/>
          <w:marRight w:val="0"/>
          <w:marTop w:val="0"/>
          <w:marBottom w:val="0"/>
          <w:divBdr>
            <w:top w:val="none" w:sz="0" w:space="0" w:color="auto"/>
            <w:left w:val="none" w:sz="0" w:space="0" w:color="auto"/>
            <w:bottom w:val="none" w:sz="0" w:space="0" w:color="auto"/>
            <w:right w:val="none" w:sz="0" w:space="0" w:color="auto"/>
          </w:divBdr>
          <w:divsChild>
            <w:div w:id="1208299905">
              <w:marLeft w:val="0"/>
              <w:marRight w:val="0"/>
              <w:marTop w:val="0"/>
              <w:marBottom w:val="0"/>
              <w:divBdr>
                <w:top w:val="none" w:sz="0" w:space="0" w:color="auto"/>
                <w:left w:val="none" w:sz="0" w:space="0" w:color="auto"/>
                <w:bottom w:val="none" w:sz="0" w:space="0" w:color="auto"/>
                <w:right w:val="none" w:sz="0" w:space="0" w:color="auto"/>
              </w:divBdr>
              <w:divsChild>
                <w:div w:id="1764451300">
                  <w:marLeft w:val="0"/>
                  <w:marRight w:val="0"/>
                  <w:marTop w:val="0"/>
                  <w:marBottom w:val="0"/>
                  <w:divBdr>
                    <w:top w:val="none" w:sz="0" w:space="0" w:color="auto"/>
                    <w:left w:val="none" w:sz="0" w:space="0" w:color="auto"/>
                    <w:bottom w:val="none" w:sz="0" w:space="0" w:color="auto"/>
                    <w:right w:val="none" w:sz="0" w:space="0" w:color="auto"/>
                  </w:divBdr>
                  <w:divsChild>
                    <w:div w:id="1631015571">
                      <w:marLeft w:val="0"/>
                      <w:marRight w:val="0"/>
                      <w:marTop w:val="0"/>
                      <w:marBottom w:val="0"/>
                      <w:divBdr>
                        <w:top w:val="none" w:sz="0" w:space="0" w:color="auto"/>
                        <w:left w:val="none" w:sz="0" w:space="0" w:color="auto"/>
                        <w:bottom w:val="none" w:sz="0" w:space="0" w:color="auto"/>
                        <w:right w:val="none" w:sz="0" w:space="0" w:color="auto"/>
                      </w:divBdr>
                      <w:divsChild>
                        <w:div w:id="1507556113">
                          <w:marLeft w:val="0"/>
                          <w:marRight w:val="0"/>
                          <w:marTop w:val="0"/>
                          <w:marBottom w:val="0"/>
                          <w:divBdr>
                            <w:top w:val="none" w:sz="0" w:space="0" w:color="auto"/>
                            <w:left w:val="none" w:sz="0" w:space="0" w:color="auto"/>
                            <w:bottom w:val="none" w:sz="0" w:space="0" w:color="auto"/>
                            <w:right w:val="none" w:sz="0" w:space="0" w:color="auto"/>
                          </w:divBdr>
                          <w:divsChild>
                            <w:div w:id="904225674">
                              <w:marLeft w:val="0"/>
                              <w:marRight w:val="0"/>
                              <w:marTop w:val="0"/>
                              <w:marBottom w:val="0"/>
                              <w:divBdr>
                                <w:top w:val="none" w:sz="0" w:space="0" w:color="auto"/>
                                <w:left w:val="none" w:sz="0" w:space="0" w:color="auto"/>
                                <w:bottom w:val="none" w:sz="0" w:space="0" w:color="auto"/>
                                <w:right w:val="none" w:sz="0" w:space="0" w:color="auto"/>
                              </w:divBdr>
                              <w:divsChild>
                                <w:div w:id="113911085">
                                  <w:marLeft w:val="0"/>
                                  <w:marRight w:val="0"/>
                                  <w:marTop w:val="0"/>
                                  <w:marBottom w:val="0"/>
                                  <w:divBdr>
                                    <w:top w:val="none" w:sz="0" w:space="0" w:color="auto"/>
                                    <w:left w:val="none" w:sz="0" w:space="0" w:color="auto"/>
                                    <w:bottom w:val="none" w:sz="0" w:space="0" w:color="auto"/>
                                    <w:right w:val="none" w:sz="0" w:space="0" w:color="auto"/>
                                  </w:divBdr>
                                  <w:divsChild>
                                    <w:div w:id="7355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9368782">
      <w:bodyDiv w:val="1"/>
      <w:marLeft w:val="0"/>
      <w:marRight w:val="0"/>
      <w:marTop w:val="0"/>
      <w:marBottom w:val="0"/>
      <w:divBdr>
        <w:top w:val="none" w:sz="0" w:space="0" w:color="auto"/>
        <w:left w:val="none" w:sz="0" w:space="0" w:color="auto"/>
        <w:bottom w:val="none" w:sz="0" w:space="0" w:color="auto"/>
        <w:right w:val="none" w:sz="0" w:space="0" w:color="auto"/>
      </w:divBdr>
    </w:div>
    <w:div w:id="905799682">
      <w:bodyDiv w:val="1"/>
      <w:marLeft w:val="0"/>
      <w:marRight w:val="0"/>
      <w:marTop w:val="0"/>
      <w:marBottom w:val="0"/>
      <w:divBdr>
        <w:top w:val="none" w:sz="0" w:space="0" w:color="auto"/>
        <w:left w:val="none" w:sz="0" w:space="0" w:color="auto"/>
        <w:bottom w:val="none" w:sz="0" w:space="0" w:color="auto"/>
        <w:right w:val="none" w:sz="0" w:space="0" w:color="auto"/>
      </w:divBdr>
    </w:div>
    <w:div w:id="921986829">
      <w:bodyDiv w:val="1"/>
      <w:marLeft w:val="0"/>
      <w:marRight w:val="0"/>
      <w:marTop w:val="0"/>
      <w:marBottom w:val="0"/>
      <w:divBdr>
        <w:top w:val="none" w:sz="0" w:space="0" w:color="auto"/>
        <w:left w:val="none" w:sz="0" w:space="0" w:color="auto"/>
        <w:bottom w:val="none" w:sz="0" w:space="0" w:color="auto"/>
        <w:right w:val="none" w:sz="0" w:space="0" w:color="auto"/>
      </w:divBdr>
    </w:div>
    <w:div w:id="943994717">
      <w:bodyDiv w:val="1"/>
      <w:marLeft w:val="0"/>
      <w:marRight w:val="0"/>
      <w:marTop w:val="0"/>
      <w:marBottom w:val="0"/>
      <w:divBdr>
        <w:top w:val="none" w:sz="0" w:space="0" w:color="auto"/>
        <w:left w:val="none" w:sz="0" w:space="0" w:color="auto"/>
        <w:bottom w:val="none" w:sz="0" w:space="0" w:color="auto"/>
        <w:right w:val="none" w:sz="0" w:space="0" w:color="auto"/>
      </w:divBdr>
    </w:div>
    <w:div w:id="945621659">
      <w:bodyDiv w:val="1"/>
      <w:marLeft w:val="0"/>
      <w:marRight w:val="0"/>
      <w:marTop w:val="0"/>
      <w:marBottom w:val="0"/>
      <w:divBdr>
        <w:top w:val="none" w:sz="0" w:space="0" w:color="auto"/>
        <w:left w:val="none" w:sz="0" w:space="0" w:color="auto"/>
        <w:bottom w:val="none" w:sz="0" w:space="0" w:color="auto"/>
        <w:right w:val="none" w:sz="0" w:space="0" w:color="auto"/>
      </w:divBdr>
    </w:div>
    <w:div w:id="946500122">
      <w:bodyDiv w:val="1"/>
      <w:marLeft w:val="0"/>
      <w:marRight w:val="0"/>
      <w:marTop w:val="0"/>
      <w:marBottom w:val="0"/>
      <w:divBdr>
        <w:top w:val="none" w:sz="0" w:space="0" w:color="auto"/>
        <w:left w:val="none" w:sz="0" w:space="0" w:color="auto"/>
        <w:bottom w:val="none" w:sz="0" w:space="0" w:color="auto"/>
        <w:right w:val="none" w:sz="0" w:space="0" w:color="auto"/>
      </w:divBdr>
    </w:div>
    <w:div w:id="951739613">
      <w:bodyDiv w:val="1"/>
      <w:marLeft w:val="0"/>
      <w:marRight w:val="0"/>
      <w:marTop w:val="0"/>
      <w:marBottom w:val="0"/>
      <w:divBdr>
        <w:top w:val="none" w:sz="0" w:space="0" w:color="auto"/>
        <w:left w:val="none" w:sz="0" w:space="0" w:color="auto"/>
        <w:bottom w:val="none" w:sz="0" w:space="0" w:color="auto"/>
        <w:right w:val="none" w:sz="0" w:space="0" w:color="auto"/>
      </w:divBdr>
    </w:div>
    <w:div w:id="956646994">
      <w:bodyDiv w:val="1"/>
      <w:marLeft w:val="0"/>
      <w:marRight w:val="0"/>
      <w:marTop w:val="0"/>
      <w:marBottom w:val="0"/>
      <w:divBdr>
        <w:top w:val="none" w:sz="0" w:space="0" w:color="auto"/>
        <w:left w:val="none" w:sz="0" w:space="0" w:color="auto"/>
        <w:bottom w:val="none" w:sz="0" w:space="0" w:color="auto"/>
        <w:right w:val="none" w:sz="0" w:space="0" w:color="auto"/>
      </w:divBdr>
      <w:divsChild>
        <w:div w:id="49042342">
          <w:marLeft w:val="0"/>
          <w:marRight w:val="0"/>
          <w:marTop w:val="0"/>
          <w:marBottom w:val="0"/>
          <w:divBdr>
            <w:top w:val="none" w:sz="0" w:space="0" w:color="auto"/>
            <w:left w:val="none" w:sz="0" w:space="0" w:color="auto"/>
            <w:bottom w:val="none" w:sz="0" w:space="0" w:color="auto"/>
            <w:right w:val="none" w:sz="0" w:space="0" w:color="auto"/>
          </w:divBdr>
          <w:divsChild>
            <w:div w:id="1287081683">
              <w:marLeft w:val="0"/>
              <w:marRight w:val="0"/>
              <w:marTop w:val="0"/>
              <w:marBottom w:val="0"/>
              <w:divBdr>
                <w:top w:val="none" w:sz="0" w:space="0" w:color="auto"/>
                <w:left w:val="none" w:sz="0" w:space="0" w:color="auto"/>
                <w:bottom w:val="none" w:sz="0" w:space="0" w:color="auto"/>
                <w:right w:val="none" w:sz="0" w:space="0" w:color="auto"/>
              </w:divBdr>
              <w:divsChild>
                <w:div w:id="506603471">
                  <w:marLeft w:val="0"/>
                  <w:marRight w:val="0"/>
                  <w:marTop w:val="0"/>
                  <w:marBottom w:val="0"/>
                  <w:divBdr>
                    <w:top w:val="none" w:sz="0" w:space="0" w:color="auto"/>
                    <w:left w:val="none" w:sz="0" w:space="0" w:color="auto"/>
                    <w:bottom w:val="none" w:sz="0" w:space="0" w:color="auto"/>
                    <w:right w:val="none" w:sz="0" w:space="0" w:color="auto"/>
                  </w:divBdr>
                  <w:divsChild>
                    <w:div w:id="2041931721">
                      <w:marLeft w:val="0"/>
                      <w:marRight w:val="0"/>
                      <w:marTop w:val="0"/>
                      <w:marBottom w:val="0"/>
                      <w:divBdr>
                        <w:top w:val="none" w:sz="0" w:space="0" w:color="auto"/>
                        <w:left w:val="none" w:sz="0" w:space="0" w:color="auto"/>
                        <w:bottom w:val="none" w:sz="0" w:space="0" w:color="auto"/>
                        <w:right w:val="none" w:sz="0" w:space="0" w:color="auto"/>
                      </w:divBdr>
                      <w:divsChild>
                        <w:div w:id="1824926926">
                          <w:marLeft w:val="0"/>
                          <w:marRight w:val="0"/>
                          <w:marTop w:val="0"/>
                          <w:marBottom w:val="0"/>
                          <w:divBdr>
                            <w:top w:val="none" w:sz="0" w:space="0" w:color="auto"/>
                            <w:left w:val="none" w:sz="0" w:space="0" w:color="auto"/>
                            <w:bottom w:val="none" w:sz="0" w:space="0" w:color="auto"/>
                            <w:right w:val="none" w:sz="0" w:space="0" w:color="auto"/>
                          </w:divBdr>
                          <w:divsChild>
                            <w:div w:id="1616324667">
                              <w:marLeft w:val="0"/>
                              <w:marRight w:val="0"/>
                              <w:marTop w:val="0"/>
                              <w:marBottom w:val="0"/>
                              <w:divBdr>
                                <w:top w:val="none" w:sz="0" w:space="0" w:color="auto"/>
                                <w:left w:val="none" w:sz="0" w:space="0" w:color="auto"/>
                                <w:bottom w:val="none" w:sz="0" w:space="0" w:color="auto"/>
                                <w:right w:val="none" w:sz="0" w:space="0" w:color="auto"/>
                              </w:divBdr>
                              <w:divsChild>
                                <w:div w:id="160099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199097">
      <w:bodyDiv w:val="1"/>
      <w:marLeft w:val="0"/>
      <w:marRight w:val="0"/>
      <w:marTop w:val="0"/>
      <w:marBottom w:val="0"/>
      <w:divBdr>
        <w:top w:val="none" w:sz="0" w:space="0" w:color="auto"/>
        <w:left w:val="none" w:sz="0" w:space="0" w:color="auto"/>
        <w:bottom w:val="none" w:sz="0" w:space="0" w:color="auto"/>
        <w:right w:val="none" w:sz="0" w:space="0" w:color="auto"/>
      </w:divBdr>
    </w:div>
    <w:div w:id="979728528">
      <w:bodyDiv w:val="1"/>
      <w:marLeft w:val="0"/>
      <w:marRight w:val="0"/>
      <w:marTop w:val="0"/>
      <w:marBottom w:val="0"/>
      <w:divBdr>
        <w:top w:val="none" w:sz="0" w:space="0" w:color="auto"/>
        <w:left w:val="none" w:sz="0" w:space="0" w:color="auto"/>
        <w:bottom w:val="none" w:sz="0" w:space="0" w:color="auto"/>
        <w:right w:val="none" w:sz="0" w:space="0" w:color="auto"/>
      </w:divBdr>
      <w:divsChild>
        <w:div w:id="236091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4309812">
      <w:bodyDiv w:val="1"/>
      <w:marLeft w:val="0"/>
      <w:marRight w:val="0"/>
      <w:marTop w:val="0"/>
      <w:marBottom w:val="0"/>
      <w:divBdr>
        <w:top w:val="none" w:sz="0" w:space="0" w:color="auto"/>
        <w:left w:val="none" w:sz="0" w:space="0" w:color="auto"/>
        <w:bottom w:val="none" w:sz="0" w:space="0" w:color="auto"/>
        <w:right w:val="none" w:sz="0" w:space="0" w:color="auto"/>
      </w:divBdr>
    </w:div>
    <w:div w:id="990669659">
      <w:bodyDiv w:val="1"/>
      <w:marLeft w:val="0"/>
      <w:marRight w:val="0"/>
      <w:marTop w:val="0"/>
      <w:marBottom w:val="0"/>
      <w:divBdr>
        <w:top w:val="none" w:sz="0" w:space="0" w:color="auto"/>
        <w:left w:val="none" w:sz="0" w:space="0" w:color="auto"/>
        <w:bottom w:val="none" w:sz="0" w:space="0" w:color="auto"/>
        <w:right w:val="none" w:sz="0" w:space="0" w:color="auto"/>
      </w:divBdr>
    </w:div>
    <w:div w:id="1003166867">
      <w:bodyDiv w:val="1"/>
      <w:marLeft w:val="0"/>
      <w:marRight w:val="0"/>
      <w:marTop w:val="0"/>
      <w:marBottom w:val="0"/>
      <w:divBdr>
        <w:top w:val="none" w:sz="0" w:space="0" w:color="auto"/>
        <w:left w:val="none" w:sz="0" w:space="0" w:color="auto"/>
        <w:bottom w:val="none" w:sz="0" w:space="0" w:color="auto"/>
        <w:right w:val="none" w:sz="0" w:space="0" w:color="auto"/>
      </w:divBdr>
      <w:divsChild>
        <w:div w:id="1510289425">
          <w:marLeft w:val="0"/>
          <w:marRight w:val="0"/>
          <w:marTop w:val="0"/>
          <w:marBottom w:val="0"/>
          <w:divBdr>
            <w:top w:val="none" w:sz="0" w:space="0" w:color="auto"/>
            <w:left w:val="none" w:sz="0" w:space="0" w:color="auto"/>
            <w:bottom w:val="none" w:sz="0" w:space="0" w:color="auto"/>
            <w:right w:val="none" w:sz="0" w:space="0" w:color="auto"/>
          </w:divBdr>
          <w:divsChild>
            <w:div w:id="1819567844">
              <w:marLeft w:val="0"/>
              <w:marRight w:val="0"/>
              <w:marTop w:val="0"/>
              <w:marBottom w:val="0"/>
              <w:divBdr>
                <w:top w:val="none" w:sz="0" w:space="0" w:color="auto"/>
                <w:left w:val="none" w:sz="0" w:space="0" w:color="auto"/>
                <w:bottom w:val="none" w:sz="0" w:space="0" w:color="auto"/>
                <w:right w:val="none" w:sz="0" w:space="0" w:color="auto"/>
              </w:divBdr>
              <w:divsChild>
                <w:div w:id="453599258">
                  <w:marLeft w:val="0"/>
                  <w:marRight w:val="0"/>
                  <w:marTop w:val="0"/>
                  <w:marBottom w:val="0"/>
                  <w:divBdr>
                    <w:top w:val="single" w:sz="6" w:space="4" w:color="EEEEEE"/>
                    <w:left w:val="single" w:sz="6" w:space="4" w:color="EEEEEE"/>
                    <w:bottom w:val="single" w:sz="6" w:space="4" w:color="EEEEEE"/>
                    <w:right w:val="single" w:sz="6" w:space="4" w:color="EEEEEE"/>
                  </w:divBdr>
                </w:div>
              </w:divsChild>
            </w:div>
          </w:divsChild>
        </w:div>
      </w:divsChild>
    </w:div>
    <w:div w:id="1005278202">
      <w:bodyDiv w:val="1"/>
      <w:marLeft w:val="0"/>
      <w:marRight w:val="0"/>
      <w:marTop w:val="0"/>
      <w:marBottom w:val="0"/>
      <w:divBdr>
        <w:top w:val="none" w:sz="0" w:space="0" w:color="auto"/>
        <w:left w:val="none" w:sz="0" w:space="0" w:color="auto"/>
        <w:bottom w:val="none" w:sz="0" w:space="0" w:color="auto"/>
        <w:right w:val="none" w:sz="0" w:space="0" w:color="auto"/>
      </w:divBdr>
    </w:div>
    <w:div w:id="1011301772">
      <w:bodyDiv w:val="1"/>
      <w:marLeft w:val="0"/>
      <w:marRight w:val="0"/>
      <w:marTop w:val="0"/>
      <w:marBottom w:val="0"/>
      <w:divBdr>
        <w:top w:val="none" w:sz="0" w:space="0" w:color="auto"/>
        <w:left w:val="none" w:sz="0" w:space="0" w:color="auto"/>
        <w:bottom w:val="none" w:sz="0" w:space="0" w:color="auto"/>
        <w:right w:val="none" w:sz="0" w:space="0" w:color="auto"/>
      </w:divBdr>
      <w:divsChild>
        <w:div w:id="1204244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3606813">
      <w:bodyDiv w:val="1"/>
      <w:marLeft w:val="0"/>
      <w:marRight w:val="0"/>
      <w:marTop w:val="0"/>
      <w:marBottom w:val="0"/>
      <w:divBdr>
        <w:top w:val="none" w:sz="0" w:space="0" w:color="auto"/>
        <w:left w:val="none" w:sz="0" w:space="0" w:color="auto"/>
        <w:bottom w:val="none" w:sz="0" w:space="0" w:color="auto"/>
        <w:right w:val="none" w:sz="0" w:space="0" w:color="auto"/>
      </w:divBdr>
    </w:div>
    <w:div w:id="1013993894">
      <w:bodyDiv w:val="1"/>
      <w:marLeft w:val="0"/>
      <w:marRight w:val="0"/>
      <w:marTop w:val="0"/>
      <w:marBottom w:val="0"/>
      <w:divBdr>
        <w:top w:val="none" w:sz="0" w:space="0" w:color="auto"/>
        <w:left w:val="none" w:sz="0" w:space="0" w:color="auto"/>
        <w:bottom w:val="none" w:sz="0" w:space="0" w:color="auto"/>
        <w:right w:val="none" w:sz="0" w:space="0" w:color="auto"/>
      </w:divBdr>
    </w:div>
    <w:div w:id="1023096960">
      <w:bodyDiv w:val="1"/>
      <w:marLeft w:val="0"/>
      <w:marRight w:val="0"/>
      <w:marTop w:val="0"/>
      <w:marBottom w:val="0"/>
      <w:divBdr>
        <w:top w:val="none" w:sz="0" w:space="0" w:color="auto"/>
        <w:left w:val="none" w:sz="0" w:space="0" w:color="auto"/>
        <w:bottom w:val="none" w:sz="0" w:space="0" w:color="auto"/>
        <w:right w:val="none" w:sz="0" w:space="0" w:color="auto"/>
      </w:divBdr>
      <w:divsChild>
        <w:div w:id="18018756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2681717">
      <w:bodyDiv w:val="1"/>
      <w:marLeft w:val="0"/>
      <w:marRight w:val="0"/>
      <w:marTop w:val="0"/>
      <w:marBottom w:val="0"/>
      <w:divBdr>
        <w:top w:val="none" w:sz="0" w:space="0" w:color="auto"/>
        <w:left w:val="none" w:sz="0" w:space="0" w:color="auto"/>
        <w:bottom w:val="none" w:sz="0" w:space="0" w:color="auto"/>
        <w:right w:val="none" w:sz="0" w:space="0" w:color="auto"/>
      </w:divBdr>
    </w:div>
    <w:div w:id="1034774010">
      <w:bodyDiv w:val="1"/>
      <w:marLeft w:val="0"/>
      <w:marRight w:val="0"/>
      <w:marTop w:val="0"/>
      <w:marBottom w:val="0"/>
      <w:divBdr>
        <w:top w:val="none" w:sz="0" w:space="0" w:color="auto"/>
        <w:left w:val="none" w:sz="0" w:space="0" w:color="auto"/>
        <w:bottom w:val="none" w:sz="0" w:space="0" w:color="auto"/>
        <w:right w:val="none" w:sz="0" w:space="0" w:color="auto"/>
      </w:divBdr>
    </w:div>
    <w:div w:id="1038235804">
      <w:bodyDiv w:val="1"/>
      <w:marLeft w:val="0"/>
      <w:marRight w:val="0"/>
      <w:marTop w:val="0"/>
      <w:marBottom w:val="0"/>
      <w:divBdr>
        <w:top w:val="none" w:sz="0" w:space="0" w:color="auto"/>
        <w:left w:val="none" w:sz="0" w:space="0" w:color="auto"/>
        <w:bottom w:val="none" w:sz="0" w:space="0" w:color="auto"/>
        <w:right w:val="none" w:sz="0" w:space="0" w:color="auto"/>
      </w:divBdr>
      <w:divsChild>
        <w:div w:id="1466434452">
          <w:marLeft w:val="0"/>
          <w:marRight w:val="0"/>
          <w:marTop w:val="0"/>
          <w:marBottom w:val="0"/>
          <w:divBdr>
            <w:top w:val="none" w:sz="0" w:space="0" w:color="auto"/>
            <w:left w:val="none" w:sz="0" w:space="0" w:color="auto"/>
            <w:bottom w:val="none" w:sz="0" w:space="0" w:color="auto"/>
            <w:right w:val="none" w:sz="0" w:space="0" w:color="auto"/>
          </w:divBdr>
          <w:divsChild>
            <w:div w:id="2114935359">
              <w:marLeft w:val="0"/>
              <w:marRight w:val="0"/>
              <w:marTop w:val="0"/>
              <w:marBottom w:val="0"/>
              <w:divBdr>
                <w:top w:val="none" w:sz="0" w:space="0" w:color="auto"/>
                <w:left w:val="none" w:sz="0" w:space="0" w:color="auto"/>
                <w:bottom w:val="none" w:sz="0" w:space="0" w:color="auto"/>
                <w:right w:val="none" w:sz="0" w:space="0" w:color="auto"/>
              </w:divBdr>
              <w:divsChild>
                <w:div w:id="1462845471">
                  <w:marLeft w:val="0"/>
                  <w:marRight w:val="0"/>
                  <w:marTop w:val="0"/>
                  <w:marBottom w:val="0"/>
                  <w:divBdr>
                    <w:top w:val="none" w:sz="0" w:space="0" w:color="auto"/>
                    <w:left w:val="none" w:sz="0" w:space="0" w:color="auto"/>
                    <w:bottom w:val="none" w:sz="0" w:space="0" w:color="auto"/>
                    <w:right w:val="none" w:sz="0" w:space="0" w:color="auto"/>
                  </w:divBdr>
                  <w:divsChild>
                    <w:div w:id="981424807">
                      <w:marLeft w:val="0"/>
                      <w:marRight w:val="0"/>
                      <w:marTop w:val="0"/>
                      <w:marBottom w:val="0"/>
                      <w:divBdr>
                        <w:top w:val="none" w:sz="0" w:space="0" w:color="auto"/>
                        <w:left w:val="none" w:sz="0" w:space="0" w:color="auto"/>
                        <w:bottom w:val="none" w:sz="0" w:space="0" w:color="auto"/>
                        <w:right w:val="none" w:sz="0" w:space="0" w:color="auto"/>
                      </w:divBdr>
                      <w:divsChild>
                        <w:div w:id="1482119579">
                          <w:marLeft w:val="0"/>
                          <w:marRight w:val="0"/>
                          <w:marTop w:val="0"/>
                          <w:marBottom w:val="0"/>
                          <w:divBdr>
                            <w:top w:val="none" w:sz="0" w:space="0" w:color="auto"/>
                            <w:left w:val="none" w:sz="0" w:space="0" w:color="auto"/>
                            <w:bottom w:val="none" w:sz="0" w:space="0" w:color="auto"/>
                            <w:right w:val="none" w:sz="0" w:space="0" w:color="auto"/>
                          </w:divBdr>
                          <w:divsChild>
                            <w:div w:id="592904518">
                              <w:marLeft w:val="0"/>
                              <w:marRight w:val="0"/>
                              <w:marTop w:val="0"/>
                              <w:marBottom w:val="0"/>
                              <w:divBdr>
                                <w:top w:val="none" w:sz="0" w:space="0" w:color="auto"/>
                                <w:left w:val="none" w:sz="0" w:space="0" w:color="auto"/>
                                <w:bottom w:val="none" w:sz="0" w:space="0" w:color="auto"/>
                                <w:right w:val="none" w:sz="0" w:space="0" w:color="auto"/>
                              </w:divBdr>
                              <w:divsChild>
                                <w:div w:id="83777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3750169">
      <w:bodyDiv w:val="1"/>
      <w:marLeft w:val="0"/>
      <w:marRight w:val="0"/>
      <w:marTop w:val="0"/>
      <w:marBottom w:val="0"/>
      <w:divBdr>
        <w:top w:val="none" w:sz="0" w:space="0" w:color="auto"/>
        <w:left w:val="none" w:sz="0" w:space="0" w:color="auto"/>
        <w:bottom w:val="none" w:sz="0" w:space="0" w:color="auto"/>
        <w:right w:val="none" w:sz="0" w:space="0" w:color="auto"/>
      </w:divBdr>
      <w:divsChild>
        <w:div w:id="1600672982">
          <w:marLeft w:val="0"/>
          <w:marRight w:val="0"/>
          <w:marTop w:val="0"/>
          <w:marBottom w:val="0"/>
          <w:divBdr>
            <w:top w:val="none" w:sz="0" w:space="0" w:color="auto"/>
            <w:left w:val="none" w:sz="0" w:space="0" w:color="auto"/>
            <w:bottom w:val="none" w:sz="0" w:space="0" w:color="auto"/>
            <w:right w:val="none" w:sz="0" w:space="0" w:color="auto"/>
          </w:divBdr>
          <w:divsChild>
            <w:div w:id="1804470165">
              <w:marLeft w:val="0"/>
              <w:marRight w:val="0"/>
              <w:marTop w:val="0"/>
              <w:marBottom w:val="0"/>
              <w:divBdr>
                <w:top w:val="none" w:sz="0" w:space="0" w:color="auto"/>
                <w:left w:val="none" w:sz="0" w:space="0" w:color="auto"/>
                <w:bottom w:val="none" w:sz="0" w:space="0" w:color="auto"/>
                <w:right w:val="none" w:sz="0" w:space="0" w:color="auto"/>
              </w:divBdr>
              <w:divsChild>
                <w:div w:id="2110849607">
                  <w:marLeft w:val="0"/>
                  <w:marRight w:val="0"/>
                  <w:marTop w:val="0"/>
                  <w:marBottom w:val="0"/>
                  <w:divBdr>
                    <w:top w:val="none" w:sz="0" w:space="0" w:color="auto"/>
                    <w:left w:val="none" w:sz="0" w:space="0" w:color="auto"/>
                    <w:bottom w:val="none" w:sz="0" w:space="0" w:color="auto"/>
                    <w:right w:val="none" w:sz="0" w:space="0" w:color="auto"/>
                  </w:divBdr>
                  <w:divsChild>
                    <w:div w:id="1804225017">
                      <w:marLeft w:val="0"/>
                      <w:marRight w:val="0"/>
                      <w:marTop w:val="0"/>
                      <w:marBottom w:val="0"/>
                      <w:divBdr>
                        <w:top w:val="none" w:sz="0" w:space="0" w:color="auto"/>
                        <w:left w:val="none" w:sz="0" w:space="0" w:color="auto"/>
                        <w:bottom w:val="none" w:sz="0" w:space="0" w:color="auto"/>
                        <w:right w:val="none" w:sz="0" w:space="0" w:color="auto"/>
                      </w:divBdr>
                      <w:divsChild>
                        <w:div w:id="580874084">
                          <w:marLeft w:val="0"/>
                          <w:marRight w:val="0"/>
                          <w:marTop w:val="0"/>
                          <w:marBottom w:val="0"/>
                          <w:divBdr>
                            <w:top w:val="none" w:sz="0" w:space="0" w:color="auto"/>
                            <w:left w:val="none" w:sz="0" w:space="0" w:color="auto"/>
                            <w:bottom w:val="none" w:sz="0" w:space="0" w:color="auto"/>
                            <w:right w:val="none" w:sz="0" w:space="0" w:color="auto"/>
                          </w:divBdr>
                          <w:divsChild>
                            <w:div w:id="1632323166">
                              <w:marLeft w:val="0"/>
                              <w:marRight w:val="0"/>
                              <w:marTop w:val="0"/>
                              <w:marBottom w:val="0"/>
                              <w:divBdr>
                                <w:top w:val="none" w:sz="0" w:space="0" w:color="auto"/>
                                <w:left w:val="none" w:sz="0" w:space="0" w:color="auto"/>
                                <w:bottom w:val="none" w:sz="0" w:space="0" w:color="auto"/>
                                <w:right w:val="none" w:sz="0" w:space="0" w:color="auto"/>
                              </w:divBdr>
                              <w:divsChild>
                                <w:div w:id="1096176104">
                                  <w:marLeft w:val="0"/>
                                  <w:marRight w:val="0"/>
                                  <w:marTop w:val="0"/>
                                  <w:marBottom w:val="0"/>
                                  <w:divBdr>
                                    <w:top w:val="none" w:sz="0" w:space="0" w:color="auto"/>
                                    <w:left w:val="none" w:sz="0" w:space="0" w:color="auto"/>
                                    <w:bottom w:val="none" w:sz="0" w:space="0" w:color="auto"/>
                                    <w:right w:val="none" w:sz="0" w:space="0" w:color="auto"/>
                                  </w:divBdr>
                                  <w:divsChild>
                                    <w:div w:id="1404521309">
                                      <w:marLeft w:val="0"/>
                                      <w:marRight w:val="0"/>
                                      <w:marTop w:val="0"/>
                                      <w:marBottom w:val="0"/>
                                      <w:divBdr>
                                        <w:top w:val="none" w:sz="0" w:space="0" w:color="auto"/>
                                        <w:left w:val="none" w:sz="0" w:space="0" w:color="auto"/>
                                        <w:bottom w:val="none" w:sz="0" w:space="0" w:color="auto"/>
                                        <w:right w:val="none" w:sz="0" w:space="0" w:color="auto"/>
                                      </w:divBdr>
                                      <w:divsChild>
                                        <w:div w:id="24603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4788322">
      <w:bodyDiv w:val="1"/>
      <w:marLeft w:val="0"/>
      <w:marRight w:val="0"/>
      <w:marTop w:val="0"/>
      <w:marBottom w:val="0"/>
      <w:divBdr>
        <w:top w:val="none" w:sz="0" w:space="0" w:color="auto"/>
        <w:left w:val="none" w:sz="0" w:space="0" w:color="auto"/>
        <w:bottom w:val="none" w:sz="0" w:space="0" w:color="auto"/>
        <w:right w:val="none" w:sz="0" w:space="0" w:color="auto"/>
      </w:divBdr>
    </w:div>
    <w:div w:id="1054698943">
      <w:bodyDiv w:val="1"/>
      <w:marLeft w:val="0"/>
      <w:marRight w:val="0"/>
      <w:marTop w:val="0"/>
      <w:marBottom w:val="0"/>
      <w:divBdr>
        <w:top w:val="none" w:sz="0" w:space="0" w:color="auto"/>
        <w:left w:val="none" w:sz="0" w:space="0" w:color="auto"/>
        <w:bottom w:val="none" w:sz="0" w:space="0" w:color="auto"/>
        <w:right w:val="none" w:sz="0" w:space="0" w:color="auto"/>
      </w:divBdr>
    </w:div>
    <w:div w:id="1055619729">
      <w:bodyDiv w:val="1"/>
      <w:marLeft w:val="0"/>
      <w:marRight w:val="0"/>
      <w:marTop w:val="0"/>
      <w:marBottom w:val="0"/>
      <w:divBdr>
        <w:top w:val="none" w:sz="0" w:space="0" w:color="auto"/>
        <w:left w:val="none" w:sz="0" w:space="0" w:color="auto"/>
        <w:bottom w:val="none" w:sz="0" w:space="0" w:color="auto"/>
        <w:right w:val="none" w:sz="0" w:space="0" w:color="auto"/>
      </w:divBdr>
    </w:div>
    <w:div w:id="1065184615">
      <w:bodyDiv w:val="1"/>
      <w:marLeft w:val="0"/>
      <w:marRight w:val="0"/>
      <w:marTop w:val="0"/>
      <w:marBottom w:val="0"/>
      <w:divBdr>
        <w:top w:val="none" w:sz="0" w:space="0" w:color="auto"/>
        <w:left w:val="none" w:sz="0" w:space="0" w:color="auto"/>
        <w:bottom w:val="none" w:sz="0" w:space="0" w:color="auto"/>
        <w:right w:val="none" w:sz="0" w:space="0" w:color="auto"/>
      </w:divBdr>
    </w:div>
    <w:div w:id="1082483975">
      <w:bodyDiv w:val="1"/>
      <w:marLeft w:val="0"/>
      <w:marRight w:val="0"/>
      <w:marTop w:val="0"/>
      <w:marBottom w:val="0"/>
      <w:divBdr>
        <w:top w:val="none" w:sz="0" w:space="0" w:color="auto"/>
        <w:left w:val="none" w:sz="0" w:space="0" w:color="auto"/>
        <w:bottom w:val="none" w:sz="0" w:space="0" w:color="auto"/>
        <w:right w:val="none" w:sz="0" w:space="0" w:color="auto"/>
      </w:divBdr>
      <w:divsChild>
        <w:div w:id="622537746">
          <w:marLeft w:val="0"/>
          <w:marRight w:val="0"/>
          <w:marTop w:val="0"/>
          <w:marBottom w:val="0"/>
          <w:divBdr>
            <w:top w:val="none" w:sz="0" w:space="0" w:color="auto"/>
            <w:left w:val="none" w:sz="0" w:space="0" w:color="auto"/>
            <w:bottom w:val="none" w:sz="0" w:space="0" w:color="auto"/>
            <w:right w:val="none" w:sz="0" w:space="0" w:color="auto"/>
          </w:divBdr>
          <w:divsChild>
            <w:div w:id="308945093">
              <w:marLeft w:val="0"/>
              <w:marRight w:val="0"/>
              <w:marTop w:val="0"/>
              <w:marBottom w:val="0"/>
              <w:divBdr>
                <w:top w:val="none" w:sz="0" w:space="0" w:color="auto"/>
                <w:left w:val="none" w:sz="0" w:space="0" w:color="auto"/>
                <w:bottom w:val="none" w:sz="0" w:space="0" w:color="auto"/>
                <w:right w:val="none" w:sz="0" w:space="0" w:color="auto"/>
              </w:divBdr>
              <w:divsChild>
                <w:div w:id="1393042935">
                  <w:marLeft w:val="0"/>
                  <w:marRight w:val="0"/>
                  <w:marTop w:val="0"/>
                  <w:marBottom w:val="0"/>
                  <w:divBdr>
                    <w:top w:val="none" w:sz="0" w:space="0" w:color="auto"/>
                    <w:left w:val="none" w:sz="0" w:space="0" w:color="auto"/>
                    <w:bottom w:val="none" w:sz="0" w:space="0" w:color="auto"/>
                    <w:right w:val="none" w:sz="0" w:space="0" w:color="auto"/>
                  </w:divBdr>
                  <w:divsChild>
                    <w:div w:id="437607743">
                      <w:marLeft w:val="0"/>
                      <w:marRight w:val="0"/>
                      <w:marTop w:val="0"/>
                      <w:marBottom w:val="0"/>
                      <w:divBdr>
                        <w:top w:val="none" w:sz="0" w:space="0" w:color="auto"/>
                        <w:left w:val="none" w:sz="0" w:space="0" w:color="auto"/>
                        <w:bottom w:val="none" w:sz="0" w:space="0" w:color="auto"/>
                        <w:right w:val="none" w:sz="0" w:space="0" w:color="auto"/>
                      </w:divBdr>
                      <w:divsChild>
                        <w:div w:id="959872436">
                          <w:marLeft w:val="0"/>
                          <w:marRight w:val="0"/>
                          <w:marTop w:val="0"/>
                          <w:marBottom w:val="0"/>
                          <w:divBdr>
                            <w:top w:val="none" w:sz="0" w:space="0" w:color="auto"/>
                            <w:left w:val="none" w:sz="0" w:space="0" w:color="auto"/>
                            <w:bottom w:val="none" w:sz="0" w:space="0" w:color="auto"/>
                            <w:right w:val="none" w:sz="0" w:space="0" w:color="auto"/>
                          </w:divBdr>
                          <w:divsChild>
                            <w:div w:id="861473884">
                              <w:marLeft w:val="0"/>
                              <w:marRight w:val="0"/>
                              <w:marTop w:val="0"/>
                              <w:marBottom w:val="0"/>
                              <w:divBdr>
                                <w:top w:val="none" w:sz="0" w:space="0" w:color="auto"/>
                                <w:left w:val="none" w:sz="0" w:space="0" w:color="auto"/>
                                <w:bottom w:val="none" w:sz="0" w:space="0" w:color="auto"/>
                                <w:right w:val="none" w:sz="0" w:space="0" w:color="auto"/>
                              </w:divBdr>
                              <w:divsChild>
                                <w:div w:id="10134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2794335">
      <w:bodyDiv w:val="1"/>
      <w:marLeft w:val="0"/>
      <w:marRight w:val="0"/>
      <w:marTop w:val="0"/>
      <w:marBottom w:val="0"/>
      <w:divBdr>
        <w:top w:val="none" w:sz="0" w:space="0" w:color="auto"/>
        <w:left w:val="none" w:sz="0" w:space="0" w:color="auto"/>
        <w:bottom w:val="none" w:sz="0" w:space="0" w:color="auto"/>
        <w:right w:val="none" w:sz="0" w:space="0" w:color="auto"/>
      </w:divBdr>
    </w:div>
    <w:div w:id="1089621288">
      <w:bodyDiv w:val="1"/>
      <w:marLeft w:val="0"/>
      <w:marRight w:val="0"/>
      <w:marTop w:val="0"/>
      <w:marBottom w:val="0"/>
      <w:divBdr>
        <w:top w:val="none" w:sz="0" w:space="0" w:color="auto"/>
        <w:left w:val="none" w:sz="0" w:space="0" w:color="auto"/>
        <w:bottom w:val="none" w:sz="0" w:space="0" w:color="auto"/>
        <w:right w:val="none" w:sz="0" w:space="0" w:color="auto"/>
      </w:divBdr>
    </w:div>
    <w:div w:id="1114011499">
      <w:bodyDiv w:val="1"/>
      <w:marLeft w:val="0"/>
      <w:marRight w:val="0"/>
      <w:marTop w:val="0"/>
      <w:marBottom w:val="0"/>
      <w:divBdr>
        <w:top w:val="none" w:sz="0" w:space="0" w:color="auto"/>
        <w:left w:val="none" w:sz="0" w:space="0" w:color="auto"/>
        <w:bottom w:val="none" w:sz="0" w:space="0" w:color="auto"/>
        <w:right w:val="none" w:sz="0" w:space="0" w:color="auto"/>
      </w:divBdr>
      <w:divsChild>
        <w:div w:id="722216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7405380">
      <w:bodyDiv w:val="1"/>
      <w:marLeft w:val="0"/>
      <w:marRight w:val="0"/>
      <w:marTop w:val="0"/>
      <w:marBottom w:val="0"/>
      <w:divBdr>
        <w:top w:val="none" w:sz="0" w:space="0" w:color="auto"/>
        <w:left w:val="none" w:sz="0" w:space="0" w:color="auto"/>
        <w:bottom w:val="none" w:sz="0" w:space="0" w:color="auto"/>
        <w:right w:val="none" w:sz="0" w:space="0" w:color="auto"/>
      </w:divBdr>
      <w:divsChild>
        <w:div w:id="65345836">
          <w:marLeft w:val="0"/>
          <w:marRight w:val="0"/>
          <w:marTop w:val="0"/>
          <w:marBottom w:val="0"/>
          <w:divBdr>
            <w:top w:val="none" w:sz="0" w:space="0" w:color="auto"/>
            <w:left w:val="none" w:sz="0" w:space="0" w:color="auto"/>
            <w:bottom w:val="none" w:sz="0" w:space="0" w:color="auto"/>
            <w:right w:val="none" w:sz="0" w:space="0" w:color="auto"/>
          </w:divBdr>
          <w:divsChild>
            <w:div w:id="1319773537">
              <w:marLeft w:val="0"/>
              <w:marRight w:val="0"/>
              <w:marTop w:val="0"/>
              <w:marBottom w:val="0"/>
              <w:divBdr>
                <w:top w:val="none" w:sz="0" w:space="0" w:color="auto"/>
                <w:left w:val="none" w:sz="0" w:space="0" w:color="auto"/>
                <w:bottom w:val="none" w:sz="0" w:space="0" w:color="auto"/>
                <w:right w:val="none" w:sz="0" w:space="0" w:color="auto"/>
              </w:divBdr>
              <w:divsChild>
                <w:div w:id="1042444595">
                  <w:marLeft w:val="0"/>
                  <w:marRight w:val="0"/>
                  <w:marTop w:val="0"/>
                  <w:marBottom w:val="0"/>
                  <w:divBdr>
                    <w:top w:val="none" w:sz="0" w:space="0" w:color="auto"/>
                    <w:left w:val="none" w:sz="0" w:space="0" w:color="auto"/>
                    <w:bottom w:val="none" w:sz="0" w:space="0" w:color="auto"/>
                    <w:right w:val="none" w:sz="0" w:space="0" w:color="auto"/>
                  </w:divBdr>
                  <w:divsChild>
                    <w:div w:id="467553951">
                      <w:marLeft w:val="0"/>
                      <w:marRight w:val="0"/>
                      <w:marTop w:val="0"/>
                      <w:marBottom w:val="0"/>
                      <w:divBdr>
                        <w:top w:val="none" w:sz="0" w:space="0" w:color="auto"/>
                        <w:left w:val="none" w:sz="0" w:space="0" w:color="auto"/>
                        <w:bottom w:val="none" w:sz="0" w:space="0" w:color="auto"/>
                        <w:right w:val="none" w:sz="0" w:space="0" w:color="auto"/>
                      </w:divBdr>
                      <w:divsChild>
                        <w:div w:id="2044288614">
                          <w:marLeft w:val="0"/>
                          <w:marRight w:val="0"/>
                          <w:marTop w:val="0"/>
                          <w:marBottom w:val="0"/>
                          <w:divBdr>
                            <w:top w:val="none" w:sz="0" w:space="0" w:color="auto"/>
                            <w:left w:val="none" w:sz="0" w:space="0" w:color="auto"/>
                            <w:bottom w:val="none" w:sz="0" w:space="0" w:color="auto"/>
                            <w:right w:val="none" w:sz="0" w:space="0" w:color="auto"/>
                          </w:divBdr>
                          <w:divsChild>
                            <w:div w:id="526405080">
                              <w:marLeft w:val="0"/>
                              <w:marRight w:val="0"/>
                              <w:marTop w:val="0"/>
                              <w:marBottom w:val="0"/>
                              <w:divBdr>
                                <w:top w:val="none" w:sz="0" w:space="0" w:color="auto"/>
                                <w:left w:val="none" w:sz="0" w:space="0" w:color="auto"/>
                                <w:bottom w:val="none" w:sz="0" w:space="0" w:color="auto"/>
                                <w:right w:val="none" w:sz="0" w:space="0" w:color="auto"/>
                              </w:divBdr>
                              <w:divsChild>
                                <w:div w:id="42716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994239">
      <w:bodyDiv w:val="1"/>
      <w:marLeft w:val="0"/>
      <w:marRight w:val="0"/>
      <w:marTop w:val="0"/>
      <w:marBottom w:val="0"/>
      <w:divBdr>
        <w:top w:val="none" w:sz="0" w:space="0" w:color="auto"/>
        <w:left w:val="none" w:sz="0" w:space="0" w:color="auto"/>
        <w:bottom w:val="none" w:sz="0" w:space="0" w:color="auto"/>
        <w:right w:val="none" w:sz="0" w:space="0" w:color="auto"/>
      </w:divBdr>
    </w:div>
    <w:div w:id="1126238334">
      <w:bodyDiv w:val="1"/>
      <w:marLeft w:val="0"/>
      <w:marRight w:val="0"/>
      <w:marTop w:val="0"/>
      <w:marBottom w:val="0"/>
      <w:divBdr>
        <w:top w:val="none" w:sz="0" w:space="0" w:color="auto"/>
        <w:left w:val="none" w:sz="0" w:space="0" w:color="auto"/>
        <w:bottom w:val="none" w:sz="0" w:space="0" w:color="auto"/>
        <w:right w:val="none" w:sz="0" w:space="0" w:color="auto"/>
      </w:divBdr>
    </w:div>
    <w:div w:id="1132795633">
      <w:bodyDiv w:val="1"/>
      <w:marLeft w:val="0"/>
      <w:marRight w:val="0"/>
      <w:marTop w:val="0"/>
      <w:marBottom w:val="0"/>
      <w:divBdr>
        <w:top w:val="none" w:sz="0" w:space="0" w:color="auto"/>
        <w:left w:val="none" w:sz="0" w:space="0" w:color="auto"/>
        <w:bottom w:val="none" w:sz="0" w:space="0" w:color="auto"/>
        <w:right w:val="none" w:sz="0" w:space="0" w:color="auto"/>
      </w:divBdr>
    </w:div>
    <w:div w:id="1133253171">
      <w:bodyDiv w:val="1"/>
      <w:marLeft w:val="0"/>
      <w:marRight w:val="0"/>
      <w:marTop w:val="0"/>
      <w:marBottom w:val="0"/>
      <w:divBdr>
        <w:top w:val="none" w:sz="0" w:space="0" w:color="auto"/>
        <w:left w:val="none" w:sz="0" w:space="0" w:color="auto"/>
        <w:bottom w:val="none" w:sz="0" w:space="0" w:color="auto"/>
        <w:right w:val="none" w:sz="0" w:space="0" w:color="auto"/>
      </w:divBdr>
    </w:div>
    <w:div w:id="1135872124">
      <w:bodyDiv w:val="1"/>
      <w:marLeft w:val="0"/>
      <w:marRight w:val="0"/>
      <w:marTop w:val="0"/>
      <w:marBottom w:val="0"/>
      <w:divBdr>
        <w:top w:val="none" w:sz="0" w:space="0" w:color="auto"/>
        <w:left w:val="none" w:sz="0" w:space="0" w:color="auto"/>
        <w:bottom w:val="none" w:sz="0" w:space="0" w:color="auto"/>
        <w:right w:val="none" w:sz="0" w:space="0" w:color="auto"/>
      </w:divBdr>
    </w:div>
    <w:div w:id="1141729442">
      <w:bodyDiv w:val="1"/>
      <w:marLeft w:val="0"/>
      <w:marRight w:val="0"/>
      <w:marTop w:val="0"/>
      <w:marBottom w:val="0"/>
      <w:divBdr>
        <w:top w:val="none" w:sz="0" w:space="0" w:color="auto"/>
        <w:left w:val="none" w:sz="0" w:space="0" w:color="auto"/>
        <w:bottom w:val="none" w:sz="0" w:space="0" w:color="auto"/>
        <w:right w:val="none" w:sz="0" w:space="0" w:color="auto"/>
      </w:divBdr>
    </w:div>
    <w:div w:id="1142893891">
      <w:bodyDiv w:val="1"/>
      <w:marLeft w:val="0"/>
      <w:marRight w:val="0"/>
      <w:marTop w:val="0"/>
      <w:marBottom w:val="0"/>
      <w:divBdr>
        <w:top w:val="none" w:sz="0" w:space="0" w:color="auto"/>
        <w:left w:val="none" w:sz="0" w:space="0" w:color="auto"/>
        <w:bottom w:val="none" w:sz="0" w:space="0" w:color="auto"/>
        <w:right w:val="none" w:sz="0" w:space="0" w:color="auto"/>
      </w:divBdr>
    </w:div>
    <w:div w:id="1143423754">
      <w:bodyDiv w:val="1"/>
      <w:marLeft w:val="0"/>
      <w:marRight w:val="0"/>
      <w:marTop w:val="0"/>
      <w:marBottom w:val="0"/>
      <w:divBdr>
        <w:top w:val="none" w:sz="0" w:space="0" w:color="auto"/>
        <w:left w:val="none" w:sz="0" w:space="0" w:color="auto"/>
        <w:bottom w:val="none" w:sz="0" w:space="0" w:color="auto"/>
        <w:right w:val="none" w:sz="0" w:space="0" w:color="auto"/>
      </w:divBdr>
      <w:divsChild>
        <w:div w:id="1498156181">
          <w:marLeft w:val="0"/>
          <w:marRight w:val="0"/>
          <w:marTop w:val="0"/>
          <w:marBottom w:val="0"/>
          <w:divBdr>
            <w:top w:val="none" w:sz="0" w:space="0" w:color="auto"/>
            <w:left w:val="none" w:sz="0" w:space="0" w:color="auto"/>
            <w:bottom w:val="none" w:sz="0" w:space="0" w:color="auto"/>
            <w:right w:val="none" w:sz="0" w:space="0" w:color="auto"/>
          </w:divBdr>
          <w:divsChild>
            <w:div w:id="1053844980">
              <w:marLeft w:val="0"/>
              <w:marRight w:val="0"/>
              <w:marTop w:val="0"/>
              <w:marBottom w:val="0"/>
              <w:divBdr>
                <w:top w:val="none" w:sz="0" w:space="0" w:color="auto"/>
                <w:left w:val="none" w:sz="0" w:space="0" w:color="auto"/>
                <w:bottom w:val="none" w:sz="0" w:space="0" w:color="auto"/>
                <w:right w:val="none" w:sz="0" w:space="0" w:color="auto"/>
              </w:divBdr>
              <w:divsChild>
                <w:div w:id="1605380427">
                  <w:marLeft w:val="0"/>
                  <w:marRight w:val="0"/>
                  <w:marTop w:val="0"/>
                  <w:marBottom w:val="0"/>
                  <w:divBdr>
                    <w:top w:val="none" w:sz="0" w:space="0" w:color="auto"/>
                    <w:left w:val="none" w:sz="0" w:space="0" w:color="auto"/>
                    <w:bottom w:val="none" w:sz="0" w:space="0" w:color="auto"/>
                    <w:right w:val="none" w:sz="0" w:space="0" w:color="auto"/>
                  </w:divBdr>
                  <w:divsChild>
                    <w:div w:id="1316448970">
                      <w:marLeft w:val="0"/>
                      <w:marRight w:val="0"/>
                      <w:marTop w:val="0"/>
                      <w:marBottom w:val="0"/>
                      <w:divBdr>
                        <w:top w:val="none" w:sz="0" w:space="0" w:color="auto"/>
                        <w:left w:val="none" w:sz="0" w:space="0" w:color="auto"/>
                        <w:bottom w:val="none" w:sz="0" w:space="0" w:color="auto"/>
                        <w:right w:val="none" w:sz="0" w:space="0" w:color="auto"/>
                      </w:divBdr>
                      <w:divsChild>
                        <w:div w:id="282657107">
                          <w:marLeft w:val="0"/>
                          <w:marRight w:val="0"/>
                          <w:marTop w:val="0"/>
                          <w:marBottom w:val="0"/>
                          <w:divBdr>
                            <w:top w:val="none" w:sz="0" w:space="0" w:color="auto"/>
                            <w:left w:val="none" w:sz="0" w:space="0" w:color="auto"/>
                            <w:bottom w:val="none" w:sz="0" w:space="0" w:color="auto"/>
                            <w:right w:val="none" w:sz="0" w:space="0" w:color="auto"/>
                          </w:divBdr>
                          <w:divsChild>
                            <w:div w:id="1634944842">
                              <w:marLeft w:val="0"/>
                              <w:marRight w:val="0"/>
                              <w:marTop w:val="0"/>
                              <w:marBottom w:val="0"/>
                              <w:divBdr>
                                <w:top w:val="none" w:sz="0" w:space="0" w:color="auto"/>
                                <w:left w:val="none" w:sz="0" w:space="0" w:color="auto"/>
                                <w:bottom w:val="none" w:sz="0" w:space="0" w:color="auto"/>
                                <w:right w:val="none" w:sz="0" w:space="0" w:color="auto"/>
                              </w:divBdr>
                              <w:divsChild>
                                <w:div w:id="623998410">
                                  <w:marLeft w:val="0"/>
                                  <w:marRight w:val="0"/>
                                  <w:marTop w:val="0"/>
                                  <w:marBottom w:val="0"/>
                                  <w:divBdr>
                                    <w:top w:val="none" w:sz="0" w:space="0" w:color="auto"/>
                                    <w:left w:val="none" w:sz="0" w:space="0" w:color="auto"/>
                                    <w:bottom w:val="none" w:sz="0" w:space="0" w:color="auto"/>
                                    <w:right w:val="none" w:sz="0" w:space="0" w:color="auto"/>
                                  </w:divBdr>
                                  <w:divsChild>
                                    <w:div w:id="73979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7015600">
      <w:bodyDiv w:val="1"/>
      <w:marLeft w:val="0"/>
      <w:marRight w:val="0"/>
      <w:marTop w:val="0"/>
      <w:marBottom w:val="0"/>
      <w:divBdr>
        <w:top w:val="none" w:sz="0" w:space="0" w:color="auto"/>
        <w:left w:val="none" w:sz="0" w:space="0" w:color="auto"/>
        <w:bottom w:val="none" w:sz="0" w:space="0" w:color="auto"/>
        <w:right w:val="none" w:sz="0" w:space="0" w:color="auto"/>
      </w:divBdr>
      <w:divsChild>
        <w:div w:id="1940791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4222556">
      <w:bodyDiv w:val="1"/>
      <w:marLeft w:val="0"/>
      <w:marRight w:val="0"/>
      <w:marTop w:val="0"/>
      <w:marBottom w:val="0"/>
      <w:divBdr>
        <w:top w:val="none" w:sz="0" w:space="0" w:color="auto"/>
        <w:left w:val="none" w:sz="0" w:space="0" w:color="auto"/>
        <w:bottom w:val="none" w:sz="0" w:space="0" w:color="auto"/>
        <w:right w:val="none" w:sz="0" w:space="0" w:color="auto"/>
      </w:divBdr>
    </w:div>
    <w:div w:id="1155293997">
      <w:bodyDiv w:val="1"/>
      <w:marLeft w:val="0"/>
      <w:marRight w:val="0"/>
      <w:marTop w:val="0"/>
      <w:marBottom w:val="0"/>
      <w:divBdr>
        <w:top w:val="none" w:sz="0" w:space="0" w:color="auto"/>
        <w:left w:val="none" w:sz="0" w:space="0" w:color="auto"/>
        <w:bottom w:val="none" w:sz="0" w:space="0" w:color="auto"/>
        <w:right w:val="none" w:sz="0" w:space="0" w:color="auto"/>
      </w:divBdr>
    </w:div>
    <w:div w:id="1157725384">
      <w:bodyDiv w:val="1"/>
      <w:marLeft w:val="0"/>
      <w:marRight w:val="0"/>
      <w:marTop w:val="0"/>
      <w:marBottom w:val="0"/>
      <w:divBdr>
        <w:top w:val="none" w:sz="0" w:space="0" w:color="auto"/>
        <w:left w:val="none" w:sz="0" w:space="0" w:color="auto"/>
        <w:bottom w:val="none" w:sz="0" w:space="0" w:color="auto"/>
        <w:right w:val="none" w:sz="0" w:space="0" w:color="auto"/>
      </w:divBdr>
    </w:div>
    <w:div w:id="1157918953">
      <w:bodyDiv w:val="1"/>
      <w:marLeft w:val="0"/>
      <w:marRight w:val="0"/>
      <w:marTop w:val="0"/>
      <w:marBottom w:val="0"/>
      <w:divBdr>
        <w:top w:val="none" w:sz="0" w:space="0" w:color="auto"/>
        <w:left w:val="none" w:sz="0" w:space="0" w:color="auto"/>
        <w:bottom w:val="none" w:sz="0" w:space="0" w:color="auto"/>
        <w:right w:val="none" w:sz="0" w:space="0" w:color="auto"/>
      </w:divBdr>
    </w:div>
    <w:div w:id="1165827548">
      <w:bodyDiv w:val="1"/>
      <w:marLeft w:val="0"/>
      <w:marRight w:val="0"/>
      <w:marTop w:val="0"/>
      <w:marBottom w:val="0"/>
      <w:divBdr>
        <w:top w:val="none" w:sz="0" w:space="0" w:color="auto"/>
        <w:left w:val="none" w:sz="0" w:space="0" w:color="auto"/>
        <w:bottom w:val="none" w:sz="0" w:space="0" w:color="auto"/>
        <w:right w:val="none" w:sz="0" w:space="0" w:color="auto"/>
      </w:divBdr>
    </w:div>
    <w:div w:id="1166475815">
      <w:bodyDiv w:val="1"/>
      <w:marLeft w:val="0"/>
      <w:marRight w:val="0"/>
      <w:marTop w:val="0"/>
      <w:marBottom w:val="0"/>
      <w:divBdr>
        <w:top w:val="none" w:sz="0" w:space="0" w:color="auto"/>
        <w:left w:val="none" w:sz="0" w:space="0" w:color="auto"/>
        <w:bottom w:val="none" w:sz="0" w:space="0" w:color="auto"/>
        <w:right w:val="none" w:sz="0" w:space="0" w:color="auto"/>
      </w:divBdr>
      <w:divsChild>
        <w:div w:id="16055728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7288557">
      <w:bodyDiv w:val="1"/>
      <w:marLeft w:val="0"/>
      <w:marRight w:val="0"/>
      <w:marTop w:val="0"/>
      <w:marBottom w:val="0"/>
      <w:divBdr>
        <w:top w:val="none" w:sz="0" w:space="0" w:color="auto"/>
        <w:left w:val="none" w:sz="0" w:space="0" w:color="auto"/>
        <w:bottom w:val="none" w:sz="0" w:space="0" w:color="auto"/>
        <w:right w:val="none" w:sz="0" w:space="0" w:color="auto"/>
      </w:divBdr>
    </w:div>
    <w:div w:id="1169098346">
      <w:bodyDiv w:val="1"/>
      <w:marLeft w:val="0"/>
      <w:marRight w:val="0"/>
      <w:marTop w:val="0"/>
      <w:marBottom w:val="0"/>
      <w:divBdr>
        <w:top w:val="none" w:sz="0" w:space="0" w:color="auto"/>
        <w:left w:val="none" w:sz="0" w:space="0" w:color="auto"/>
        <w:bottom w:val="none" w:sz="0" w:space="0" w:color="auto"/>
        <w:right w:val="none" w:sz="0" w:space="0" w:color="auto"/>
      </w:divBdr>
    </w:div>
    <w:div w:id="1170294623">
      <w:bodyDiv w:val="1"/>
      <w:marLeft w:val="0"/>
      <w:marRight w:val="0"/>
      <w:marTop w:val="0"/>
      <w:marBottom w:val="0"/>
      <w:divBdr>
        <w:top w:val="none" w:sz="0" w:space="0" w:color="auto"/>
        <w:left w:val="none" w:sz="0" w:space="0" w:color="auto"/>
        <w:bottom w:val="none" w:sz="0" w:space="0" w:color="auto"/>
        <w:right w:val="none" w:sz="0" w:space="0" w:color="auto"/>
      </w:divBdr>
    </w:div>
    <w:div w:id="1172259512">
      <w:bodyDiv w:val="1"/>
      <w:marLeft w:val="0"/>
      <w:marRight w:val="0"/>
      <w:marTop w:val="0"/>
      <w:marBottom w:val="0"/>
      <w:divBdr>
        <w:top w:val="none" w:sz="0" w:space="0" w:color="auto"/>
        <w:left w:val="none" w:sz="0" w:space="0" w:color="auto"/>
        <w:bottom w:val="none" w:sz="0" w:space="0" w:color="auto"/>
        <w:right w:val="none" w:sz="0" w:space="0" w:color="auto"/>
      </w:divBdr>
      <w:divsChild>
        <w:div w:id="1179461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2915454">
      <w:bodyDiv w:val="1"/>
      <w:marLeft w:val="0"/>
      <w:marRight w:val="0"/>
      <w:marTop w:val="0"/>
      <w:marBottom w:val="0"/>
      <w:divBdr>
        <w:top w:val="none" w:sz="0" w:space="0" w:color="auto"/>
        <w:left w:val="none" w:sz="0" w:space="0" w:color="auto"/>
        <w:bottom w:val="none" w:sz="0" w:space="0" w:color="auto"/>
        <w:right w:val="none" w:sz="0" w:space="0" w:color="auto"/>
      </w:divBdr>
    </w:div>
    <w:div w:id="1181821309">
      <w:bodyDiv w:val="1"/>
      <w:marLeft w:val="0"/>
      <w:marRight w:val="0"/>
      <w:marTop w:val="0"/>
      <w:marBottom w:val="0"/>
      <w:divBdr>
        <w:top w:val="none" w:sz="0" w:space="0" w:color="auto"/>
        <w:left w:val="none" w:sz="0" w:space="0" w:color="auto"/>
        <w:bottom w:val="none" w:sz="0" w:space="0" w:color="auto"/>
        <w:right w:val="none" w:sz="0" w:space="0" w:color="auto"/>
      </w:divBdr>
    </w:div>
    <w:div w:id="1184901643">
      <w:bodyDiv w:val="1"/>
      <w:marLeft w:val="0"/>
      <w:marRight w:val="0"/>
      <w:marTop w:val="0"/>
      <w:marBottom w:val="0"/>
      <w:divBdr>
        <w:top w:val="none" w:sz="0" w:space="0" w:color="auto"/>
        <w:left w:val="none" w:sz="0" w:space="0" w:color="auto"/>
        <w:bottom w:val="none" w:sz="0" w:space="0" w:color="auto"/>
        <w:right w:val="none" w:sz="0" w:space="0" w:color="auto"/>
      </w:divBdr>
      <w:divsChild>
        <w:div w:id="1572471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7255871">
      <w:bodyDiv w:val="1"/>
      <w:marLeft w:val="0"/>
      <w:marRight w:val="0"/>
      <w:marTop w:val="0"/>
      <w:marBottom w:val="0"/>
      <w:divBdr>
        <w:top w:val="none" w:sz="0" w:space="0" w:color="auto"/>
        <w:left w:val="none" w:sz="0" w:space="0" w:color="auto"/>
        <w:bottom w:val="none" w:sz="0" w:space="0" w:color="auto"/>
        <w:right w:val="none" w:sz="0" w:space="0" w:color="auto"/>
      </w:divBdr>
    </w:div>
    <w:div w:id="1202130469">
      <w:bodyDiv w:val="1"/>
      <w:marLeft w:val="0"/>
      <w:marRight w:val="0"/>
      <w:marTop w:val="0"/>
      <w:marBottom w:val="0"/>
      <w:divBdr>
        <w:top w:val="none" w:sz="0" w:space="0" w:color="auto"/>
        <w:left w:val="none" w:sz="0" w:space="0" w:color="auto"/>
        <w:bottom w:val="none" w:sz="0" w:space="0" w:color="auto"/>
        <w:right w:val="none" w:sz="0" w:space="0" w:color="auto"/>
      </w:divBdr>
      <w:divsChild>
        <w:div w:id="80610716">
          <w:marLeft w:val="0"/>
          <w:marRight w:val="0"/>
          <w:marTop w:val="0"/>
          <w:marBottom w:val="0"/>
          <w:divBdr>
            <w:top w:val="none" w:sz="0" w:space="0" w:color="auto"/>
            <w:left w:val="none" w:sz="0" w:space="0" w:color="auto"/>
            <w:bottom w:val="none" w:sz="0" w:space="0" w:color="auto"/>
            <w:right w:val="none" w:sz="0" w:space="0" w:color="auto"/>
          </w:divBdr>
          <w:divsChild>
            <w:div w:id="966425048">
              <w:marLeft w:val="0"/>
              <w:marRight w:val="0"/>
              <w:marTop w:val="0"/>
              <w:marBottom w:val="0"/>
              <w:divBdr>
                <w:top w:val="none" w:sz="0" w:space="0" w:color="auto"/>
                <w:left w:val="none" w:sz="0" w:space="0" w:color="auto"/>
                <w:bottom w:val="none" w:sz="0" w:space="0" w:color="auto"/>
                <w:right w:val="none" w:sz="0" w:space="0" w:color="auto"/>
              </w:divBdr>
              <w:divsChild>
                <w:div w:id="1338775111">
                  <w:marLeft w:val="0"/>
                  <w:marRight w:val="0"/>
                  <w:marTop w:val="0"/>
                  <w:marBottom w:val="0"/>
                  <w:divBdr>
                    <w:top w:val="none" w:sz="0" w:space="0" w:color="auto"/>
                    <w:left w:val="none" w:sz="0" w:space="0" w:color="auto"/>
                    <w:bottom w:val="none" w:sz="0" w:space="0" w:color="auto"/>
                    <w:right w:val="none" w:sz="0" w:space="0" w:color="auto"/>
                  </w:divBdr>
                  <w:divsChild>
                    <w:div w:id="169561803">
                      <w:marLeft w:val="0"/>
                      <w:marRight w:val="0"/>
                      <w:marTop w:val="0"/>
                      <w:marBottom w:val="0"/>
                      <w:divBdr>
                        <w:top w:val="none" w:sz="0" w:space="0" w:color="auto"/>
                        <w:left w:val="none" w:sz="0" w:space="0" w:color="auto"/>
                        <w:bottom w:val="none" w:sz="0" w:space="0" w:color="auto"/>
                        <w:right w:val="none" w:sz="0" w:space="0" w:color="auto"/>
                      </w:divBdr>
                      <w:divsChild>
                        <w:div w:id="445007944">
                          <w:marLeft w:val="0"/>
                          <w:marRight w:val="0"/>
                          <w:marTop w:val="0"/>
                          <w:marBottom w:val="0"/>
                          <w:divBdr>
                            <w:top w:val="none" w:sz="0" w:space="0" w:color="auto"/>
                            <w:left w:val="none" w:sz="0" w:space="0" w:color="auto"/>
                            <w:bottom w:val="none" w:sz="0" w:space="0" w:color="auto"/>
                            <w:right w:val="none" w:sz="0" w:space="0" w:color="auto"/>
                          </w:divBdr>
                          <w:divsChild>
                            <w:div w:id="1498426615">
                              <w:marLeft w:val="0"/>
                              <w:marRight w:val="0"/>
                              <w:marTop w:val="0"/>
                              <w:marBottom w:val="0"/>
                              <w:divBdr>
                                <w:top w:val="none" w:sz="0" w:space="0" w:color="auto"/>
                                <w:left w:val="none" w:sz="0" w:space="0" w:color="auto"/>
                                <w:bottom w:val="none" w:sz="0" w:space="0" w:color="auto"/>
                                <w:right w:val="none" w:sz="0" w:space="0" w:color="auto"/>
                              </w:divBdr>
                              <w:divsChild>
                                <w:div w:id="1199317507">
                                  <w:marLeft w:val="0"/>
                                  <w:marRight w:val="0"/>
                                  <w:marTop w:val="0"/>
                                  <w:marBottom w:val="0"/>
                                  <w:divBdr>
                                    <w:top w:val="none" w:sz="0" w:space="0" w:color="auto"/>
                                    <w:left w:val="none" w:sz="0" w:space="0" w:color="auto"/>
                                    <w:bottom w:val="none" w:sz="0" w:space="0" w:color="auto"/>
                                    <w:right w:val="none" w:sz="0" w:space="0" w:color="auto"/>
                                  </w:divBdr>
                                  <w:divsChild>
                                    <w:div w:id="386339886">
                                      <w:marLeft w:val="0"/>
                                      <w:marRight w:val="0"/>
                                      <w:marTop w:val="0"/>
                                      <w:marBottom w:val="0"/>
                                      <w:divBdr>
                                        <w:top w:val="none" w:sz="0" w:space="0" w:color="auto"/>
                                        <w:left w:val="none" w:sz="0" w:space="0" w:color="auto"/>
                                        <w:bottom w:val="none" w:sz="0" w:space="0" w:color="auto"/>
                                        <w:right w:val="none" w:sz="0" w:space="0" w:color="auto"/>
                                      </w:divBdr>
                                      <w:divsChild>
                                        <w:div w:id="153380338">
                                          <w:marLeft w:val="0"/>
                                          <w:marRight w:val="0"/>
                                          <w:marTop w:val="0"/>
                                          <w:marBottom w:val="0"/>
                                          <w:divBdr>
                                            <w:top w:val="none" w:sz="0" w:space="0" w:color="auto"/>
                                            <w:left w:val="none" w:sz="0" w:space="0" w:color="auto"/>
                                            <w:bottom w:val="none" w:sz="0" w:space="0" w:color="auto"/>
                                            <w:right w:val="none" w:sz="0" w:space="0" w:color="auto"/>
                                          </w:divBdr>
                                          <w:divsChild>
                                            <w:div w:id="1756198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4100555">
      <w:bodyDiv w:val="1"/>
      <w:marLeft w:val="0"/>
      <w:marRight w:val="0"/>
      <w:marTop w:val="0"/>
      <w:marBottom w:val="0"/>
      <w:divBdr>
        <w:top w:val="none" w:sz="0" w:space="0" w:color="auto"/>
        <w:left w:val="none" w:sz="0" w:space="0" w:color="auto"/>
        <w:bottom w:val="none" w:sz="0" w:space="0" w:color="auto"/>
        <w:right w:val="none" w:sz="0" w:space="0" w:color="auto"/>
      </w:divBdr>
    </w:div>
    <w:div w:id="1213006408">
      <w:bodyDiv w:val="1"/>
      <w:marLeft w:val="0"/>
      <w:marRight w:val="0"/>
      <w:marTop w:val="0"/>
      <w:marBottom w:val="0"/>
      <w:divBdr>
        <w:top w:val="none" w:sz="0" w:space="0" w:color="auto"/>
        <w:left w:val="none" w:sz="0" w:space="0" w:color="auto"/>
        <w:bottom w:val="none" w:sz="0" w:space="0" w:color="auto"/>
        <w:right w:val="none" w:sz="0" w:space="0" w:color="auto"/>
      </w:divBdr>
    </w:div>
    <w:div w:id="1214391019">
      <w:bodyDiv w:val="1"/>
      <w:marLeft w:val="0"/>
      <w:marRight w:val="0"/>
      <w:marTop w:val="0"/>
      <w:marBottom w:val="0"/>
      <w:divBdr>
        <w:top w:val="none" w:sz="0" w:space="0" w:color="auto"/>
        <w:left w:val="none" w:sz="0" w:space="0" w:color="auto"/>
        <w:bottom w:val="none" w:sz="0" w:space="0" w:color="auto"/>
        <w:right w:val="none" w:sz="0" w:space="0" w:color="auto"/>
      </w:divBdr>
    </w:div>
    <w:div w:id="1225872428">
      <w:bodyDiv w:val="1"/>
      <w:marLeft w:val="0"/>
      <w:marRight w:val="0"/>
      <w:marTop w:val="0"/>
      <w:marBottom w:val="0"/>
      <w:divBdr>
        <w:top w:val="none" w:sz="0" w:space="0" w:color="auto"/>
        <w:left w:val="none" w:sz="0" w:space="0" w:color="auto"/>
        <w:bottom w:val="none" w:sz="0" w:space="0" w:color="auto"/>
        <w:right w:val="none" w:sz="0" w:space="0" w:color="auto"/>
      </w:divBdr>
    </w:div>
    <w:div w:id="1230111410">
      <w:bodyDiv w:val="1"/>
      <w:marLeft w:val="0"/>
      <w:marRight w:val="0"/>
      <w:marTop w:val="0"/>
      <w:marBottom w:val="0"/>
      <w:divBdr>
        <w:top w:val="none" w:sz="0" w:space="0" w:color="auto"/>
        <w:left w:val="none" w:sz="0" w:space="0" w:color="auto"/>
        <w:bottom w:val="none" w:sz="0" w:space="0" w:color="auto"/>
        <w:right w:val="none" w:sz="0" w:space="0" w:color="auto"/>
      </w:divBdr>
      <w:divsChild>
        <w:div w:id="1335497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7397865">
      <w:bodyDiv w:val="1"/>
      <w:marLeft w:val="0"/>
      <w:marRight w:val="0"/>
      <w:marTop w:val="0"/>
      <w:marBottom w:val="0"/>
      <w:divBdr>
        <w:top w:val="none" w:sz="0" w:space="0" w:color="auto"/>
        <w:left w:val="none" w:sz="0" w:space="0" w:color="auto"/>
        <w:bottom w:val="none" w:sz="0" w:space="0" w:color="auto"/>
        <w:right w:val="none" w:sz="0" w:space="0" w:color="auto"/>
      </w:divBdr>
    </w:div>
    <w:div w:id="1240215325">
      <w:bodyDiv w:val="1"/>
      <w:marLeft w:val="0"/>
      <w:marRight w:val="0"/>
      <w:marTop w:val="0"/>
      <w:marBottom w:val="0"/>
      <w:divBdr>
        <w:top w:val="none" w:sz="0" w:space="0" w:color="auto"/>
        <w:left w:val="none" w:sz="0" w:space="0" w:color="auto"/>
        <w:bottom w:val="none" w:sz="0" w:space="0" w:color="auto"/>
        <w:right w:val="none" w:sz="0" w:space="0" w:color="auto"/>
      </w:divBdr>
    </w:div>
    <w:div w:id="1246261406">
      <w:bodyDiv w:val="1"/>
      <w:marLeft w:val="0"/>
      <w:marRight w:val="0"/>
      <w:marTop w:val="0"/>
      <w:marBottom w:val="0"/>
      <w:divBdr>
        <w:top w:val="none" w:sz="0" w:space="0" w:color="auto"/>
        <w:left w:val="none" w:sz="0" w:space="0" w:color="auto"/>
        <w:bottom w:val="none" w:sz="0" w:space="0" w:color="auto"/>
        <w:right w:val="none" w:sz="0" w:space="0" w:color="auto"/>
      </w:divBdr>
      <w:divsChild>
        <w:div w:id="1620792985">
          <w:marLeft w:val="0"/>
          <w:marRight w:val="0"/>
          <w:marTop w:val="0"/>
          <w:marBottom w:val="0"/>
          <w:divBdr>
            <w:top w:val="none" w:sz="0" w:space="0" w:color="auto"/>
            <w:left w:val="none" w:sz="0" w:space="0" w:color="auto"/>
            <w:bottom w:val="none" w:sz="0" w:space="0" w:color="auto"/>
            <w:right w:val="none" w:sz="0" w:space="0" w:color="auto"/>
          </w:divBdr>
          <w:divsChild>
            <w:div w:id="1824731362">
              <w:marLeft w:val="0"/>
              <w:marRight w:val="0"/>
              <w:marTop w:val="0"/>
              <w:marBottom w:val="0"/>
              <w:divBdr>
                <w:top w:val="none" w:sz="0" w:space="0" w:color="auto"/>
                <w:left w:val="none" w:sz="0" w:space="0" w:color="auto"/>
                <w:bottom w:val="none" w:sz="0" w:space="0" w:color="auto"/>
                <w:right w:val="none" w:sz="0" w:space="0" w:color="auto"/>
              </w:divBdr>
              <w:divsChild>
                <w:div w:id="1882932462">
                  <w:marLeft w:val="0"/>
                  <w:marRight w:val="0"/>
                  <w:marTop w:val="0"/>
                  <w:marBottom w:val="0"/>
                  <w:divBdr>
                    <w:top w:val="none" w:sz="0" w:space="0" w:color="auto"/>
                    <w:left w:val="none" w:sz="0" w:space="0" w:color="auto"/>
                    <w:bottom w:val="none" w:sz="0" w:space="0" w:color="auto"/>
                    <w:right w:val="none" w:sz="0" w:space="0" w:color="auto"/>
                  </w:divBdr>
                  <w:divsChild>
                    <w:div w:id="5402671">
                      <w:marLeft w:val="0"/>
                      <w:marRight w:val="0"/>
                      <w:marTop w:val="0"/>
                      <w:marBottom w:val="0"/>
                      <w:divBdr>
                        <w:top w:val="none" w:sz="0" w:space="0" w:color="auto"/>
                        <w:left w:val="none" w:sz="0" w:space="0" w:color="auto"/>
                        <w:bottom w:val="none" w:sz="0" w:space="0" w:color="auto"/>
                        <w:right w:val="none" w:sz="0" w:space="0" w:color="auto"/>
                      </w:divBdr>
                      <w:divsChild>
                        <w:div w:id="1288506612">
                          <w:marLeft w:val="0"/>
                          <w:marRight w:val="0"/>
                          <w:marTop w:val="0"/>
                          <w:marBottom w:val="0"/>
                          <w:divBdr>
                            <w:top w:val="none" w:sz="0" w:space="0" w:color="auto"/>
                            <w:left w:val="none" w:sz="0" w:space="0" w:color="auto"/>
                            <w:bottom w:val="none" w:sz="0" w:space="0" w:color="auto"/>
                            <w:right w:val="none" w:sz="0" w:space="0" w:color="auto"/>
                          </w:divBdr>
                          <w:divsChild>
                            <w:div w:id="1508011471">
                              <w:marLeft w:val="0"/>
                              <w:marRight w:val="0"/>
                              <w:marTop w:val="0"/>
                              <w:marBottom w:val="0"/>
                              <w:divBdr>
                                <w:top w:val="none" w:sz="0" w:space="0" w:color="auto"/>
                                <w:left w:val="none" w:sz="0" w:space="0" w:color="auto"/>
                                <w:bottom w:val="none" w:sz="0" w:space="0" w:color="auto"/>
                                <w:right w:val="none" w:sz="0" w:space="0" w:color="auto"/>
                              </w:divBdr>
                              <w:divsChild>
                                <w:div w:id="1299611062">
                                  <w:marLeft w:val="0"/>
                                  <w:marRight w:val="0"/>
                                  <w:marTop w:val="0"/>
                                  <w:marBottom w:val="0"/>
                                  <w:divBdr>
                                    <w:top w:val="none" w:sz="0" w:space="0" w:color="auto"/>
                                    <w:left w:val="none" w:sz="0" w:space="0" w:color="auto"/>
                                    <w:bottom w:val="none" w:sz="0" w:space="0" w:color="auto"/>
                                    <w:right w:val="none" w:sz="0" w:space="0" w:color="auto"/>
                                  </w:divBdr>
                                  <w:divsChild>
                                    <w:div w:id="202058620">
                                      <w:marLeft w:val="0"/>
                                      <w:marRight w:val="0"/>
                                      <w:marTop w:val="0"/>
                                      <w:marBottom w:val="0"/>
                                      <w:divBdr>
                                        <w:top w:val="none" w:sz="0" w:space="0" w:color="auto"/>
                                        <w:left w:val="none" w:sz="0" w:space="0" w:color="auto"/>
                                        <w:bottom w:val="none" w:sz="0" w:space="0" w:color="auto"/>
                                        <w:right w:val="none" w:sz="0" w:space="0" w:color="auto"/>
                                      </w:divBdr>
                                      <w:divsChild>
                                        <w:div w:id="18937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947433">
      <w:bodyDiv w:val="1"/>
      <w:marLeft w:val="0"/>
      <w:marRight w:val="0"/>
      <w:marTop w:val="0"/>
      <w:marBottom w:val="0"/>
      <w:divBdr>
        <w:top w:val="none" w:sz="0" w:space="0" w:color="auto"/>
        <w:left w:val="none" w:sz="0" w:space="0" w:color="auto"/>
        <w:bottom w:val="none" w:sz="0" w:space="0" w:color="auto"/>
        <w:right w:val="none" w:sz="0" w:space="0" w:color="auto"/>
      </w:divBdr>
    </w:div>
    <w:div w:id="1260681982">
      <w:bodyDiv w:val="1"/>
      <w:marLeft w:val="0"/>
      <w:marRight w:val="0"/>
      <w:marTop w:val="0"/>
      <w:marBottom w:val="0"/>
      <w:divBdr>
        <w:top w:val="none" w:sz="0" w:space="0" w:color="auto"/>
        <w:left w:val="none" w:sz="0" w:space="0" w:color="auto"/>
        <w:bottom w:val="none" w:sz="0" w:space="0" w:color="auto"/>
        <w:right w:val="none" w:sz="0" w:space="0" w:color="auto"/>
      </w:divBdr>
    </w:div>
    <w:div w:id="1263686747">
      <w:bodyDiv w:val="1"/>
      <w:marLeft w:val="0"/>
      <w:marRight w:val="0"/>
      <w:marTop w:val="0"/>
      <w:marBottom w:val="0"/>
      <w:divBdr>
        <w:top w:val="none" w:sz="0" w:space="0" w:color="auto"/>
        <w:left w:val="none" w:sz="0" w:space="0" w:color="auto"/>
        <w:bottom w:val="none" w:sz="0" w:space="0" w:color="auto"/>
        <w:right w:val="none" w:sz="0" w:space="0" w:color="auto"/>
      </w:divBdr>
    </w:div>
    <w:div w:id="1275554023">
      <w:bodyDiv w:val="1"/>
      <w:marLeft w:val="0"/>
      <w:marRight w:val="0"/>
      <w:marTop w:val="0"/>
      <w:marBottom w:val="0"/>
      <w:divBdr>
        <w:top w:val="none" w:sz="0" w:space="0" w:color="auto"/>
        <w:left w:val="none" w:sz="0" w:space="0" w:color="auto"/>
        <w:bottom w:val="none" w:sz="0" w:space="0" w:color="auto"/>
        <w:right w:val="none" w:sz="0" w:space="0" w:color="auto"/>
      </w:divBdr>
    </w:div>
    <w:div w:id="1279675627">
      <w:bodyDiv w:val="1"/>
      <w:marLeft w:val="0"/>
      <w:marRight w:val="0"/>
      <w:marTop w:val="0"/>
      <w:marBottom w:val="0"/>
      <w:divBdr>
        <w:top w:val="none" w:sz="0" w:space="0" w:color="auto"/>
        <w:left w:val="none" w:sz="0" w:space="0" w:color="auto"/>
        <w:bottom w:val="none" w:sz="0" w:space="0" w:color="auto"/>
        <w:right w:val="none" w:sz="0" w:space="0" w:color="auto"/>
      </w:divBdr>
    </w:div>
    <w:div w:id="1280794991">
      <w:bodyDiv w:val="1"/>
      <w:marLeft w:val="0"/>
      <w:marRight w:val="0"/>
      <w:marTop w:val="0"/>
      <w:marBottom w:val="0"/>
      <w:divBdr>
        <w:top w:val="none" w:sz="0" w:space="0" w:color="auto"/>
        <w:left w:val="none" w:sz="0" w:space="0" w:color="auto"/>
        <w:bottom w:val="none" w:sz="0" w:space="0" w:color="auto"/>
        <w:right w:val="none" w:sz="0" w:space="0" w:color="auto"/>
      </w:divBdr>
    </w:div>
    <w:div w:id="1281647814">
      <w:bodyDiv w:val="1"/>
      <w:marLeft w:val="0"/>
      <w:marRight w:val="0"/>
      <w:marTop w:val="0"/>
      <w:marBottom w:val="0"/>
      <w:divBdr>
        <w:top w:val="none" w:sz="0" w:space="0" w:color="auto"/>
        <w:left w:val="none" w:sz="0" w:space="0" w:color="auto"/>
        <w:bottom w:val="none" w:sz="0" w:space="0" w:color="auto"/>
        <w:right w:val="none" w:sz="0" w:space="0" w:color="auto"/>
      </w:divBdr>
    </w:div>
    <w:div w:id="1282302351">
      <w:bodyDiv w:val="1"/>
      <w:marLeft w:val="0"/>
      <w:marRight w:val="0"/>
      <w:marTop w:val="0"/>
      <w:marBottom w:val="0"/>
      <w:divBdr>
        <w:top w:val="none" w:sz="0" w:space="0" w:color="auto"/>
        <w:left w:val="none" w:sz="0" w:space="0" w:color="auto"/>
        <w:bottom w:val="none" w:sz="0" w:space="0" w:color="auto"/>
        <w:right w:val="none" w:sz="0" w:space="0" w:color="auto"/>
      </w:divBdr>
    </w:div>
    <w:div w:id="1285887096">
      <w:bodyDiv w:val="1"/>
      <w:marLeft w:val="0"/>
      <w:marRight w:val="0"/>
      <w:marTop w:val="0"/>
      <w:marBottom w:val="0"/>
      <w:divBdr>
        <w:top w:val="none" w:sz="0" w:space="0" w:color="auto"/>
        <w:left w:val="none" w:sz="0" w:space="0" w:color="auto"/>
        <w:bottom w:val="none" w:sz="0" w:space="0" w:color="auto"/>
        <w:right w:val="none" w:sz="0" w:space="0" w:color="auto"/>
      </w:divBdr>
    </w:div>
    <w:div w:id="1285892901">
      <w:bodyDiv w:val="1"/>
      <w:marLeft w:val="0"/>
      <w:marRight w:val="0"/>
      <w:marTop w:val="0"/>
      <w:marBottom w:val="0"/>
      <w:divBdr>
        <w:top w:val="none" w:sz="0" w:space="0" w:color="auto"/>
        <w:left w:val="none" w:sz="0" w:space="0" w:color="auto"/>
        <w:bottom w:val="none" w:sz="0" w:space="0" w:color="auto"/>
        <w:right w:val="none" w:sz="0" w:space="0" w:color="auto"/>
      </w:divBdr>
      <w:divsChild>
        <w:div w:id="977731926">
          <w:marLeft w:val="0"/>
          <w:marRight w:val="0"/>
          <w:marTop w:val="0"/>
          <w:marBottom w:val="0"/>
          <w:divBdr>
            <w:top w:val="none" w:sz="0" w:space="0" w:color="auto"/>
            <w:left w:val="none" w:sz="0" w:space="0" w:color="auto"/>
            <w:bottom w:val="none" w:sz="0" w:space="0" w:color="auto"/>
            <w:right w:val="none" w:sz="0" w:space="0" w:color="auto"/>
          </w:divBdr>
          <w:divsChild>
            <w:div w:id="1205173045">
              <w:marLeft w:val="0"/>
              <w:marRight w:val="0"/>
              <w:marTop w:val="0"/>
              <w:marBottom w:val="0"/>
              <w:divBdr>
                <w:top w:val="none" w:sz="0" w:space="0" w:color="auto"/>
                <w:left w:val="none" w:sz="0" w:space="0" w:color="auto"/>
                <w:bottom w:val="none" w:sz="0" w:space="0" w:color="auto"/>
                <w:right w:val="none" w:sz="0" w:space="0" w:color="auto"/>
              </w:divBdr>
              <w:divsChild>
                <w:div w:id="651909078">
                  <w:marLeft w:val="0"/>
                  <w:marRight w:val="0"/>
                  <w:marTop w:val="0"/>
                  <w:marBottom w:val="0"/>
                  <w:divBdr>
                    <w:top w:val="none" w:sz="0" w:space="0" w:color="auto"/>
                    <w:left w:val="none" w:sz="0" w:space="0" w:color="auto"/>
                    <w:bottom w:val="none" w:sz="0" w:space="0" w:color="auto"/>
                    <w:right w:val="none" w:sz="0" w:space="0" w:color="auto"/>
                  </w:divBdr>
                  <w:divsChild>
                    <w:div w:id="450171309">
                      <w:marLeft w:val="0"/>
                      <w:marRight w:val="0"/>
                      <w:marTop w:val="0"/>
                      <w:marBottom w:val="0"/>
                      <w:divBdr>
                        <w:top w:val="none" w:sz="0" w:space="0" w:color="auto"/>
                        <w:left w:val="none" w:sz="0" w:space="0" w:color="auto"/>
                        <w:bottom w:val="none" w:sz="0" w:space="0" w:color="auto"/>
                        <w:right w:val="none" w:sz="0" w:space="0" w:color="auto"/>
                      </w:divBdr>
                      <w:divsChild>
                        <w:div w:id="1803881640">
                          <w:marLeft w:val="0"/>
                          <w:marRight w:val="0"/>
                          <w:marTop w:val="0"/>
                          <w:marBottom w:val="0"/>
                          <w:divBdr>
                            <w:top w:val="none" w:sz="0" w:space="0" w:color="auto"/>
                            <w:left w:val="none" w:sz="0" w:space="0" w:color="auto"/>
                            <w:bottom w:val="none" w:sz="0" w:space="0" w:color="auto"/>
                            <w:right w:val="none" w:sz="0" w:space="0" w:color="auto"/>
                          </w:divBdr>
                          <w:divsChild>
                            <w:div w:id="1897203141">
                              <w:marLeft w:val="0"/>
                              <w:marRight w:val="0"/>
                              <w:marTop w:val="0"/>
                              <w:marBottom w:val="0"/>
                              <w:divBdr>
                                <w:top w:val="none" w:sz="0" w:space="0" w:color="auto"/>
                                <w:left w:val="none" w:sz="0" w:space="0" w:color="auto"/>
                                <w:bottom w:val="none" w:sz="0" w:space="0" w:color="auto"/>
                                <w:right w:val="none" w:sz="0" w:space="0" w:color="auto"/>
                              </w:divBdr>
                              <w:divsChild>
                                <w:div w:id="2031563272">
                                  <w:marLeft w:val="0"/>
                                  <w:marRight w:val="0"/>
                                  <w:marTop w:val="0"/>
                                  <w:marBottom w:val="0"/>
                                  <w:divBdr>
                                    <w:top w:val="none" w:sz="0" w:space="0" w:color="auto"/>
                                    <w:left w:val="none" w:sz="0" w:space="0" w:color="auto"/>
                                    <w:bottom w:val="none" w:sz="0" w:space="0" w:color="auto"/>
                                    <w:right w:val="none" w:sz="0" w:space="0" w:color="auto"/>
                                  </w:divBdr>
                                  <w:divsChild>
                                    <w:div w:id="4035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511274">
      <w:bodyDiv w:val="1"/>
      <w:marLeft w:val="0"/>
      <w:marRight w:val="0"/>
      <w:marTop w:val="0"/>
      <w:marBottom w:val="0"/>
      <w:divBdr>
        <w:top w:val="none" w:sz="0" w:space="0" w:color="auto"/>
        <w:left w:val="none" w:sz="0" w:space="0" w:color="auto"/>
        <w:bottom w:val="none" w:sz="0" w:space="0" w:color="auto"/>
        <w:right w:val="none" w:sz="0" w:space="0" w:color="auto"/>
      </w:divBdr>
    </w:div>
    <w:div w:id="1297564441">
      <w:bodyDiv w:val="1"/>
      <w:marLeft w:val="0"/>
      <w:marRight w:val="0"/>
      <w:marTop w:val="0"/>
      <w:marBottom w:val="0"/>
      <w:divBdr>
        <w:top w:val="none" w:sz="0" w:space="0" w:color="auto"/>
        <w:left w:val="none" w:sz="0" w:space="0" w:color="auto"/>
        <w:bottom w:val="none" w:sz="0" w:space="0" w:color="auto"/>
        <w:right w:val="none" w:sz="0" w:space="0" w:color="auto"/>
      </w:divBdr>
    </w:div>
    <w:div w:id="1297880310">
      <w:bodyDiv w:val="1"/>
      <w:marLeft w:val="0"/>
      <w:marRight w:val="0"/>
      <w:marTop w:val="0"/>
      <w:marBottom w:val="0"/>
      <w:divBdr>
        <w:top w:val="none" w:sz="0" w:space="0" w:color="auto"/>
        <w:left w:val="none" w:sz="0" w:space="0" w:color="auto"/>
        <w:bottom w:val="none" w:sz="0" w:space="0" w:color="auto"/>
        <w:right w:val="none" w:sz="0" w:space="0" w:color="auto"/>
      </w:divBdr>
    </w:div>
    <w:div w:id="1306619648">
      <w:bodyDiv w:val="1"/>
      <w:marLeft w:val="0"/>
      <w:marRight w:val="0"/>
      <w:marTop w:val="0"/>
      <w:marBottom w:val="0"/>
      <w:divBdr>
        <w:top w:val="none" w:sz="0" w:space="0" w:color="auto"/>
        <w:left w:val="none" w:sz="0" w:space="0" w:color="auto"/>
        <w:bottom w:val="none" w:sz="0" w:space="0" w:color="auto"/>
        <w:right w:val="none" w:sz="0" w:space="0" w:color="auto"/>
      </w:divBdr>
    </w:div>
    <w:div w:id="1313371530">
      <w:bodyDiv w:val="1"/>
      <w:marLeft w:val="0"/>
      <w:marRight w:val="0"/>
      <w:marTop w:val="0"/>
      <w:marBottom w:val="0"/>
      <w:divBdr>
        <w:top w:val="none" w:sz="0" w:space="0" w:color="auto"/>
        <w:left w:val="none" w:sz="0" w:space="0" w:color="auto"/>
        <w:bottom w:val="none" w:sz="0" w:space="0" w:color="auto"/>
        <w:right w:val="none" w:sz="0" w:space="0" w:color="auto"/>
      </w:divBdr>
      <w:divsChild>
        <w:div w:id="422579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4528017">
      <w:bodyDiv w:val="1"/>
      <w:marLeft w:val="0"/>
      <w:marRight w:val="0"/>
      <w:marTop w:val="0"/>
      <w:marBottom w:val="0"/>
      <w:divBdr>
        <w:top w:val="none" w:sz="0" w:space="0" w:color="auto"/>
        <w:left w:val="none" w:sz="0" w:space="0" w:color="auto"/>
        <w:bottom w:val="none" w:sz="0" w:space="0" w:color="auto"/>
        <w:right w:val="none" w:sz="0" w:space="0" w:color="auto"/>
      </w:divBdr>
    </w:div>
    <w:div w:id="1316451275">
      <w:bodyDiv w:val="1"/>
      <w:marLeft w:val="0"/>
      <w:marRight w:val="0"/>
      <w:marTop w:val="0"/>
      <w:marBottom w:val="0"/>
      <w:divBdr>
        <w:top w:val="none" w:sz="0" w:space="0" w:color="auto"/>
        <w:left w:val="none" w:sz="0" w:space="0" w:color="auto"/>
        <w:bottom w:val="none" w:sz="0" w:space="0" w:color="auto"/>
        <w:right w:val="none" w:sz="0" w:space="0" w:color="auto"/>
      </w:divBdr>
    </w:div>
    <w:div w:id="1320186616">
      <w:bodyDiv w:val="1"/>
      <w:marLeft w:val="0"/>
      <w:marRight w:val="0"/>
      <w:marTop w:val="0"/>
      <w:marBottom w:val="0"/>
      <w:divBdr>
        <w:top w:val="none" w:sz="0" w:space="0" w:color="auto"/>
        <w:left w:val="none" w:sz="0" w:space="0" w:color="auto"/>
        <w:bottom w:val="none" w:sz="0" w:space="0" w:color="auto"/>
        <w:right w:val="none" w:sz="0" w:space="0" w:color="auto"/>
      </w:divBdr>
    </w:div>
    <w:div w:id="1322542341">
      <w:bodyDiv w:val="1"/>
      <w:marLeft w:val="0"/>
      <w:marRight w:val="0"/>
      <w:marTop w:val="0"/>
      <w:marBottom w:val="0"/>
      <w:divBdr>
        <w:top w:val="none" w:sz="0" w:space="0" w:color="auto"/>
        <w:left w:val="none" w:sz="0" w:space="0" w:color="auto"/>
        <w:bottom w:val="none" w:sz="0" w:space="0" w:color="auto"/>
        <w:right w:val="none" w:sz="0" w:space="0" w:color="auto"/>
      </w:divBdr>
    </w:div>
    <w:div w:id="1324967252">
      <w:bodyDiv w:val="1"/>
      <w:marLeft w:val="0"/>
      <w:marRight w:val="0"/>
      <w:marTop w:val="0"/>
      <w:marBottom w:val="0"/>
      <w:divBdr>
        <w:top w:val="none" w:sz="0" w:space="0" w:color="auto"/>
        <w:left w:val="none" w:sz="0" w:space="0" w:color="auto"/>
        <w:bottom w:val="none" w:sz="0" w:space="0" w:color="auto"/>
        <w:right w:val="none" w:sz="0" w:space="0" w:color="auto"/>
      </w:divBdr>
    </w:div>
    <w:div w:id="1325547151">
      <w:bodyDiv w:val="1"/>
      <w:marLeft w:val="0"/>
      <w:marRight w:val="0"/>
      <w:marTop w:val="0"/>
      <w:marBottom w:val="0"/>
      <w:divBdr>
        <w:top w:val="none" w:sz="0" w:space="0" w:color="auto"/>
        <w:left w:val="none" w:sz="0" w:space="0" w:color="auto"/>
        <w:bottom w:val="none" w:sz="0" w:space="0" w:color="auto"/>
        <w:right w:val="none" w:sz="0" w:space="0" w:color="auto"/>
      </w:divBdr>
    </w:div>
    <w:div w:id="1377120184">
      <w:bodyDiv w:val="1"/>
      <w:marLeft w:val="0"/>
      <w:marRight w:val="0"/>
      <w:marTop w:val="0"/>
      <w:marBottom w:val="0"/>
      <w:divBdr>
        <w:top w:val="none" w:sz="0" w:space="0" w:color="auto"/>
        <w:left w:val="none" w:sz="0" w:space="0" w:color="auto"/>
        <w:bottom w:val="none" w:sz="0" w:space="0" w:color="auto"/>
        <w:right w:val="none" w:sz="0" w:space="0" w:color="auto"/>
      </w:divBdr>
    </w:div>
    <w:div w:id="1377780587">
      <w:bodyDiv w:val="1"/>
      <w:marLeft w:val="0"/>
      <w:marRight w:val="0"/>
      <w:marTop w:val="0"/>
      <w:marBottom w:val="0"/>
      <w:divBdr>
        <w:top w:val="none" w:sz="0" w:space="0" w:color="auto"/>
        <w:left w:val="none" w:sz="0" w:space="0" w:color="auto"/>
        <w:bottom w:val="none" w:sz="0" w:space="0" w:color="auto"/>
        <w:right w:val="none" w:sz="0" w:space="0" w:color="auto"/>
      </w:divBdr>
    </w:div>
    <w:div w:id="1378243390">
      <w:bodyDiv w:val="1"/>
      <w:marLeft w:val="0"/>
      <w:marRight w:val="0"/>
      <w:marTop w:val="0"/>
      <w:marBottom w:val="0"/>
      <w:divBdr>
        <w:top w:val="none" w:sz="0" w:space="0" w:color="auto"/>
        <w:left w:val="none" w:sz="0" w:space="0" w:color="auto"/>
        <w:bottom w:val="none" w:sz="0" w:space="0" w:color="auto"/>
        <w:right w:val="none" w:sz="0" w:space="0" w:color="auto"/>
      </w:divBdr>
    </w:div>
    <w:div w:id="1379086288">
      <w:bodyDiv w:val="1"/>
      <w:marLeft w:val="0"/>
      <w:marRight w:val="0"/>
      <w:marTop w:val="0"/>
      <w:marBottom w:val="0"/>
      <w:divBdr>
        <w:top w:val="none" w:sz="0" w:space="0" w:color="auto"/>
        <w:left w:val="none" w:sz="0" w:space="0" w:color="auto"/>
        <w:bottom w:val="none" w:sz="0" w:space="0" w:color="auto"/>
        <w:right w:val="none" w:sz="0" w:space="0" w:color="auto"/>
      </w:divBdr>
    </w:div>
    <w:div w:id="1383747881">
      <w:bodyDiv w:val="1"/>
      <w:marLeft w:val="0"/>
      <w:marRight w:val="0"/>
      <w:marTop w:val="0"/>
      <w:marBottom w:val="0"/>
      <w:divBdr>
        <w:top w:val="none" w:sz="0" w:space="0" w:color="auto"/>
        <w:left w:val="none" w:sz="0" w:space="0" w:color="auto"/>
        <w:bottom w:val="none" w:sz="0" w:space="0" w:color="auto"/>
        <w:right w:val="none" w:sz="0" w:space="0" w:color="auto"/>
      </w:divBdr>
    </w:div>
    <w:div w:id="1393773289">
      <w:bodyDiv w:val="1"/>
      <w:marLeft w:val="0"/>
      <w:marRight w:val="0"/>
      <w:marTop w:val="0"/>
      <w:marBottom w:val="0"/>
      <w:divBdr>
        <w:top w:val="none" w:sz="0" w:space="0" w:color="auto"/>
        <w:left w:val="none" w:sz="0" w:space="0" w:color="auto"/>
        <w:bottom w:val="none" w:sz="0" w:space="0" w:color="auto"/>
        <w:right w:val="none" w:sz="0" w:space="0" w:color="auto"/>
      </w:divBdr>
    </w:div>
    <w:div w:id="1396509884">
      <w:bodyDiv w:val="1"/>
      <w:marLeft w:val="0"/>
      <w:marRight w:val="0"/>
      <w:marTop w:val="0"/>
      <w:marBottom w:val="0"/>
      <w:divBdr>
        <w:top w:val="none" w:sz="0" w:space="0" w:color="auto"/>
        <w:left w:val="none" w:sz="0" w:space="0" w:color="auto"/>
        <w:bottom w:val="none" w:sz="0" w:space="0" w:color="auto"/>
        <w:right w:val="none" w:sz="0" w:space="0" w:color="auto"/>
      </w:divBdr>
    </w:div>
    <w:div w:id="1402291907">
      <w:bodyDiv w:val="1"/>
      <w:marLeft w:val="0"/>
      <w:marRight w:val="0"/>
      <w:marTop w:val="0"/>
      <w:marBottom w:val="0"/>
      <w:divBdr>
        <w:top w:val="none" w:sz="0" w:space="0" w:color="auto"/>
        <w:left w:val="none" w:sz="0" w:space="0" w:color="auto"/>
        <w:bottom w:val="none" w:sz="0" w:space="0" w:color="auto"/>
        <w:right w:val="none" w:sz="0" w:space="0" w:color="auto"/>
      </w:divBdr>
    </w:div>
    <w:div w:id="1413160334">
      <w:bodyDiv w:val="1"/>
      <w:marLeft w:val="0"/>
      <w:marRight w:val="0"/>
      <w:marTop w:val="0"/>
      <w:marBottom w:val="0"/>
      <w:divBdr>
        <w:top w:val="none" w:sz="0" w:space="0" w:color="auto"/>
        <w:left w:val="none" w:sz="0" w:space="0" w:color="auto"/>
        <w:bottom w:val="none" w:sz="0" w:space="0" w:color="auto"/>
        <w:right w:val="none" w:sz="0" w:space="0" w:color="auto"/>
      </w:divBdr>
    </w:div>
    <w:div w:id="1415206204">
      <w:bodyDiv w:val="1"/>
      <w:marLeft w:val="0"/>
      <w:marRight w:val="0"/>
      <w:marTop w:val="0"/>
      <w:marBottom w:val="0"/>
      <w:divBdr>
        <w:top w:val="none" w:sz="0" w:space="0" w:color="auto"/>
        <w:left w:val="none" w:sz="0" w:space="0" w:color="auto"/>
        <w:bottom w:val="none" w:sz="0" w:space="0" w:color="auto"/>
        <w:right w:val="none" w:sz="0" w:space="0" w:color="auto"/>
      </w:divBdr>
    </w:div>
    <w:div w:id="1424302822">
      <w:bodyDiv w:val="1"/>
      <w:marLeft w:val="0"/>
      <w:marRight w:val="0"/>
      <w:marTop w:val="0"/>
      <w:marBottom w:val="0"/>
      <w:divBdr>
        <w:top w:val="none" w:sz="0" w:space="0" w:color="auto"/>
        <w:left w:val="none" w:sz="0" w:space="0" w:color="auto"/>
        <w:bottom w:val="none" w:sz="0" w:space="0" w:color="auto"/>
        <w:right w:val="none" w:sz="0" w:space="0" w:color="auto"/>
      </w:divBdr>
    </w:div>
    <w:div w:id="1424759188">
      <w:bodyDiv w:val="1"/>
      <w:marLeft w:val="0"/>
      <w:marRight w:val="0"/>
      <w:marTop w:val="0"/>
      <w:marBottom w:val="0"/>
      <w:divBdr>
        <w:top w:val="none" w:sz="0" w:space="0" w:color="auto"/>
        <w:left w:val="none" w:sz="0" w:space="0" w:color="auto"/>
        <w:bottom w:val="none" w:sz="0" w:space="0" w:color="auto"/>
        <w:right w:val="none" w:sz="0" w:space="0" w:color="auto"/>
      </w:divBdr>
    </w:div>
    <w:div w:id="1435318449">
      <w:bodyDiv w:val="1"/>
      <w:marLeft w:val="0"/>
      <w:marRight w:val="0"/>
      <w:marTop w:val="0"/>
      <w:marBottom w:val="0"/>
      <w:divBdr>
        <w:top w:val="none" w:sz="0" w:space="0" w:color="auto"/>
        <w:left w:val="none" w:sz="0" w:space="0" w:color="auto"/>
        <w:bottom w:val="none" w:sz="0" w:space="0" w:color="auto"/>
        <w:right w:val="none" w:sz="0" w:space="0" w:color="auto"/>
      </w:divBdr>
      <w:divsChild>
        <w:div w:id="750737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9831992">
      <w:bodyDiv w:val="1"/>
      <w:marLeft w:val="0"/>
      <w:marRight w:val="0"/>
      <w:marTop w:val="0"/>
      <w:marBottom w:val="0"/>
      <w:divBdr>
        <w:top w:val="none" w:sz="0" w:space="0" w:color="auto"/>
        <w:left w:val="none" w:sz="0" w:space="0" w:color="auto"/>
        <w:bottom w:val="none" w:sz="0" w:space="0" w:color="auto"/>
        <w:right w:val="none" w:sz="0" w:space="0" w:color="auto"/>
      </w:divBdr>
    </w:div>
    <w:div w:id="1446541806">
      <w:bodyDiv w:val="1"/>
      <w:marLeft w:val="0"/>
      <w:marRight w:val="0"/>
      <w:marTop w:val="0"/>
      <w:marBottom w:val="0"/>
      <w:divBdr>
        <w:top w:val="none" w:sz="0" w:space="0" w:color="auto"/>
        <w:left w:val="none" w:sz="0" w:space="0" w:color="auto"/>
        <w:bottom w:val="none" w:sz="0" w:space="0" w:color="auto"/>
        <w:right w:val="none" w:sz="0" w:space="0" w:color="auto"/>
      </w:divBdr>
    </w:div>
    <w:div w:id="1453019301">
      <w:bodyDiv w:val="1"/>
      <w:marLeft w:val="0"/>
      <w:marRight w:val="0"/>
      <w:marTop w:val="0"/>
      <w:marBottom w:val="0"/>
      <w:divBdr>
        <w:top w:val="none" w:sz="0" w:space="0" w:color="auto"/>
        <w:left w:val="none" w:sz="0" w:space="0" w:color="auto"/>
        <w:bottom w:val="none" w:sz="0" w:space="0" w:color="auto"/>
        <w:right w:val="none" w:sz="0" w:space="0" w:color="auto"/>
      </w:divBdr>
    </w:div>
    <w:div w:id="1463420674">
      <w:bodyDiv w:val="1"/>
      <w:marLeft w:val="0"/>
      <w:marRight w:val="0"/>
      <w:marTop w:val="0"/>
      <w:marBottom w:val="0"/>
      <w:divBdr>
        <w:top w:val="none" w:sz="0" w:space="0" w:color="auto"/>
        <w:left w:val="none" w:sz="0" w:space="0" w:color="auto"/>
        <w:bottom w:val="none" w:sz="0" w:space="0" w:color="auto"/>
        <w:right w:val="none" w:sz="0" w:space="0" w:color="auto"/>
      </w:divBdr>
    </w:div>
    <w:div w:id="1468163760">
      <w:bodyDiv w:val="1"/>
      <w:marLeft w:val="0"/>
      <w:marRight w:val="0"/>
      <w:marTop w:val="0"/>
      <w:marBottom w:val="0"/>
      <w:divBdr>
        <w:top w:val="none" w:sz="0" w:space="0" w:color="auto"/>
        <w:left w:val="none" w:sz="0" w:space="0" w:color="auto"/>
        <w:bottom w:val="none" w:sz="0" w:space="0" w:color="auto"/>
        <w:right w:val="none" w:sz="0" w:space="0" w:color="auto"/>
      </w:divBdr>
    </w:div>
    <w:div w:id="1468552547">
      <w:bodyDiv w:val="1"/>
      <w:marLeft w:val="0"/>
      <w:marRight w:val="0"/>
      <w:marTop w:val="0"/>
      <w:marBottom w:val="0"/>
      <w:divBdr>
        <w:top w:val="none" w:sz="0" w:space="0" w:color="auto"/>
        <w:left w:val="none" w:sz="0" w:space="0" w:color="auto"/>
        <w:bottom w:val="none" w:sz="0" w:space="0" w:color="auto"/>
        <w:right w:val="none" w:sz="0" w:space="0" w:color="auto"/>
      </w:divBdr>
    </w:div>
    <w:div w:id="1489784543">
      <w:bodyDiv w:val="1"/>
      <w:marLeft w:val="0"/>
      <w:marRight w:val="0"/>
      <w:marTop w:val="0"/>
      <w:marBottom w:val="0"/>
      <w:divBdr>
        <w:top w:val="none" w:sz="0" w:space="0" w:color="auto"/>
        <w:left w:val="none" w:sz="0" w:space="0" w:color="auto"/>
        <w:bottom w:val="none" w:sz="0" w:space="0" w:color="auto"/>
        <w:right w:val="none" w:sz="0" w:space="0" w:color="auto"/>
      </w:divBdr>
    </w:div>
    <w:div w:id="1494251313">
      <w:bodyDiv w:val="1"/>
      <w:marLeft w:val="0"/>
      <w:marRight w:val="0"/>
      <w:marTop w:val="0"/>
      <w:marBottom w:val="0"/>
      <w:divBdr>
        <w:top w:val="none" w:sz="0" w:space="0" w:color="auto"/>
        <w:left w:val="none" w:sz="0" w:space="0" w:color="auto"/>
        <w:bottom w:val="none" w:sz="0" w:space="0" w:color="auto"/>
        <w:right w:val="none" w:sz="0" w:space="0" w:color="auto"/>
      </w:divBdr>
      <w:divsChild>
        <w:div w:id="12538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5141042">
      <w:bodyDiv w:val="1"/>
      <w:marLeft w:val="0"/>
      <w:marRight w:val="0"/>
      <w:marTop w:val="0"/>
      <w:marBottom w:val="0"/>
      <w:divBdr>
        <w:top w:val="none" w:sz="0" w:space="0" w:color="auto"/>
        <w:left w:val="none" w:sz="0" w:space="0" w:color="auto"/>
        <w:bottom w:val="none" w:sz="0" w:space="0" w:color="auto"/>
        <w:right w:val="none" w:sz="0" w:space="0" w:color="auto"/>
      </w:divBdr>
    </w:div>
    <w:div w:id="1497110688">
      <w:bodyDiv w:val="1"/>
      <w:marLeft w:val="0"/>
      <w:marRight w:val="0"/>
      <w:marTop w:val="0"/>
      <w:marBottom w:val="0"/>
      <w:divBdr>
        <w:top w:val="none" w:sz="0" w:space="0" w:color="auto"/>
        <w:left w:val="none" w:sz="0" w:space="0" w:color="auto"/>
        <w:bottom w:val="none" w:sz="0" w:space="0" w:color="auto"/>
        <w:right w:val="none" w:sz="0" w:space="0" w:color="auto"/>
      </w:divBdr>
    </w:div>
    <w:div w:id="1505512833">
      <w:bodyDiv w:val="1"/>
      <w:marLeft w:val="0"/>
      <w:marRight w:val="0"/>
      <w:marTop w:val="0"/>
      <w:marBottom w:val="0"/>
      <w:divBdr>
        <w:top w:val="none" w:sz="0" w:space="0" w:color="auto"/>
        <w:left w:val="none" w:sz="0" w:space="0" w:color="auto"/>
        <w:bottom w:val="none" w:sz="0" w:space="0" w:color="auto"/>
        <w:right w:val="none" w:sz="0" w:space="0" w:color="auto"/>
      </w:divBdr>
    </w:div>
    <w:div w:id="1511796388">
      <w:bodyDiv w:val="1"/>
      <w:marLeft w:val="0"/>
      <w:marRight w:val="0"/>
      <w:marTop w:val="0"/>
      <w:marBottom w:val="0"/>
      <w:divBdr>
        <w:top w:val="none" w:sz="0" w:space="0" w:color="auto"/>
        <w:left w:val="none" w:sz="0" w:space="0" w:color="auto"/>
        <w:bottom w:val="none" w:sz="0" w:space="0" w:color="auto"/>
        <w:right w:val="none" w:sz="0" w:space="0" w:color="auto"/>
      </w:divBdr>
    </w:div>
    <w:div w:id="1520774224">
      <w:bodyDiv w:val="1"/>
      <w:marLeft w:val="0"/>
      <w:marRight w:val="0"/>
      <w:marTop w:val="0"/>
      <w:marBottom w:val="0"/>
      <w:divBdr>
        <w:top w:val="none" w:sz="0" w:space="0" w:color="auto"/>
        <w:left w:val="none" w:sz="0" w:space="0" w:color="auto"/>
        <w:bottom w:val="none" w:sz="0" w:space="0" w:color="auto"/>
        <w:right w:val="none" w:sz="0" w:space="0" w:color="auto"/>
      </w:divBdr>
      <w:divsChild>
        <w:div w:id="310011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3982136">
      <w:bodyDiv w:val="1"/>
      <w:marLeft w:val="0"/>
      <w:marRight w:val="0"/>
      <w:marTop w:val="0"/>
      <w:marBottom w:val="0"/>
      <w:divBdr>
        <w:top w:val="none" w:sz="0" w:space="0" w:color="auto"/>
        <w:left w:val="none" w:sz="0" w:space="0" w:color="auto"/>
        <w:bottom w:val="none" w:sz="0" w:space="0" w:color="auto"/>
        <w:right w:val="none" w:sz="0" w:space="0" w:color="auto"/>
      </w:divBdr>
    </w:div>
    <w:div w:id="1529904575">
      <w:bodyDiv w:val="1"/>
      <w:marLeft w:val="0"/>
      <w:marRight w:val="0"/>
      <w:marTop w:val="0"/>
      <w:marBottom w:val="0"/>
      <w:divBdr>
        <w:top w:val="none" w:sz="0" w:space="0" w:color="auto"/>
        <w:left w:val="none" w:sz="0" w:space="0" w:color="auto"/>
        <w:bottom w:val="none" w:sz="0" w:space="0" w:color="auto"/>
        <w:right w:val="none" w:sz="0" w:space="0" w:color="auto"/>
      </w:divBdr>
      <w:divsChild>
        <w:div w:id="21211391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1185980">
      <w:bodyDiv w:val="1"/>
      <w:marLeft w:val="0"/>
      <w:marRight w:val="0"/>
      <w:marTop w:val="0"/>
      <w:marBottom w:val="0"/>
      <w:divBdr>
        <w:top w:val="none" w:sz="0" w:space="0" w:color="auto"/>
        <w:left w:val="none" w:sz="0" w:space="0" w:color="auto"/>
        <w:bottom w:val="none" w:sz="0" w:space="0" w:color="auto"/>
        <w:right w:val="none" w:sz="0" w:space="0" w:color="auto"/>
      </w:divBdr>
    </w:div>
    <w:div w:id="1533883269">
      <w:bodyDiv w:val="1"/>
      <w:marLeft w:val="0"/>
      <w:marRight w:val="0"/>
      <w:marTop w:val="0"/>
      <w:marBottom w:val="0"/>
      <w:divBdr>
        <w:top w:val="none" w:sz="0" w:space="0" w:color="auto"/>
        <w:left w:val="none" w:sz="0" w:space="0" w:color="auto"/>
        <w:bottom w:val="none" w:sz="0" w:space="0" w:color="auto"/>
        <w:right w:val="none" w:sz="0" w:space="0" w:color="auto"/>
      </w:divBdr>
      <w:divsChild>
        <w:div w:id="14707826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354343">
      <w:bodyDiv w:val="1"/>
      <w:marLeft w:val="0"/>
      <w:marRight w:val="0"/>
      <w:marTop w:val="0"/>
      <w:marBottom w:val="0"/>
      <w:divBdr>
        <w:top w:val="none" w:sz="0" w:space="0" w:color="auto"/>
        <w:left w:val="none" w:sz="0" w:space="0" w:color="auto"/>
        <w:bottom w:val="none" w:sz="0" w:space="0" w:color="auto"/>
        <w:right w:val="none" w:sz="0" w:space="0" w:color="auto"/>
      </w:divBdr>
      <w:divsChild>
        <w:div w:id="1998923911">
          <w:marLeft w:val="0"/>
          <w:marRight w:val="0"/>
          <w:marTop w:val="0"/>
          <w:marBottom w:val="0"/>
          <w:divBdr>
            <w:top w:val="none" w:sz="0" w:space="0" w:color="auto"/>
            <w:left w:val="none" w:sz="0" w:space="0" w:color="auto"/>
            <w:bottom w:val="none" w:sz="0" w:space="0" w:color="auto"/>
            <w:right w:val="none" w:sz="0" w:space="0" w:color="auto"/>
          </w:divBdr>
          <w:divsChild>
            <w:div w:id="508718541">
              <w:marLeft w:val="0"/>
              <w:marRight w:val="0"/>
              <w:marTop w:val="0"/>
              <w:marBottom w:val="0"/>
              <w:divBdr>
                <w:top w:val="none" w:sz="0" w:space="0" w:color="auto"/>
                <w:left w:val="none" w:sz="0" w:space="0" w:color="auto"/>
                <w:bottom w:val="none" w:sz="0" w:space="0" w:color="auto"/>
                <w:right w:val="none" w:sz="0" w:space="0" w:color="auto"/>
              </w:divBdr>
              <w:divsChild>
                <w:div w:id="2055032264">
                  <w:marLeft w:val="0"/>
                  <w:marRight w:val="0"/>
                  <w:marTop w:val="0"/>
                  <w:marBottom w:val="0"/>
                  <w:divBdr>
                    <w:top w:val="none" w:sz="0" w:space="0" w:color="auto"/>
                    <w:left w:val="none" w:sz="0" w:space="0" w:color="auto"/>
                    <w:bottom w:val="none" w:sz="0" w:space="0" w:color="auto"/>
                    <w:right w:val="none" w:sz="0" w:space="0" w:color="auto"/>
                  </w:divBdr>
                  <w:divsChild>
                    <w:div w:id="1569143865">
                      <w:marLeft w:val="0"/>
                      <w:marRight w:val="0"/>
                      <w:marTop w:val="0"/>
                      <w:marBottom w:val="0"/>
                      <w:divBdr>
                        <w:top w:val="none" w:sz="0" w:space="0" w:color="auto"/>
                        <w:left w:val="none" w:sz="0" w:space="0" w:color="auto"/>
                        <w:bottom w:val="none" w:sz="0" w:space="0" w:color="auto"/>
                        <w:right w:val="none" w:sz="0" w:space="0" w:color="auto"/>
                      </w:divBdr>
                      <w:divsChild>
                        <w:div w:id="1462383188">
                          <w:marLeft w:val="0"/>
                          <w:marRight w:val="0"/>
                          <w:marTop w:val="0"/>
                          <w:marBottom w:val="0"/>
                          <w:divBdr>
                            <w:top w:val="none" w:sz="0" w:space="0" w:color="auto"/>
                            <w:left w:val="none" w:sz="0" w:space="0" w:color="auto"/>
                            <w:bottom w:val="none" w:sz="0" w:space="0" w:color="auto"/>
                            <w:right w:val="none" w:sz="0" w:space="0" w:color="auto"/>
                          </w:divBdr>
                          <w:divsChild>
                            <w:div w:id="818961213">
                              <w:marLeft w:val="0"/>
                              <w:marRight w:val="0"/>
                              <w:marTop w:val="0"/>
                              <w:marBottom w:val="0"/>
                              <w:divBdr>
                                <w:top w:val="none" w:sz="0" w:space="0" w:color="auto"/>
                                <w:left w:val="none" w:sz="0" w:space="0" w:color="auto"/>
                                <w:bottom w:val="none" w:sz="0" w:space="0" w:color="auto"/>
                                <w:right w:val="none" w:sz="0" w:space="0" w:color="auto"/>
                              </w:divBdr>
                              <w:divsChild>
                                <w:div w:id="68586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195167">
      <w:bodyDiv w:val="1"/>
      <w:marLeft w:val="0"/>
      <w:marRight w:val="0"/>
      <w:marTop w:val="0"/>
      <w:marBottom w:val="0"/>
      <w:divBdr>
        <w:top w:val="none" w:sz="0" w:space="0" w:color="auto"/>
        <w:left w:val="none" w:sz="0" w:space="0" w:color="auto"/>
        <w:bottom w:val="none" w:sz="0" w:space="0" w:color="auto"/>
        <w:right w:val="none" w:sz="0" w:space="0" w:color="auto"/>
      </w:divBdr>
    </w:div>
    <w:div w:id="1543788188">
      <w:bodyDiv w:val="1"/>
      <w:marLeft w:val="0"/>
      <w:marRight w:val="0"/>
      <w:marTop w:val="0"/>
      <w:marBottom w:val="0"/>
      <w:divBdr>
        <w:top w:val="none" w:sz="0" w:space="0" w:color="auto"/>
        <w:left w:val="none" w:sz="0" w:space="0" w:color="auto"/>
        <w:bottom w:val="none" w:sz="0" w:space="0" w:color="auto"/>
        <w:right w:val="none" w:sz="0" w:space="0" w:color="auto"/>
      </w:divBdr>
    </w:div>
    <w:div w:id="1563977551">
      <w:bodyDiv w:val="1"/>
      <w:marLeft w:val="0"/>
      <w:marRight w:val="0"/>
      <w:marTop w:val="0"/>
      <w:marBottom w:val="0"/>
      <w:divBdr>
        <w:top w:val="none" w:sz="0" w:space="0" w:color="auto"/>
        <w:left w:val="none" w:sz="0" w:space="0" w:color="auto"/>
        <w:bottom w:val="none" w:sz="0" w:space="0" w:color="auto"/>
        <w:right w:val="none" w:sz="0" w:space="0" w:color="auto"/>
      </w:divBdr>
    </w:div>
    <w:div w:id="1564410399">
      <w:bodyDiv w:val="1"/>
      <w:marLeft w:val="0"/>
      <w:marRight w:val="0"/>
      <w:marTop w:val="0"/>
      <w:marBottom w:val="0"/>
      <w:divBdr>
        <w:top w:val="none" w:sz="0" w:space="0" w:color="auto"/>
        <w:left w:val="none" w:sz="0" w:space="0" w:color="auto"/>
        <w:bottom w:val="none" w:sz="0" w:space="0" w:color="auto"/>
        <w:right w:val="none" w:sz="0" w:space="0" w:color="auto"/>
      </w:divBdr>
    </w:div>
    <w:div w:id="1567373195">
      <w:bodyDiv w:val="1"/>
      <w:marLeft w:val="0"/>
      <w:marRight w:val="0"/>
      <w:marTop w:val="0"/>
      <w:marBottom w:val="0"/>
      <w:divBdr>
        <w:top w:val="none" w:sz="0" w:space="0" w:color="auto"/>
        <w:left w:val="none" w:sz="0" w:space="0" w:color="auto"/>
        <w:bottom w:val="none" w:sz="0" w:space="0" w:color="auto"/>
        <w:right w:val="none" w:sz="0" w:space="0" w:color="auto"/>
      </w:divBdr>
      <w:divsChild>
        <w:div w:id="1914509117">
          <w:marLeft w:val="0"/>
          <w:marRight w:val="0"/>
          <w:marTop w:val="0"/>
          <w:marBottom w:val="0"/>
          <w:divBdr>
            <w:top w:val="none" w:sz="0" w:space="0" w:color="auto"/>
            <w:left w:val="none" w:sz="0" w:space="0" w:color="auto"/>
            <w:bottom w:val="none" w:sz="0" w:space="0" w:color="auto"/>
            <w:right w:val="none" w:sz="0" w:space="0" w:color="auto"/>
          </w:divBdr>
          <w:divsChild>
            <w:div w:id="706953260">
              <w:marLeft w:val="0"/>
              <w:marRight w:val="0"/>
              <w:marTop w:val="0"/>
              <w:marBottom w:val="0"/>
              <w:divBdr>
                <w:top w:val="none" w:sz="0" w:space="0" w:color="auto"/>
                <w:left w:val="none" w:sz="0" w:space="0" w:color="auto"/>
                <w:bottom w:val="none" w:sz="0" w:space="0" w:color="auto"/>
                <w:right w:val="none" w:sz="0" w:space="0" w:color="auto"/>
              </w:divBdr>
              <w:divsChild>
                <w:div w:id="197739279">
                  <w:marLeft w:val="0"/>
                  <w:marRight w:val="0"/>
                  <w:marTop w:val="0"/>
                  <w:marBottom w:val="0"/>
                  <w:divBdr>
                    <w:top w:val="single" w:sz="6" w:space="4" w:color="EEEEEE"/>
                    <w:left w:val="single" w:sz="6" w:space="4" w:color="EEEEEE"/>
                    <w:bottom w:val="single" w:sz="6" w:space="4" w:color="EEEEEE"/>
                    <w:right w:val="single" w:sz="6" w:space="4" w:color="EEEEEE"/>
                  </w:divBdr>
                </w:div>
              </w:divsChild>
            </w:div>
          </w:divsChild>
        </w:div>
      </w:divsChild>
    </w:div>
    <w:div w:id="1569147449">
      <w:bodyDiv w:val="1"/>
      <w:marLeft w:val="0"/>
      <w:marRight w:val="0"/>
      <w:marTop w:val="0"/>
      <w:marBottom w:val="0"/>
      <w:divBdr>
        <w:top w:val="none" w:sz="0" w:space="0" w:color="auto"/>
        <w:left w:val="none" w:sz="0" w:space="0" w:color="auto"/>
        <w:bottom w:val="none" w:sz="0" w:space="0" w:color="auto"/>
        <w:right w:val="none" w:sz="0" w:space="0" w:color="auto"/>
      </w:divBdr>
      <w:divsChild>
        <w:div w:id="1590045541">
          <w:marLeft w:val="0"/>
          <w:marRight w:val="0"/>
          <w:marTop w:val="0"/>
          <w:marBottom w:val="0"/>
          <w:divBdr>
            <w:top w:val="none" w:sz="0" w:space="0" w:color="auto"/>
            <w:left w:val="none" w:sz="0" w:space="0" w:color="auto"/>
            <w:bottom w:val="none" w:sz="0" w:space="0" w:color="auto"/>
            <w:right w:val="none" w:sz="0" w:space="0" w:color="auto"/>
          </w:divBdr>
          <w:divsChild>
            <w:div w:id="1568875768">
              <w:marLeft w:val="0"/>
              <w:marRight w:val="0"/>
              <w:marTop w:val="0"/>
              <w:marBottom w:val="0"/>
              <w:divBdr>
                <w:top w:val="none" w:sz="0" w:space="0" w:color="auto"/>
                <w:left w:val="none" w:sz="0" w:space="0" w:color="auto"/>
                <w:bottom w:val="none" w:sz="0" w:space="0" w:color="auto"/>
                <w:right w:val="none" w:sz="0" w:space="0" w:color="auto"/>
              </w:divBdr>
              <w:divsChild>
                <w:div w:id="32077705">
                  <w:marLeft w:val="0"/>
                  <w:marRight w:val="0"/>
                  <w:marTop w:val="0"/>
                  <w:marBottom w:val="0"/>
                  <w:divBdr>
                    <w:top w:val="none" w:sz="0" w:space="0" w:color="auto"/>
                    <w:left w:val="none" w:sz="0" w:space="0" w:color="auto"/>
                    <w:bottom w:val="none" w:sz="0" w:space="0" w:color="auto"/>
                    <w:right w:val="none" w:sz="0" w:space="0" w:color="auto"/>
                  </w:divBdr>
                  <w:divsChild>
                    <w:div w:id="1926643353">
                      <w:marLeft w:val="0"/>
                      <w:marRight w:val="0"/>
                      <w:marTop w:val="0"/>
                      <w:marBottom w:val="0"/>
                      <w:divBdr>
                        <w:top w:val="none" w:sz="0" w:space="0" w:color="auto"/>
                        <w:left w:val="none" w:sz="0" w:space="0" w:color="auto"/>
                        <w:bottom w:val="none" w:sz="0" w:space="0" w:color="auto"/>
                        <w:right w:val="none" w:sz="0" w:space="0" w:color="auto"/>
                      </w:divBdr>
                      <w:divsChild>
                        <w:div w:id="1536120087">
                          <w:marLeft w:val="0"/>
                          <w:marRight w:val="0"/>
                          <w:marTop w:val="0"/>
                          <w:marBottom w:val="0"/>
                          <w:divBdr>
                            <w:top w:val="none" w:sz="0" w:space="0" w:color="auto"/>
                            <w:left w:val="none" w:sz="0" w:space="0" w:color="auto"/>
                            <w:bottom w:val="none" w:sz="0" w:space="0" w:color="auto"/>
                            <w:right w:val="none" w:sz="0" w:space="0" w:color="auto"/>
                          </w:divBdr>
                          <w:divsChild>
                            <w:div w:id="1381368594">
                              <w:marLeft w:val="0"/>
                              <w:marRight w:val="0"/>
                              <w:marTop w:val="0"/>
                              <w:marBottom w:val="0"/>
                              <w:divBdr>
                                <w:top w:val="none" w:sz="0" w:space="0" w:color="auto"/>
                                <w:left w:val="none" w:sz="0" w:space="0" w:color="auto"/>
                                <w:bottom w:val="none" w:sz="0" w:space="0" w:color="auto"/>
                                <w:right w:val="none" w:sz="0" w:space="0" w:color="auto"/>
                              </w:divBdr>
                              <w:divsChild>
                                <w:div w:id="185272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1111036">
      <w:bodyDiv w:val="1"/>
      <w:marLeft w:val="0"/>
      <w:marRight w:val="0"/>
      <w:marTop w:val="0"/>
      <w:marBottom w:val="0"/>
      <w:divBdr>
        <w:top w:val="none" w:sz="0" w:space="0" w:color="auto"/>
        <w:left w:val="none" w:sz="0" w:space="0" w:color="auto"/>
        <w:bottom w:val="none" w:sz="0" w:space="0" w:color="auto"/>
        <w:right w:val="none" w:sz="0" w:space="0" w:color="auto"/>
      </w:divBdr>
    </w:div>
    <w:div w:id="1575700667">
      <w:bodyDiv w:val="1"/>
      <w:marLeft w:val="0"/>
      <w:marRight w:val="0"/>
      <w:marTop w:val="0"/>
      <w:marBottom w:val="0"/>
      <w:divBdr>
        <w:top w:val="none" w:sz="0" w:space="0" w:color="auto"/>
        <w:left w:val="none" w:sz="0" w:space="0" w:color="auto"/>
        <w:bottom w:val="none" w:sz="0" w:space="0" w:color="auto"/>
        <w:right w:val="none" w:sz="0" w:space="0" w:color="auto"/>
      </w:divBdr>
    </w:div>
    <w:div w:id="1581525321">
      <w:bodyDiv w:val="1"/>
      <w:marLeft w:val="0"/>
      <w:marRight w:val="0"/>
      <w:marTop w:val="0"/>
      <w:marBottom w:val="0"/>
      <w:divBdr>
        <w:top w:val="none" w:sz="0" w:space="0" w:color="auto"/>
        <w:left w:val="none" w:sz="0" w:space="0" w:color="auto"/>
        <w:bottom w:val="none" w:sz="0" w:space="0" w:color="auto"/>
        <w:right w:val="none" w:sz="0" w:space="0" w:color="auto"/>
      </w:divBdr>
    </w:div>
    <w:div w:id="1583101234">
      <w:bodyDiv w:val="1"/>
      <w:marLeft w:val="0"/>
      <w:marRight w:val="0"/>
      <w:marTop w:val="0"/>
      <w:marBottom w:val="0"/>
      <w:divBdr>
        <w:top w:val="none" w:sz="0" w:space="0" w:color="auto"/>
        <w:left w:val="none" w:sz="0" w:space="0" w:color="auto"/>
        <w:bottom w:val="none" w:sz="0" w:space="0" w:color="auto"/>
        <w:right w:val="none" w:sz="0" w:space="0" w:color="auto"/>
      </w:divBdr>
    </w:div>
    <w:div w:id="1587303484">
      <w:bodyDiv w:val="1"/>
      <w:marLeft w:val="0"/>
      <w:marRight w:val="0"/>
      <w:marTop w:val="0"/>
      <w:marBottom w:val="0"/>
      <w:divBdr>
        <w:top w:val="none" w:sz="0" w:space="0" w:color="auto"/>
        <w:left w:val="none" w:sz="0" w:space="0" w:color="auto"/>
        <w:bottom w:val="none" w:sz="0" w:space="0" w:color="auto"/>
        <w:right w:val="none" w:sz="0" w:space="0" w:color="auto"/>
      </w:divBdr>
      <w:divsChild>
        <w:div w:id="133182276">
          <w:marLeft w:val="0"/>
          <w:marRight w:val="0"/>
          <w:marTop w:val="0"/>
          <w:marBottom w:val="0"/>
          <w:divBdr>
            <w:top w:val="none" w:sz="0" w:space="0" w:color="auto"/>
            <w:left w:val="none" w:sz="0" w:space="0" w:color="auto"/>
            <w:bottom w:val="none" w:sz="0" w:space="0" w:color="auto"/>
            <w:right w:val="none" w:sz="0" w:space="0" w:color="auto"/>
          </w:divBdr>
          <w:divsChild>
            <w:div w:id="2058357240">
              <w:marLeft w:val="0"/>
              <w:marRight w:val="0"/>
              <w:marTop w:val="0"/>
              <w:marBottom w:val="0"/>
              <w:divBdr>
                <w:top w:val="none" w:sz="0" w:space="0" w:color="auto"/>
                <w:left w:val="none" w:sz="0" w:space="0" w:color="auto"/>
                <w:bottom w:val="none" w:sz="0" w:space="0" w:color="auto"/>
                <w:right w:val="none" w:sz="0" w:space="0" w:color="auto"/>
              </w:divBdr>
              <w:divsChild>
                <w:div w:id="1925525704">
                  <w:marLeft w:val="0"/>
                  <w:marRight w:val="0"/>
                  <w:marTop w:val="0"/>
                  <w:marBottom w:val="0"/>
                  <w:divBdr>
                    <w:top w:val="none" w:sz="0" w:space="0" w:color="auto"/>
                    <w:left w:val="none" w:sz="0" w:space="0" w:color="auto"/>
                    <w:bottom w:val="none" w:sz="0" w:space="0" w:color="auto"/>
                    <w:right w:val="none" w:sz="0" w:space="0" w:color="auto"/>
                  </w:divBdr>
                  <w:divsChild>
                    <w:div w:id="1461846192">
                      <w:marLeft w:val="0"/>
                      <w:marRight w:val="0"/>
                      <w:marTop w:val="0"/>
                      <w:marBottom w:val="0"/>
                      <w:divBdr>
                        <w:top w:val="none" w:sz="0" w:space="0" w:color="auto"/>
                        <w:left w:val="none" w:sz="0" w:space="0" w:color="auto"/>
                        <w:bottom w:val="none" w:sz="0" w:space="0" w:color="auto"/>
                        <w:right w:val="none" w:sz="0" w:space="0" w:color="auto"/>
                      </w:divBdr>
                      <w:divsChild>
                        <w:div w:id="995036733">
                          <w:marLeft w:val="0"/>
                          <w:marRight w:val="0"/>
                          <w:marTop w:val="0"/>
                          <w:marBottom w:val="0"/>
                          <w:divBdr>
                            <w:top w:val="none" w:sz="0" w:space="0" w:color="auto"/>
                            <w:left w:val="none" w:sz="0" w:space="0" w:color="auto"/>
                            <w:bottom w:val="none" w:sz="0" w:space="0" w:color="auto"/>
                            <w:right w:val="none" w:sz="0" w:space="0" w:color="auto"/>
                          </w:divBdr>
                          <w:divsChild>
                            <w:div w:id="805707426">
                              <w:marLeft w:val="0"/>
                              <w:marRight w:val="0"/>
                              <w:marTop w:val="0"/>
                              <w:marBottom w:val="0"/>
                              <w:divBdr>
                                <w:top w:val="none" w:sz="0" w:space="0" w:color="auto"/>
                                <w:left w:val="none" w:sz="0" w:space="0" w:color="auto"/>
                                <w:bottom w:val="none" w:sz="0" w:space="0" w:color="auto"/>
                                <w:right w:val="none" w:sz="0" w:space="0" w:color="auto"/>
                              </w:divBdr>
                              <w:divsChild>
                                <w:div w:id="16333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8925056">
      <w:bodyDiv w:val="1"/>
      <w:marLeft w:val="0"/>
      <w:marRight w:val="0"/>
      <w:marTop w:val="0"/>
      <w:marBottom w:val="0"/>
      <w:divBdr>
        <w:top w:val="none" w:sz="0" w:space="0" w:color="auto"/>
        <w:left w:val="none" w:sz="0" w:space="0" w:color="auto"/>
        <w:bottom w:val="none" w:sz="0" w:space="0" w:color="auto"/>
        <w:right w:val="none" w:sz="0" w:space="0" w:color="auto"/>
      </w:divBdr>
    </w:div>
    <w:div w:id="1590120968">
      <w:bodyDiv w:val="1"/>
      <w:marLeft w:val="0"/>
      <w:marRight w:val="0"/>
      <w:marTop w:val="0"/>
      <w:marBottom w:val="0"/>
      <w:divBdr>
        <w:top w:val="none" w:sz="0" w:space="0" w:color="auto"/>
        <w:left w:val="none" w:sz="0" w:space="0" w:color="auto"/>
        <w:bottom w:val="none" w:sz="0" w:space="0" w:color="auto"/>
        <w:right w:val="none" w:sz="0" w:space="0" w:color="auto"/>
      </w:divBdr>
      <w:divsChild>
        <w:div w:id="341472811">
          <w:marLeft w:val="0"/>
          <w:marRight w:val="0"/>
          <w:marTop w:val="0"/>
          <w:marBottom w:val="0"/>
          <w:divBdr>
            <w:top w:val="none" w:sz="0" w:space="0" w:color="auto"/>
            <w:left w:val="none" w:sz="0" w:space="0" w:color="auto"/>
            <w:bottom w:val="none" w:sz="0" w:space="0" w:color="auto"/>
            <w:right w:val="none" w:sz="0" w:space="0" w:color="auto"/>
          </w:divBdr>
          <w:divsChild>
            <w:div w:id="783112292">
              <w:marLeft w:val="0"/>
              <w:marRight w:val="0"/>
              <w:marTop w:val="0"/>
              <w:marBottom w:val="0"/>
              <w:divBdr>
                <w:top w:val="none" w:sz="0" w:space="0" w:color="auto"/>
                <w:left w:val="none" w:sz="0" w:space="0" w:color="auto"/>
                <w:bottom w:val="none" w:sz="0" w:space="0" w:color="auto"/>
                <w:right w:val="none" w:sz="0" w:space="0" w:color="auto"/>
              </w:divBdr>
              <w:divsChild>
                <w:div w:id="1495025470">
                  <w:marLeft w:val="0"/>
                  <w:marRight w:val="0"/>
                  <w:marTop w:val="0"/>
                  <w:marBottom w:val="0"/>
                  <w:divBdr>
                    <w:top w:val="none" w:sz="0" w:space="0" w:color="auto"/>
                    <w:left w:val="none" w:sz="0" w:space="0" w:color="auto"/>
                    <w:bottom w:val="none" w:sz="0" w:space="0" w:color="auto"/>
                    <w:right w:val="none" w:sz="0" w:space="0" w:color="auto"/>
                  </w:divBdr>
                  <w:divsChild>
                    <w:div w:id="1707099110">
                      <w:marLeft w:val="0"/>
                      <w:marRight w:val="0"/>
                      <w:marTop w:val="0"/>
                      <w:marBottom w:val="0"/>
                      <w:divBdr>
                        <w:top w:val="none" w:sz="0" w:space="0" w:color="auto"/>
                        <w:left w:val="none" w:sz="0" w:space="0" w:color="auto"/>
                        <w:bottom w:val="none" w:sz="0" w:space="0" w:color="auto"/>
                        <w:right w:val="none" w:sz="0" w:space="0" w:color="auto"/>
                      </w:divBdr>
                      <w:divsChild>
                        <w:div w:id="1051609766">
                          <w:marLeft w:val="0"/>
                          <w:marRight w:val="0"/>
                          <w:marTop w:val="0"/>
                          <w:marBottom w:val="0"/>
                          <w:divBdr>
                            <w:top w:val="none" w:sz="0" w:space="0" w:color="auto"/>
                            <w:left w:val="none" w:sz="0" w:space="0" w:color="auto"/>
                            <w:bottom w:val="none" w:sz="0" w:space="0" w:color="auto"/>
                            <w:right w:val="none" w:sz="0" w:space="0" w:color="auto"/>
                          </w:divBdr>
                          <w:divsChild>
                            <w:div w:id="1297757019">
                              <w:marLeft w:val="0"/>
                              <w:marRight w:val="0"/>
                              <w:marTop w:val="0"/>
                              <w:marBottom w:val="0"/>
                              <w:divBdr>
                                <w:top w:val="none" w:sz="0" w:space="0" w:color="auto"/>
                                <w:left w:val="none" w:sz="0" w:space="0" w:color="auto"/>
                                <w:bottom w:val="none" w:sz="0" w:space="0" w:color="auto"/>
                                <w:right w:val="none" w:sz="0" w:space="0" w:color="auto"/>
                              </w:divBdr>
                              <w:divsChild>
                                <w:div w:id="1072198623">
                                  <w:marLeft w:val="0"/>
                                  <w:marRight w:val="0"/>
                                  <w:marTop w:val="0"/>
                                  <w:marBottom w:val="0"/>
                                  <w:divBdr>
                                    <w:top w:val="none" w:sz="0" w:space="0" w:color="auto"/>
                                    <w:left w:val="none" w:sz="0" w:space="0" w:color="auto"/>
                                    <w:bottom w:val="none" w:sz="0" w:space="0" w:color="auto"/>
                                    <w:right w:val="none" w:sz="0" w:space="0" w:color="auto"/>
                                  </w:divBdr>
                                  <w:divsChild>
                                    <w:div w:id="76546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0941024">
      <w:bodyDiv w:val="1"/>
      <w:marLeft w:val="0"/>
      <w:marRight w:val="0"/>
      <w:marTop w:val="0"/>
      <w:marBottom w:val="0"/>
      <w:divBdr>
        <w:top w:val="none" w:sz="0" w:space="0" w:color="auto"/>
        <w:left w:val="none" w:sz="0" w:space="0" w:color="auto"/>
        <w:bottom w:val="none" w:sz="0" w:space="0" w:color="auto"/>
        <w:right w:val="none" w:sz="0" w:space="0" w:color="auto"/>
      </w:divBdr>
      <w:divsChild>
        <w:div w:id="1707021573">
          <w:marLeft w:val="0"/>
          <w:marRight w:val="0"/>
          <w:marTop w:val="0"/>
          <w:marBottom w:val="0"/>
          <w:divBdr>
            <w:top w:val="none" w:sz="0" w:space="0" w:color="auto"/>
            <w:left w:val="none" w:sz="0" w:space="0" w:color="auto"/>
            <w:bottom w:val="none" w:sz="0" w:space="0" w:color="auto"/>
            <w:right w:val="none" w:sz="0" w:space="0" w:color="auto"/>
          </w:divBdr>
          <w:divsChild>
            <w:div w:id="216665902">
              <w:marLeft w:val="0"/>
              <w:marRight w:val="0"/>
              <w:marTop w:val="0"/>
              <w:marBottom w:val="0"/>
              <w:divBdr>
                <w:top w:val="none" w:sz="0" w:space="0" w:color="auto"/>
                <w:left w:val="none" w:sz="0" w:space="0" w:color="auto"/>
                <w:bottom w:val="none" w:sz="0" w:space="0" w:color="auto"/>
                <w:right w:val="none" w:sz="0" w:space="0" w:color="auto"/>
              </w:divBdr>
              <w:divsChild>
                <w:div w:id="1350835789">
                  <w:marLeft w:val="0"/>
                  <w:marRight w:val="0"/>
                  <w:marTop w:val="0"/>
                  <w:marBottom w:val="0"/>
                  <w:divBdr>
                    <w:top w:val="none" w:sz="0" w:space="0" w:color="auto"/>
                    <w:left w:val="none" w:sz="0" w:space="0" w:color="auto"/>
                    <w:bottom w:val="none" w:sz="0" w:space="0" w:color="auto"/>
                    <w:right w:val="none" w:sz="0" w:space="0" w:color="auto"/>
                  </w:divBdr>
                  <w:divsChild>
                    <w:div w:id="1522664137">
                      <w:marLeft w:val="0"/>
                      <w:marRight w:val="0"/>
                      <w:marTop w:val="0"/>
                      <w:marBottom w:val="0"/>
                      <w:divBdr>
                        <w:top w:val="none" w:sz="0" w:space="0" w:color="auto"/>
                        <w:left w:val="none" w:sz="0" w:space="0" w:color="auto"/>
                        <w:bottom w:val="none" w:sz="0" w:space="0" w:color="auto"/>
                        <w:right w:val="none" w:sz="0" w:space="0" w:color="auto"/>
                      </w:divBdr>
                      <w:divsChild>
                        <w:div w:id="1767847739">
                          <w:marLeft w:val="0"/>
                          <w:marRight w:val="0"/>
                          <w:marTop w:val="0"/>
                          <w:marBottom w:val="0"/>
                          <w:divBdr>
                            <w:top w:val="none" w:sz="0" w:space="0" w:color="auto"/>
                            <w:left w:val="none" w:sz="0" w:space="0" w:color="auto"/>
                            <w:bottom w:val="none" w:sz="0" w:space="0" w:color="auto"/>
                            <w:right w:val="none" w:sz="0" w:space="0" w:color="auto"/>
                          </w:divBdr>
                          <w:divsChild>
                            <w:div w:id="804396143">
                              <w:marLeft w:val="0"/>
                              <w:marRight w:val="0"/>
                              <w:marTop w:val="0"/>
                              <w:marBottom w:val="0"/>
                              <w:divBdr>
                                <w:top w:val="none" w:sz="0" w:space="0" w:color="auto"/>
                                <w:left w:val="none" w:sz="0" w:space="0" w:color="auto"/>
                                <w:bottom w:val="none" w:sz="0" w:space="0" w:color="auto"/>
                                <w:right w:val="none" w:sz="0" w:space="0" w:color="auto"/>
                              </w:divBdr>
                              <w:divsChild>
                                <w:div w:id="222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378164">
      <w:bodyDiv w:val="1"/>
      <w:marLeft w:val="0"/>
      <w:marRight w:val="0"/>
      <w:marTop w:val="0"/>
      <w:marBottom w:val="0"/>
      <w:divBdr>
        <w:top w:val="none" w:sz="0" w:space="0" w:color="auto"/>
        <w:left w:val="none" w:sz="0" w:space="0" w:color="auto"/>
        <w:bottom w:val="none" w:sz="0" w:space="0" w:color="auto"/>
        <w:right w:val="none" w:sz="0" w:space="0" w:color="auto"/>
      </w:divBdr>
    </w:div>
    <w:div w:id="1605259569">
      <w:bodyDiv w:val="1"/>
      <w:marLeft w:val="0"/>
      <w:marRight w:val="0"/>
      <w:marTop w:val="0"/>
      <w:marBottom w:val="0"/>
      <w:divBdr>
        <w:top w:val="none" w:sz="0" w:space="0" w:color="auto"/>
        <w:left w:val="none" w:sz="0" w:space="0" w:color="auto"/>
        <w:bottom w:val="none" w:sz="0" w:space="0" w:color="auto"/>
        <w:right w:val="none" w:sz="0" w:space="0" w:color="auto"/>
      </w:divBdr>
    </w:div>
    <w:div w:id="1612204263">
      <w:bodyDiv w:val="1"/>
      <w:marLeft w:val="0"/>
      <w:marRight w:val="0"/>
      <w:marTop w:val="0"/>
      <w:marBottom w:val="0"/>
      <w:divBdr>
        <w:top w:val="none" w:sz="0" w:space="0" w:color="auto"/>
        <w:left w:val="none" w:sz="0" w:space="0" w:color="auto"/>
        <w:bottom w:val="none" w:sz="0" w:space="0" w:color="auto"/>
        <w:right w:val="none" w:sz="0" w:space="0" w:color="auto"/>
      </w:divBdr>
    </w:div>
    <w:div w:id="1616672058">
      <w:bodyDiv w:val="1"/>
      <w:marLeft w:val="0"/>
      <w:marRight w:val="0"/>
      <w:marTop w:val="0"/>
      <w:marBottom w:val="0"/>
      <w:divBdr>
        <w:top w:val="none" w:sz="0" w:space="0" w:color="auto"/>
        <w:left w:val="none" w:sz="0" w:space="0" w:color="auto"/>
        <w:bottom w:val="none" w:sz="0" w:space="0" w:color="auto"/>
        <w:right w:val="none" w:sz="0" w:space="0" w:color="auto"/>
      </w:divBdr>
    </w:div>
    <w:div w:id="1620067991">
      <w:bodyDiv w:val="1"/>
      <w:marLeft w:val="0"/>
      <w:marRight w:val="0"/>
      <w:marTop w:val="0"/>
      <w:marBottom w:val="0"/>
      <w:divBdr>
        <w:top w:val="none" w:sz="0" w:space="0" w:color="auto"/>
        <w:left w:val="none" w:sz="0" w:space="0" w:color="auto"/>
        <w:bottom w:val="none" w:sz="0" w:space="0" w:color="auto"/>
        <w:right w:val="none" w:sz="0" w:space="0" w:color="auto"/>
      </w:divBdr>
    </w:div>
    <w:div w:id="1621181691">
      <w:bodyDiv w:val="1"/>
      <w:marLeft w:val="0"/>
      <w:marRight w:val="0"/>
      <w:marTop w:val="0"/>
      <w:marBottom w:val="0"/>
      <w:divBdr>
        <w:top w:val="none" w:sz="0" w:space="0" w:color="auto"/>
        <w:left w:val="none" w:sz="0" w:space="0" w:color="auto"/>
        <w:bottom w:val="none" w:sz="0" w:space="0" w:color="auto"/>
        <w:right w:val="none" w:sz="0" w:space="0" w:color="auto"/>
      </w:divBdr>
    </w:div>
    <w:div w:id="1622883198">
      <w:bodyDiv w:val="1"/>
      <w:marLeft w:val="0"/>
      <w:marRight w:val="0"/>
      <w:marTop w:val="0"/>
      <w:marBottom w:val="0"/>
      <w:divBdr>
        <w:top w:val="none" w:sz="0" w:space="0" w:color="auto"/>
        <w:left w:val="none" w:sz="0" w:space="0" w:color="auto"/>
        <w:bottom w:val="none" w:sz="0" w:space="0" w:color="auto"/>
        <w:right w:val="none" w:sz="0" w:space="0" w:color="auto"/>
      </w:divBdr>
      <w:divsChild>
        <w:div w:id="1502044212">
          <w:marLeft w:val="0"/>
          <w:marRight w:val="0"/>
          <w:marTop w:val="0"/>
          <w:marBottom w:val="0"/>
          <w:divBdr>
            <w:top w:val="none" w:sz="0" w:space="0" w:color="auto"/>
            <w:left w:val="none" w:sz="0" w:space="0" w:color="auto"/>
            <w:bottom w:val="none" w:sz="0" w:space="0" w:color="auto"/>
            <w:right w:val="none" w:sz="0" w:space="0" w:color="auto"/>
          </w:divBdr>
          <w:divsChild>
            <w:div w:id="1392843867">
              <w:marLeft w:val="0"/>
              <w:marRight w:val="0"/>
              <w:marTop w:val="0"/>
              <w:marBottom w:val="0"/>
              <w:divBdr>
                <w:top w:val="none" w:sz="0" w:space="0" w:color="auto"/>
                <w:left w:val="none" w:sz="0" w:space="0" w:color="auto"/>
                <w:bottom w:val="none" w:sz="0" w:space="0" w:color="auto"/>
                <w:right w:val="none" w:sz="0" w:space="0" w:color="auto"/>
              </w:divBdr>
              <w:divsChild>
                <w:div w:id="1827697174">
                  <w:marLeft w:val="0"/>
                  <w:marRight w:val="0"/>
                  <w:marTop w:val="0"/>
                  <w:marBottom w:val="0"/>
                  <w:divBdr>
                    <w:top w:val="none" w:sz="0" w:space="0" w:color="auto"/>
                    <w:left w:val="none" w:sz="0" w:space="0" w:color="auto"/>
                    <w:bottom w:val="none" w:sz="0" w:space="0" w:color="auto"/>
                    <w:right w:val="none" w:sz="0" w:space="0" w:color="auto"/>
                  </w:divBdr>
                  <w:divsChild>
                    <w:div w:id="866989099">
                      <w:marLeft w:val="0"/>
                      <w:marRight w:val="0"/>
                      <w:marTop w:val="0"/>
                      <w:marBottom w:val="0"/>
                      <w:divBdr>
                        <w:top w:val="none" w:sz="0" w:space="0" w:color="auto"/>
                        <w:left w:val="none" w:sz="0" w:space="0" w:color="auto"/>
                        <w:bottom w:val="none" w:sz="0" w:space="0" w:color="auto"/>
                        <w:right w:val="none" w:sz="0" w:space="0" w:color="auto"/>
                      </w:divBdr>
                      <w:divsChild>
                        <w:div w:id="1852529645">
                          <w:marLeft w:val="0"/>
                          <w:marRight w:val="0"/>
                          <w:marTop w:val="0"/>
                          <w:marBottom w:val="0"/>
                          <w:divBdr>
                            <w:top w:val="none" w:sz="0" w:space="0" w:color="auto"/>
                            <w:left w:val="none" w:sz="0" w:space="0" w:color="auto"/>
                            <w:bottom w:val="none" w:sz="0" w:space="0" w:color="auto"/>
                            <w:right w:val="none" w:sz="0" w:space="0" w:color="auto"/>
                          </w:divBdr>
                          <w:divsChild>
                            <w:div w:id="759832781">
                              <w:marLeft w:val="0"/>
                              <w:marRight w:val="0"/>
                              <w:marTop w:val="0"/>
                              <w:marBottom w:val="0"/>
                              <w:divBdr>
                                <w:top w:val="none" w:sz="0" w:space="0" w:color="auto"/>
                                <w:left w:val="none" w:sz="0" w:space="0" w:color="auto"/>
                                <w:bottom w:val="none" w:sz="0" w:space="0" w:color="auto"/>
                                <w:right w:val="none" w:sz="0" w:space="0" w:color="auto"/>
                              </w:divBdr>
                              <w:divsChild>
                                <w:div w:id="155531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315695">
      <w:bodyDiv w:val="1"/>
      <w:marLeft w:val="0"/>
      <w:marRight w:val="0"/>
      <w:marTop w:val="0"/>
      <w:marBottom w:val="0"/>
      <w:divBdr>
        <w:top w:val="none" w:sz="0" w:space="0" w:color="auto"/>
        <w:left w:val="none" w:sz="0" w:space="0" w:color="auto"/>
        <w:bottom w:val="none" w:sz="0" w:space="0" w:color="auto"/>
        <w:right w:val="none" w:sz="0" w:space="0" w:color="auto"/>
      </w:divBdr>
      <w:divsChild>
        <w:div w:id="1660619202">
          <w:marLeft w:val="0"/>
          <w:marRight w:val="0"/>
          <w:marTop w:val="0"/>
          <w:marBottom w:val="0"/>
          <w:divBdr>
            <w:top w:val="none" w:sz="0" w:space="0" w:color="auto"/>
            <w:left w:val="none" w:sz="0" w:space="0" w:color="auto"/>
            <w:bottom w:val="none" w:sz="0" w:space="0" w:color="auto"/>
            <w:right w:val="none" w:sz="0" w:space="0" w:color="auto"/>
          </w:divBdr>
          <w:divsChild>
            <w:div w:id="1616323422">
              <w:marLeft w:val="0"/>
              <w:marRight w:val="0"/>
              <w:marTop w:val="0"/>
              <w:marBottom w:val="0"/>
              <w:divBdr>
                <w:top w:val="none" w:sz="0" w:space="0" w:color="auto"/>
                <w:left w:val="none" w:sz="0" w:space="0" w:color="auto"/>
                <w:bottom w:val="none" w:sz="0" w:space="0" w:color="auto"/>
                <w:right w:val="none" w:sz="0" w:space="0" w:color="auto"/>
              </w:divBdr>
              <w:divsChild>
                <w:div w:id="1875264986">
                  <w:marLeft w:val="0"/>
                  <w:marRight w:val="0"/>
                  <w:marTop w:val="0"/>
                  <w:marBottom w:val="0"/>
                  <w:divBdr>
                    <w:top w:val="none" w:sz="0" w:space="0" w:color="auto"/>
                    <w:left w:val="none" w:sz="0" w:space="0" w:color="auto"/>
                    <w:bottom w:val="none" w:sz="0" w:space="0" w:color="auto"/>
                    <w:right w:val="none" w:sz="0" w:space="0" w:color="auto"/>
                  </w:divBdr>
                  <w:divsChild>
                    <w:div w:id="274211178">
                      <w:marLeft w:val="0"/>
                      <w:marRight w:val="0"/>
                      <w:marTop w:val="0"/>
                      <w:marBottom w:val="0"/>
                      <w:divBdr>
                        <w:top w:val="none" w:sz="0" w:space="0" w:color="auto"/>
                        <w:left w:val="none" w:sz="0" w:space="0" w:color="auto"/>
                        <w:bottom w:val="none" w:sz="0" w:space="0" w:color="auto"/>
                        <w:right w:val="none" w:sz="0" w:space="0" w:color="auto"/>
                      </w:divBdr>
                      <w:divsChild>
                        <w:div w:id="559440006">
                          <w:marLeft w:val="0"/>
                          <w:marRight w:val="0"/>
                          <w:marTop w:val="0"/>
                          <w:marBottom w:val="0"/>
                          <w:divBdr>
                            <w:top w:val="none" w:sz="0" w:space="0" w:color="auto"/>
                            <w:left w:val="none" w:sz="0" w:space="0" w:color="auto"/>
                            <w:bottom w:val="none" w:sz="0" w:space="0" w:color="auto"/>
                            <w:right w:val="none" w:sz="0" w:space="0" w:color="auto"/>
                          </w:divBdr>
                          <w:divsChild>
                            <w:div w:id="335620413">
                              <w:marLeft w:val="0"/>
                              <w:marRight w:val="0"/>
                              <w:marTop w:val="0"/>
                              <w:marBottom w:val="0"/>
                              <w:divBdr>
                                <w:top w:val="none" w:sz="0" w:space="0" w:color="auto"/>
                                <w:left w:val="none" w:sz="0" w:space="0" w:color="auto"/>
                                <w:bottom w:val="none" w:sz="0" w:space="0" w:color="auto"/>
                                <w:right w:val="none" w:sz="0" w:space="0" w:color="auto"/>
                              </w:divBdr>
                              <w:divsChild>
                                <w:div w:id="112611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392">
      <w:bodyDiv w:val="1"/>
      <w:marLeft w:val="0"/>
      <w:marRight w:val="0"/>
      <w:marTop w:val="0"/>
      <w:marBottom w:val="0"/>
      <w:divBdr>
        <w:top w:val="none" w:sz="0" w:space="0" w:color="auto"/>
        <w:left w:val="none" w:sz="0" w:space="0" w:color="auto"/>
        <w:bottom w:val="none" w:sz="0" w:space="0" w:color="auto"/>
        <w:right w:val="none" w:sz="0" w:space="0" w:color="auto"/>
      </w:divBdr>
    </w:div>
    <w:div w:id="1631476565">
      <w:bodyDiv w:val="1"/>
      <w:marLeft w:val="0"/>
      <w:marRight w:val="0"/>
      <w:marTop w:val="0"/>
      <w:marBottom w:val="0"/>
      <w:divBdr>
        <w:top w:val="none" w:sz="0" w:space="0" w:color="auto"/>
        <w:left w:val="none" w:sz="0" w:space="0" w:color="auto"/>
        <w:bottom w:val="none" w:sz="0" w:space="0" w:color="auto"/>
        <w:right w:val="none" w:sz="0" w:space="0" w:color="auto"/>
      </w:divBdr>
      <w:divsChild>
        <w:div w:id="535318419">
          <w:marLeft w:val="0"/>
          <w:marRight w:val="0"/>
          <w:marTop w:val="0"/>
          <w:marBottom w:val="0"/>
          <w:divBdr>
            <w:top w:val="none" w:sz="0" w:space="0" w:color="auto"/>
            <w:left w:val="none" w:sz="0" w:space="0" w:color="auto"/>
            <w:bottom w:val="none" w:sz="0" w:space="0" w:color="auto"/>
            <w:right w:val="none" w:sz="0" w:space="0" w:color="auto"/>
          </w:divBdr>
          <w:divsChild>
            <w:div w:id="1038240961">
              <w:marLeft w:val="0"/>
              <w:marRight w:val="0"/>
              <w:marTop w:val="0"/>
              <w:marBottom w:val="0"/>
              <w:divBdr>
                <w:top w:val="none" w:sz="0" w:space="0" w:color="auto"/>
                <w:left w:val="none" w:sz="0" w:space="0" w:color="auto"/>
                <w:bottom w:val="none" w:sz="0" w:space="0" w:color="auto"/>
                <w:right w:val="none" w:sz="0" w:space="0" w:color="auto"/>
              </w:divBdr>
              <w:divsChild>
                <w:div w:id="1914045976">
                  <w:marLeft w:val="0"/>
                  <w:marRight w:val="0"/>
                  <w:marTop w:val="0"/>
                  <w:marBottom w:val="0"/>
                  <w:divBdr>
                    <w:top w:val="none" w:sz="0" w:space="0" w:color="auto"/>
                    <w:left w:val="none" w:sz="0" w:space="0" w:color="auto"/>
                    <w:bottom w:val="none" w:sz="0" w:space="0" w:color="auto"/>
                    <w:right w:val="none" w:sz="0" w:space="0" w:color="auto"/>
                  </w:divBdr>
                  <w:divsChild>
                    <w:div w:id="106124400">
                      <w:marLeft w:val="0"/>
                      <w:marRight w:val="0"/>
                      <w:marTop w:val="0"/>
                      <w:marBottom w:val="0"/>
                      <w:divBdr>
                        <w:top w:val="none" w:sz="0" w:space="0" w:color="auto"/>
                        <w:left w:val="none" w:sz="0" w:space="0" w:color="auto"/>
                        <w:bottom w:val="none" w:sz="0" w:space="0" w:color="auto"/>
                        <w:right w:val="none" w:sz="0" w:space="0" w:color="auto"/>
                      </w:divBdr>
                      <w:divsChild>
                        <w:div w:id="974600493">
                          <w:marLeft w:val="0"/>
                          <w:marRight w:val="0"/>
                          <w:marTop w:val="0"/>
                          <w:marBottom w:val="0"/>
                          <w:divBdr>
                            <w:top w:val="none" w:sz="0" w:space="0" w:color="auto"/>
                            <w:left w:val="none" w:sz="0" w:space="0" w:color="auto"/>
                            <w:bottom w:val="none" w:sz="0" w:space="0" w:color="auto"/>
                            <w:right w:val="none" w:sz="0" w:space="0" w:color="auto"/>
                          </w:divBdr>
                          <w:divsChild>
                            <w:div w:id="1950818938">
                              <w:marLeft w:val="0"/>
                              <w:marRight w:val="0"/>
                              <w:marTop w:val="0"/>
                              <w:marBottom w:val="0"/>
                              <w:divBdr>
                                <w:top w:val="none" w:sz="0" w:space="0" w:color="auto"/>
                                <w:left w:val="none" w:sz="0" w:space="0" w:color="auto"/>
                                <w:bottom w:val="none" w:sz="0" w:space="0" w:color="auto"/>
                                <w:right w:val="none" w:sz="0" w:space="0" w:color="auto"/>
                              </w:divBdr>
                              <w:divsChild>
                                <w:div w:id="116990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015765">
      <w:bodyDiv w:val="1"/>
      <w:marLeft w:val="0"/>
      <w:marRight w:val="0"/>
      <w:marTop w:val="0"/>
      <w:marBottom w:val="0"/>
      <w:divBdr>
        <w:top w:val="none" w:sz="0" w:space="0" w:color="auto"/>
        <w:left w:val="none" w:sz="0" w:space="0" w:color="auto"/>
        <w:bottom w:val="none" w:sz="0" w:space="0" w:color="auto"/>
        <w:right w:val="none" w:sz="0" w:space="0" w:color="auto"/>
      </w:divBdr>
    </w:div>
    <w:div w:id="1640374997">
      <w:bodyDiv w:val="1"/>
      <w:marLeft w:val="0"/>
      <w:marRight w:val="0"/>
      <w:marTop w:val="0"/>
      <w:marBottom w:val="0"/>
      <w:divBdr>
        <w:top w:val="none" w:sz="0" w:space="0" w:color="auto"/>
        <w:left w:val="none" w:sz="0" w:space="0" w:color="auto"/>
        <w:bottom w:val="none" w:sz="0" w:space="0" w:color="auto"/>
        <w:right w:val="none" w:sz="0" w:space="0" w:color="auto"/>
      </w:divBdr>
    </w:div>
    <w:div w:id="1648632815">
      <w:bodyDiv w:val="1"/>
      <w:marLeft w:val="0"/>
      <w:marRight w:val="0"/>
      <w:marTop w:val="0"/>
      <w:marBottom w:val="0"/>
      <w:divBdr>
        <w:top w:val="none" w:sz="0" w:space="0" w:color="auto"/>
        <w:left w:val="none" w:sz="0" w:space="0" w:color="auto"/>
        <w:bottom w:val="none" w:sz="0" w:space="0" w:color="auto"/>
        <w:right w:val="none" w:sz="0" w:space="0" w:color="auto"/>
      </w:divBdr>
    </w:div>
    <w:div w:id="1656687630">
      <w:bodyDiv w:val="1"/>
      <w:marLeft w:val="0"/>
      <w:marRight w:val="0"/>
      <w:marTop w:val="0"/>
      <w:marBottom w:val="0"/>
      <w:divBdr>
        <w:top w:val="none" w:sz="0" w:space="0" w:color="auto"/>
        <w:left w:val="none" w:sz="0" w:space="0" w:color="auto"/>
        <w:bottom w:val="none" w:sz="0" w:space="0" w:color="auto"/>
        <w:right w:val="none" w:sz="0" w:space="0" w:color="auto"/>
      </w:divBdr>
    </w:div>
    <w:div w:id="1671642718">
      <w:bodyDiv w:val="1"/>
      <w:marLeft w:val="0"/>
      <w:marRight w:val="0"/>
      <w:marTop w:val="0"/>
      <w:marBottom w:val="0"/>
      <w:divBdr>
        <w:top w:val="none" w:sz="0" w:space="0" w:color="auto"/>
        <w:left w:val="none" w:sz="0" w:space="0" w:color="auto"/>
        <w:bottom w:val="none" w:sz="0" w:space="0" w:color="auto"/>
        <w:right w:val="none" w:sz="0" w:space="0" w:color="auto"/>
      </w:divBdr>
    </w:div>
    <w:div w:id="1674576162">
      <w:bodyDiv w:val="1"/>
      <w:marLeft w:val="0"/>
      <w:marRight w:val="0"/>
      <w:marTop w:val="0"/>
      <w:marBottom w:val="0"/>
      <w:divBdr>
        <w:top w:val="none" w:sz="0" w:space="0" w:color="auto"/>
        <w:left w:val="none" w:sz="0" w:space="0" w:color="auto"/>
        <w:bottom w:val="none" w:sz="0" w:space="0" w:color="auto"/>
        <w:right w:val="none" w:sz="0" w:space="0" w:color="auto"/>
      </w:divBdr>
    </w:div>
    <w:div w:id="1679310264">
      <w:bodyDiv w:val="1"/>
      <w:marLeft w:val="0"/>
      <w:marRight w:val="0"/>
      <w:marTop w:val="0"/>
      <w:marBottom w:val="0"/>
      <w:divBdr>
        <w:top w:val="none" w:sz="0" w:space="0" w:color="auto"/>
        <w:left w:val="none" w:sz="0" w:space="0" w:color="auto"/>
        <w:bottom w:val="none" w:sz="0" w:space="0" w:color="auto"/>
        <w:right w:val="none" w:sz="0" w:space="0" w:color="auto"/>
      </w:divBdr>
    </w:div>
    <w:div w:id="1682122771">
      <w:bodyDiv w:val="1"/>
      <w:marLeft w:val="0"/>
      <w:marRight w:val="0"/>
      <w:marTop w:val="0"/>
      <w:marBottom w:val="0"/>
      <w:divBdr>
        <w:top w:val="none" w:sz="0" w:space="0" w:color="auto"/>
        <w:left w:val="none" w:sz="0" w:space="0" w:color="auto"/>
        <w:bottom w:val="none" w:sz="0" w:space="0" w:color="auto"/>
        <w:right w:val="none" w:sz="0" w:space="0" w:color="auto"/>
      </w:divBdr>
    </w:div>
    <w:div w:id="1701588194">
      <w:bodyDiv w:val="1"/>
      <w:marLeft w:val="0"/>
      <w:marRight w:val="0"/>
      <w:marTop w:val="0"/>
      <w:marBottom w:val="0"/>
      <w:divBdr>
        <w:top w:val="none" w:sz="0" w:space="0" w:color="auto"/>
        <w:left w:val="none" w:sz="0" w:space="0" w:color="auto"/>
        <w:bottom w:val="none" w:sz="0" w:space="0" w:color="auto"/>
        <w:right w:val="none" w:sz="0" w:space="0" w:color="auto"/>
      </w:divBdr>
      <w:divsChild>
        <w:div w:id="726419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9165529">
      <w:bodyDiv w:val="1"/>
      <w:marLeft w:val="0"/>
      <w:marRight w:val="0"/>
      <w:marTop w:val="0"/>
      <w:marBottom w:val="0"/>
      <w:divBdr>
        <w:top w:val="none" w:sz="0" w:space="0" w:color="auto"/>
        <w:left w:val="none" w:sz="0" w:space="0" w:color="auto"/>
        <w:bottom w:val="none" w:sz="0" w:space="0" w:color="auto"/>
        <w:right w:val="none" w:sz="0" w:space="0" w:color="auto"/>
      </w:divBdr>
    </w:div>
    <w:div w:id="1727487967">
      <w:bodyDiv w:val="1"/>
      <w:marLeft w:val="0"/>
      <w:marRight w:val="0"/>
      <w:marTop w:val="0"/>
      <w:marBottom w:val="0"/>
      <w:divBdr>
        <w:top w:val="none" w:sz="0" w:space="0" w:color="auto"/>
        <w:left w:val="none" w:sz="0" w:space="0" w:color="auto"/>
        <w:bottom w:val="none" w:sz="0" w:space="0" w:color="auto"/>
        <w:right w:val="none" w:sz="0" w:space="0" w:color="auto"/>
      </w:divBdr>
    </w:div>
    <w:div w:id="1731270021">
      <w:bodyDiv w:val="1"/>
      <w:marLeft w:val="0"/>
      <w:marRight w:val="0"/>
      <w:marTop w:val="0"/>
      <w:marBottom w:val="0"/>
      <w:divBdr>
        <w:top w:val="none" w:sz="0" w:space="0" w:color="auto"/>
        <w:left w:val="none" w:sz="0" w:space="0" w:color="auto"/>
        <w:bottom w:val="none" w:sz="0" w:space="0" w:color="auto"/>
        <w:right w:val="none" w:sz="0" w:space="0" w:color="auto"/>
      </w:divBdr>
    </w:div>
    <w:div w:id="1735853756">
      <w:bodyDiv w:val="1"/>
      <w:marLeft w:val="0"/>
      <w:marRight w:val="0"/>
      <w:marTop w:val="0"/>
      <w:marBottom w:val="0"/>
      <w:divBdr>
        <w:top w:val="none" w:sz="0" w:space="0" w:color="auto"/>
        <w:left w:val="none" w:sz="0" w:space="0" w:color="auto"/>
        <w:bottom w:val="none" w:sz="0" w:space="0" w:color="auto"/>
        <w:right w:val="none" w:sz="0" w:space="0" w:color="auto"/>
      </w:divBdr>
      <w:divsChild>
        <w:div w:id="247884390">
          <w:marLeft w:val="0"/>
          <w:marRight w:val="0"/>
          <w:marTop w:val="0"/>
          <w:marBottom w:val="0"/>
          <w:divBdr>
            <w:top w:val="none" w:sz="0" w:space="0" w:color="auto"/>
            <w:left w:val="none" w:sz="0" w:space="0" w:color="auto"/>
            <w:bottom w:val="none" w:sz="0" w:space="0" w:color="auto"/>
            <w:right w:val="none" w:sz="0" w:space="0" w:color="auto"/>
          </w:divBdr>
          <w:divsChild>
            <w:div w:id="596445555">
              <w:marLeft w:val="0"/>
              <w:marRight w:val="0"/>
              <w:marTop w:val="0"/>
              <w:marBottom w:val="0"/>
              <w:divBdr>
                <w:top w:val="none" w:sz="0" w:space="0" w:color="auto"/>
                <w:left w:val="none" w:sz="0" w:space="0" w:color="auto"/>
                <w:bottom w:val="none" w:sz="0" w:space="0" w:color="auto"/>
                <w:right w:val="none" w:sz="0" w:space="0" w:color="auto"/>
              </w:divBdr>
              <w:divsChild>
                <w:div w:id="1996103483">
                  <w:marLeft w:val="0"/>
                  <w:marRight w:val="0"/>
                  <w:marTop w:val="0"/>
                  <w:marBottom w:val="0"/>
                  <w:divBdr>
                    <w:top w:val="none" w:sz="0" w:space="0" w:color="auto"/>
                    <w:left w:val="none" w:sz="0" w:space="0" w:color="auto"/>
                    <w:bottom w:val="none" w:sz="0" w:space="0" w:color="auto"/>
                    <w:right w:val="none" w:sz="0" w:space="0" w:color="auto"/>
                  </w:divBdr>
                  <w:divsChild>
                    <w:div w:id="40984766">
                      <w:marLeft w:val="0"/>
                      <w:marRight w:val="0"/>
                      <w:marTop w:val="0"/>
                      <w:marBottom w:val="0"/>
                      <w:divBdr>
                        <w:top w:val="none" w:sz="0" w:space="0" w:color="auto"/>
                        <w:left w:val="none" w:sz="0" w:space="0" w:color="auto"/>
                        <w:bottom w:val="none" w:sz="0" w:space="0" w:color="auto"/>
                        <w:right w:val="none" w:sz="0" w:space="0" w:color="auto"/>
                      </w:divBdr>
                      <w:divsChild>
                        <w:div w:id="1558201455">
                          <w:marLeft w:val="0"/>
                          <w:marRight w:val="0"/>
                          <w:marTop w:val="0"/>
                          <w:marBottom w:val="0"/>
                          <w:divBdr>
                            <w:top w:val="none" w:sz="0" w:space="0" w:color="auto"/>
                            <w:left w:val="none" w:sz="0" w:space="0" w:color="auto"/>
                            <w:bottom w:val="none" w:sz="0" w:space="0" w:color="auto"/>
                            <w:right w:val="none" w:sz="0" w:space="0" w:color="auto"/>
                          </w:divBdr>
                          <w:divsChild>
                            <w:div w:id="470876643">
                              <w:marLeft w:val="0"/>
                              <w:marRight w:val="0"/>
                              <w:marTop w:val="0"/>
                              <w:marBottom w:val="0"/>
                              <w:divBdr>
                                <w:top w:val="none" w:sz="0" w:space="0" w:color="auto"/>
                                <w:left w:val="none" w:sz="0" w:space="0" w:color="auto"/>
                                <w:bottom w:val="none" w:sz="0" w:space="0" w:color="auto"/>
                                <w:right w:val="none" w:sz="0" w:space="0" w:color="auto"/>
                              </w:divBdr>
                              <w:divsChild>
                                <w:div w:id="1624117950">
                                  <w:marLeft w:val="0"/>
                                  <w:marRight w:val="0"/>
                                  <w:marTop w:val="0"/>
                                  <w:marBottom w:val="0"/>
                                  <w:divBdr>
                                    <w:top w:val="none" w:sz="0" w:space="0" w:color="auto"/>
                                    <w:left w:val="none" w:sz="0" w:space="0" w:color="auto"/>
                                    <w:bottom w:val="none" w:sz="0" w:space="0" w:color="auto"/>
                                    <w:right w:val="none" w:sz="0" w:space="0" w:color="auto"/>
                                  </w:divBdr>
                                  <w:divsChild>
                                    <w:div w:id="444740981">
                                      <w:marLeft w:val="0"/>
                                      <w:marRight w:val="0"/>
                                      <w:marTop w:val="0"/>
                                      <w:marBottom w:val="0"/>
                                      <w:divBdr>
                                        <w:top w:val="none" w:sz="0" w:space="0" w:color="auto"/>
                                        <w:left w:val="none" w:sz="0" w:space="0" w:color="auto"/>
                                        <w:bottom w:val="none" w:sz="0" w:space="0" w:color="auto"/>
                                        <w:right w:val="none" w:sz="0" w:space="0" w:color="auto"/>
                                      </w:divBdr>
                                      <w:divsChild>
                                        <w:div w:id="541864167">
                                          <w:marLeft w:val="0"/>
                                          <w:marRight w:val="0"/>
                                          <w:marTop w:val="0"/>
                                          <w:marBottom w:val="0"/>
                                          <w:divBdr>
                                            <w:top w:val="none" w:sz="0" w:space="0" w:color="auto"/>
                                            <w:left w:val="none" w:sz="0" w:space="0" w:color="auto"/>
                                            <w:bottom w:val="none" w:sz="0" w:space="0" w:color="auto"/>
                                            <w:right w:val="none" w:sz="0" w:space="0" w:color="auto"/>
                                          </w:divBdr>
                                          <w:divsChild>
                                            <w:div w:id="9449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6198829">
      <w:bodyDiv w:val="1"/>
      <w:marLeft w:val="0"/>
      <w:marRight w:val="0"/>
      <w:marTop w:val="0"/>
      <w:marBottom w:val="0"/>
      <w:divBdr>
        <w:top w:val="none" w:sz="0" w:space="0" w:color="auto"/>
        <w:left w:val="none" w:sz="0" w:space="0" w:color="auto"/>
        <w:bottom w:val="none" w:sz="0" w:space="0" w:color="auto"/>
        <w:right w:val="none" w:sz="0" w:space="0" w:color="auto"/>
      </w:divBdr>
    </w:div>
    <w:div w:id="1739549551">
      <w:bodyDiv w:val="1"/>
      <w:marLeft w:val="0"/>
      <w:marRight w:val="0"/>
      <w:marTop w:val="0"/>
      <w:marBottom w:val="0"/>
      <w:divBdr>
        <w:top w:val="none" w:sz="0" w:space="0" w:color="auto"/>
        <w:left w:val="none" w:sz="0" w:space="0" w:color="auto"/>
        <w:bottom w:val="none" w:sz="0" w:space="0" w:color="auto"/>
        <w:right w:val="none" w:sz="0" w:space="0" w:color="auto"/>
      </w:divBdr>
      <w:divsChild>
        <w:div w:id="361635562">
          <w:blockQuote w:val="1"/>
          <w:marLeft w:val="0"/>
          <w:marRight w:val="0"/>
          <w:marTop w:val="300"/>
          <w:marBottom w:val="300"/>
          <w:divBdr>
            <w:top w:val="none" w:sz="0" w:space="15" w:color="0085F1"/>
            <w:left w:val="single" w:sz="36" w:space="15" w:color="0085F1"/>
            <w:bottom w:val="none" w:sz="0" w:space="15" w:color="0085F1"/>
            <w:right w:val="none" w:sz="0" w:space="15" w:color="0085F1"/>
          </w:divBdr>
        </w:div>
      </w:divsChild>
    </w:div>
    <w:div w:id="1740907523">
      <w:bodyDiv w:val="1"/>
      <w:marLeft w:val="0"/>
      <w:marRight w:val="0"/>
      <w:marTop w:val="0"/>
      <w:marBottom w:val="0"/>
      <w:divBdr>
        <w:top w:val="none" w:sz="0" w:space="0" w:color="auto"/>
        <w:left w:val="none" w:sz="0" w:space="0" w:color="auto"/>
        <w:bottom w:val="none" w:sz="0" w:space="0" w:color="auto"/>
        <w:right w:val="none" w:sz="0" w:space="0" w:color="auto"/>
      </w:divBdr>
    </w:div>
    <w:div w:id="1764836593">
      <w:bodyDiv w:val="1"/>
      <w:marLeft w:val="0"/>
      <w:marRight w:val="0"/>
      <w:marTop w:val="0"/>
      <w:marBottom w:val="0"/>
      <w:divBdr>
        <w:top w:val="none" w:sz="0" w:space="0" w:color="auto"/>
        <w:left w:val="none" w:sz="0" w:space="0" w:color="auto"/>
        <w:bottom w:val="none" w:sz="0" w:space="0" w:color="auto"/>
        <w:right w:val="none" w:sz="0" w:space="0" w:color="auto"/>
      </w:divBdr>
    </w:div>
    <w:div w:id="1776632004">
      <w:bodyDiv w:val="1"/>
      <w:marLeft w:val="0"/>
      <w:marRight w:val="0"/>
      <w:marTop w:val="0"/>
      <w:marBottom w:val="0"/>
      <w:divBdr>
        <w:top w:val="none" w:sz="0" w:space="0" w:color="auto"/>
        <w:left w:val="none" w:sz="0" w:space="0" w:color="auto"/>
        <w:bottom w:val="none" w:sz="0" w:space="0" w:color="auto"/>
        <w:right w:val="none" w:sz="0" w:space="0" w:color="auto"/>
      </w:divBdr>
    </w:div>
    <w:div w:id="1777944393">
      <w:bodyDiv w:val="1"/>
      <w:marLeft w:val="0"/>
      <w:marRight w:val="0"/>
      <w:marTop w:val="0"/>
      <w:marBottom w:val="0"/>
      <w:divBdr>
        <w:top w:val="none" w:sz="0" w:space="0" w:color="auto"/>
        <w:left w:val="none" w:sz="0" w:space="0" w:color="auto"/>
        <w:bottom w:val="none" w:sz="0" w:space="0" w:color="auto"/>
        <w:right w:val="none" w:sz="0" w:space="0" w:color="auto"/>
      </w:divBdr>
      <w:divsChild>
        <w:div w:id="234820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8330810">
      <w:bodyDiv w:val="1"/>
      <w:marLeft w:val="0"/>
      <w:marRight w:val="0"/>
      <w:marTop w:val="0"/>
      <w:marBottom w:val="0"/>
      <w:divBdr>
        <w:top w:val="none" w:sz="0" w:space="0" w:color="auto"/>
        <w:left w:val="none" w:sz="0" w:space="0" w:color="auto"/>
        <w:bottom w:val="none" w:sz="0" w:space="0" w:color="auto"/>
        <w:right w:val="none" w:sz="0" w:space="0" w:color="auto"/>
      </w:divBdr>
    </w:div>
    <w:div w:id="1778719957">
      <w:bodyDiv w:val="1"/>
      <w:marLeft w:val="0"/>
      <w:marRight w:val="0"/>
      <w:marTop w:val="0"/>
      <w:marBottom w:val="0"/>
      <w:divBdr>
        <w:top w:val="none" w:sz="0" w:space="0" w:color="auto"/>
        <w:left w:val="none" w:sz="0" w:space="0" w:color="auto"/>
        <w:bottom w:val="none" w:sz="0" w:space="0" w:color="auto"/>
        <w:right w:val="none" w:sz="0" w:space="0" w:color="auto"/>
      </w:divBdr>
    </w:div>
    <w:div w:id="1779714708">
      <w:bodyDiv w:val="1"/>
      <w:marLeft w:val="0"/>
      <w:marRight w:val="0"/>
      <w:marTop w:val="0"/>
      <w:marBottom w:val="0"/>
      <w:divBdr>
        <w:top w:val="none" w:sz="0" w:space="0" w:color="auto"/>
        <w:left w:val="none" w:sz="0" w:space="0" w:color="auto"/>
        <w:bottom w:val="none" w:sz="0" w:space="0" w:color="auto"/>
        <w:right w:val="none" w:sz="0" w:space="0" w:color="auto"/>
      </w:divBdr>
    </w:div>
    <w:div w:id="1787309614">
      <w:bodyDiv w:val="1"/>
      <w:marLeft w:val="0"/>
      <w:marRight w:val="0"/>
      <w:marTop w:val="0"/>
      <w:marBottom w:val="0"/>
      <w:divBdr>
        <w:top w:val="none" w:sz="0" w:space="0" w:color="auto"/>
        <w:left w:val="none" w:sz="0" w:space="0" w:color="auto"/>
        <w:bottom w:val="none" w:sz="0" w:space="0" w:color="auto"/>
        <w:right w:val="none" w:sz="0" w:space="0" w:color="auto"/>
      </w:divBdr>
      <w:divsChild>
        <w:div w:id="179708155">
          <w:marLeft w:val="0"/>
          <w:marRight w:val="0"/>
          <w:marTop w:val="0"/>
          <w:marBottom w:val="0"/>
          <w:divBdr>
            <w:top w:val="none" w:sz="0" w:space="0" w:color="auto"/>
            <w:left w:val="none" w:sz="0" w:space="0" w:color="auto"/>
            <w:bottom w:val="none" w:sz="0" w:space="0" w:color="auto"/>
            <w:right w:val="none" w:sz="0" w:space="0" w:color="auto"/>
          </w:divBdr>
          <w:divsChild>
            <w:div w:id="1891267202">
              <w:marLeft w:val="0"/>
              <w:marRight w:val="0"/>
              <w:marTop w:val="0"/>
              <w:marBottom w:val="0"/>
              <w:divBdr>
                <w:top w:val="none" w:sz="0" w:space="0" w:color="auto"/>
                <w:left w:val="none" w:sz="0" w:space="0" w:color="auto"/>
                <w:bottom w:val="none" w:sz="0" w:space="0" w:color="auto"/>
                <w:right w:val="none" w:sz="0" w:space="0" w:color="auto"/>
              </w:divBdr>
              <w:divsChild>
                <w:div w:id="2023235656">
                  <w:marLeft w:val="0"/>
                  <w:marRight w:val="0"/>
                  <w:marTop w:val="0"/>
                  <w:marBottom w:val="0"/>
                  <w:divBdr>
                    <w:top w:val="none" w:sz="0" w:space="0" w:color="auto"/>
                    <w:left w:val="none" w:sz="0" w:space="0" w:color="auto"/>
                    <w:bottom w:val="none" w:sz="0" w:space="0" w:color="auto"/>
                    <w:right w:val="none" w:sz="0" w:space="0" w:color="auto"/>
                  </w:divBdr>
                  <w:divsChild>
                    <w:div w:id="102193445">
                      <w:marLeft w:val="0"/>
                      <w:marRight w:val="0"/>
                      <w:marTop w:val="0"/>
                      <w:marBottom w:val="0"/>
                      <w:divBdr>
                        <w:top w:val="none" w:sz="0" w:space="0" w:color="auto"/>
                        <w:left w:val="none" w:sz="0" w:space="0" w:color="auto"/>
                        <w:bottom w:val="none" w:sz="0" w:space="0" w:color="auto"/>
                        <w:right w:val="none" w:sz="0" w:space="0" w:color="auto"/>
                      </w:divBdr>
                      <w:divsChild>
                        <w:div w:id="68114829">
                          <w:marLeft w:val="0"/>
                          <w:marRight w:val="0"/>
                          <w:marTop w:val="0"/>
                          <w:marBottom w:val="0"/>
                          <w:divBdr>
                            <w:top w:val="none" w:sz="0" w:space="0" w:color="auto"/>
                            <w:left w:val="none" w:sz="0" w:space="0" w:color="auto"/>
                            <w:bottom w:val="none" w:sz="0" w:space="0" w:color="auto"/>
                            <w:right w:val="none" w:sz="0" w:space="0" w:color="auto"/>
                          </w:divBdr>
                          <w:divsChild>
                            <w:div w:id="426540875">
                              <w:marLeft w:val="0"/>
                              <w:marRight w:val="0"/>
                              <w:marTop w:val="0"/>
                              <w:marBottom w:val="0"/>
                              <w:divBdr>
                                <w:top w:val="none" w:sz="0" w:space="0" w:color="auto"/>
                                <w:left w:val="none" w:sz="0" w:space="0" w:color="auto"/>
                                <w:bottom w:val="none" w:sz="0" w:space="0" w:color="auto"/>
                                <w:right w:val="none" w:sz="0" w:space="0" w:color="auto"/>
                              </w:divBdr>
                              <w:divsChild>
                                <w:div w:id="40591808">
                                  <w:marLeft w:val="0"/>
                                  <w:marRight w:val="0"/>
                                  <w:marTop w:val="0"/>
                                  <w:marBottom w:val="0"/>
                                  <w:divBdr>
                                    <w:top w:val="none" w:sz="0" w:space="0" w:color="auto"/>
                                    <w:left w:val="none" w:sz="0" w:space="0" w:color="auto"/>
                                    <w:bottom w:val="none" w:sz="0" w:space="0" w:color="auto"/>
                                    <w:right w:val="none" w:sz="0" w:space="0" w:color="auto"/>
                                  </w:divBdr>
                                  <w:divsChild>
                                    <w:div w:id="152346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1700583">
      <w:bodyDiv w:val="1"/>
      <w:marLeft w:val="0"/>
      <w:marRight w:val="0"/>
      <w:marTop w:val="0"/>
      <w:marBottom w:val="0"/>
      <w:divBdr>
        <w:top w:val="none" w:sz="0" w:space="0" w:color="auto"/>
        <w:left w:val="none" w:sz="0" w:space="0" w:color="auto"/>
        <w:bottom w:val="none" w:sz="0" w:space="0" w:color="auto"/>
        <w:right w:val="none" w:sz="0" w:space="0" w:color="auto"/>
      </w:divBdr>
    </w:div>
    <w:div w:id="1796866573">
      <w:bodyDiv w:val="1"/>
      <w:marLeft w:val="0"/>
      <w:marRight w:val="0"/>
      <w:marTop w:val="0"/>
      <w:marBottom w:val="0"/>
      <w:divBdr>
        <w:top w:val="none" w:sz="0" w:space="0" w:color="auto"/>
        <w:left w:val="none" w:sz="0" w:space="0" w:color="auto"/>
        <w:bottom w:val="none" w:sz="0" w:space="0" w:color="auto"/>
        <w:right w:val="none" w:sz="0" w:space="0" w:color="auto"/>
      </w:divBdr>
    </w:div>
    <w:div w:id="1801259933">
      <w:bodyDiv w:val="1"/>
      <w:marLeft w:val="0"/>
      <w:marRight w:val="0"/>
      <w:marTop w:val="0"/>
      <w:marBottom w:val="0"/>
      <w:divBdr>
        <w:top w:val="none" w:sz="0" w:space="0" w:color="auto"/>
        <w:left w:val="none" w:sz="0" w:space="0" w:color="auto"/>
        <w:bottom w:val="none" w:sz="0" w:space="0" w:color="auto"/>
        <w:right w:val="none" w:sz="0" w:space="0" w:color="auto"/>
      </w:divBdr>
    </w:div>
    <w:div w:id="1834685486">
      <w:bodyDiv w:val="1"/>
      <w:marLeft w:val="0"/>
      <w:marRight w:val="0"/>
      <w:marTop w:val="0"/>
      <w:marBottom w:val="0"/>
      <w:divBdr>
        <w:top w:val="none" w:sz="0" w:space="0" w:color="auto"/>
        <w:left w:val="none" w:sz="0" w:space="0" w:color="auto"/>
        <w:bottom w:val="none" w:sz="0" w:space="0" w:color="auto"/>
        <w:right w:val="none" w:sz="0" w:space="0" w:color="auto"/>
      </w:divBdr>
    </w:div>
    <w:div w:id="1838186169">
      <w:bodyDiv w:val="1"/>
      <w:marLeft w:val="0"/>
      <w:marRight w:val="0"/>
      <w:marTop w:val="0"/>
      <w:marBottom w:val="0"/>
      <w:divBdr>
        <w:top w:val="none" w:sz="0" w:space="0" w:color="auto"/>
        <w:left w:val="none" w:sz="0" w:space="0" w:color="auto"/>
        <w:bottom w:val="none" w:sz="0" w:space="0" w:color="auto"/>
        <w:right w:val="none" w:sz="0" w:space="0" w:color="auto"/>
      </w:divBdr>
    </w:div>
    <w:div w:id="1844707559">
      <w:bodyDiv w:val="1"/>
      <w:marLeft w:val="0"/>
      <w:marRight w:val="0"/>
      <w:marTop w:val="0"/>
      <w:marBottom w:val="0"/>
      <w:divBdr>
        <w:top w:val="none" w:sz="0" w:space="0" w:color="auto"/>
        <w:left w:val="none" w:sz="0" w:space="0" w:color="auto"/>
        <w:bottom w:val="none" w:sz="0" w:space="0" w:color="auto"/>
        <w:right w:val="none" w:sz="0" w:space="0" w:color="auto"/>
      </w:divBdr>
      <w:divsChild>
        <w:div w:id="1424687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6456621">
      <w:bodyDiv w:val="1"/>
      <w:marLeft w:val="0"/>
      <w:marRight w:val="0"/>
      <w:marTop w:val="0"/>
      <w:marBottom w:val="0"/>
      <w:divBdr>
        <w:top w:val="none" w:sz="0" w:space="0" w:color="auto"/>
        <w:left w:val="none" w:sz="0" w:space="0" w:color="auto"/>
        <w:bottom w:val="none" w:sz="0" w:space="0" w:color="auto"/>
        <w:right w:val="none" w:sz="0" w:space="0" w:color="auto"/>
      </w:divBdr>
      <w:divsChild>
        <w:div w:id="2256038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691224">
      <w:bodyDiv w:val="1"/>
      <w:marLeft w:val="0"/>
      <w:marRight w:val="0"/>
      <w:marTop w:val="0"/>
      <w:marBottom w:val="0"/>
      <w:divBdr>
        <w:top w:val="none" w:sz="0" w:space="0" w:color="auto"/>
        <w:left w:val="none" w:sz="0" w:space="0" w:color="auto"/>
        <w:bottom w:val="none" w:sz="0" w:space="0" w:color="auto"/>
        <w:right w:val="none" w:sz="0" w:space="0" w:color="auto"/>
      </w:divBdr>
    </w:div>
    <w:div w:id="1864437210">
      <w:bodyDiv w:val="1"/>
      <w:marLeft w:val="0"/>
      <w:marRight w:val="0"/>
      <w:marTop w:val="0"/>
      <w:marBottom w:val="0"/>
      <w:divBdr>
        <w:top w:val="none" w:sz="0" w:space="0" w:color="auto"/>
        <w:left w:val="none" w:sz="0" w:space="0" w:color="auto"/>
        <w:bottom w:val="none" w:sz="0" w:space="0" w:color="auto"/>
        <w:right w:val="none" w:sz="0" w:space="0" w:color="auto"/>
      </w:divBdr>
    </w:div>
    <w:div w:id="1869952716">
      <w:bodyDiv w:val="1"/>
      <w:marLeft w:val="0"/>
      <w:marRight w:val="0"/>
      <w:marTop w:val="0"/>
      <w:marBottom w:val="0"/>
      <w:divBdr>
        <w:top w:val="none" w:sz="0" w:space="0" w:color="auto"/>
        <w:left w:val="none" w:sz="0" w:space="0" w:color="auto"/>
        <w:bottom w:val="none" w:sz="0" w:space="0" w:color="auto"/>
        <w:right w:val="none" w:sz="0" w:space="0" w:color="auto"/>
      </w:divBdr>
    </w:div>
    <w:div w:id="1882211417">
      <w:bodyDiv w:val="1"/>
      <w:marLeft w:val="0"/>
      <w:marRight w:val="0"/>
      <w:marTop w:val="0"/>
      <w:marBottom w:val="0"/>
      <w:divBdr>
        <w:top w:val="none" w:sz="0" w:space="0" w:color="auto"/>
        <w:left w:val="none" w:sz="0" w:space="0" w:color="auto"/>
        <w:bottom w:val="none" w:sz="0" w:space="0" w:color="auto"/>
        <w:right w:val="none" w:sz="0" w:space="0" w:color="auto"/>
      </w:divBdr>
    </w:div>
    <w:div w:id="1886914837">
      <w:bodyDiv w:val="1"/>
      <w:marLeft w:val="0"/>
      <w:marRight w:val="0"/>
      <w:marTop w:val="0"/>
      <w:marBottom w:val="0"/>
      <w:divBdr>
        <w:top w:val="none" w:sz="0" w:space="0" w:color="auto"/>
        <w:left w:val="none" w:sz="0" w:space="0" w:color="auto"/>
        <w:bottom w:val="none" w:sz="0" w:space="0" w:color="auto"/>
        <w:right w:val="none" w:sz="0" w:space="0" w:color="auto"/>
      </w:divBdr>
      <w:divsChild>
        <w:div w:id="1457602643">
          <w:marLeft w:val="0"/>
          <w:marRight w:val="0"/>
          <w:marTop w:val="0"/>
          <w:marBottom w:val="0"/>
          <w:divBdr>
            <w:top w:val="none" w:sz="0" w:space="0" w:color="auto"/>
            <w:left w:val="none" w:sz="0" w:space="0" w:color="auto"/>
            <w:bottom w:val="none" w:sz="0" w:space="0" w:color="auto"/>
            <w:right w:val="none" w:sz="0" w:space="0" w:color="auto"/>
          </w:divBdr>
          <w:divsChild>
            <w:div w:id="4884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6418">
      <w:bodyDiv w:val="1"/>
      <w:marLeft w:val="0"/>
      <w:marRight w:val="0"/>
      <w:marTop w:val="0"/>
      <w:marBottom w:val="0"/>
      <w:divBdr>
        <w:top w:val="none" w:sz="0" w:space="0" w:color="auto"/>
        <w:left w:val="none" w:sz="0" w:space="0" w:color="auto"/>
        <w:bottom w:val="none" w:sz="0" w:space="0" w:color="auto"/>
        <w:right w:val="none" w:sz="0" w:space="0" w:color="auto"/>
      </w:divBdr>
    </w:div>
    <w:div w:id="1892693046">
      <w:bodyDiv w:val="1"/>
      <w:marLeft w:val="0"/>
      <w:marRight w:val="0"/>
      <w:marTop w:val="0"/>
      <w:marBottom w:val="0"/>
      <w:divBdr>
        <w:top w:val="none" w:sz="0" w:space="0" w:color="auto"/>
        <w:left w:val="none" w:sz="0" w:space="0" w:color="auto"/>
        <w:bottom w:val="none" w:sz="0" w:space="0" w:color="auto"/>
        <w:right w:val="none" w:sz="0" w:space="0" w:color="auto"/>
      </w:divBdr>
    </w:div>
    <w:div w:id="1893348765">
      <w:bodyDiv w:val="1"/>
      <w:marLeft w:val="0"/>
      <w:marRight w:val="0"/>
      <w:marTop w:val="0"/>
      <w:marBottom w:val="0"/>
      <w:divBdr>
        <w:top w:val="none" w:sz="0" w:space="0" w:color="auto"/>
        <w:left w:val="none" w:sz="0" w:space="0" w:color="auto"/>
        <w:bottom w:val="none" w:sz="0" w:space="0" w:color="auto"/>
        <w:right w:val="none" w:sz="0" w:space="0" w:color="auto"/>
      </w:divBdr>
    </w:div>
    <w:div w:id="1895040036">
      <w:bodyDiv w:val="1"/>
      <w:marLeft w:val="0"/>
      <w:marRight w:val="0"/>
      <w:marTop w:val="0"/>
      <w:marBottom w:val="0"/>
      <w:divBdr>
        <w:top w:val="none" w:sz="0" w:space="0" w:color="auto"/>
        <w:left w:val="none" w:sz="0" w:space="0" w:color="auto"/>
        <w:bottom w:val="none" w:sz="0" w:space="0" w:color="auto"/>
        <w:right w:val="none" w:sz="0" w:space="0" w:color="auto"/>
      </w:divBdr>
    </w:div>
    <w:div w:id="1897661216">
      <w:bodyDiv w:val="1"/>
      <w:marLeft w:val="0"/>
      <w:marRight w:val="0"/>
      <w:marTop w:val="0"/>
      <w:marBottom w:val="0"/>
      <w:divBdr>
        <w:top w:val="none" w:sz="0" w:space="0" w:color="auto"/>
        <w:left w:val="none" w:sz="0" w:space="0" w:color="auto"/>
        <w:bottom w:val="none" w:sz="0" w:space="0" w:color="auto"/>
        <w:right w:val="none" w:sz="0" w:space="0" w:color="auto"/>
      </w:divBdr>
    </w:div>
    <w:div w:id="1905946632">
      <w:bodyDiv w:val="1"/>
      <w:marLeft w:val="0"/>
      <w:marRight w:val="0"/>
      <w:marTop w:val="0"/>
      <w:marBottom w:val="0"/>
      <w:divBdr>
        <w:top w:val="none" w:sz="0" w:space="0" w:color="auto"/>
        <w:left w:val="none" w:sz="0" w:space="0" w:color="auto"/>
        <w:bottom w:val="none" w:sz="0" w:space="0" w:color="auto"/>
        <w:right w:val="none" w:sz="0" w:space="0" w:color="auto"/>
      </w:divBdr>
    </w:div>
    <w:div w:id="1907842138">
      <w:bodyDiv w:val="1"/>
      <w:marLeft w:val="0"/>
      <w:marRight w:val="0"/>
      <w:marTop w:val="0"/>
      <w:marBottom w:val="0"/>
      <w:divBdr>
        <w:top w:val="none" w:sz="0" w:space="0" w:color="auto"/>
        <w:left w:val="none" w:sz="0" w:space="0" w:color="auto"/>
        <w:bottom w:val="none" w:sz="0" w:space="0" w:color="auto"/>
        <w:right w:val="none" w:sz="0" w:space="0" w:color="auto"/>
      </w:divBdr>
      <w:divsChild>
        <w:div w:id="1503623783">
          <w:marLeft w:val="0"/>
          <w:marRight w:val="0"/>
          <w:marTop w:val="0"/>
          <w:marBottom w:val="0"/>
          <w:divBdr>
            <w:top w:val="none" w:sz="0" w:space="0" w:color="auto"/>
            <w:left w:val="none" w:sz="0" w:space="0" w:color="auto"/>
            <w:bottom w:val="none" w:sz="0" w:space="0" w:color="auto"/>
            <w:right w:val="none" w:sz="0" w:space="0" w:color="auto"/>
          </w:divBdr>
          <w:divsChild>
            <w:div w:id="274220523">
              <w:marLeft w:val="0"/>
              <w:marRight w:val="0"/>
              <w:marTop w:val="0"/>
              <w:marBottom w:val="0"/>
              <w:divBdr>
                <w:top w:val="none" w:sz="0" w:space="0" w:color="auto"/>
                <w:left w:val="none" w:sz="0" w:space="0" w:color="auto"/>
                <w:bottom w:val="none" w:sz="0" w:space="0" w:color="auto"/>
                <w:right w:val="none" w:sz="0" w:space="0" w:color="auto"/>
              </w:divBdr>
              <w:divsChild>
                <w:div w:id="1955819121">
                  <w:marLeft w:val="0"/>
                  <w:marRight w:val="0"/>
                  <w:marTop w:val="0"/>
                  <w:marBottom w:val="0"/>
                  <w:divBdr>
                    <w:top w:val="none" w:sz="0" w:space="0" w:color="auto"/>
                    <w:left w:val="none" w:sz="0" w:space="0" w:color="auto"/>
                    <w:bottom w:val="none" w:sz="0" w:space="0" w:color="auto"/>
                    <w:right w:val="none" w:sz="0" w:space="0" w:color="auto"/>
                  </w:divBdr>
                  <w:divsChild>
                    <w:div w:id="369457083">
                      <w:marLeft w:val="0"/>
                      <w:marRight w:val="0"/>
                      <w:marTop w:val="0"/>
                      <w:marBottom w:val="0"/>
                      <w:divBdr>
                        <w:top w:val="none" w:sz="0" w:space="0" w:color="auto"/>
                        <w:left w:val="none" w:sz="0" w:space="0" w:color="auto"/>
                        <w:bottom w:val="none" w:sz="0" w:space="0" w:color="auto"/>
                        <w:right w:val="none" w:sz="0" w:space="0" w:color="auto"/>
                      </w:divBdr>
                      <w:divsChild>
                        <w:div w:id="459419278">
                          <w:marLeft w:val="0"/>
                          <w:marRight w:val="0"/>
                          <w:marTop w:val="0"/>
                          <w:marBottom w:val="0"/>
                          <w:divBdr>
                            <w:top w:val="none" w:sz="0" w:space="0" w:color="auto"/>
                            <w:left w:val="none" w:sz="0" w:space="0" w:color="auto"/>
                            <w:bottom w:val="none" w:sz="0" w:space="0" w:color="auto"/>
                            <w:right w:val="none" w:sz="0" w:space="0" w:color="auto"/>
                          </w:divBdr>
                          <w:divsChild>
                            <w:div w:id="108208825">
                              <w:marLeft w:val="0"/>
                              <w:marRight w:val="0"/>
                              <w:marTop w:val="0"/>
                              <w:marBottom w:val="0"/>
                              <w:divBdr>
                                <w:top w:val="none" w:sz="0" w:space="0" w:color="auto"/>
                                <w:left w:val="none" w:sz="0" w:space="0" w:color="auto"/>
                                <w:bottom w:val="none" w:sz="0" w:space="0" w:color="auto"/>
                                <w:right w:val="none" w:sz="0" w:space="0" w:color="auto"/>
                              </w:divBdr>
                              <w:divsChild>
                                <w:div w:id="120279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2890955">
      <w:bodyDiv w:val="1"/>
      <w:marLeft w:val="0"/>
      <w:marRight w:val="0"/>
      <w:marTop w:val="0"/>
      <w:marBottom w:val="0"/>
      <w:divBdr>
        <w:top w:val="none" w:sz="0" w:space="0" w:color="auto"/>
        <w:left w:val="none" w:sz="0" w:space="0" w:color="auto"/>
        <w:bottom w:val="none" w:sz="0" w:space="0" w:color="auto"/>
        <w:right w:val="none" w:sz="0" w:space="0" w:color="auto"/>
      </w:divBdr>
    </w:div>
    <w:div w:id="1918396643">
      <w:bodyDiv w:val="1"/>
      <w:marLeft w:val="0"/>
      <w:marRight w:val="0"/>
      <w:marTop w:val="0"/>
      <w:marBottom w:val="0"/>
      <w:divBdr>
        <w:top w:val="none" w:sz="0" w:space="0" w:color="auto"/>
        <w:left w:val="none" w:sz="0" w:space="0" w:color="auto"/>
        <w:bottom w:val="none" w:sz="0" w:space="0" w:color="auto"/>
        <w:right w:val="none" w:sz="0" w:space="0" w:color="auto"/>
      </w:divBdr>
      <w:divsChild>
        <w:div w:id="474184929">
          <w:marLeft w:val="0"/>
          <w:marRight w:val="0"/>
          <w:marTop w:val="0"/>
          <w:marBottom w:val="0"/>
          <w:divBdr>
            <w:top w:val="none" w:sz="0" w:space="0" w:color="auto"/>
            <w:left w:val="none" w:sz="0" w:space="0" w:color="auto"/>
            <w:bottom w:val="none" w:sz="0" w:space="0" w:color="auto"/>
            <w:right w:val="none" w:sz="0" w:space="0" w:color="auto"/>
          </w:divBdr>
          <w:divsChild>
            <w:div w:id="2000501288">
              <w:marLeft w:val="0"/>
              <w:marRight w:val="0"/>
              <w:marTop w:val="0"/>
              <w:marBottom w:val="0"/>
              <w:divBdr>
                <w:top w:val="none" w:sz="0" w:space="0" w:color="auto"/>
                <w:left w:val="none" w:sz="0" w:space="0" w:color="auto"/>
                <w:bottom w:val="none" w:sz="0" w:space="0" w:color="auto"/>
                <w:right w:val="none" w:sz="0" w:space="0" w:color="auto"/>
              </w:divBdr>
              <w:divsChild>
                <w:div w:id="103698451">
                  <w:marLeft w:val="0"/>
                  <w:marRight w:val="0"/>
                  <w:marTop w:val="0"/>
                  <w:marBottom w:val="0"/>
                  <w:divBdr>
                    <w:top w:val="none" w:sz="0" w:space="0" w:color="auto"/>
                    <w:left w:val="none" w:sz="0" w:space="0" w:color="auto"/>
                    <w:bottom w:val="none" w:sz="0" w:space="0" w:color="auto"/>
                    <w:right w:val="none" w:sz="0" w:space="0" w:color="auto"/>
                  </w:divBdr>
                  <w:divsChild>
                    <w:div w:id="2135711294">
                      <w:marLeft w:val="0"/>
                      <w:marRight w:val="0"/>
                      <w:marTop w:val="0"/>
                      <w:marBottom w:val="0"/>
                      <w:divBdr>
                        <w:top w:val="none" w:sz="0" w:space="0" w:color="auto"/>
                        <w:left w:val="none" w:sz="0" w:space="0" w:color="auto"/>
                        <w:bottom w:val="none" w:sz="0" w:space="0" w:color="auto"/>
                        <w:right w:val="none" w:sz="0" w:space="0" w:color="auto"/>
                      </w:divBdr>
                      <w:divsChild>
                        <w:div w:id="326252041">
                          <w:marLeft w:val="0"/>
                          <w:marRight w:val="0"/>
                          <w:marTop w:val="0"/>
                          <w:marBottom w:val="0"/>
                          <w:divBdr>
                            <w:top w:val="none" w:sz="0" w:space="0" w:color="auto"/>
                            <w:left w:val="none" w:sz="0" w:space="0" w:color="auto"/>
                            <w:bottom w:val="none" w:sz="0" w:space="0" w:color="auto"/>
                            <w:right w:val="none" w:sz="0" w:space="0" w:color="auto"/>
                          </w:divBdr>
                          <w:divsChild>
                            <w:div w:id="564417602">
                              <w:marLeft w:val="0"/>
                              <w:marRight w:val="0"/>
                              <w:marTop w:val="0"/>
                              <w:marBottom w:val="0"/>
                              <w:divBdr>
                                <w:top w:val="none" w:sz="0" w:space="0" w:color="auto"/>
                                <w:left w:val="none" w:sz="0" w:space="0" w:color="auto"/>
                                <w:bottom w:val="none" w:sz="0" w:space="0" w:color="auto"/>
                                <w:right w:val="none" w:sz="0" w:space="0" w:color="auto"/>
                              </w:divBdr>
                              <w:divsChild>
                                <w:div w:id="1432580728">
                                  <w:marLeft w:val="0"/>
                                  <w:marRight w:val="0"/>
                                  <w:marTop w:val="0"/>
                                  <w:marBottom w:val="0"/>
                                  <w:divBdr>
                                    <w:top w:val="none" w:sz="0" w:space="0" w:color="auto"/>
                                    <w:left w:val="none" w:sz="0" w:space="0" w:color="auto"/>
                                    <w:bottom w:val="none" w:sz="0" w:space="0" w:color="auto"/>
                                    <w:right w:val="none" w:sz="0" w:space="0" w:color="auto"/>
                                  </w:divBdr>
                                  <w:divsChild>
                                    <w:div w:id="9609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3780578">
      <w:bodyDiv w:val="1"/>
      <w:marLeft w:val="0"/>
      <w:marRight w:val="0"/>
      <w:marTop w:val="0"/>
      <w:marBottom w:val="0"/>
      <w:divBdr>
        <w:top w:val="none" w:sz="0" w:space="0" w:color="auto"/>
        <w:left w:val="none" w:sz="0" w:space="0" w:color="auto"/>
        <w:bottom w:val="none" w:sz="0" w:space="0" w:color="auto"/>
        <w:right w:val="none" w:sz="0" w:space="0" w:color="auto"/>
      </w:divBdr>
    </w:div>
    <w:div w:id="1937133868">
      <w:bodyDiv w:val="1"/>
      <w:marLeft w:val="0"/>
      <w:marRight w:val="0"/>
      <w:marTop w:val="0"/>
      <w:marBottom w:val="0"/>
      <w:divBdr>
        <w:top w:val="none" w:sz="0" w:space="0" w:color="auto"/>
        <w:left w:val="none" w:sz="0" w:space="0" w:color="auto"/>
        <w:bottom w:val="none" w:sz="0" w:space="0" w:color="auto"/>
        <w:right w:val="none" w:sz="0" w:space="0" w:color="auto"/>
      </w:divBdr>
      <w:divsChild>
        <w:div w:id="703286340">
          <w:marLeft w:val="0"/>
          <w:marRight w:val="0"/>
          <w:marTop w:val="0"/>
          <w:marBottom w:val="0"/>
          <w:divBdr>
            <w:top w:val="none" w:sz="0" w:space="0" w:color="auto"/>
            <w:left w:val="none" w:sz="0" w:space="0" w:color="auto"/>
            <w:bottom w:val="none" w:sz="0" w:space="0" w:color="auto"/>
            <w:right w:val="none" w:sz="0" w:space="0" w:color="auto"/>
          </w:divBdr>
          <w:divsChild>
            <w:div w:id="1339430561">
              <w:marLeft w:val="0"/>
              <w:marRight w:val="0"/>
              <w:marTop w:val="0"/>
              <w:marBottom w:val="0"/>
              <w:divBdr>
                <w:top w:val="none" w:sz="0" w:space="0" w:color="auto"/>
                <w:left w:val="none" w:sz="0" w:space="0" w:color="auto"/>
                <w:bottom w:val="none" w:sz="0" w:space="0" w:color="auto"/>
                <w:right w:val="none" w:sz="0" w:space="0" w:color="auto"/>
              </w:divBdr>
              <w:divsChild>
                <w:div w:id="260913111">
                  <w:marLeft w:val="0"/>
                  <w:marRight w:val="0"/>
                  <w:marTop w:val="0"/>
                  <w:marBottom w:val="0"/>
                  <w:divBdr>
                    <w:top w:val="none" w:sz="0" w:space="0" w:color="auto"/>
                    <w:left w:val="none" w:sz="0" w:space="0" w:color="auto"/>
                    <w:bottom w:val="none" w:sz="0" w:space="0" w:color="auto"/>
                    <w:right w:val="none" w:sz="0" w:space="0" w:color="auto"/>
                  </w:divBdr>
                  <w:divsChild>
                    <w:div w:id="1900704580">
                      <w:marLeft w:val="0"/>
                      <w:marRight w:val="0"/>
                      <w:marTop w:val="0"/>
                      <w:marBottom w:val="0"/>
                      <w:divBdr>
                        <w:top w:val="none" w:sz="0" w:space="0" w:color="auto"/>
                        <w:left w:val="none" w:sz="0" w:space="0" w:color="auto"/>
                        <w:bottom w:val="none" w:sz="0" w:space="0" w:color="auto"/>
                        <w:right w:val="none" w:sz="0" w:space="0" w:color="auto"/>
                      </w:divBdr>
                      <w:divsChild>
                        <w:div w:id="205918192">
                          <w:marLeft w:val="0"/>
                          <w:marRight w:val="0"/>
                          <w:marTop w:val="0"/>
                          <w:marBottom w:val="0"/>
                          <w:divBdr>
                            <w:top w:val="none" w:sz="0" w:space="0" w:color="auto"/>
                            <w:left w:val="none" w:sz="0" w:space="0" w:color="auto"/>
                            <w:bottom w:val="none" w:sz="0" w:space="0" w:color="auto"/>
                            <w:right w:val="none" w:sz="0" w:space="0" w:color="auto"/>
                          </w:divBdr>
                          <w:divsChild>
                            <w:div w:id="356465418">
                              <w:marLeft w:val="0"/>
                              <w:marRight w:val="0"/>
                              <w:marTop w:val="0"/>
                              <w:marBottom w:val="0"/>
                              <w:divBdr>
                                <w:top w:val="none" w:sz="0" w:space="0" w:color="auto"/>
                                <w:left w:val="none" w:sz="0" w:space="0" w:color="auto"/>
                                <w:bottom w:val="none" w:sz="0" w:space="0" w:color="auto"/>
                                <w:right w:val="none" w:sz="0" w:space="0" w:color="auto"/>
                              </w:divBdr>
                              <w:divsChild>
                                <w:div w:id="79437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3294787">
      <w:bodyDiv w:val="1"/>
      <w:marLeft w:val="0"/>
      <w:marRight w:val="0"/>
      <w:marTop w:val="0"/>
      <w:marBottom w:val="0"/>
      <w:divBdr>
        <w:top w:val="none" w:sz="0" w:space="0" w:color="auto"/>
        <w:left w:val="none" w:sz="0" w:space="0" w:color="auto"/>
        <w:bottom w:val="none" w:sz="0" w:space="0" w:color="auto"/>
        <w:right w:val="none" w:sz="0" w:space="0" w:color="auto"/>
      </w:divBdr>
    </w:div>
    <w:div w:id="1944409735">
      <w:bodyDiv w:val="1"/>
      <w:marLeft w:val="0"/>
      <w:marRight w:val="0"/>
      <w:marTop w:val="0"/>
      <w:marBottom w:val="0"/>
      <w:divBdr>
        <w:top w:val="none" w:sz="0" w:space="0" w:color="auto"/>
        <w:left w:val="none" w:sz="0" w:space="0" w:color="auto"/>
        <w:bottom w:val="none" w:sz="0" w:space="0" w:color="auto"/>
        <w:right w:val="none" w:sz="0" w:space="0" w:color="auto"/>
      </w:divBdr>
    </w:div>
    <w:div w:id="1969319132">
      <w:bodyDiv w:val="1"/>
      <w:marLeft w:val="0"/>
      <w:marRight w:val="0"/>
      <w:marTop w:val="0"/>
      <w:marBottom w:val="0"/>
      <w:divBdr>
        <w:top w:val="none" w:sz="0" w:space="0" w:color="auto"/>
        <w:left w:val="none" w:sz="0" w:space="0" w:color="auto"/>
        <w:bottom w:val="none" w:sz="0" w:space="0" w:color="auto"/>
        <w:right w:val="none" w:sz="0" w:space="0" w:color="auto"/>
      </w:divBdr>
      <w:divsChild>
        <w:div w:id="666906217">
          <w:marLeft w:val="0"/>
          <w:marRight w:val="0"/>
          <w:marTop w:val="0"/>
          <w:marBottom w:val="0"/>
          <w:divBdr>
            <w:top w:val="none" w:sz="0" w:space="0" w:color="auto"/>
            <w:left w:val="none" w:sz="0" w:space="0" w:color="auto"/>
            <w:bottom w:val="none" w:sz="0" w:space="0" w:color="auto"/>
            <w:right w:val="none" w:sz="0" w:space="0" w:color="auto"/>
          </w:divBdr>
          <w:divsChild>
            <w:div w:id="545720074">
              <w:marLeft w:val="0"/>
              <w:marRight w:val="0"/>
              <w:marTop w:val="0"/>
              <w:marBottom w:val="0"/>
              <w:divBdr>
                <w:top w:val="none" w:sz="0" w:space="0" w:color="auto"/>
                <w:left w:val="none" w:sz="0" w:space="0" w:color="auto"/>
                <w:bottom w:val="none" w:sz="0" w:space="0" w:color="auto"/>
                <w:right w:val="none" w:sz="0" w:space="0" w:color="auto"/>
              </w:divBdr>
              <w:divsChild>
                <w:div w:id="345443376">
                  <w:marLeft w:val="0"/>
                  <w:marRight w:val="0"/>
                  <w:marTop w:val="0"/>
                  <w:marBottom w:val="0"/>
                  <w:divBdr>
                    <w:top w:val="none" w:sz="0" w:space="0" w:color="auto"/>
                    <w:left w:val="none" w:sz="0" w:space="0" w:color="auto"/>
                    <w:bottom w:val="none" w:sz="0" w:space="0" w:color="auto"/>
                    <w:right w:val="none" w:sz="0" w:space="0" w:color="auto"/>
                  </w:divBdr>
                  <w:divsChild>
                    <w:div w:id="179779849">
                      <w:marLeft w:val="0"/>
                      <w:marRight w:val="0"/>
                      <w:marTop w:val="0"/>
                      <w:marBottom w:val="0"/>
                      <w:divBdr>
                        <w:top w:val="none" w:sz="0" w:space="0" w:color="auto"/>
                        <w:left w:val="none" w:sz="0" w:space="0" w:color="auto"/>
                        <w:bottom w:val="none" w:sz="0" w:space="0" w:color="auto"/>
                        <w:right w:val="none" w:sz="0" w:space="0" w:color="auto"/>
                      </w:divBdr>
                      <w:divsChild>
                        <w:div w:id="1539468379">
                          <w:marLeft w:val="0"/>
                          <w:marRight w:val="0"/>
                          <w:marTop w:val="0"/>
                          <w:marBottom w:val="0"/>
                          <w:divBdr>
                            <w:top w:val="none" w:sz="0" w:space="0" w:color="auto"/>
                            <w:left w:val="none" w:sz="0" w:space="0" w:color="auto"/>
                            <w:bottom w:val="none" w:sz="0" w:space="0" w:color="auto"/>
                            <w:right w:val="none" w:sz="0" w:space="0" w:color="auto"/>
                          </w:divBdr>
                          <w:divsChild>
                            <w:div w:id="1562322292">
                              <w:marLeft w:val="0"/>
                              <w:marRight w:val="0"/>
                              <w:marTop w:val="0"/>
                              <w:marBottom w:val="0"/>
                              <w:divBdr>
                                <w:top w:val="none" w:sz="0" w:space="0" w:color="auto"/>
                                <w:left w:val="none" w:sz="0" w:space="0" w:color="auto"/>
                                <w:bottom w:val="none" w:sz="0" w:space="0" w:color="auto"/>
                                <w:right w:val="none" w:sz="0" w:space="0" w:color="auto"/>
                              </w:divBdr>
                              <w:divsChild>
                                <w:div w:id="107022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1394201">
      <w:bodyDiv w:val="1"/>
      <w:marLeft w:val="0"/>
      <w:marRight w:val="0"/>
      <w:marTop w:val="0"/>
      <w:marBottom w:val="0"/>
      <w:divBdr>
        <w:top w:val="none" w:sz="0" w:space="0" w:color="auto"/>
        <w:left w:val="none" w:sz="0" w:space="0" w:color="auto"/>
        <w:bottom w:val="none" w:sz="0" w:space="0" w:color="auto"/>
        <w:right w:val="none" w:sz="0" w:space="0" w:color="auto"/>
      </w:divBdr>
    </w:div>
    <w:div w:id="1982811162">
      <w:bodyDiv w:val="1"/>
      <w:marLeft w:val="0"/>
      <w:marRight w:val="0"/>
      <w:marTop w:val="0"/>
      <w:marBottom w:val="0"/>
      <w:divBdr>
        <w:top w:val="none" w:sz="0" w:space="0" w:color="auto"/>
        <w:left w:val="none" w:sz="0" w:space="0" w:color="auto"/>
        <w:bottom w:val="none" w:sz="0" w:space="0" w:color="auto"/>
        <w:right w:val="none" w:sz="0" w:space="0" w:color="auto"/>
      </w:divBdr>
    </w:div>
    <w:div w:id="1984964063">
      <w:bodyDiv w:val="1"/>
      <w:marLeft w:val="0"/>
      <w:marRight w:val="0"/>
      <w:marTop w:val="0"/>
      <w:marBottom w:val="0"/>
      <w:divBdr>
        <w:top w:val="none" w:sz="0" w:space="0" w:color="auto"/>
        <w:left w:val="none" w:sz="0" w:space="0" w:color="auto"/>
        <w:bottom w:val="none" w:sz="0" w:space="0" w:color="auto"/>
        <w:right w:val="none" w:sz="0" w:space="0" w:color="auto"/>
      </w:divBdr>
    </w:div>
    <w:div w:id="1990817034">
      <w:bodyDiv w:val="1"/>
      <w:marLeft w:val="0"/>
      <w:marRight w:val="0"/>
      <w:marTop w:val="0"/>
      <w:marBottom w:val="0"/>
      <w:divBdr>
        <w:top w:val="none" w:sz="0" w:space="0" w:color="auto"/>
        <w:left w:val="none" w:sz="0" w:space="0" w:color="auto"/>
        <w:bottom w:val="none" w:sz="0" w:space="0" w:color="auto"/>
        <w:right w:val="none" w:sz="0" w:space="0" w:color="auto"/>
      </w:divBdr>
      <w:divsChild>
        <w:div w:id="1652178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2321919">
      <w:bodyDiv w:val="1"/>
      <w:marLeft w:val="0"/>
      <w:marRight w:val="0"/>
      <w:marTop w:val="0"/>
      <w:marBottom w:val="0"/>
      <w:divBdr>
        <w:top w:val="none" w:sz="0" w:space="0" w:color="auto"/>
        <w:left w:val="none" w:sz="0" w:space="0" w:color="auto"/>
        <w:bottom w:val="none" w:sz="0" w:space="0" w:color="auto"/>
        <w:right w:val="none" w:sz="0" w:space="0" w:color="auto"/>
      </w:divBdr>
    </w:div>
    <w:div w:id="1997411219">
      <w:bodyDiv w:val="1"/>
      <w:marLeft w:val="0"/>
      <w:marRight w:val="0"/>
      <w:marTop w:val="0"/>
      <w:marBottom w:val="0"/>
      <w:divBdr>
        <w:top w:val="none" w:sz="0" w:space="0" w:color="auto"/>
        <w:left w:val="none" w:sz="0" w:space="0" w:color="auto"/>
        <w:bottom w:val="none" w:sz="0" w:space="0" w:color="auto"/>
        <w:right w:val="none" w:sz="0" w:space="0" w:color="auto"/>
      </w:divBdr>
      <w:divsChild>
        <w:div w:id="177239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7757280">
      <w:bodyDiv w:val="1"/>
      <w:marLeft w:val="0"/>
      <w:marRight w:val="0"/>
      <w:marTop w:val="0"/>
      <w:marBottom w:val="0"/>
      <w:divBdr>
        <w:top w:val="none" w:sz="0" w:space="0" w:color="auto"/>
        <w:left w:val="none" w:sz="0" w:space="0" w:color="auto"/>
        <w:bottom w:val="none" w:sz="0" w:space="0" w:color="auto"/>
        <w:right w:val="none" w:sz="0" w:space="0" w:color="auto"/>
      </w:divBdr>
    </w:div>
    <w:div w:id="2004696128">
      <w:bodyDiv w:val="1"/>
      <w:marLeft w:val="0"/>
      <w:marRight w:val="0"/>
      <w:marTop w:val="0"/>
      <w:marBottom w:val="0"/>
      <w:divBdr>
        <w:top w:val="none" w:sz="0" w:space="0" w:color="auto"/>
        <w:left w:val="none" w:sz="0" w:space="0" w:color="auto"/>
        <w:bottom w:val="none" w:sz="0" w:space="0" w:color="auto"/>
        <w:right w:val="none" w:sz="0" w:space="0" w:color="auto"/>
      </w:divBdr>
    </w:div>
    <w:div w:id="2008942723">
      <w:bodyDiv w:val="1"/>
      <w:marLeft w:val="0"/>
      <w:marRight w:val="0"/>
      <w:marTop w:val="0"/>
      <w:marBottom w:val="0"/>
      <w:divBdr>
        <w:top w:val="none" w:sz="0" w:space="0" w:color="auto"/>
        <w:left w:val="none" w:sz="0" w:space="0" w:color="auto"/>
        <w:bottom w:val="none" w:sz="0" w:space="0" w:color="auto"/>
        <w:right w:val="none" w:sz="0" w:space="0" w:color="auto"/>
      </w:divBdr>
      <w:divsChild>
        <w:div w:id="866138212">
          <w:marLeft w:val="0"/>
          <w:marRight w:val="0"/>
          <w:marTop w:val="0"/>
          <w:marBottom w:val="0"/>
          <w:divBdr>
            <w:top w:val="none" w:sz="0" w:space="0" w:color="auto"/>
            <w:left w:val="none" w:sz="0" w:space="0" w:color="auto"/>
            <w:bottom w:val="none" w:sz="0" w:space="0" w:color="auto"/>
            <w:right w:val="none" w:sz="0" w:space="0" w:color="auto"/>
          </w:divBdr>
          <w:divsChild>
            <w:div w:id="1526401870">
              <w:marLeft w:val="0"/>
              <w:marRight w:val="0"/>
              <w:marTop w:val="0"/>
              <w:marBottom w:val="0"/>
              <w:divBdr>
                <w:top w:val="none" w:sz="0" w:space="0" w:color="auto"/>
                <w:left w:val="none" w:sz="0" w:space="0" w:color="auto"/>
                <w:bottom w:val="none" w:sz="0" w:space="0" w:color="auto"/>
                <w:right w:val="none" w:sz="0" w:space="0" w:color="auto"/>
              </w:divBdr>
              <w:divsChild>
                <w:div w:id="2032415263">
                  <w:marLeft w:val="0"/>
                  <w:marRight w:val="0"/>
                  <w:marTop w:val="0"/>
                  <w:marBottom w:val="0"/>
                  <w:divBdr>
                    <w:top w:val="none" w:sz="0" w:space="0" w:color="auto"/>
                    <w:left w:val="none" w:sz="0" w:space="0" w:color="auto"/>
                    <w:bottom w:val="none" w:sz="0" w:space="0" w:color="auto"/>
                    <w:right w:val="none" w:sz="0" w:space="0" w:color="auto"/>
                  </w:divBdr>
                  <w:divsChild>
                    <w:div w:id="358823055">
                      <w:marLeft w:val="0"/>
                      <w:marRight w:val="0"/>
                      <w:marTop w:val="0"/>
                      <w:marBottom w:val="0"/>
                      <w:divBdr>
                        <w:top w:val="none" w:sz="0" w:space="0" w:color="auto"/>
                        <w:left w:val="none" w:sz="0" w:space="0" w:color="auto"/>
                        <w:bottom w:val="none" w:sz="0" w:space="0" w:color="auto"/>
                        <w:right w:val="none" w:sz="0" w:space="0" w:color="auto"/>
                      </w:divBdr>
                      <w:divsChild>
                        <w:div w:id="1492872167">
                          <w:marLeft w:val="0"/>
                          <w:marRight w:val="0"/>
                          <w:marTop w:val="0"/>
                          <w:marBottom w:val="0"/>
                          <w:divBdr>
                            <w:top w:val="none" w:sz="0" w:space="0" w:color="auto"/>
                            <w:left w:val="none" w:sz="0" w:space="0" w:color="auto"/>
                            <w:bottom w:val="none" w:sz="0" w:space="0" w:color="auto"/>
                            <w:right w:val="none" w:sz="0" w:space="0" w:color="auto"/>
                          </w:divBdr>
                          <w:divsChild>
                            <w:div w:id="121002733">
                              <w:marLeft w:val="0"/>
                              <w:marRight w:val="0"/>
                              <w:marTop w:val="0"/>
                              <w:marBottom w:val="0"/>
                              <w:divBdr>
                                <w:top w:val="none" w:sz="0" w:space="0" w:color="auto"/>
                                <w:left w:val="none" w:sz="0" w:space="0" w:color="auto"/>
                                <w:bottom w:val="none" w:sz="0" w:space="0" w:color="auto"/>
                                <w:right w:val="none" w:sz="0" w:space="0" w:color="auto"/>
                              </w:divBdr>
                              <w:divsChild>
                                <w:div w:id="61919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427260">
      <w:bodyDiv w:val="1"/>
      <w:marLeft w:val="0"/>
      <w:marRight w:val="0"/>
      <w:marTop w:val="0"/>
      <w:marBottom w:val="0"/>
      <w:divBdr>
        <w:top w:val="none" w:sz="0" w:space="0" w:color="auto"/>
        <w:left w:val="none" w:sz="0" w:space="0" w:color="auto"/>
        <w:bottom w:val="none" w:sz="0" w:space="0" w:color="auto"/>
        <w:right w:val="none" w:sz="0" w:space="0" w:color="auto"/>
      </w:divBdr>
    </w:div>
    <w:div w:id="2031563912">
      <w:bodyDiv w:val="1"/>
      <w:marLeft w:val="0"/>
      <w:marRight w:val="0"/>
      <w:marTop w:val="0"/>
      <w:marBottom w:val="0"/>
      <w:divBdr>
        <w:top w:val="none" w:sz="0" w:space="0" w:color="auto"/>
        <w:left w:val="none" w:sz="0" w:space="0" w:color="auto"/>
        <w:bottom w:val="none" w:sz="0" w:space="0" w:color="auto"/>
        <w:right w:val="none" w:sz="0" w:space="0" w:color="auto"/>
      </w:divBdr>
      <w:divsChild>
        <w:div w:id="1259556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8576116">
      <w:bodyDiv w:val="1"/>
      <w:marLeft w:val="0"/>
      <w:marRight w:val="0"/>
      <w:marTop w:val="0"/>
      <w:marBottom w:val="0"/>
      <w:divBdr>
        <w:top w:val="none" w:sz="0" w:space="0" w:color="auto"/>
        <w:left w:val="none" w:sz="0" w:space="0" w:color="auto"/>
        <w:bottom w:val="none" w:sz="0" w:space="0" w:color="auto"/>
        <w:right w:val="none" w:sz="0" w:space="0" w:color="auto"/>
      </w:divBdr>
    </w:div>
    <w:div w:id="2044789888">
      <w:bodyDiv w:val="1"/>
      <w:marLeft w:val="0"/>
      <w:marRight w:val="0"/>
      <w:marTop w:val="0"/>
      <w:marBottom w:val="0"/>
      <w:divBdr>
        <w:top w:val="none" w:sz="0" w:space="0" w:color="auto"/>
        <w:left w:val="none" w:sz="0" w:space="0" w:color="auto"/>
        <w:bottom w:val="none" w:sz="0" w:space="0" w:color="auto"/>
        <w:right w:val="none" w:sz="0" w:space="0" w:color="auto"/>
      </w:divBdr>
    </w:div>
    <w:div w:id="2058699443">
      <w:bodyDiv w:val="1"/>
      <w:marLeft w:val="0"/>
      <w:marRight w:val="0"/>
      <w:marTop w:val="0"/>
      <w:marBottom w:val="0"/>
      <w:divBdr>
        <w:top w:val="none" w:sz="0" w:space="0" w:color="auto"/>
        <w:left w:val="none" w:sz="0" w:space="0" w:color="auto"/>
        <w:bottom w:val="none" w:sz="0" w:space="0" w:color="auto"/>
        <w:right w:val="none" w:sz="0" w:space="0" w:color="auto"/>
      </w:divBdr>
      <w:divsChild>
        <w:div w:id="1607688902">
          <w:marLeft w:val="0"/>
          <w:marRight w:val="0"/>
          <w:marTop w:val="0"/>
          <w:marBottom w:val="0"/>
          <w:divBdr>
            <w:top w:val="none" w:sz="0" w:space="0" w:color="auto"/>
            <w:left w:val="none" w:sz="0" w:space="0" w:color="auto"/>
            <w:bottom w:val="none" w:sz="0" w:space="0" w:color="auto"/>
            <w:right w:val="none" w:sz="0" w:space="0" w:color="auto"/>
          </w:divBdr>
          <w:divsChild>
            <w:div w:id="784813577">
              <w:marLeft w:val="0"/>
              <w:marRight w:val="0"/>
              <w:marTop w:val="0"/>
              <w:marBottom w:val="0"/>
              <w:divBdr>
                <w:top w:val="none" w:sz="0" w:space="0" w:color="auto"/>
                <w:left w:val="none" w:sz="0" w:space="0" w:color="auto"/>
                <w:bottom w:val="none" w:sz="0" w:space="0" w:color="auto"/>
                <w:right w:val="none" w:sz="0" w:space="0" w:color="auto"/>
              </w:divBdr>
              <w:divsChild>
                <w:div w:id="411003809">
                  <w:marLeft w:val="0"/>
                  <w:marRight w:val="0"/>
                  <w:marTop w:val="0"/>
                  <w:marBottom w:val="0"/>
                  <w:divBdr>
                    <w:top w:val="none" w:sz="0" w:space="0" w:color="auto"/>
                    <w:left w:val="none" w:sz="0" w:space="0" w:color="auto"/>
                    <w:bottom w:val="none" w:sz="0" w:space="0" w:color="auto"/>
                    <w:right w:val="none" w:sz="0" w:space="0" w:color="auto"/>
                  </w:divBdr>
                  <w:divsChild>
                    <w:div w:id="332993758">
                      <w:marLeft w:val="0"/>
                      <w:marRight w:val="0"/>
                      <w:marTop w:val="0"/>
                      <w:marBottom w:val="0"/>
                      <w:divBdr>
                        <w:top w:val="none" w:sz="0" w:space="0" w:color="auto"/>
                        <w:left w:val="none" w:sz="0" w:space="0" w:color="auto"/>
                        <w:bottom w:val="none" w:sz="0" w:space="0" w:color="auto"/>
                        <w:right w:val="none" w:sz="0" w:space="0" w:color="auto"/>
                      </w:divBdr>
                      <w:divsChild>
                        <w:div w:id="1726484511">
                          <w:marLeft w:val="0"/>
                          <w:marRight w:val="0"/>
                          <w:marTop w:val="0"/>
                          <w:marBottom w:val="0"/>
                          <w:divBdr>
                            <w:top w:val="none" w:sz="0" w:space="0" w:color="auto"/>
                            <w:left w:val="none" w:sz="0" w:space="0" w:color="auto"/>
                            <w:bottom w:val="none" w:sz="0" w:space="0" w:color="auto"/>
                            <w:right w:val="none" w:sz="0" w:space="0" w:color="auto"/>
                          </w:divBdr>
                          <w:divsChild>
                            <w:div w:id="853299415">
                              <w:marLeft w:val="0"/>
                              <w:marRight w:val="0"/>
                              <w:marTop w:val="0"/>
                              <w:marBottom w:val="0"/>
                              <w:divBdr>
                                <w:top w:val="none" w:sz="0" w:space="0" w:color="auto"/>
                                <w:left w:val="none" w:sz="0" w:space="0" w:color="auto"/>
                                <w:bottom w:val="none" w:sz="0" w:space="0" w:color="auto"/>
                                <w:right w:val="none" w:sz="0" w:space="0" w:color="auto"/>
                              </w:divBdr>
                              <w:divsChild>
                                <w:div w:id="4446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747174">
      <w:bodyDiv w:val="1"/>
      <w:marLeft w:val="0"/>
      <w:marRight w:val="0"/>
      <w:marTop w:val="0"/>
      <w:marBottom w:val="0"/>
      <w:divBdr>
        <w:top w:val="none" w:sz="0" w:space="0" w:color="auto"/>
        <w:left w:val="none" w:sz="0" w:space="0" w:color="auto"/>
        <w:bottom w:val="none" w:sz="0" w:space="0" w:color="auto"/>
        <w:right w:val="none" w:sz="0" w:space="0" w:color="auto"/>
      </w:divBdr>
    </w:div>
    <w:div w:id="2072078793">
      <w:bodyDiv w:val="1"/>
      <w:marLeft w:val="0"/>
      <w:marRight w:val="0"/>
      <w:marTop w:val="0"/>
      <w:marBottom w:val="0"/>
      <w:divBdr>
        <w:top w:val="none" w:sz="0" w:space="0" w:color="auto"/>
        <w:left w:val="none" w:sz="0" w:space="0" w:color="auto"/>
        <w:bottom w:val="none" w:sz="0" w:space="0" w:color="auto"/>
        <w:right w:val="none" w:sz="0" w:space="0" w:color="auto"/>
      </w:divBdr>
    </w:div>
    <w:div w:id="2076590360">
      <w:bodyDiv w:val="1"/>
      <w:marLeft w:val="0"/>
      <w:marRight w:val="0"/>
      <w:marTop w:val="0"/>
      <w:marBottom w:val="0"/>
      <w:divBdr>
        <w:top w:val="none" w:sz="0" w:space="0" w:color="auto"/>
        <w:left w:val="none" w:sz="0" w:space="0" w:color="auto"/>
        <w:bottom w:val="none" w:sz="0" w:space="0" w:color="auto"/>
        <w:right w:val="none" w:sz="0" w:space="0" w:color="auto"/>
      </w:divBdr>
    </w:div>
    <w:div w:id="2084259224">
      <w:bodyDiv w:val="1"/>
      <w:marLeft w:val="0"/>
      <w:marRight w:val="0"/>
      <w:marTop w:val="0"/>
      <w:marBottom w:val="0"/>
      <w:divBdr>
        <w:top w:val="none" w:sz="0" w:space="0" w:color="auto"/>
        <w:left w:val="none" w:sz="0" w:space="0" w:color="auto"/>
        <w:bottom w:val="none" w:sz="0" w:space="0" w:color="auto"/>
        <w:right w:val="none" w:sz="0" w:space="0" w:color="auto"/>
      </w:divBdr>
    </w:div>
    <w:div w:id="2085562888">
      <w:bodyDiv w:val="1"/>
      <w:marLeft w:val="0"/>
      <w:marRight w:val="0"/>
      <w:marTop w:val="0"/>
      <w:marBottom w:val="0"/>
      <w:divBdr>
        <w:top w:val="none" w:sz="0" w:space="0" w:color="auto"/>
        <w:left w:val="none" w:sz="0" w:space="0" w:color="auto"/>
        <w:bottom w:val="none" w:sz="0" w:space="0" w:color="auto"/>
        <w:right w:val="none" w:sz="0" w:space="0" w:color="auto"/>
      </w:divBdr>
    </w:div>
    <w:div w:id="2087219316">
      <w:bodyDiv w:val="1"/>
      <w:marLeft w:val="0"/>
      <w:marRight w:val="0"/>
      <w:marTop w:val="0"/>
      <w:marBottom w:val="0"/>
      <w:divBdr>
        <w:top w:val="none" w:sz="0" w:space="0" w:color="auto"/>
        <w:left w:val="none" w:sz="0" w:space="0" w:color="auto"/>
        <w:bottom w:val="none" w:sz="0" w:space="0" w:color="auto"/>
        <w:right w:val="none" w:sz="0" w:space="0" w:color="auto"/>
      </w:divBdr>
    </w:div>
    <w:div w:id="2087992131">
      <w:bodyDiv w:val="1"/>
      <w:marLeft w:val="0"/>
      <w:marRight w:val="0"/>
      <w:marTop w:val="0"/>
      <w:marBottom w:val="0"/>
      <w:divBdr>
        <w:top w:val="none" w:sz="0" w:space="0" w:color="auto"/>
        <w:left w:val="none" w:sz="0" w:space="0" w:color="auto"/>
        <w:bottom w:val="none" w:sz="0" w:space="0" w:color="auto"/>
        <w:right w:val="none" w:sz="0" w:space="0" w:color="auto"/>
      </w:divBdr>
    </w:div>
    <w:div w:id="2087995344">
      <w:bodyDiv w:val="1"/>
      <w:marLeft w:val="0"/>
      <w:marRight w:val="0"/>
      <w:marTop w:val="0"/>
      <w:marBottom w:val="0"/>
      <w:divBdr>
        <w:top w:val="none" w:sz="0" w:space="0" w:color="auto"/>
        <w:left w:val="none" w:sz="0" w:space="0" w:color="auto"/>
        <w:bottom w:val="none" w:sz="0" w:space="0" w:color="auto"/>
        <w:right w:val="none" w:sz="0" w:space="0" w:color="auto"/>
      </w:divBdr>
    </w:div>
    <w:div w:id="2090080263">
      <w:bodyDiv w:val="1"/>
      <w:marLeft w:val="0"/>
      <w:marRight w:val="0"/>
      <w:marTop w:val="0"/>
      <w:marBottom w:val="0"/>
      <w:divBdr>
        <w:top w:val="none" w:sz="0" w:space="0" w:color="auto"/>
        <w:left w:val="none" w:sz="0" w:space="0" w:color="auto"/>
        <w:bottom w:val="none" w:sz="0" w:space="0" w:color="auto"/>
        <w:right w:val="none" w:sz="0" w:space="0" w:color="auto"/>
      </w:divBdr>
    </w:div>
    <w:div w:id="2092653694">
      <w:bodyDiv w:val="1"/>
      <w:marLeft w:val="0"/>
      <w:marRight w:val="0"/>
      <w:marTop w:val="0"/>
      <w:marBottom w:val="0"/>
      <w:divBdr>
        <w:top w:val="none" w:sz="0" w:space="0" w:color="auto"/>
        <w:left w:val="none" w:sz="0" w:space="0" w:color="auto"/>
        <w:bottom w:val="none" w:sz="0" w:space="0" w:color="auto"/>
        <w:right w:val="none" w:sz="0" w:space="0" w:color="auto"/>
      </w:divBdr>
    </w:div>
    <w:div w:id="2093702223">
      <w:bodyDiv w:val="1"/>
      <w:marLeft w:val="0"/>
      <w:marRight w:val="0"/>
      <w:marTop w:val="0"/>
      <w:marBottom w:val="0"/>
      <w:divBdr>
        <w:top w:val="none" w:sz="0" w:space="0" w:color="auto"/>
        <w:left w:val="none" w:sz="0" w:space="0" w:color="auto"/>
        <w:bottom w:val="none" w:sz="0" w:space="0" w:color="auto"/>
        <w:right w:val="none" w:sz="0" w:space="0" w:color="auto"/>
      </w:divBdr>
    </w:div>
    <w:div w:id="2095205647">
      <w:bodyDiv w:val="1"/>
      <w:marLeft w:val="0"/>
      <w:marRight w:val="0"/>
      <w:marTop w:val="0"/>
      <w:marBottom w:val="0"/>
      <w:divBdr>
        <w:top w:val="none" w:sz="0" w:space="0" w:color="auto"/>
        <w:left w:val="none" w:sz="0" w:space="0" w:color="auto"/>
        <w:bottom w:val="none" w:sz="0" w:space="0" w:color="auto"/>
        <w:right w:val="none" w:sz="0" w:space="0" w:color="auto"/>
      </w:divBdr>
    </w:div>
    <w:div w:id="2105109126">
      <w:bodyDiv w:val="1"/>
      <w:marLeft w:val="0"/>
      <w:marRight w:val="0"/>
      <w:marTop w:val="0"/>
      <w:marBottom w:val="0"/>
      <w:divBdr>
        <w:top w:val="none" w:sz="0" w:space="0" w:color="auto"/>
        <w:left w:val="none" w:sz="0" w:space="0" w:color="auto"/>
        <w:bottom w:val="none" w:sz="0" w:space="0" w:color="auto"/>
        <w:right w:val="none" w:sz="0" w:space="0" w:color="auto"/>
      </w:divBdr>
    </w:div>
    <w:div w:id="2106997065">
      <w:bodyDiv w:val="1"/>
      <w:marLeft w:val="0"/>
      <w:marRight w:val="0"/>
      <w:marTop w:val="0"/>
      <w:marBottom w:val="0"/>
      <w:divBdr>
        <w:top w:val="none" w:sz="0" w:space="0" w:color="auto"/>
        <w:left w:val="none" w:sz="0" w:space="0" w:color="auto"/>
        <w:bottom w:val="none" w:sz="0" w:space="0" w:color="auto"/>
        <w:right w:val="none" w:sz="0" w:space="0" w:color="auto"/>
      </w:divBdr>
    </w:div>
    <w:div w:id="2111119362">
      <w:bodyDiv w:val="1"/>
      <w:marLeft w:val="0"/>
      <w:marRight w:val="0"/>
      <w:marTop w:val="0"/>
      <w:marBottom w:val="0"/>
      <w:divBdr>
        <w:top w:val="none" w:sz="0" w:space="0" w:color="auto"/>
        <w:left w:val="none" w:sz="0" w:space="0" w:color="auto"/>
        <w:bottom w:val="none" w:sz="0" w:space="0" w:color="auto"/>
        <w:right w:val="none" w:sz="0" w:space="0" w:color="auto"/>
      </w:divBdr>
    </w:div>
    <w:div w:id="2115829909">
      <w:bodyDiv w:val="1"/>
      <w:marLeft w:val="0"/>
      <w:marRight w:val="0"/>
      <w:marTop w:val="0"/>
      <w:marBottom w:val="0"/>
      <w:divBdr>
        <w:top w:val="none" w:sz="0" w:space="0" w:color="auto"/>
        <w:left w:val="none" w:sz="0" w:space="0" w:color="auto"/>
        <w:bottom w:val="none" w:sz="0" w:space="0" w:color="auto"/>
        <w:right w:val="none" w:sz="0" w:space="0" w:color="auto"/>
      </w:divBdr>
    </w:div>
    <w:div w:id="2127386313">
      <w:bodyDiv w:val="1"/>
      <w:marLeft w:val="0"/>
      <w:marRight w:val="0"/>
      <w:marTop w:val="0"/>
      <w:marBottom w:val="0"/>
      <w:divBdr>
        <w:top w:val="none" w:sz="0" w:space="0" w:color="auto"/>
        <w:left w:val="none" w:sz="0" w:space="0" w:color="auto"/>
        <w:bottom w:val="none" w:sz="0" w:space="0" w:color="auto"/>
        <w:right w:val="none" w:sz="0" w:space="0" w:color="auto"/>
      </w:divBdr>
    </w:div>
    <w:div w:id="2128960218">
      <w:bodyDiv w:val="1"/>
      <w:marLeft w:val="0"/>
      <w:marRight w:val="0"/>
      <w:marTop w:val="0"/>
      <w:marBottom w:val="0"/>
      <w:divBdr>
        <w:top w:val="none" w:sz="0" w:space="0" w:color="auto"/>
        <w:left w:val="none" w:sz="0" w:space="0" w:color="auto"/>
        <w:bottom w:val="none" w:sz="0" w:space="0" w:color="auto"/>
        <w:right w:val="none" w:sz="0" w:space="0" w:color="auto"/>
      </w:divBdr>
    </w:div>
    <w:div w:id="2137065507">
      <w:bodyDiv w:val="1"/>
      <w:marLeft w:val="0"/>
      <w:marRight w:val="0"/>
      <w:marTop w:val="0"/>
      <w:marBottom w:val="0"/>
      <w:divBdr>
        <w:top w:val="none" w:sz="0" w:space="0" w:color="auto"/>
        <w:left w:val="none" w:sz="0" w:space="0" w:color="auto"/>
        <w:bottom w:val="none" w:sz="0" w:space="0" w:color="auto"/>
        <w:right w:val="none" w:sz="0" w:space="0" w:color="auto"/>
      </w:divBdr>
    </w:div>
    <w:div w:id="2141847580">
      <w:bodyDiv w:val="1"/>
      <w:marLeft w:val="0"/>
      <w:marRight w:val="0"/>
      <w:marTop w:val="0"/>
      <w:marBottom w:val="0"/>
      <w:divBdr>
        <w:top w:val="none" w:sz="0" w:space="0" w:color="auto"/>
        <w:left w:val="none" w:sz="0" w:space="0" w:color="auto"/>
        <w:bottom w:val="none" w:sz="0" w:space="0" w:color="auto"/>
        <w:right w:val="none" w:sz="0" w:space="0" w:color="auto"/>
      </w:divBdr>
      <w:divsChild>
        <w:div w:id="759957765">
          <w:marLeft w:val="0"/>
          <w:marRight w:val="0"/>
          <w:marTop w:val="0"/>
          <w:marBottom w:val="0"/>
          <w:divBdr>
            <w:top w:val="none" w:sz="0" w:space="0" w:color="auto"/>
            <w:left w:val="none" w:sz="0" w:space="0" w:color="auto"/>
            <w:bottom w:val="none" w:sz="0" w:space="0" w:color="auto"/>
            <w:right w:val="none" w:sz="0" w:space="0" w:color="auto"/>
          </w:divBdr>
          <w:divsChild>
            <w:div w:id="391928232">
              <w:marLeft w:val="0"/>
              <w:marRight w:val="0"/>
              <w:marTop w:val="0"/>
              <w:marBottom w:val="0"/>
              <w:divBdr>
                <w:top w:val="none" w:sz="0" w:space="0" w:color="auto"/>
                <w:left w:val="none" w:sz="0" w:space="0" w:color="auto"/>
                <w:bottom w:val="none" w:sz="0" w:space="0" w:color="auto"/>
                <w:right w:val="none" w:sz="0" w:space="0" w:color="auto"/>
              </w:divBdr>
              <w:divsChild>
                <w:div w:id="1523935103">
                  <w:marLeft w:val="0"/>
                  <w:marRight w:val="0"/>
                  <w:marTop w:val="0"/>
                  <w:marBottom w:val="0"/>
                  <w:divBdr>
                    <w:top w:val="none" w:sz="0" w:space="0" w:color="auto"/>
                    <w:left w:val="none" w:sz="0" w:space="0" w:color="auto"/>
                    <w:bottom w:val="none" w:sz="0" w:space="0" w:color="auto"/>
                    <w:right w:val="none" w:sz="0" w:space="0" w:color="auto"/>
                  </w:divBdr>
                  <w:divsChild>
                    <w:div w:id="1785953921">
                      <w:marLeft w:val="0"/>
                      <w:marRight w:val="0"/>
                      <w:marTop w:val="0"/>
                      <w:marBottom w:val="0"/>
                      <w:divBdr>
                        <w:top w:val="none" w:sz="0" w:space="0" w:color="auto"/>
                        <w:left w:val="none" w:sz="0" w:space="0" w:color="auto"/>
                        <w:bottom w:val="none" w:sz="0" w:space="0" w:color="auto"/>
                        <w:right w:val="none" w:sz="0" w:space="0" w:color="auto"/>
                      </w:divBdr>
                      <w:divsChild>
                        <w:div w:id="125973924">
                          <w:marLeft w:val="0"/>
                          <w:marRight w:val="0"/>
                          <w:marTop w:val="0"/>
                          <w:marBottom w:val="0"/>
                          <w:divBdr>
                            <w:top w:val="none" w:sz="0" w:space="0" w:color="auto"/>
                            <w:left w:val="none" w:sz="0" w:space="0" w:color="auto"/>
                            <w:bottom w:val="none" w:sz="0" w:space="0" w:color="auto"/>
                            <w:right w:val="none" w:sz="0" w:space="0" w:color="auto"/>
                          </w:divBdr>
                          <w:divsChild>
                            <w:div w:id="171797568">
                              <w:marLeft w:val="0"/>
                              <w:marRight w:val="0"/>
                              <w:marTop w:val="0"/>
                              <w:marBottom w:val="0"/>
                              <w:divBdr>
                                <w:top w:val="none" w:sz="0" w:space="0" w:color="auto"/>
                                <w:left w:val="none" w:sz="0" w:space="0" w:color="auto"/>
                                <w:bottom w:val="none" w:sz="0" w:space="0" w:color="auto"/>
                                <w:right w:val="none" w:sz="0" w:space="0" w:color="auto"/>
                              </w:divBdr>
                              <w:divsChild>
                                <w:div w:id="120645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233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tandfonline.com/doi/full/10.1111/ajpy.12149"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www.tandfonline.com/doi/full/10.1111/ajpy.12149"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www.simplypsychology.org/functions-of-attitude-theory.html" TargetMode="External"/><Relationship Id="rId23" Type="http://schemas.openxmlformats.org/officeDocument/2006/relationships/image" Target="media/image9.jpeg"/><Relationship Id="rId10" Type="http://schemas.openxmlformats.org/officeDocument/2006/relationships/hyperlink" Target="https://obis.adu.edu.tr/OGRENCIBILGI"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8FF7D-8254-4E2E-B538-DEF38E28E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798</TotalTime>
  <Pages>131</Pages>
  <Words>40385</Words>
  <Characters>230198</Characters>
  <Application>Microsoft Office Word</Application>
  <DocSecurity>0</DocSecurity>
  <Lines>1918</Lines>
  <Paragraphs>540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ilker</dc:creator>
  <cp:lastModifiedBy>Casper</cp:lastModifiedBy>
  <cp:revision>66</cp:revision>
  <cp:lastPrinted>2026-06-23T09:04:00Z</cp:lastPrinted>
  <dcterms:created xsi:type="dcterms:W3CDTF">2026-05-19T16:02:00Z</dcterms:created>
  <dcterms:modified xsi:type="dcterms:W3CDTF">2026-06-25T17:40:00Z</dcterms:modified>
</cp:coreProperties>
</file>