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CC60B" w14:textId="77777777" w:rsidR="00BB3BE3" w:rsidRPr="000555C2" w:rsidRDefault="00BB3BE3" w:rsidP="00B71D63">
      <w:pPr>
        <w:spacing w:line="240" w:lineRule="auto"/>
        <w:ind w:firstLine="0"/>
        <w:jc w:val="center"/>
        <w:rPr>
          <w:b/>
        </w:rPr>
      </w:pPr>
      <w:bookmarkStart w:id="0" w:name="_Toc488004474"/>
      <w:bookmarkStart w:id="1" w:name="_Toc482344490"/>
      <w:bookmarkStart w:id="2" w:name="_Toc486288766"/>
      <w:r w:rsidRPr="000555C2">
        <w:rPr>
          <w:b/>
        </w:rPr>
        <w:t>T.C.</w:t>
      </w:r>
    </w:p>
    <w:p w14:paraId="033684FE" w14:textId="77777777" w:rsidR="00BB3BE3" w:rsidRPr="000555C2" w:rsidRDefault="00306C69" w:rsidP="00B71D63">
      <w:pPr>
        <w:spacing w:line="240" w:lineRule="auto"/>
        <w:ind w:firstLine="0"/>
        <w:jc w:val="center"/>
        <w:rPr>
          <w:b/>
        </w:rPr>
      </w:pPr>
      <w:r w:rsidRPr="000555C2">
        <w:rPr>
          <w:b/>
        </w:rPr>
        <w:t xml:space="preserve">AYDIN </w:t>
      </w:r>
      <w:r w:rsidR="00BB3BE3" w:rsidRPr="000555C2">
        <w:rPr>
          <w:b/>
        </w:rPr>
        <w:t>ADNAN MENDERES ÜNİVERSİTESİ</w:t>
      </w:r>
    </w:p>
    <w:p w14:paraId="5D98B473" w14:textId="77777777" w:rsidR="00BB3BE3" w:rsidRPr="000555C2" w:rsidRDefault="00BB3BE3" w:rsidP="00B71D63">
      <w:pPr>
        <w:spacing w:line="240" w:lineRule="auto"/>
        <w:ind w:firstLine="0"/>
        <w:jc w:val="center"/>
        <w:rPr>
          <w:b/>
        </w:rPr>
      </w:pPr>
      <w:r w:rsidRPr="000555C2">
        <w:rPr>
          <w:b/>
        </w:rPr>
        <w:t>SAĞLIK BİLİMLERİ ENSTİTÜSÜ</w:t>
      </w:r>
    </w:p>
    <w:p w14:paraId="464F981D" w14:textId="77777777" w:rsidR="00AF004A" w:rsidRPr="000555C2" w:rsidRDefault="0073423E" w:rsidP="00B71D63">
      <w:pPr>
        <w:spacing w:line="240" w:lineRule="auto"/>
        <w:ind w:firstLine="0"/>
        <w:jc w:val="center"/>
        <w:rPr>
          <w:b/>
        </w:rPr>
      </w:pPr>
      <w:bookmarkStart w:id="3" w:name="_Hlk202366647"/>
      <w:r w:rsidRPr="000555C2">
        <w:rPr>
          <w:b/>
        </w:rPr>
        <w:t>VETERİNERLİK</w:t>
      </w:r>
      <w:r w:rsidR="0035535D">
        <w:rPr>
          <w:b/>
        </w:rPr>
        <w:t xml:space="preserve"> </w:t>
      </w:r>
      <w:r w:rsidR="008F4203" w:rsidRPr="000555C2">
        <w:rPr>
          <w:b/>
        </w:rPr>
        <w:t>BİYOKİMYASI</w:t>
      </w:r>
    </w:p>
    <w:p w14:paraId="768B766F" w14:textId="77777777" w:rsidR="00BB3BE3" w:rsidRDefault="00BB3BE3" w:rsidP="00B71D63">
      <w:pPr>
        <w:spacing w:line="240" w:lineRule="auto"/>
        <w:ind w:firstLine="0"/>
        <w:jc w:val="center"/>
        <w:rPr>
          <w:b/>
        </w:rPr>
      </w:pPr>
      <w:r w:rsidRPr="000555C2">
        <w:rPr>
          <w:b/>
        </w:rPr>
        <w:t>YÜKSEK LİSANS PROGRAMI</w:t>
      </w:r>
    </w:p>
    <w:p w14:paraId="5F4B81B9" w14:textId="77777777" w:rsidR="00330300" w:rsidRPr="000555C2" w:rsidRDefault="00330300" w:rsidP="00B71D63">
      <w:pPr>
        <w:spacing w:line="240" w:lineRule="auto"/>
        <w:ind w:firstLine="0"/>
        <w:jc w:val="center"/>
        <w:rPr>
          <w:b/>
        </w:rPr>
      </w:pPr>
      <w:r>
        <w:rPr>
          <w:b/>
        </w:rPr>
        <w:t>YL-2025-0083</w:t>
      </w:r>
    </w:p>
    <w:bookmarkEnd w:id="3"/>
    <w:p w14:paraId="6EBC8AB8" w14:textId="77777777" w:rsidR="00BB3BE3" w:rsidRPr="000555C2" w:rsidRDefault="00BB3BE3" w:rsidP="00B71D63">
      <w:pPr>
        <w:ind w:firstLine="0"/>
      </w:pPr>
    </w:p>
    <w:p w14:paraId="52229FFE" w14:textId="77777777" w:rsidR="00BB3BE3" w:rsidRPr="000555C2" w:rsidRDefault="00BB3BE3" w:rsidP="00B71D63">
      <w:pPr>
        <w:ind w:firstLine="0"/>
      </w:pPr>
    </w:p>
    <w:p w14:paraId="1560A360" w14:textId="77777777" w:rsidR="00BC26CA" w:rsidRPr="000555C2" w:rsidRDefault="00BC26CA" w:rsidP="00B71D63">
      <w:pPr>
        <w:ind w:firstLine="0"/>
      </w:pPr>
    </w:p>
    <w:p w14:paraId="37685405" w14:textId="77777777" w:rsidR="00BB3BE3" w:rsidRPr="000555C2" w:rsidRDefault="008F4203" w:rsidP="00B71D63">
      <w:pPr>
        <w:ind w:firstLine="0"/>
        <w:jc w:val="center"/>
        <w:rPr>
          <w:b/>
        </w:rPr>
      </w:pPr>
      <w:bookmarkStart w:id="4" w:name="_Hlk202366692"/>
      <w:r w:rsidRPr="000555C2">
        <w:rPr>
          <w:rFonts w:cs="Times New Roman"/>
          <w:b/>
          <w:sz w:val="32"/>
          <w:szCs w:val="28"/>
        </w:rPr>
        <w:t>DENEYSEL DİYABET OLUŞTURULAN RATLARDA ARALIKLI ORUCUN BAZI BİYOKİMYASAL PARAMETRELER ÜZERİNE ETKİLERİ</w:t>
      </w:r>
    </w:p>
    <w:bookmarkEnd w:id="4"/>
    <w:p w14:paraId="386C1BDC" w14:textId="77777777" w:rsidR="00BB3BE3" w:rsidRPr="000555C2" w:rsidRDefault="00BB3BE3" w:rsidP="00B71D63">
      <w:pPr>
        <w:ind w:firstLine="0"/>
        <w:rPr>
          <w:b/>
        </w:rPr>
      </w:pPr>
    </w:p>
    <w:p w14:paraId="26758ACF" w14:textId="77777777" w:rsidR="008556A7" w:rsidRPr="000555C2" w:rsidRDefault="008556A7" w:rsidP="00B71D63">
      <w:pPr>
        <w:ind w:firstLine="0"/>
        <w:rPr>
          <w:b/>
        </w:rPr>
      </w:pPr>
    </w:p>
    <w:p w14:paraId="065AF068" w14:textId="77777777" w:rsidR="00BB3BE3" w:rsidRPr="000555C2" w:rsidRDefault="008F4203" w:rsidP="00B71D63">
      <w:pPr>
        <w:ind w:firstLine="0"/>
        <w:jc w:val="center"/>
        <w:rPr>
          <w:b/>
        </w:rPr>
      </w:pPr>
      <w:r w:rsidRPr="000555C2">
        <w:rPr>
          <w:b/>
        </w:rPr>
        <w:t>HÜSEYİN ÇALİ</w:t>
      </w:r>
    </w:p>
    <w:p w14:paraId="69C58B03" w14:textId="77777777" w:rsidR="00BB3BE3" w:rsidRPr="000555C2" w:rsidRDefault="00BB3BE3" w:rsidP="00B71D63">
      <w:pPr>
        <w:ind w:firstLine="0"/>
        <w:jc w:val="center"/>
        <w:rPr>
          <w:b/>
        </w:rPr>
      </w:pPr>
      <w:r w:rsidRPr="000555C2">
        <w:rPr>
          <w:b/>
        </w:rPr>
        <w:t>YÜKSEK LİSANS TEZİ</w:t>
      </w:r>
    </w:p>
    <w:p w14:paraId="5A72EBFF" w14:textId="77777777" w:rsidR="00BB3BE3" w:rsidRPr="000555C2" w:rsidRDefault="00BB3BE3" w:rsidP="00B71D63">
      <w:pPr>
        <w:ind w:firstLine="0"/>
        <w:rPr>
          <w:b/>
        </w:rPr>
      </w:pPr>
    </w:p>
    <w:p w14:paraId="05D483C9" w14:textId="77777777" w:rsidR="00BB3BE3" w:rsidRPr="000555C2" w:rsidRDefault="00BB3BE3" w:rsidP="00B71D63">
      <w:pPr>
        <w:ind w:firstLine="0"/>
        <w:rPr>
          <w:b/>
        </w:rPr>
      </w:pPr>
    </w:p>
    <w:p w14:paraId="44D069F2" w14:textId="77777777" w:rsidR="006A722B" w:rsidRPr="000555C2" w:rsidRDefault="006A722B" w:rsidP="00B71D63">
      <w:pPr>
        <w:ind w:firstLine="0"/>
        <w:rPr>
          <w:b/>
        </w:rPr>
      </w:pPr>
    </w:p>
    <w:p w14:paraId="0A7D3E09" w14:textId="77777777" w:rsidR="00BB3BE3" w:rsidRPr="000555C2" w:rsidRDefault="00BB3BE3" w:rsidP="00B71D63">
      <w:pPr>
        <w:ind w:firstLine="0"/>
        <w:jc w:val="center"/>
        <w:rPr>
          <w:b/>
        </w:rPr>
      </w:pPr>
      <w:r w:rsidRPr="000555C2">
        <w:rPr>
          <w:b/>
        </w:rPr>
        <w:t>DANIŞMAN</w:t>
      </w:r>
    </w:p>
    <w:p w14:paraId="01C19FF0" w14:textId="77777777" w:rsidR="00BB3BE3" w:rsidRPr="000555C2" w:rsidRDefault="008E0F15" w:rsidP="00B71D63">
      <w:pPr>
        <w:ind w:firstLine="0"/>
        <w:jc w:val="center"/>
        <w:rPr>
          <w:b/>
        </w:rPr>
      </w:pPr>
      <w:r w:rsidRPr="000555C2">
        <w:rPr>
          <w:b/>
        </w:rPr>
        <w:t xml:space="preserve">Prof. </w:t>
      </w:r>
      <w:r w:rsidR="00BB3BE3" w:rsidRPr="000555C2">
        <w:rPr>
          <w:b/>
        </w:rPr>
        <w:t xml:space="preserve">Dr. </w:t>
      </w:r>
      <w:r w:rsidR="008F4203" w:rsidRPr="000555C2">
        <w:rPr>
          <w:b/>
        </w:rPr>
        <w:t>Pınar Alkım ULUTAŞ</w:t>
      </w:r>
    </w:p>
    <w:p w14:paraId="7C21644B" w14:textId="77777777" w:rsidR="00BB3BE3" w:rsidRPr="000555C2" w:rsidRDefault="00BB3BE3" w:rsidP="00B71D63">
      <w:pPr>
        <w:ind w:firstLine="0"/>
        <w:rPr>
          <w:b/>
        </w:rPr>
      </w:pPr>
    </w:p>
    <w:p w14:paraId="28119499" w14:textId="77777777" w:rsidR="00BB3BE3" w:rsidRPr="000555C2" w:rsidRDefault="00BB3BE3" w:rsidP="00B71D63">
      <w:pPr>
        <w:ind w:firstLine="0"/>
        <w:rPr>
          <w:sz w:val="32"/>
        </w:rPr>
      </w:pPr>
    </w:p>
    <w:p w14:paraId="457E8C05" w14:textId="77777777" w:rsidR="00BB3BE3" w:rsidRPr="000555C2" w:rsidRDefault="00BB3BE3" w:rsidP="00B71D63">
      <w:pPr>
        <w:ind w:firstLine="0"/>
      </w:pPr>
      <w:r w:rsidRPr="000555C2">
        <w:t xml:space="preserve">Bu tez </w:t>
      </w:r>
      <w:r w:rsidR="008E0F15" w:rsidRPr="000555C2">
        <w:t xml:space="preserve">Aydın </w:t>
      </w:r>
      <w:r w:rsidRPr="000555C2">
        <w:t xml:space="preserve">Adnan Menderes Üniversitesi Bilimsel Araştırma Projeleri Birimi tarafından </w:t>
      </w:r>
      <w:r w:rsidR="008F4203" w:rsidRPr="000555C2">
        <w:t xml:space="preserve">VTF-23036 </w:t>
      </w:r>
      <w:r w:rsidRPr="000555C2">
        <w:t xml:space="preserve"> proje numarası ile desteklenmiştir</w:t>
      </w:r>
      <w:r w:rsidR="009770F1" w:rsidRPr="000555C2">
        <w:t>.</w:t>
      </w:r>
    </w:p>
    <w:p w14:paraId="22CE7EE0" w14:textId="77777777" w:rsidR="00BB3BE3" w:rsidRPr="000555C2" w:rsidRDefault="00BB3BE3" w:rsidP="00B71D63">
      <w:pPr>
        <w:ind w:firstLine="0"/>
      </w:pPr>
    </w:p>
    <w:p w14:paraId="66E60FCB" w14:textId="77777777" w:rsidR="008C1525" w:rsidRPr="000555C2" w:rsidRDefault="00BB3BE3" w:rsidP="004A5E2E">
      <w:pPr>
        <w:ind w:left="2832" w:firstLine="708"/>
        <w:rPr>
          <w:b/>
          <w:szCs w:val="28"/>
        </w:rPr>
        <w:sectPr w:rsidR="008C1525" w:rsidRPr="000555C2" w:rsidSect="00A004B9">
          <w:headerReference w:type="default" r:id="rId8"/>
          <w:footerReference w:type="default" r:id="rId9"/>
          <w:pgSz w:w="11906" w:h="16838"/>
          <w:pgMar w:top="1418" w:right="1134" w:bottom="1418" w:left="1701" w:header="709" w:footer="709" w:gutter="0"/>
          <w:cols w:space="708"/>
          <w:docGrid w:linePitch="360"/>
        </w:sectPr>
      </w:pPr>
      <w:bookmarkStart w:id="5" w:name="_Toc488175977"/>
      <w:bookmarkStart w:id="6" w:name="_Toc488176611"/>
      <w:bookmarkStart w:id="7" w:name="_Toc488244505"/>
      <w:bookmarkStart w:id="8" w:name="_Toc488343533"/>
      <w:bookmarkStart w:id="9" w:name="_Toc488669077"/>
      <w:bookmarkStart w:id="10" w:name="_Toc489187151"/>
      <w:bookmarkStart w:id="11" w:name="_Toc489260606"/>
      <w:bookmarkEnd w:id="0"/>
      <w:r w:rsidRPr="000555C2">
        <w:rPr>
          <w:b/>
          <w:szCs w:val="28"/>
        </w:rPr>
        <w:t>AYDIN–20</w:t>
      </w:r>
      <w:bookmarkStart w:id="12" w:name="_Toc459142247"/>
      <w:bookmarkStart w:id="13" w:name="_Toc473149682"/>
      <w:bookmarkStart w:id="14" w:name="_Toc488057396"/>
      <w:bookmarkEnd w:id="5"/>
      <w:bookmarkEnd w:id="6"/>
      <w:bookmarkEnd w:id="7"/>
      <w:bookmarkEnd w:id="8"/>
      <w:bookmarkEnd w:id="9"/>
      <w:bookmarkEnd w:id="10"/>
      <w:bookmarkEnd w:id="11"/>
      <w:r w:rsidR="00BC2D3E" w:rsidRPr="000555C2">
        <w:rPr>
          <w:b/>
          <w:szCs w:val="28"/>
        </w:rPr>
        <w:t>2</w:t>
      </w:r>
      <w:r w:rsidR="008F4203" w:rsidRPr="000555C2">
        <w:rPr>
          <w:b/>
          <w:szCs w:val="28"/>
        </w:rPr>
        <w:t>5</w:t>
      </w:r>
    </w:p>
    <w:p w14:paraId="22F8D655" w14:textId="77777777" w:rsidR="004C1241" w:rsidRPr="000555C2" w:rsidRDefault="00BC2D3E" w:rsidP="00254964">
      <w:pPr>
        <w:pStyle w:val="Balk1"/>
        <w:numPr>
          <w:ilvl w:val="0"/>
          <w:numId w:val="0"/>
        </w:numPr>
        <w:ind w:left="720" w:hanging="360"/>
        <w:rPr>
          <w:rFonts w:eastAsia="Times New Roman"/>
          <w:lang w:eastAsia="tr-TR"/>
        </w:rPr>
      </w:pPr>
      <w:bookmarkStart w:id="15" w:name="_Toc205477533"/>
      <w:bookmarkStart w:id="16" w:name="_Toc488176612"/>
      <w:r w:rsidRPr="000555C2">
        <w:rPr>
          <w:rFonts w:eastAsia="Times New Roman"/>
          <w:lang w:eastAsia="tr-TR"/>
        </w:rPr>
        <w:lastRenderedPageBreak/>
        <w:t>KABUL VE ONAY</w:t>
      </w:r>
      <w:bookmarkEnd w:id="15"/>
    </w:p>
    <w:p w14:paraId="3F4350D2" w14:textId="77777777" w:rsidR="004C1241" w:rsidRPr="000555C2" w:rsidRDefault="004C1241" w:rsidP="009B57E4">
      <w:pPr>
        <w:rPr>
          <w:rFonts w:eastAsia="Times New Roman" w:cs="Times New Roman"/>
          <w:szCs w:val="24"/>
          <w:lang w:eastAsia="tr-TR"/>
        </w:rPr>
      </w:pPr>
    </w:p>
    <w:p w14:paraId="14806F3E" w14:textId="77777777" w:rsidR="004C1241" w:rsidRPr="000555C2" w:rsidRDefault="004C1241" w:rsidP="009B57E4">
      <w:pPr>
        <w:rPr>
          <w:rFonts w:eastAsia="Times New Roman" w:cs="Times New Roman"/>
          <w:szCs w:val="24"/>
          <w:lang w:eastAsia="tr-TR"/>
        </w:rPr>
      </w:pPr>
      <w:r w:rsidRPr="000555C2">
        <w:rPr>
          <w:rFonts w:eastAsia="Times New Roman" w:cs="Times New Roman"/>
          <w:szCs w:val="24"/>
          <w:lang w:eastAsia="tr-TR"/>
        </w:rPr>
        <w:t xml:space="preserve">T.C. </w:t>
      </w:r>
      <w:r w:rsidR="00306C69" w:rsidRPr="000555C2">
        <w:rPr>
          <w:rFonts w:eastAsia="Times New Roman" w:cs="Times New Roman"/>
          <w:szCs w:val="24"/>
          <w:lang w:eastAsia="tr-TR"/>
        </w:rPr>
        <w:t xml:space="preserve">Aydın </w:t>
      </w:r>
      <w:r w:rsidRPr="000555C2">
        <w:rPr>
          <w:rFonts w:eastAsia="Times New Roman" w:cs="Times New Roman"/>
          <w:szCs w:val="24"/>
          <w:lang w:eastAsia="tr-TR"/>
        </w:rPr>
        <w:t xml:space="preserve">Adnan Menderes Üniversitesi Sağlık Bilimleri Enstitüsü </w:t>
      </w:r>
      <w:r w:rsidR="0073423E" w:rsidRPr="000555C2">
        <w:rPr>
          <w:rFonts w:eastAsia="Times New Roman" w:cs="Times New Roman"/>
          <w:szCs w:val="24"/>
          <w:lang w:eastAsia="tr-TR"/>
        </w:rPr>
        <w:t>Veterinerlik</w:t>
      </w:r>
      <w:r w:rsidR="008F4203" w:rsidRPr="000555C2">
        <w:rPr>
          <w:rFonts w:eastAsia="Times New Roman" w:cs="Times New Roman"/>
          <w:szCs w:val="24"/>
          <w:lang w:eastAsia="tr-TR"/>
        </w:rPr>
        <w:t>Biyokimyası</w:t>
      </w:r>
      <w:r w:rsidR="009C4A3D" w:rsidRPr="000555C2">
        <w:rPr>
          <w:rFonts w:eastAsia="Times New Roman" w:cs="Times New Roman"/>
          <w:szCs w:val="24"/>
          <w:lang w:eastAsia="tr-TR"/>
        </w:rPr>
        <w:t>Anabilim Dalı</w:t>
      </w:r>
      <w:r w:rsidRPr="000555C2">
        <w:rPr>
          <w:rFonts w:eastAsia="Times New Roman" w:cs="Times New Roman"/>
          <w:szCs w:val="24"/>
          <w:lang w:eastAsia="tr-TR"/>
        </w:rPr>
        <w:t xml:space="preserve">Yüksek Lisans Programı çerçevesinde </w:t>
      </w:r>
      <w:r w:rsidR="008F4203" w:rsidRPr="000555C2">
        <w:rPr>
          <w:rFonts w:eastAsia="Times New Roman" w:cs="Times New Roman"/>
          <w:szCs w:val="24"/>
          <w:lang w:eastAsia="tr-TR"/>
        </w:rPr>
        <w:t xml:space="preserve">Hüseyin ÇALİ </w:t>
      </w:r>
      <w:r w:rsidRPr="000555C2">
        <w:rPr>
          <w:rFonts w:eastAsia="Times New Roman" w:cs="Times New Roman"/>
          <w:szCs w:val="24"/>
          <w:lang w:eastAsia="tr-TR"/>
        </w:rPr>
        <w:t>tarafından hazırlanan “</w:t>
      </w:r>
      <w:r w:rsidR="008F4203" w:rsidRPr="000555C2">
        <w:rPr>
          <w:rFonts w:eastAsia="Times New Roman" w:cs="Times New Roman"/>
          <w:szCs w:val="24"/>
          <w:lang w:eastAsia="tr-TR"/>
        </w:rPr>
        <w:t xml:space="preserve">Deneysel Diyabet Oluşturulan Ratlarda Aralıklı Orucun Bazı Biyokimyasal Parametreler Üzerine Etkileri </w:t>
      </w:r>
      <w:r w:rsidRPr="000555C2">
        <w:rPr>
          <w:rFonts w:eastAsia="Times New Roman" w:cs="Times New Roman"/>
          <w:szCs w:val="24"/>
          <w:lang w:eastAsia="tr-TR"/>
        </w:rPr>
        <w:t>” başlıklı tez, aşağıdaki jüri tarafından Yüksek Lisans Tezi olarak kabul edilmiştir.</w:t>
      </w:r>
    </w:p>
    <w:p w14:paraId="1E386708" w14:textId="77777777" w:rsidR="008E0F15" w:rsidRPr="000555C2" w:rsidRDefault="008E0F15" w:rsidP="009B57E4">
      <w:pPr>
        <w:rPr>
          <w:rFonts w:eastAsia="Times New Roman" w:cs="Times New Roman"/>
          <w:szCs w:val="24"/>
          <w:lang w:eastAsia="tr-TR"/>
        </w:rPr>
      </w:pPr>
    </w:p>
    <w:p w14:paraId="74D558A6" w14:textId="77777777" w:rsidR="004C1241" w:rsidRPr="000555C2" w:rsidRDefault="004C1241" w:rsidP="00E96C21">
      <w:pPr>
        <w:jc w:val="right"/>
        <w:rPr>
          <w:rFonts w:eastAsia="Times New Roman" w:cs="Times New Roman"/>
          <w:szCs w:val="24"/>
          <w:lang w:eastAsia="tr-TR"/>
        </w:rPr>
      </w:pPr>
      <w:r w:rsidRPr="000555C2">
        <w:rPr>
          <w:rFonts w:eastAsia="Times New Roman" w:cs="Times New Roman"/>
          <w:szCs w:val="24"/>
          <w:lang w:eastAsia="tr-TR"/>
        </w:rPr>
        <w:t xml:space="preserve">Tez Savunma Tarihi:  </w:t>
      </w:r>
      <w:r w:rsidR="00BC2D3E" w:rsidRPr="000555C2">
        <w:rPr>
          <w:rFonts w:eastAsia="Times New Roman" w:cs="Times New Roman"/>
          <w:szCs w:val="24"/>
          <w:lang w:eastAsia="tr-TR"/>
        </w:rPr>
        <w:t>0</w:t>
      </w:r>
      <w:r w:rsidR="0009306D" w:rsidRPr="000555C2">
        <w:rPr>
          <w:rFonts w:eastAsia="Times New Roman" w:cs="Times New Roman"/>
          <w:szCs w:val="24"/>
          <w:lang w:eastAsia="tr-TR"/>
        </w:rPr>
        <w:t>5</w:t>
      </w:r>
      <w:r w:rsidRPr="000555C2">
        <w:rPr>
          <w:rFonts w:eastAsia="Times New Roman" w:cs="Times New Roman"/>
          <w:szCs w:val="24"/>
          <w:lang w:eastAsia="tr-TR"/>
        </w:rPr>
        <w:t>/</w:t>
      </w:r>
      <w:r w:rsidR="008E0F15" w:rsidRPr="000555C2">
        <w:rPr>
          <w:rFonts w:eastAsia="Times New Roman" w:cs="Times New Roman"/>
          <w:szCs w:val="24"/>
          <w:lang w:eastAsia="tr-TR"/>
        </w:rPr>
        <w:t>0</w:t>
      </w:r>
      <w:r w:rsidR="008F4203" w:rsidRPr="000555C2">
        <w:rPr>
          <w:rFonts w:eastAsia="Times New Roman" w:cs="Times New Roman"/>
          <w:szCs w:val="24"/>
          <w:lang w:eastAsia="tr-TR"/>
        </w:rPr>
        <w:t>8</w:t>
      </w:r>
      <w:r w:rsidRPr="000555C2">
        <w:rPr>
          <w:rFonts w:eastAsia="Times New Roman" w:cs="Times New Roman"/>
          <w:szCs w:val="24"/>
          <w:lang w:eastAsia="tr-TR"/>
        </w:rPr>
        <w:t>/</w:t>
      </w:r>
      <w:r w:rsidR="00BC2D3E" w:rsidRPr="000555C2">
        <w:rPr>
          <w:rFonts w:eastAsia="Times New Roman" w:cs="Times New Roman"/>
          <w:szCs w:val="24"/>
          <w:lang w:eastAsia="tr-TR"/>
        </w:rPr>
        <w:t>202</w:t>
      </w:r>
      <w:r w:rsidR="008F4203" w:rsidRPr="000555C2">
        <w:rPr>
          <w:rFonts w:eastAsia="Times New Roman" w:cs="Times New Roman"/>
          <w:szCs w:val="24"/>
          <w:lang w:eastAsia="tr-TR"/>
        </w:rPr>
        <w:t>5</w:t>
      </w:r>
    </w:p>
    <w:p w14:paraId="37B6C1BB" w14:textId="77777777" w:rsidR="004C1241" w:rsidRPr="000555C2" w:rsidRDefault="004C1241" w:rsidP="009B57E4">
      <w:pPr>
        <w:rPr>
          <w:rFonts w:eastAsia="Times New Roman" w:cs="Times New Roman"/>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3D048E" w:rsidRPr="000555C2" w14:paraId="702F412A" w14:textId="77777777" w:rsidTr="008E0F15">
        <w:trPr>
          <w:trHeight w:val="519"/>
        </w:trPr>
        <w:tc>
          <w:tcPr>
            <w:tcW w:w="1384" w:type="dxa"/>
            <w:shd w:val="clear" w:color="auto" w:fill="auto"/>
          </w:tcPr>
          <w:p w14:paraId="7932EC49"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Üye       (T.D.)</w:t>
            </w:r>
          </w:p>
        </w:tc>
        <w:tc>
          <w:tcPr>
            <w:tcW w:w="3613" w:type="dxa"/>
            <w:shd w:val="clear" w:color="auto" w:fill="auto"/>
          </w:tcPr>
          <w:p w14:paraId="319FA60E"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 xml:space="preserve">: Prof. Dr. Pınar Alkim ULUTAŞ </w:t>
            </w:r>
          </w:p>
        </w:tc>
        <w:tc>
          <w:tcPr>
            <w:tcW w:w="2482" w:type="dxa"/>
            <w:shd w:val="clear" w:color="auto" w:fill="auto"/>
          </w:tcPr>
          <w:p w14:paraId="54B23263" w14:textId="77777777" w:rsidR="003D048E" w:rsidRPr="000555C2" w:rsidRDefault="003D048E" w:rsidP="00E96C21">
            <w:pPr>
              <w:ind w:firstLine="0"/>
              <w:jc w:val="center"/>
            </w:pPr>
            <w:r w:rsidRPr="000555C2">
              <w:rPr>
                <w:rFonts w:eastAsia="Times New Roman" w:cs="Times New Roman"/>
                <w:szCs w:val="24"/>
                <w:lang w:eastAsia="tr-TR"/>
              </w:rPr>
              <w:t>Aydın Adnan Menderes Üniversitesi</w:t>
            </w:r>
          </w:p>
        </w:tc>
        <w:tc>
          <w:tcPr>
            <w:tcW w:w="1701" w:type="dxa"/>
            <w:shd w:val="clear" w:color="auto" w:fill="auto"/>
          </w:tcPr>
          <w:p w14:paraId="5343EEDC" w14:textId="77777777" w:rsidR="003D048E" w:rsidRPr="000555C2" w:rsidRDefault="003D048E" w:rsidP="003D048E">
            <w:pPr>
              <w:tabs>
                <w:tab w:val="left" w:pos="2700"/>
                <w:tab w:val="left" w:pos="5040"/>
              </w:tabs>
              <w:ind w:firstLine="0"/>
              <w:rPr>
                <w:rFonts w:eastAsia="Times New Roman" w:cs="Times New Roman"/>
                <w:szCs w:val="24"/>
                <w:lang w:eastAsia="tr-TR"/>
              </w:rPr>
            </w:pPr>
          </w:p>
        </w:tc>
      </w:tr>
      <w:tr w:rsidR="003D048E" w:rsidRPr="000555C2" w14:paraId="583798C4" w14:textId="77777777" w:rsidTr="008E0F15">
        <w:trPr>
          <w:trHeight w:val="519"/>
        </w:trPr>
        <w:tc>
          <w:tcPr>
            <w:tcW w:w="1384" w:type="dxa"/>
            <w:shd w:val="clear" w:color="auto" w:fill="auto"/>
          </w:tcPr>
          <w:p w14:paraId="5FE3E0E4"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 xml:space="preserve">Üye     </w:t>
            </w:r>
          </w:p>
        </w:tc>
        <w:tc>
          <w:tcPr>
            <w:tcW w:w="3613" w:type="dxa"/>
            <w:shd w:val="clear" w:color="auto" w:fill="auto"/>
          </w:tcPr>
          <w:p w14:paraId="4437759A"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 xml:space="preserve"> : Prof. Dr. Ayşegül BİLDİK </w:t>
            </w:r>
          </w:p>
        </w:tc>
        <w:tc>
          <w:tcPr>
            <w:tcW w:w="2482" w:type="dxa"/>
            <w:shd w:val="clear" w:color="auto" w:fill="auto"/>
          </w:tcPr>
          <w:p w14:paraId="1EA76891" w14:textId="77777777" w:rsidR="003D048E" w:rsidRPr="000555C2" w:rsidRDefault="003D048E" w:rsidP="00E96C21">
            <w:pPr>
              <w:ind w:firstLine="0"/>
              <w:jc w:val="center"/>
            </w:pPr>
            <w:r w:rsidRPr="000555C2">
              <w:rPr>
                <w:rFonts w:eastAsia="Times New Roman" w:cs="Times New Roman"/>
                <w:szCs w:val="24"/>
                <w:lang w:eastAsia="tr-TR"/>
              </w:rPr>
              <w:t>Aydın Adnan Menderes Üniversitesi</w:t>
            </w:r>
          </w:p>
        </w:tc>
        <w:tc>
          <w:tcPr>
            <w:tcW w:w="1701" w:type="dxa"/>
            <w:shd w:val="clear" w:color="auto" w:fill="auto"/>
          </w:tcPr>
          <w:p w14:paraId="1763516E" w14:textId="77777777" w:rsidR="003D048E" w:rsidRPr="000555C2" w:rsidRDefault="003D048E" w:rsidP="003D048E">
            <w:pPr>
              <w:ind w:firstLine="0"/>
            </w:pPr>
          </w:p>
        </w:tc>
      </w:tr>
      <w:tr w:rsidR="003D048E" w:rsidRPr="000555C2" w14:paraId="484A1A26" w14:textId="77777777" w:rsidTr="008E0F15">
        <w:trPr>
          <w:trHeight w:val="536"/>
        </w:trPr>
        <w:tc>
          <w:tcPr>
            <w:tcW w:w="1384" w:type="dxa"/>
            <w:shd w:val="clear" w:color="auto" w:fill="auto"/>
          </w:tcPr>
          <w:p w14:paraId="67EC6CB2"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 xml:space="preserve">Üye </w:t>
            </w:r>
          </w:p>
        </w:tc>
        <w:tc>
          <w:tcPr>
            <w:tcW w:w="3613" w:type="dxa"/>
            <w:shd w:val="clear" w:color="auto" w:fill="auto"/>
          </w:tcPr>
          <w:p w14:paraId="7412CC2A" w14:textId="77777777" w:rsidR="003D048E" w:rsidRPr="000555C2" w:rsidRDefault="003D048E" w:rsidP="00E96C21">
            <w:pPr>
              <w:ind w:firstLine="0"/>
              <w:rPr>
                <w:rFonts w:eastAsia="Times New Roman" w:cs="Times New Roman"/>
                <w:szCs w:val="24"/>
                <w:lang w:eastAsia="tr-TR"/>
              </w:rPr>
            </w:pPr>
            <w:r w:rsidRPr="000555C2">
              <w:rPr>
                <w:rFonts w:eastAsia="Times New Roman" w:cs="Times New Roman"/>
                <w:szCs w:val="24"/>
                <w:lang w:eastAsia="tr-TR"/>
              </w:rPr>
              <w:t xml:space="preserve">: Dr. Öğr. Üyesi Hakan TEKELİ </w:t>
            </w:r>
          </w:p>
        </w:tc>
        <w:tc>
          <w:tcPr>
            <w:tcW w:w="2482" w:type="dxa"/>
            <w:shd w:val="clear" w:color="auto" w:fill="auto"/>
          </w:tcPr>
          <w:p w14:paraId="102F6FDB" w14:textId="77777777" w:rsidR="003D048E" w:rsidRPr="000555C2" w:rsidRDefault="003D048E" w:rsidP="00E96C21">
            <w:pPr>
              <w:ind w:firstLine="0"/>
              <w:jc w:val="center"/>
            </w:pPr>
            <w:r w:rsidRPr="000555C2">
              <w:t>Burdur Mehmet Akif Ersoy Üniversitesi</w:t>
            </w:r>
          </w:p>
        </w:tc>
        <w:tc>
          <w:tcPr>
            <w:tcW w:w="1701" w:type="dxa"/>
            <w:shd w:val="clear" w:color="auto" w:fill="auto"/>
          </w:tcPr>
          <w:p w14:paraId="06E2DD22" w14:textId="77777777" w:rsidR="003D048E" w:rsidRPr="000555C2" w:rsidRDefault="003D048E" w:rsidP="003D048E">
            <w:pPr>
              <w:ind w:firstLine="0"/>
            </w:pPr>
          </w:p>
        </w:tc>
      </w:tr>
    </w:tbl>
    <w:p w14:paraId="5DD9F181" w14:textId="77777777" w:rsidR="004C1241" w:rsidRPr="000555C2" w:rsidRDefault="004C1241" w:rsidP="009B57E4">
      <w:pPr>
        <w:rPr>
          <w:rFonts w:eastAsia="Times New Roman" w:cs="Times New Roman"/>
          <w:szCs w:val="24"/>
          <w:lang w:eastAsia="tr-TR"/>
        </w:rPr>
      </w:pPr>
    </w:p>
    <w:p w14:paraId="0D12C991" w14:textId="77777777" w:rsidR="004C1241" w:rsidRPr="000555C2" w:rsidRDefault="004C1241" w:rsidP="009B57E4">
      <w:pPr>
        <w:rPr>
          <w:rFonts w:eastAsia="Times New Roman" w:cs="Times New Roman"/>
          <w:szCs w:val="24"/>
          <w:lang w:eastAsia="tr-TR"/>
        </w:rPr>
      </w:pPr>
    </w:p>
    <w:p w14:paraId="24CB8224" w14:textId="77777777" w:rsidR="004C1241" w:rsidRPr="000555C2" w:rsidRDefault="004C1241" w:rsidP="009B57E4">
      <w:pPr>
        <w:rPr>
          <w:rFonts w:eastAsia="Times New Roman" w:cs="Times New Roman"/>
          <w:szCs w:val="24"/>
          <w:lang w:eastAsia="tr-TR"/>
        </w:rPr>
      </w:pPr>
      <w:r w:rsidRPr="000555C2">
        <w:rPr>
          <w:rFonts w:eastAsia="Times New Roman" w:cs="Times New Roman"/>
          <w:szCs w:val="24"/>
          <w:lang w:eastAsia="tr-TR"/>
        </w:rPr>
        <w:t xml:space="preserve">ONAY: </w:t>
      </w:r>
    </w:p>
    <w:p w14:paraId="2E4C56FA" w14:textId="77777777" w:rsidR="004C1241" w:rsidRPr="000555C2" w:rsidRDefault="004C1241" w:rsidP="009B57E4">
      <w:pPr>
        <w:autoSpaceDE w:val="0"/>
        <w:autoSpaceDN w:val="0"/>
        <w:adjustRightInd w:val="0"/>
        <w:rPr>
          <w:rFonts w:eastAsia="Times New Roman" w:cs="Times New Roman"/>
          <w:szCs w:val="24"/>
          <w:lang w:eastAsia="tr-TR"/>
        </w:rPr>
      </w:pPr>
      <w:r w:rsidRPr="000555C2">
        <w:rPr>
          <w:rFonts w:eastAsia="Times New Roman" w:cs="Times New Roman"/>
          <w:szCs w:val="24"/>
          <w:lang w:eastAsia="tr-TR"/>
        </w:rPr>
        <w:t xml:space="preserve">Bu tez </w:t>
      </w:r>
      <w:r w:rsidR="00306C69" w:rsidRPr="000555C2">
        <w:rPr>
          <w:rFonts w:eastAsia="Times New Roman" w:cs="Times New Roman"/>
          <w:szCs w:val="24"/>
          <w:lang w:eastAsia="tr-TR"/>
        </w:rPr>
        <w:t xml:space="preserve">Aydın </w:t>
      </w:r>
      <w:r w:rsidRPr="000555C2">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14:paraId="41B17BA1" w14:textId="77777777" w:rsidR="004C1241" w:rsidRPr="000555C2" w:rsidRDefault="004C1241" w:rsidP="009B57E4">
      <w:pPr>
        <w:autoSpaceDE w:val="0"/>
        <w:autoSpaceDN w:val="0"/>
        <w:adjustRightInd w:val="0"/>
        <w:rPr>
          <w:rFonts w:eastAsia="Times New Roman" w:cs="Times New Roman"/>
          <w:szCs w:val="24"/>
          <w:lang w:eastAsia="tr-TR"/>
        </w:rPr>
      </w:pPr>
    </w:p>
    <w:p w14:paraId="50E09BEA" w14:textId="77777777" w:rsidR="00B5543C" w:rsidRPr="000555C2" w:rsidRDefault="00B5543C" w:rsidP="00E96C21">
      <w:pPr>
        <w:tabs>
          <w:tab w:val="left" w:pos="3119"/>
        </w:tabs>
        <w:autoSpaceDE w:val="0"/>
        <w:autoSpaceDN w:val="0"/>
        <w:adjustRightInd w:val="0"/>
        <w:rPr>
          <w:rFonts w:eastAsia="Times New Roman" w:cs="Times New Roman"/>
          <w:szCs w:val="24"/>
          <w:lang w:eastAsia="tr-TR"/>
        </w:rPr>
      </w:pPr>
    </w:p>
    <w:p w14:paraId="53CA4456" w14:textId="77777777" w:rsidR="004C1241" w:rsidRPr="000555C2" w:rsidRDefault="004C1241" w:rsidP="00E96C21">
      <w:pPr>
        <w:tabs>
          <w:tab w:val="left" w:pos="3119"/>
        </w:tabs>
        <w:rPr>
          <w:rFonts w:eastAsia="Times New Roman" w:cs="Times New Roman"/>
          <w:szCs w:val="24"/>
          <w:lang w:eastAsia="tr-TR"/>
        </w:rPr>
      </w:pPr>
      <w:r w:rsidRPr="000555C2">
        <w:rPr>
          <w:rFonts w:eastAsia="Times New Roman" w:cs="Times New Roman"/>
          <w:szCs w:val="24"/>
          <w:lang w:eastAsia="tr-TR"/>
        </w:rPr>
        <w:tab/>
      </w:r>
      <w:r w:rsidRPr="000555C2">
        <w:rPr>
          <w:rFonts w:eastAsia="Times New Roman" w:cs="Times New Roman"/>
          <w:szCs w:val="24"/>
          <w:lang w:eastAsia="tr-TR"/>
        </w:rPr>
        <w:tab/>
      </w:r>
      <w:r w:rsidRPr="000555C2">
        <w:rPr>
          <w:rFonts w:eastAsia="Times New Roman" w:cs="Times New Roman"/>
          <w:szCs w:val="24"/>
          <w:lang w:eastAsia="tr-TR"/>
        </w:rPr>
        <w:tab/>
      </w:r>
      <w:r w:rsidRPr="000555C2">
        <w:rPr>
          <w:rFonts w:eastAsia="Times New Roman" w:cs="Times New Roman"/>
          <w:szCs w:val="24"/>
          <w:lang w:eastAsia="tr-TR"/>
        </w:rPr>
        <w:tab/>
      </w:r>
      <w:r w:rsidR="008A5BFE" w:rsidRPr="000555C2">
        <w:rPr>
          <w:rFonts w:eastAsia="Times New Roman" w:cs="Times New Roman"/>
          <w:szCs w:val="24"/>
          <w:lang w:eastAsia="tr-TR"/>
        </w:rPr>
        <w:t xml:space="preserve">             Prof. Dr. Süleyman AYPAK</w:t>
      </w:r>
    </w:p>
    <w:p w14:paraId="11AC7967" w14:textId="77777777" w:rsidR="004C1241" w:rsidRPr="000555C2" w:rsidRDefault="00330300" w:rsidP="00E96C21">
      <w:pPr>
        <w:tabs>
          <w:tab w:val="left" w:pos="3119"/>
        </w:tabs>
        <w:ind w:left="4248" w:firstLine="708"/>
        <w:rPr>
          <w:rFonts w:eastAsia="Times New Roman" w:cs="Times New Roman"/>
          <w:b/>
          <w:szCs w:val="24"/>
          <w:lang w:eastAsia="tr-TR"/>
        </w:rPr>
      </w:pPr>
      <w:r>
        <w:rPr>
          <w:rFonts w:eastAsia="Times New Roman" w:cs="Times New Roman"/>
          <w:szCs w:val="24"/>
          <w:lang w:eastAsia="tr-TR"/>
        </w:rPr>
        <w:tab/>
      </w:r>
      <w:r>
        <w:rPr>
          <w:rFonts w:eastAsia="Times New Roman" w:cs="Times New Roman"/>
          <w:szCs w:val="24"/>
          <w:lang w:eastAsia="tr-TR"/>
        </w:rPr>
        <w:tab/>
      </w:r>
      <w:r w:rsidR="00A61CC9" w:rsidRPr="000555C2">
        <w:rPr>
          <w:rFonts w:eastAsia="Times New Roman" w:cs="Times New Roman"/>
          <w:szCs w:val="24"/>
          <w:lang w:eastAsia="tr-TR"/>
        </w:rPr>
        <w:t>Enstitü Müdürü</w:t>
      </w:r>
    </w:p>
    <w:bookmarkEnd w:id="12"/>
    <w:bookmarkEnd w:id="13"/>
    <w:bookmarkEnd w:id="14"/>
    <w:bookmarkEnd w:id="16"/>
    <w:p w14:paraId="20BA15F3" w14:textId="77777777" w:rsidR="004B6B96" w:rsidRPr="000555C2" w:rsidRDefault="004B6B96" w:rsidP="009B57E4">
      <w:pPr>
        <w:rPr>
          <w:rFonts w:eastAsia="Times New Roman" w:cs="Times New Roman"/>
          <w:szCs w:val="24"/>
          <w:lang w:eastAsia="tr-TR"/>
        </w:rPr>
      </w:pPr>
    </w:p>
    <w:p w14:paraId="1DE8C13A" w14:textId="77777777" w:rsidR="004B4F65" w:rsidRPr="000555C2" w:rsidRDefault="004557D9" w:rsidP="00FD2D0C">
      <w:pPr>
        <w:pStyle w:val="Balk1"/>
        <w:numPr>
          <w:ilvl w:val="0"/>
          <w:numId w:val="0"/>
        </w:numPr>
        <w:ind w:hanging="142"/>
        <w:rPr>
          <w:noProof/>
        </w:rPr>
      </w:pPr>
      <w:bookmarkStart w:id="17" w:name="_Toc205477534"/>
      <w:r w:rsidRPr="000555C2">
        <w:rPr>
          <w:noProof/>
        </w:rPr>
        <w:lastRenderedPageBreak/>
        <w:t>TEŞEKKÜR</w:t>
      </w:r>
      <w:bookmarkEnd w:id="17"/>
    </w:p>
    <w:p w14:paraId="05499F85" w14:textId="77777777" w:rsidR="00E96C21" w:rsidRPr="000555C2" w:rsidRDefault="00E96C21" w:rsidP="00B71D63">
      <w:pPr>
        <w:rPr>
          <w:rFonts w:cs="Times New Roman"/>
          <w:noProof/>
          <w:szCs w:val="24"/>
        </w:rPr>
      </w:pPr>
    </w:p>
    <w:p w14:paraId="747975CC" w14:textId="77777777" w:rsidR="00E96C21" w:rsidRPr="000555C2" w:rsidRDefault="00E96C21" w:rsidP="00B71D63">
      <w:pPr>
        <w:rPr>
          <w:rFonts w:cs="Times New Roman"/>
          <w:noProof/>
          <w:szCs w:val="24"/>
        </w:rPr>
      </w:pPr>
    </w:p>
    <w:p w14:paraId="72A9140F" w14:textId="77777777" w:rsidR="00B71D63" w:rsidRPr="000555C2" w:rsidRDefault="00B71D63" w:rsidP="00B71D63">
      <w:pPr>
        <w:rPr>
          <w:rFonts w:cs="Times New Roman"/>
          <w:noProof/>
          <w:szCs w:val="24"/>
        </w:rPr>
      </w:pPr>
      <w:r w:rsidRPr="000555C2">
        <w:rPr>
          <w:rFonts w:cs="Times New Roman"/>
          <w:noProof/>
          <w:szCs w:val="24"/>
        </w:rPr>
        <w:t>Yüksek Lisans eğitimim ve tez çalışma sürecimin her alanında akademik rehberliği,emeği bulunan, ilgisi ve hoşgörüsünü esirgemeyen her konuda yardımda desteği bulunan, bana karşı anlayışlı  yaklaşımı ve özverili tutumundan dolayı değerli danışman hocam Sayın Prof. Dr. Pınar Alkım ULUTAŞ’a en içten teşekkürlerimi sunarım. Kendisinin bilgisi, vizyonu ve sabrı; bu süreci hem bilimsel hem de insani açıdan daha anlamlı ve değerli kılmıştır.</w:t>
      </w:r>
    </w:p>
    <w:p w14:paraId="5B737484" w14:textId="77777777" w:rsidR="00B71D63" w:rsidRPr="000555C2" w:rsidRDefault="00B71D63" w:rsidP="00B71D63">
      <w:pPr>
        <w:rPr>
          <w:rFonts w:cs="Times New Roman"/>
          <w:szCs w:val="24"/>
        </w:rPr>
      </w:pPr>
      <w:r w:rsidRPr="000555C2">
        <w:rPr>
          <w:rFonts w:cs="Times New Roman"/>
          <w:szCs w:val="24"/>
        </w:rPr>
        <w:t xml:space="preserve">Ayrıca bana her konuda yardımcı olan ve desteğini esirgemeyen Anabilim Dalı öğretim üyelerinden Prof. Dr. Ayşegül BİLDİK, Prof.Dr. Funda KIRAL, Prof. Dr. Serap ÜNÜBOL AYPAK ve Dr. Öğr. Üyesi Gamze Servi EKREN AŞÇI’ya teşekkürlerimi bir borç bilirim. </w:t>
      </w:r>
    </w:p>
    <w:p w14:paraId="7749C989" w14:textId="77777777" w:rsidR="00B71D63" w:rsidRPr="000555C2" w:rsidRDefault="00B71D63" w:rsidP="00B71D63">
      <w:pPr>
        <w:rPr>
          <w:rFonts w:cs="Times New Roman"/>
          <w:b/>
          <w:bCs/>
          <w:noProof/>
          <w:kern w:val="28"/>
          <w:szCs w:val="24"/>
        </w:rPr>
      </w:pPr>
      <w:r w:rsidRPr="000555C2">
        <w:rPr>
          <w:rFonts w:cs="Times New Roman"/>
          <w:szCs w:val="24"/>
        </w:rPr>
        <w:t>İstatistiksel analizlerimin değerlendirilmelerinde</w:t>
      </w:r>
      <w:r w:rsidR="00512FCF" w:rsidRPr="000555C2">
        <w:rPr>
          <w:rFonts w:cs="Times New Roman"/>
          <w:szCs w:val="24"/>
        </w:rPr>
        <w:t xml:space="preserve"> yardımını esirgemeyen Prof. Dr. Hüsnü Erbay BARDAKÇIOĞLU </w:t>
      </w:r>
      <w:r w:rsidRPr="000555C2">
        <w:rPr>
          <w:rFonts w:cs="Times New Roman"/>
          <w:szCs w:val="24"/>
        </w:rPr>
        <w:t>ve deney hayvanlarıyla ilgili süreçteki yardımları için Dr. Öğr. Üyesi Asude Gülçe</w:t>
      </w:r>
      <w:r w:rsidR="0047202F">
        <w:rPr>
          <w:rFonts w:cs="Times New Roman"/>
          <w:szCs w:val="24"/>
        </w:rPr>
        <w:t xml:space="preserve"> </w:t>
      </w:r>
      <w:r w:rsidRPr="000555C2">
        <w:rPr>
          <w:rFonts w:cs="Times New Roman"/>
          <w:szCs w:val="24"/>
        </w:rPr>
        <w:t>ORYAŞIN’a teşekkür ederim.</w:t>
      </w:r>
    </w:p>
    <w:p w14:paraId="64C587F3" w14:textId="77777777" w:rsidR="00B71D63" w:rsidRPr="000555C2" w:rsidRDefault="00B71D63" w:rsidP="00B71D63">
      <w:pPr>
        <w:rPr>
          <w:rFonts w:cs="Times New Roman"/>
          <w:szCs w:val="24"/>
        </w:rPr>
      </w:pPr>
      <w:r w:rsidRPr="000555C2">
        <w:rPr>
          <w:rFonts w:cs="Times New Roman"/>
          <w:szCs w:val="24"/>
        </w:rPr>
        <w:t>Tez çalışmam süresince gösterdiği sabır, özveri ve destekleri için başta canım annem ve  aileme ayrıca teşekkür ederim.</w:t>
      </w:r>
    </w:p>
    <w:p w14:paraId="08FD66CC" w14:textId="77777777" w:rsidR="00BB3BE3" w:rsidRPr="000555C2" w:rsidRDefault="008C1525" w:rsidP="00FD2D0C">
      <w:pPr>
        <w:pStyle w:val="Balk1"/>
        <w:numPr>
          <w:ilvl w:val="0"/>
          <w:numId w:val="0"/>
        </w:numPr>
      </w:pPr>
      <w:r w:rsidRPr="000555C2">
        <w:br w:type="page"/>
      </w:r>
      <w:bookmarkStart w:id="18" w:name="_Toc488176614"/>
      <w:bookmarkStart w:id="19" w:name="_Toc205477535"/>
      <w:bookmarkStart w:id="20" w:name="_Hlk9776778"/>
      <w:r w:rsidR="00FB3696" w:rsidRPr="000555C2">
        <w:lastRenderedPageBreak/>
        <w:t>İÇİNDEKİLER</w:t>
      </w:r>
      <w:bookmarkEnd w:id="18"/>
      <w:bookmarkEnd w:id="19"/>
    </w:p>
    <w:p w14:paraId="7C5D5AB3" w14:textId="77777777" w:rsidR="00E96C21" w:rsidRPr="000555C2" w:rsidRDefault="00E96C21" w:rsidP="00E96C21"/>
    <w:p w14:paraId="246D86E1" w14:textId="77777777" w:rsidR="00E96C21" w:rsidRPr="000555C2" w:rsidRDefault="00E96C21" w:rsidP="00E96C21"/>
    <w:bookmarkStart w:id="21" w:name="_Toc488176617"/>
    <w:bookmarkEnd w:id="20"/>
    <w:p w14:paraId="18DC3757" w14:textId="04661C7B" w:rsidR="00113AB1" w:rsidRPr="000555C2" w:rsidRDefault="00D915B8" w:rsidP="00113AB1">
      <w:pPr>
        <w:pStyle w:val="T1"/>
        <w:rPr>
          <w:rFonts w:eastAsiaTheme="minorEastAsia"/>
          <w:b w:val="0"/>
          <w:bCs w:val="0"/>
          <w:sz w:val="24"/>
          <w:lang w:eastAsia="tr-TR"/>
        </w:rPr>
      </w:pPr>
      <w:r w:rsidRPr="000555C2">
        <w:rPr>
          <w:b w:val="0"/>
          <w:sz w:val="24"/>
        </w:rPr>
        <w:fldChar w:fldCharType="begin"/>
      </w:r>
      <w:r w:rsidR="00113AB1" w:rsidRPr="000555C2">
        <w:rPr>
          <w:b w:val="0"/>
          <w:sz w:val="24"/>
        </w:rPr>
        <w:instrText xml:space="preserve"> TOC \o "1-5" \h \z \u </w:instrText>
      </w:r>
      <w:r w:rsidRPr="000555C2">
        <w:rPr>
          <w:b w:val="0"/>
          <w:sz w:val="24"/>
        </w:rPr>
        <w:fldChar w:fldCharType="separate"/>
      </w:r>
      <w:hyperlink w:anchor="_Toc205477533" w:history="1">
        <w:r w:rsidR="00113AB1" w:rsidRPr="000555C2">
          <w:rPr>
            <w:rStyle w:val="Kpr"/>
            <w:rFonts w:eastAsia="Times New Roman"/>
            <w:b w:val="0"/>
            <w:sz w:val="24"/>
            <w:lang w:eastAsia="tr-TR"/>
          </w:rPr>
          <w:t>KABUL VE ONAY</w:t>
        </w:r>
        <w:r w:rsidR="00113AB1" w:rsidRPr="000555C2">
          <w:rPr>
            <w:b w:val="0"/>
            <w:webHidden/>
            <w:sz w:val="24"/>
          </w:rPr>
          <w:tab/>
        </w:r>
        <w:r w:rsidRPr="000555C2">
          <w:rPr>
            <w:b w:val="0"/>
            <w:webHidden/>
            <w:sz w:val="24"/>
          </w:rPr>
          <w:fldChar w:fldCharType="begin"/>
        </w:r>
        <w:r w:rsidR="00113AB1" w:rsidRPr="000555C2">
          <w:rPr>
            <w:b w:val="0"/>
            <w:webHidden/>
            <w:sz w:val="24"/>
          </w:rPr>
          <w:instrText xml:space="preserve"> PAGEREF _Toc205477533 \h </w:instrText>
        </w:r>
        <w:r w:rsidRPr="000555C2">
          <w:rPr>
            <w:b w:val="0"/>
            <w:webHidden/>
            <w:sz w:val="24"/>
          </w:rPr>
        </w:r>
        <w:r w:rsidRPr="000555C2">
          <w:rPr>
            <w:b w:val="0"/>
            <w:webHidden/>
            <w:sz w:val="24"/>
          </w:rPr>
          <w:fldChar w:fldCharType="separate"/>
        </w:r>
        <w:r w:rsidR="00225DA6">
          <w:rPr>
            <w:b w:val="0"/>
            <w:webHidden/>
            <w:sz w:val="24"/>
          </w:rPr>
          <w:t>i</w:t>
        </w:r>
        <w:r w:rsidRPr="000555C2">
          <w:rPr>
            <w:b w:val="0"/>
            <w:webHidden/>
            <w:sz w:val="24"/>
          </w:rPr>
          <w:fldChar w:fldCharType="end"/>
        </w:r>
      </w:hyperlink>
    </w:p>
    <w:p w14:paraId="5343B0AA" w14:textId="29821B1A" w:rsidR="00113AB1" w:rsidRPr="000555C2" w:rsidRDefault="0030304F" w:rsidP="00113AB1">
      <w:pPr>
        <w:pStyle w:val="T1"/>
        <w:rPr>
          <w:rFonts w:eastAsiaTheme="minorEastAsia"/>
          <w:b w:val="0"/>
          <w:bCs w:val="0"/>
          <w:sz w:val="24"/>
          <w:lang w:eastAsia="tr-TR"/>
        </w:rPr>
      </w:pPr>
      <w:hyperlink w:anchor="_Toc205477534" w:history="1">
        <w:r w:rsidR="00113AB1" w:rsidRPr="000555C2">
          <w:rPr>
            <w:rStyle w:val="Kpr"/>
            <w:b w:val="0"/>
            <w:sz w:val="24"/>
          </w:rPr>
          <w:t>TEŞEKKÜR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_Toc205477534 \h </w:instrText>
        </w:r>
        <w:r w:rsidR="00D915B8" w:rsidRPr="000555C2">
          <w:rPr>
            <w:b w:val="0"/>
            <w:webHidden/>
            <w:sz w:val="24"/>
          </w:rPr>
        </w:r>
        <w:r w:rsidR="00D915B8" w:rsidRPr="000555C2">
          <w:rPr>
            <w:b w:val="0"/>
            <w:webHidden/>
            <w:sz w:val="24"/>
          </w:rPr>
          <w:fldChar w:fldCharType="separate"/>
        </w:r>
        <w:r w:rsidR="00225DA6">
          <w:rPr>
            <w:b w:val="0"/>
            <w:webHidden/>
            <w:sz w:val="24"/>
          </w:rPr>
          <w:t>ii</w:t>
        </w:r>
        <w:r w:rsidR="00D915B8" w:rsidRPr="000555C2">
          <w:rPr>
            <w:b w:val="0"/>
            <w:webHidden/>
            <w:sz w:val="24"/>
          </w:rPr>
          <w:fldChar w:fldCharType="end"/>
        </w:r>
      </w:hyperlink>
    </w:p>
    <w:p w14:paraId="66DD3C1A" w14:textId="189CDB5E" w:rsidR="00113AB1" w:rsidRPr="000555C2" w:rsidRDefault="0030304F" w:rsidP="00113AB1">
      <w:pPr>
        <w:pStyle w:val="T1"/>
        <w:rPr>
          <w:rFonts w:eastAsiaTheme="minorEastAsia"/>
          <w:b w:val="0"/>
          <w:bCs w:val="0"/>
          <w:sz w:val="24"/>
          <w:lang w:eastAsia="tr-TR"/>
        </w:rPr>
      </w:pPr>
      <w:hyperlink w:anchor="_Toc205477535" w:history="1">
        <w:r w:rsidR="00113AB1" w:rsidRPr="000555C2">
          <w:rPr>
            <w:rStyle w:val="Kpr"/>
            <w:b w:val="0"/>
            <w:sz w:val="24"/>
          </w:rPr>
          <w:t>İÇİNDEKİLER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_Toc205477535 \h </w:instrText>
        </w:r>
        <w:r w:rsidR="00D915B8" w:rsidRPr="000555C2">
          <w:rPr>
            <w:b w:val="0"/>
            <w:webHidden/>
            <w:sz w:val="24"/>
          </w:rPr>
        </w:r>
        <w:r w:rsidR="00D915B8" w:rsidRPr="000555C2">
          <w:rPr>
            <w:b w:val="0"/>
            <w:webHidden/>
            <w:sz w:val="24"/>
          </w:rPr>
          <w:fldChar w:fldCharType="separate"/>
        </w:r>
        <w:r w:rsidR="00225DA6">
          <w:rPr>
            <w:b w:val="0"/>
            <w:webHidden/>
            <w:sz w:val="24"/>
          </w:rPr>
          <w:t>iii</w:t>
        </w:r>
        <w:r w:rsidR="00D915B8" w:rsidRPr="000555C2">
          <w:rPr>
            <w:b w:val="0"/>
            <w:webHidden/>
            <w:sz w:val="24"/>
          </w:rPr>
          <w:fldChar w:fldCharType="end"/>
        </w:r>
      </w:hyperlink>
    </w:p>
    <w:p w14:paraId="5057A330" w14:textId="643C6FD5" w:rsidR="00113AB1" w:rsidRPr="000555C2" w:rsidRDefault="0030304F" w:rsidP="00113AB1">
      <w:pPr>
        <w:pStyle w:val="T1"/>
        <w:rPr>
          <w:rFonts w:eastAsiaTheme="minorEastAsia"/>
          <w:b w:val="0"/>
          <w:bCs w:val="0"/>
          <w:sz w:val="24"/>
          <w:lang w:eastAsia="tr-TR"/>
        </w:rPr>
      </w:pPr>
      <w:hyperlink w:anchor="_Toc205477536" w:history="1">
        <w:r w:rsidR="00113AB1" w:rsidRPr="000555C2">
          <w:rPr>
            <w:rStyle w:val="Kpr"/>
            <w:b w:val="0"/>
            <w:sz w:val="24"/>
          </w:rPr>
          <w:t>KISALTMALAR DİZİNİ</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_Toc205477536 \h </w:instrText>
        </w:r>
        <w:r w:rsidR="00D915B8" w:rsidRPr="000555C2">
          <w:rPr>
            <w:b w:val="0"/>
            <w:webHidden/>
            <w:sz w:val="24"/>
          </w:rPr>
        </w:r>
        <w:r w:rsidR="00D915B8" w:rsidRPr="000555C2">
          <w:rPr>
            <w:b w:val="0"/>
            <w:webHidden/>
            <w:sz w:val="24"/>
          </w:rPr>
          <w:fldChar w:fldCharType="separate"/>
        </w:r>
        <w:r w:rsidR="00225DA6">
          <w:rPr>
            <w:b w:val="0"/>
            <w:webHidden/>
            <w:sz w:val="24"/>
          </w:rPr>
          <w:t>vii</w:t>
        </w:r>
        <w:r w:rsidR="00D915B8" w:rsidRPr="000555C2">
          <w:rPr>
            <w:b w:val="0"/>
            <w:webHidden/>
            <w:sz w:val="24"/>
          </w:rPr>
          <w:fldChar w:fldCharType="end"/>
        </w:r>
      </w:hyperlink>
    </w:p>
    <w:p w14:paraId="4D1C37F0" w14:textId="3C47BA61" w:rsidR="00113AB1" w:rsidRPr="000555C2" w:rsidRDefault="0030304F" w:rsidP="00113AB1">
      <w:pPr>
        <w:pStyle w:val="T1"/>
        <w:rPr>
          <w:rFonts w:eastAsiaTheme="minorEastAsia"/>
          <w:b w:val="0"/>
          <w:bCs w:val="0"/>
          <w:sz w:val="24"/>
          <w:lang w:eastAsia="tr-TR"/>
        </w:rPr>
      </w:pPr>
      <w:hyperlink w:anchor="_Toc205477537" w:history="1">
        <w:r w:rsidR="00113AB1" w:rsidRPr="000555C2">
          <w:rPr>
            <w:rStyle w:val="Kpr"/>
            <w:b w:val="0"/>
            <w:sz w:val="24"/>
          </w:rPr>
          <w:t>ŞEKİLLER DİZİNİ</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_Toc205477537 \h </w:instrText>
        </w:r>
        <w:r w:rsidR="00D915B8" w:rsidRPr="000555C2">
          <w:rPr>
            <w:b w:val="0"/>
            <w:webHidden/>
            <w:sz w:val="24"/>
          </w:rPr>
        </w:r>
        <w:r w:rsidR="00D915B8" w:rsidRPr="000555C2">
          <w:rPr>
            <w:b w:val="0"/>
            <w:webHidden/>
            <w:sz w:val="24"/>
          </w:rPr>
          <w:fldChar w:fldCharType="separate"/>
        </w:r>
        <w:r w:rsidR="00225DA6">
          <w:rPr>
            <w:b w:val="0"/>
            <w:webHidden/>
            <w:sz w:val="24"/>
          </w:rPr>
          <w:t>ix</w:t>
        </w:r>
        <w:r w:rsidR="00D915B8" w:rsidRPr="000555C2">
          <w:rPr>
            <w:b w:val="0"/>
            <w:webHidden/>
            <w:sz w:val="24"/>
          </w:rPr>
          <w:fldChar w:fldCharType="end"/>
        </w:r>
      </w:hyperlink>
    </w:p>
    <w:p w14:paraId="4E9AC150" w14:textId="703C4F0E" w:rsidR="00113AB1" w:rsidRPr="000555C2" w:rsidRDefault="0030304F" w:rsidP="00113AB1">
      <w:pPr>
        <w:pStyle w:val="T1"/>
        <w:rPr>
          <w:rFonts w:eastAsiaTheme="minorEastAsia"/>
          <w:b w:val="0"/>
          <w:bCs w:val="0"/>
          <w:sz w:val="24"/>
          <w:lang w:eastAsia="tr-TR"/>
        </w:rPr>
      </w:pPr>
      <w:hyperlink w:anchor="_Toc205477538" w:history="1">
        <w:r w:rsidR="00113AB1" w:rsidRPr="000555C2">
          <w:rPr>
            <w:rStyle w:val="Kpr"/>
            <w:b w:val="0"/>
            <w:sz w:val="24"/>
          </w:rPr>
          <w:t>RESİMLER DİZİNİ</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_Toc205477538 \h </w:instrText>
        </w:r>
        <w:r w:rsidR="00D915B8" w:rsidRPr="000555C2">
          <w:rPr>
            <w:b w:val="0"/>
            <w:webHidden/>
            <w:sz w:val="24"/>
          </w:rPr>
        </w:r>
        <w:r w:rsidR="00D915B8" w:rsidRPr="000555C2">
          <w:rPr>
            <w:b w:val="0"/>
            <w:webHidden/>
            <w:sz w:val="24"/>
          </w:rPr>
          <w:fldChar w:fldCharType="separate"/>
        </w:r>
        <w:r w:rsidR="00225DA6">
          <w:rPr>
            <w:b w:val="0"/>
            <w:webHidden/>
            <w:sz w:val="24"/>
          </w:rPr>
          <w:t>x</w:t>
        </w:r>
        <w:r w:rsidR="00D915B8" w:rsidRPr="000555C2">
          <w:rPr>
            <w:b w:val="0"/>
            <w:webHidden/>
            <w:sz w:val="24"/>
          </w:rPr>
          <w:fldChar w:fldCharType="end"/>
        </w:r>
      </w:hyperlink>
    </w:p>
    <w:p w14:paraId="21F6ECB6" w14:textId="1843F738" w:rsidR="00113AB1" w:rsidRPr="000555C2" w:rsidRDefault="0030304F" w:rsidP="00113AB1">
      <w:pPr>
        <w:pStyle w:val="T1"/>
        <w:rPr>
          <w:rFonts w:eastAsiaTheme="minorEastAsia"/>
          <w:b w:val="0"/>
          <w:bCs w:val="0"/>
          <w:sz w:val="24"/>
          <w:lang w:eastAsia="tr-TR"/>
        </w:rPr>
      </w:pPr>
      <w:hyperlink w:anchor="_Toc205477539" w:history="1">
        <w:r w:rsidR="00113AB1" w:rsidRPr="000555C2">
          <w:rPr>
            <w:rStyle w:val="Kpr"/>
            <w:b w:val="0"/>
            <w:sz w:val="24"/>
          </w:rPr>
          <w:t>TABLOLAR DİZİNİ</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_Toc205477539 \h </w:instrText>
        </w:r>
        <w:r w:rsidR="00D915B8" w:rsidRPr="000555C2">
          <w:rPr>
            <w:b w:val="0"/>
            <w:webHidden/>
            <w:sz w:val="24"/>
          </w:rPr>
        </w:r>
        <w:r w:rsidR="00D915B8" w:rsidRPr="000555C2">
          <w:rPr>
            <w:b w:val="0"/>
            <w:webHidden/>
            <w:sz w:val="24"/>
          </w:rPr>
          <w:fldChar w:fldCharType="separate"/>
        </w:r>
        <w:r w:rsidR="00225DA6">
          <w:rPr>
            <w:b w:val="0"/>
            <w:webHidden/>
            <w:sz w:val="24"/>
          </w:rPr>
          <w:t>xi</w:t>
        </w:r>
        <w:r w:rsidR="00D915B8" w:rsidRPr="000555C2">
          <w:rPr>
            <w:b w:val="0"/>
            <w:webHidden/>
            <w:sz w:val="24"/>
          </w:rPr>
          <w:fldChar w:fldCharType="end"/>
        </w:r>
      </w:hyperlink>
    </w:p>
    <w:p w14:paraId="18E3C302" w14:textId="7FCD5C99" w:rsidR="00113AB1" w:rsidRPr="000555C2" w:rsidRDefault="0030304F" w:rsidP="00113AB1">
      <w:pPr>
        <w:pStyle w:val="T1"/>
        <w:rPr>
          <w:rFonts w:eastAsiaTheme="minorEastAsia"/>
          <w:b w:val="0"/>
          <w:bCs w:val="0"/>
          <w:sz w:val="24"/>
          <w:lang w:eastAsia="tr-TR"/>
        </w:rPr>
      </w:pPr>
      <w:hyperlink w:anchor="_Toc205477540" w:history="1">
        <w:r w:rsidR="00113AB1" w:rsidRPr="000555C2">
          <w:rPr>
            <w:rStyle w:val="Kpr"/>
            <w:b w:val="0"/>
            <w:sz w:val="24"/>
          </w:rPr>
          <w:t>ÖZET</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_Toc205477540 \h </w:instrText>
        </w:r>
        <w:r w:rsidR="00D915B8" w:rsidRPr="000555C2">
          <w:rPr>
            <w:b w:val="0"/>
            <w:webHidden/>
            <w:sz w:val="24"/>
          </w:rPr>
        </w:r>
        <w:r w:rsidR="00D915B8" w:rsidRPr="000555C2">
          <w:rPr>
            <w:b w:val="0"/>
            <w:webHidden/>
            <w:sz w:val="24"/>
          </w:rPr>
          <w:fldChar w:fldCharType="separate"/>
        </w:r>
        <w:r w:rsidR="00225DA6">
          <w:rPr>
            <w:b w:val="0"/>
            <w:webHidden/>
            <w:sz w:val="24"/>
          </w:rPr>
          <w:t>xii</w:t>
        </w:r>
        <w:r w:rsidR="00D915B8" w:rsidRPr="000555C2">
          <w:rPr>
            <w:b w:val="0"/>
            <w:webHidden/>
            <w:sz w:val="24"/>
          </w:rPr>
          <w:fldChar w:fldCharType="end"/>
        </w:r>
      </w:hyperlink>
    </w:p>
    <w:p w14:paraId="74BCE2BD" w14:textId="3E816A28" w:rsidR="00113AB1" w:rsidRPr="000555C2" w:rsidRDefault="0030304F" w:rsidP="00113AB1">
      <w:pPr>
        <w:pStyle w:val="T1"/>
        <w:rPr>
          <w:rFonts w:eastAsiaTheme="minorEastAsia"/>
          <w:b w:val="0"/>
          <w:bCs w:val="0"/>
          <w:sz w:val="24"/>
          <w:lang w:eastAsia="tr-TR"/>
        </w:rPr>
      </w:pPr>
      <w:hyperlink w:anchor="_Toc205477541" w:history="1">
        <w:r w:rsidR="00113AB1" w:rsidRPr="000555C2">
          <w:rPr>
            <w:rStyle w:val="Kpr"/>
            <w:b w:val="0"/>
            <w:sz w:val="24"/>
          </w:rPr>
          <w:t>ABSTRACT</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_Toc205477541 \h </w:instrText>
        </w:r>
        <w:r w:rsidR="00D915B8" w:rsidRPr="000555C2">
          <w:rPr>
            <w:b w:val="0"/>
            <w:webHidden/>
            <w:sz w:val="24"/>
          </w:rPr>
        </w:r>
        <w:r w:rsidR="00D915B8" w:rsidRPr="000555C2">
          <w:rPr>
            <w:b w:val="0"/>
            <w:webHidden/>
            <w:sz w:val="24"/>
          </w:rPr>
          <w:fldChar w:fldCharType="separate"/>
        </w:r>
        <w:r w:rsidR="00225DA6">
          <w:rPr>
            <w:b w:val="0"/>
            <w:webHidden/>
            <w:sz w:val="24"/>
          </w:rPr>
          <w:t>xiii</w:t>
        </w:r>
        <w:r w:rsidR="00D915B8" w:rsidRPr="000555C2">
          <w:rPr>
            <w:b w:val="0"/>
            <w:webHidden/>
            <w:sz w:val="24"/>
          </w:rPr>
          <w:fldChar w:fldCharType="end"/>
        </w:r>
      </w:hyperlink>
      <w:r w:rsidR="0060382E">
        <w:rPr>
          <w:b w:val="0"/>
          <w:sz w:val="24"/>
        </w:rPr>
        <w:t>ii</w:t>
      </w:r>
    </w:p>
    <w:p w14:paraId="0D5363A6" w14:textId="69154765" w:rsidR="00113AB1" w:rsidRPr="000555C2" w:rsidRDefault="0030304F" w:rsidP="00113AB1">
      <w:pPr>
        <w:pStyle w:val="T1"/>
        <w:tabs>
          <w:tab w:val="left" w:pos="480"/>
        </w:tabs>
        <w:rPr>
          <w:rFonts w:eastAsiaTheme="minorEastAsia"/>
          <w:b w:val="0"/>
          <w:bCs w:val="0"/>
          <w:sz w:val="24"/>
          <w:lang w:eastAsia="tr-TR"/>
        </w:rPr>
      </w:pPr>
      <w:hyperlink w:anchor="_Toc205477542" w:history="1">
        <w:r w:rsidR="00113AB1" w:rsidRPr="000555C2">
          <w:rPr>
            <w:rStyle w:val="Kpr"/>
            <w:b w:val="0"/>
            <w:sz w:val="24"/>
          </w:rPr>
          <w:t>1. GİRİŞ</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_Toc205477542 \h </w:instrText>
        </w:r>
        <w:r w:rsidR="00D915B8" w:rsidRPr="000555C2">
          <w:rPr>
            <w:b w:val="0"/>
            <w:webHidden/>
            <w:sz w:val="24"/>
          </w:rPr>
        </w:r>
        <w:r w:rsidR="00D915B8" w:rsidRPr="000555C2">
          <w:rPr>
            <w:b w:val="0"/>
            <w:webHidden/>
            <w:sz w:val="24"/>
          </w:rPr>
          <w:fldChar w:fldCharType="separate"/>
        </w:r>
        <w:r w:rsidR="00225DA6">
          <w:rPr>
            <w:b w:val="0"/>
            <w:webHidden/>
            <w:sz w:val="24"/>
          </w:rPr>
          <w:t>1</w:t>
        </w:r>
        <w:r w:rsidR="00D915B8" w:rsidRPr="000555C2">
          <w:rPr>
            <w:b w:val="0"/>
            <w:webHidden/>
            <w:sz w:val="24"/>
          </w:rPr>
          <w:fldChar w:fldCharType="end"/>
        </w:r>
      </w:hyperlink>
    </w:p>
    <w:p w14:paraId="53229BDD" w14:textId="6D5DAA33" w:rsidR="00113AB1" w:rsidRPr="000555C2" w:rsidRDefault="0030304F" w:rsidP="00113AB1">
      <w:pPr>
        <w:pStyle w:val="T1"/>
        <w:tabs>
          <w:tab w:val="left" w:pos="480"/>
        </w:tabs>
        <w:rPr>
          <w:rFonts w:eastAsiaTheme="minorEastAsia"/>
          <w:b w:val="0"/>
          <w:bCs w:val="0"/>
          <w:sz w:val="24"/>
          <w:lang w:eastAsia="tr-TR"/>
        </w:rPr>
      </w:pPr>
      <w:hyperlink w:anchor="_Toc205477543" w:history="1">
        <w:r w:rsidR="00113AB1" w:rsidRPr="000555C2">
          <w:rPr>
            <w:rStyle w:val="Kpr"/>
            <w:b w:val="0"/>
            <w:sz w:val="24"/>
          </w:rPr>
          <w:t>2. GENEL BİLGİLER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_Toc205477543 \h </w:instrText>
        </w:r>
        <w:r w:rsidR="00D915B8" w:rsidRPr="000555C2">
          <w:rPr>
            <w:b w:val="0"/>
            <w:webHidden/>
            <w:sz w:val="24"/>
          </w:rPr>
        </w:r>
        <w:r w:rsidR="00D915B8" w:rsidRPr="000555C2">
          <w:rPr>
            <w:b w:val="0"/>
            <w:webHidden/>
            <w:sz w:val="24"/>
          </w:rPr>
          <w:fldChar w:fldCharType="separate"/>
        </w:r>
        <w:r w:rsidR="00225DA6">
          <w:rPr>
            <w:b w:val="0"/>
            <w:webHidden/>
            <w:sz w:val="24"/>
          </w:rPr>
          <w:t>2</w:t>
        </w:r>
        <w:r w:rsidR="00D915B8" w:rsidRPr="000555C2">
          <w:rPr>
            <w:b w:val="0"/>
            <w:webHidden/>
            <w:sz w:val="24"/>
          </w:rPr>
          <w:fldChar w:fldCharType="end"/>
        </w:r>
      </w:hyperlink>
    </w:p>
    <w:p w14:paraId="71C24ED7" w14:textId="43BF0109" w:rsidR="00113AB1" w:rsidRPr="000555C2" w:rsidRDefault="0030304F" w:rsidP="00113AB1">
      <w:pPr>
        <w:pStyle w:val="T2"/>
        <w:tabs>
          <w:tab w:val="left" w:pos="720"/>
        </w:tabs>
        <w:rPr>
          <w:rFonts w:eastAsiaTheme="minorEastAsia"/>
          <w:b w:val="0"/>
          <w:bCs w:val="0"/>
          <w:lang w:eastAsia="tr-TR"/>
        </w:rPr>
      </w:pPr>
      <w:hyperlink w:anchor="_Toc205477546" w:history="1">
        <w:r w:rsidR="00113AB1" w:rsidRPr="000555C2">
          <w:rPr>
            <w:rStyle w:val="Kpr"/>
            <w:b w:val="0"/>
          </w:rPr>
          <w:t>2.1. Diyabetes Mellitus</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_Toc205477546 \h </w:instrText>
        </w:r>
        <w:r w:rsidR="00D915B8" w:rsidRPr="000555C2">
          <w:rPr>
            <w:b w:val="0"/>
            <w:webHidden/>
          </w:rPr>
        </w:r>
        <w:r w:rsidR="00D915B8" w:rsidRPr="000555C2">
          <w:rPr>
            <w:b w:val="0"/>
            <w:webHidden/>
          </w:rPr>
          <w:fldChar w:fldCharType="separate"/>
        </w:r>
        <w:r w:rsidR="00225DA6">
          <w:rPr>
            <w:b w:val="0"/>
            <w:webHidden/>
          </w:rPr>
          <w:t>2</w:t>
        </w:r>
        <w:r w:rsidR="00D915B8" w:rsidRPr="000555C2">
          <w:rPr>
            <w:b w:val="0"/>
            <w:webHidden/>
          </w:rPr>
          <w:fldChar w:fldCharType="end"/>
        </w:r>
      </w:hyperlink>
    </w:p>
    <w:p w14:paraId="46577AFA" w14:textId="5D10D0E4" w:rsidR="00113AB1" w:rsidRPr="000555C2" w:rsidRDefault="0030304F" w:rsidP="00113AB1">
      <w:pPr>
        <w:pStyle w:val="T2"/>
        <w:tabs>
          <w:tab w:val="left" w:pos="720"/>
        </w:tabs>
        <w:rPr>
          <w:rFonts w:eastAsiaTheme="minorEastAsia"/>
          <w:b w:val="0"/>
          <w:bCs w:val="0"/>
          <w:lang w:eastAsia="tr-TR"/>
        </w:rPr>
      </w:pPr>
      <w:hyperlink w:anchor="_Toc205477547" w:history="1">
        <w:r w:rsidR="00113AB1" w:rsidRPr="000555C2">
          <w:rPr>
            <w:rStyle w:val="Kpr"/>
            <w:b w:val="0"/>
          </w:rPr>
          <w:t>2.2. Diyabetes Mellitus’un Tarihsel Süreci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_Toc205477547 \h </w:instrText>
        </w:r>
        <w:r w:rsidR="00D915B8" w:rsidRPr="000555C2">
          <w:rPr>
            <w:b w:val="0"/>
            <w:webHidden/>
          </w:rPr>
        </w:r>
        <w:r w:rsidR="00D915B8" w:rsidRPr="000555C2">
          <w:rPr>
            <w:b w:val="0"/>
            <w:webHidden/>
          </w:rPr>
          <w:fldChar w:fldCharType="separate"/>
        </w:r>
        <w:r w:rsidR="00225DA6">
          <w:rPr>
            <w:b w:val="0"/>
            <w:webHidden/>
          </w:rPr>
          <w:t>2</w:t>
        </w:r>
        <w:r w:rsidR="00D915B8" w:rsidRPr="000555C2">
          <w:rPr>
            <w:b w:val="0"/>
            <w:webHidden/>
          </w:rPr>
          <w:fldChar w:fldCharType="end"/>
        </w:r>
      </w:hyperlink>
    </w:p>
    <w:p w14:paraId="25159FD0" w14:textId="09000D23" w:rsidR="00113AB1" w:rsidRPr="000555C2" w:rsidRDefault="0030304F" w:rsidP="00113AB1">
      <w:pPr>
        <w:pStyle w:val="T2"/>
        <w:tabs>
          <w:tab w:val="left" w:pos="720"/>
        </w:tabs>
        <w:rPr>
          <w:rFonts w:eastAsiaTheme="minorEastAsia"/>
          <w:b w:val="0"/>
          <w:bCs w:val="0"/>
          <w:lang w:eastAsia="tr-TR"/>
        </w:rPr>
      </w:pPr>
      <w:hyperlink w:anchor="_Toc205477548" w:history="1">
        <w:r w:rsidR="00113AB1" w:rsidRPr="000555C2">
          <w:rPr>
            <w:rStyle w:val="Kpr"/>
            <w:b w:val="0"/>
          </w:rPr>
          <w:t>2.3. Diabetes Mellitüs’un Epidemiyolojisi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_Toc205477548 \h </w:instrText>
        </w:r>
        <w:r w:rsidR="00D915B8" w:rsidRPr="000555C2">
          <w:rPr>
            <w:b w:val="0"/>
            <w:webHidden/>
          </w:rPr>
        </w:r>
        <w:r w:rsidR="00D915B8" w:rsidRPr="000555C2">
          <w:rPr>
            <w:b w:val="0"/>
            <w:webHidden/>
          </w:rPr>
          <w:fldChar w:fldCharType="separate"/>
        </w:r>
        <w:r w:rsidR="00225DA6">
          <w:rPr>
            <w:b w:val="0"/>
            <w:webHidden/>
          </w:rPr>
          <w:t>4</w:t>
        </w:r>
        <w:r w:rsidR="00D915B8" w:rsidRPr="000555C2">
          <w:rPr>
            <w:b w:val="0"/>
            <w:webHidden/>
          </w:rPr>
          <w:fldChar w:fldCharType="end"/>
        </w:r>
      </w:hyperlink>
    </w:p>
    <w:p w14:paraId="49A0C3FB" w14:textId="5C9E714D" w:rsidR="00113AB1" w:rsidRPr="000555C2" w:rsidRDefault="0030304F" w:rsidP="00113AB1">
      <w:pPr>
        <w:pStyle w:val="T3"/>
        <w:tabs>
          <w:tab w:val="left" w:pos="960"/>
        </w:tabs>
        <w:rPr>
          <w:rFonts w:eastAsiaTheme="minorEastAsia"/>
          <w:lang w:eastAsia="tr-TR"/>
        </w:rPr>
      </w:pPr>
      <w:hyperlink w:anchor="_Toc205477554" w:history="1">
        <w:r w:rsidR="00113AB1" w:rsidRPr="000555C2">
          <w:rPr>
            <w:rStyle w:val="Kpr"/>
          </w:rPr>
          <w:t>2.3.1. Dünyada Diyabetes</w:t>
        </w:r>
        <w:r w:rsidR="0047202F">
          <w:rPr>
            <w:rStyle w:val="Kpr"/>
          </w:rPr>
          <w:t xml:space="preserve"> </w:t>
        </w:r>
        <w:r w:rsidR="00113AB1" w:rsidRPr="000555C2">
          <w:rPr>
            <w:rStyle w:val="Kpr"/>
          </w:rPr>
          <w:t>Mellitus</w:t>
        </w:r>
        <w:r w:rsidR="00113AB1" w:rsidRPr="000555C2">
          <w:rPr>
            <w:webHidden/>
          </w:rPr>
          <w:tab/>
        </w:r>
        <w:r w:rsidR="00D915B8" w:rsidRPr="000555C2">
          <w:rPr>
            <w:webHidden/>
          </w:rPr>
          <w:fldChar w:fldCharType="begin"/>
        </w:r>
        <w:r w:rsidR="00113AB1" w:rsidRPr="000555C2">
          <w:rPr>
            <w:webHidden/>
          </w:rPr>
          <w:instrText xml:space="preserve"> PAGEREF _Toc205477554 \h </w:instrText>
        </w:r>
        <w:r w:rsidR="00D915B8" w:rsidRPr="000555C2">
          <w:rPr>
            <w:webHidden/>
          </w:rPr>
        </w:r>
        <w:r w:rsidR="00D915B8" w:rsidRPr="000555C2">
          <w:rPr>
            <w:webHidden/>
          </w:rPr>
          <w:fldChar w:fldCharType="separate"/>
        </w:r>
        <w:r w:rsidR="00225DA6">
          <w:rPr>
            <w:webHidden/>
          </w:rPr>
          <w:t>4</w:t>
        </w:r>
        <w:r w:rsidR="00D915B8" w:rsidRPr="000555C2">
          <w:rPr>
            <w:webHidden/>
          </w:rPr>
          <w:fldChar w:fldCharType="end"/>
        </w:r>
      </w:hyperlink>
    </w:p>
    <w:p w14:paraId="378B50B9" w14:textId="4C7C18E8" w:rsidR="00113AB1" w:rsidRPr="000555C2" w:rsidRDefault="0030304F" w:rsidP="00113AB1">
      <w:pPr>
        <w:pStyle w:val="T3"/>
        <w:tabs>
          <w:tab w:val="left" w:pos="960"/>
        </w:tabs>
        <w:rPr>
          <w:rFonts w:eastAsiaTheme="minorEastAsia"/>
          <w:lang w:eastAsia="tr-TR"/>
        </w:rPr>
      </w:pPr>
      <w:hyperlink w:anchor="_Toc205477555" w:history="1">
        <w:r w:rsidR="00113AB1" w:rsidRPr="000555C2">
          <w:rPr>
            <w:rStyle w:val="Kpr"/>
          </w:rPr>
          <w:t>2.3.2. Türkiyede Diyabetes</w:t>
        </w:r>
        <w:r w:rsidR="0047202F">
          <w:rPr>
            <w:rStyle w:val="Kpr"/>
          </w:rPr>
          <w:t xml:space="preserve"> </w:t>
        </w:r>
        <w:r w:rsidR="00113AB1" w:rsidRPr="000555C2">
          <w:rPr>
            <w:rStyle w:val="Kpr"/>
          </w:rPr>
          <w:t>Mellitüs</w:t>
        </w:r>
        <w:r w:rsidR="00113AB1" w:rsidRPr="000555C2">
          <w:rPr>
            <w:webHidden/>
          </w:rPr>
          <w:tab/>
        </w:r>
        <w:r w:rsidR="00D915B8" w:rsidRPr="000555C2">
          <w:rPr>
            <w:webHidden/>
          </w:rPr>
          <w:fldChar w:fldCharType="begin"/>
        </w:r>
        <w:r w:rsidR="00113AB1" w:rsidRPr="000555C2">
          <w:rPr>
            <w:webHidden/>
          </w:rPr>
          <w:instrText xml:space="preserve"> PAGEREF _Toc205477555 \h </w:instrText>
        </w:r>
        <w:r w:rsidR="00D915B8" w:rsidRPr="000555C2">
          <w:rPr>
            <w:webHidden/>
          </w:rPr>
        </w:r>
        <w:r w:rsidR="00D915B8" w:rsidRPr="000555C2">
          <w:rPr>
            <w:webHidden/>
          </w:rPr>
          <w:fldChar w:fldCharType="separate"/>
        </w:r>
        <w:r w:rsidR="00225DA6">
          <w:rPr>
            <w:webHidden/>
          </w:rPr>
          <w:t>6</w:t>
        </w:r>
        <w:r w:rsidR="00D915B8" w:rsidRPr="000555C2">
          <w:rPr>
            <w:webHidden/>
          </w:rPr>
          <w:fldChar w:fldCharType="end"/>
        </w:r>
      </w:hyperlink>
    </w:p>
    <w:p w14:paraId="76A48931" w14:textId="7BE1FCC2" w:rsidR="00113AB1" w:rsidRPr="000555C2" w:rsidRDefault="0030304F" w:rsidP="00113AB1">
      <w:pPr>
        <w:pStyle w:val="T2"/>
        <w:tabs>
          <w:tab w:val="left" w:pos="720"/>
        </w:tabs>
        <w:rPr>
          <w:rFonts w:eastAsiaTheme="minorEastAsia"/>
          <w:b w:val="0"/>
          <w:bCs w:val="0"/>
          <w:lang w:eastAsia="tr-TR"/>
        </w:rPr>
      </w:pPr>
      <w:hyperlink w:anchor="_Toc205477556" w:history="1">
        <w:r w:rsidR="00113AB1" w:rsidRPr="000555C2">
          <w:rPr>
            <w:rStyle w:val="Kpr"/>
            <w:b w:val="0"/>
          </w:rPr>
          <w:t>2.4.Diyabetes Mellitus’un Teşhisi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_Toc205477556 \h </w:instrText>
        </w:r>
        <w:r w:rsidR="00D915B8" w:rsidRPr="000555C2">
          <w:rPr>
            <w:b w:val="0"/>
            <w:webHidden/>
          </w:rPr>
        </w:r>
        <w:r w:rsidR="00D915B8" w:rsidRPr="000555C2">
          <w:rPr>
            <w:b w:val="0"/>
            <w:webHidden/>
          </w:rPr>
          <w:fldChar w:fldCharType="separate"/>
        </w:r>
        <w:r w:rsidR="00225DA6">
          <w:rPr>
            <w:b w:val="0"/>
            <w:webHidden/>
          </w:rPr>
          <w:t>6</w:t>
        </w:r>
        <w:r w:rsidR="00D915B8" w:rsidRPr="000555C2">
          <w:rPr>
            <w:b w:val="0"/>
            <w:webHidden/>
          </w:rPr>
          <w:fldChar w:fldCharType="end"/>
        </w:r>
      </w:hyperlink>
    </w:p>
    <w:p w14:paraId="213021A7" w14:textId="3244050B" w:rsidR="00113AB1" w:rsidRPr="000555C2" w:rsidRDefault="0030304F" w:rsidP="00113AB1">
      <w:pPr>
        <w:pStyle w:val="T2"/>
        <w:tabs>
          <w:tab w:val="left" w:pos="720"/>
        </w:tabs>
        <w:rPr>
          <w:rFonts w:eastAsiaTheme="minorEastAsia"/>
          <w:b w:val="0"/>
          <w:bCs w:val="0"/>
          <w:lang w:eastAsia="tr-TR"/>
        </w:rPr>
      </w:pPr>
      <w:hyperlink w:anchor="_Toc205477557" w:history="1">
        <w:r w:rsidR="00113AB1" w:rsidRPr="000555C2">
          <w:rPr>
            <w:rStyle w:val="Kpr"/>
            <w:b w:val="0"/>
          </w:rPr>
          <w:t>2.5. Diyabetes</w:t>
        </w:r>
        <w:r w:rsidR="0047202F">
          <w:rPr>
            <w:rStyle w:val="Kpr"/>
            <w:b w:val="0"/>
          </w:rPr>
          <w:t xml:space="preserve"> </w:t>
        </w:r>
        <w:r w:rsidR="00113AB1" w:rsidRPr="000555C2">
          <w:rPr>
            <w:rStyle w:val="Kpr"/>
            <w:b w:val="0"/>
          </w:rPr>
          <w:t>Mellitus’un Sınıflandırılması</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_Toc205477557 \h </w:instrText>
        </w:r>
        <w:r w:rsidR="00D915B8" w:rsidRPr="000555C2">
          <w:rPr>
            <w:b w:val="0"/>
            <w:webHidden/>
          </w:rPr>
        </w:r>
        <w:r w:rsidR="00D915B8" w:rsidRPr="000555C2">
          <w:rPr>
            <w:b w:val="0"/>
            <w:webHidden/>
          </w:rPr>
          <w:fldChar w:fldCharType="separate"/>
        </w:r>
        <w:r w:rsidR="00225DA6">
          <w:rPr>
            <w:b w:val="0"/>
            <w:webHidden/>
          </w:rPr>
          <w:t>8</w:t>
        </w:r>
        <w:r w:rsidR="00D915B8" w:rsidRPr="000555C2">
          <w:rPr>
            <w:b w:val="0"/>
            <w:webHidden/>
          </w:rPr>
          <w:fldChar w:fldCharType="end"/>
        </w:r>
      </w:hyperlink>
    </w:p>
    <w:p w14:paraId="4E87B917" w14:textId="09D6704E" w:rsidR="00113AB1" w:rsidRPr="000555C2" w:rsidRDefault="0030304F" w:rsidP="00113AB1">
      <w:pPr>
        <w:pStyle w:val="T3"/>
        <w:tabs>
          <w:tab w:val="left" w:pos="960"/>
        </w:tabs>
        <w:rPr>
          <w:rFonts w:eastAsiaTheme="minorEastAsia"/>
          <w:lang w:eastAsia="tr-TR"/>
        </w:rPr>
      </w:pPr>
      <w:hyperlink w:anchor="_Toc205477560" w:history="1">
        <w:r w:rsidR="00113AB1" w:rsidRPr="000555C2">
          <w:rPr>
            <w:rStyle w:val="Kpr"/>
          </w:rPr>
          <w:t>2.5.1. Tip 1 Diyabetes</w:t>
        </w:r>
        <w:r w:rsidR="0047202F">
          <w:rPr>
            <w:rStyle w:val="Kpr"/>
          </w:rPr>
          <w:t xml:space="preserve"> </w:t>
        </w:r>
        <w:r w:rsidR="00113AB1" w:rsidRPr="000555C2">
          <w:rPr>
            <w:rStyle w:val="Kpr"/>
          </w:rPr>
          <w:t>Mellitus</w:t>
        </w:r>
        <w:r w:rsidR="00113AB1" w:rsidRPr="000555C2">
          <w:rPr>
            <w:webHidden/>
          </w:rPr>
          <w:tab/>
        </w:r>
        <w:r w:rsidR="00D915B8" w:rsidRPr="000555C2">
          <w:rPr>
            <w:webHidden/>
          </w:rPr>
          <w:fldChar w:fldCharType="begin"/>
        </w:r>
        <w:r w:rsidR="00113AB1" w:rsidRPr="000555C2">
          <w:rPr>
            <w:webHidden/>
          </w:rPr>
          <w:instrText xml:space="preserve"> PAGEREF _Toc205477560 \h </w:instrText>
        </w:r>
        <w:r w:rsidR="00D915B8" w:rsidRPr="000555C2">
          <w:rPr>
            <w:webHidden/>
          </w:rPr>
        </w:r>
        <w:r w:rsidR="00D915B8" w:rsidRPr="000555C2">
          <w:rPr>
            <w:webHidden/>
          </w:rPr>
          <w:fldChar w:fldCharType="separate"/>
        </w:r>
        <w:r w:rsidR="00225DA6">
          <w:rPr>
            <w:webHidden/>
          </w:rPr>
          <w:t>9</w:t>
        </w:r>
        <w:r w:rsidR="00D915B8" w:rsidRPr="000555C2">
          <w:rPr>
            <w:webHidden/>
          </w:rPr>
          <w:fldChar w:fldCharType="end"/>
        </w:r>
      </w:hyperlink>
    </w:p>
    <w:p w14:paraId="47D494C0" w14:textId="2ABDE310" w:rsidR="00113AB1" w:rsidRPr="000555C2" w:rsidRDefault="0030304F" w:rsidP="00113AB1">
      <w:pPr>
        <w:pStyle w:val="T3"/>
        <w:tabs>
          <w:tab w:val="left" w:pos="960"/>
        </w:tabs>
        <w:rPr>
          <w:rFonts w:eastAsiaTheme="minorEastAsia"/>
          <w:lang w:eastAsia="tr-TR"/>
        </w:rPr>
      </w:pPr>
      <w:hyperlink w:anchor="_Toc205477561" w:history="1">
        <w:r w:rsidR="00113AB1" w:rsidRPr="000555C2">
          <w:rPr>
            <w:rStyle w:val="Kpr"/>
          </w:rPr>
          <w:t>2.5.2. Tip 2 Diyabetes</w:t>
        </w:r>
        <w:r w:rsidR="0047202F">
          <w:rPr>
            <w:rStyle w:val="Kpr"/>
          </w:rPr>
          <w:t xml:space="preserve"> </w:t>
        </w:r>
        <w:r w:rsidR="00113AB1" w:rsidRPr="000555C2">
          <w:rPr>
            <w:rStyle w:val="Kpr"/>
          </w:rPr>
          <w:t>Mellitus</w:t>
        </w:r>
        <w:r w:rsidR="00113AB1" w:rsidRPr="000555C2">
          <w:rPr>
            <w:webHidden/>
          </w:rPr>
          <w:tab/>
        </w:r>
        <w:r w:rsidR="00D915B8" w:rsidRPr="000555C2">
          <w:rPr>
            <w:webHidden/>
          </w:rPr>
          <w:fldChar w:fldCharType="begin"/>
        </w:r>
        <w:r w:rsidR="00113AB1" w:rsidRPr="000555C2">
          <w:rPr>
            <w:webHidden/>
          </w:rPr>
          <w:instrText xml:space="preserve"> PAGEREF _Toc205477561 \h </w:instrText>
        </w:r>
        <w:r w:rsidR="00D915B8" w:rsidRPr="000555C2">
          <w:rPr>
            <w:webHidden/>
          </w:rPr>
        </w:r>
        <w:r w:rsidR="00D915B8" w:rsidRPr="000555C2">
          <w:rPr>
            <w:webHidden/>
          </w:rPr>
          <w:fldChar w:fldCharType="separate"/>
        </w:r>
        <w:r w:rsidR="00225DA6">
          <w:rPr>
            <w:webHidden/>
          </w:rPr>
          <w:t>9</w:t>
        </w:r>
        <w:r w:rsidR="00D915B8" w:rsidRPr="000555C2">
          <w:rPr>
            <w:webHidden/>
          </w:rPr>
          <w:fldChar w:fldCharType="end"/>
        </w:r>
      </w:hyperlink>
    </w:p>
    <w:p w14:paraId="415B6B15" w14:textId="463C37BD" w:rsidR="00113AB1" w:rsidRPr="000555C2" w:rsidRDefault="0030304F" w:rsidP="00113AB1">
      <w:pPr>
        <w:pStyle w:val="T3"/>
        <w:tabs>
          <w:tab w:val="left" w:pos="960"/>
        </w:tabs>
        <w:rPr>
          <w:rFonts w:eastAsiaTheme="minorEastAsia"/>
          <w:lang w:eastAsia="tr-TR"/>
        </w:rPr>
      </w:pPr>
      <w:hyperlink w:anchor="_Toc205477562" w:history="1">
        <w:r w:rsidR="00113AB1" w:rsidRPr="000555C2">
          <w:rPr>
            <w:rStyle w:val="Kpr"/>
          </w:rPr>
          <w:t>2.5.3. Gestasyonel Diyabetes</w:t>
        </w:r>
        <w:r w:rsidR="0047202F">
          <w:rPr>
            <w:rStyle w:val="Kpr"/>
          </w:rPr>
          <w:t xml:space="preserve"> </w:t>
        </w:r>
        <w:r w:rsidR="00113AB1" w:rsidRPr="000555C2">
          <w:rPr>
            <w:rStyle w:val="Kpr"/>
          </w:rPr>
          <w:t>Mellitus</w:t>
        </w:r>
        <w:r w:rsidR="00113AB1" w:rsidRPr="000555C2">
          <w:rPr>
            <w:webHidden/>
          </w:rPr>
          <w:tab/>
        </w:r>
        <w:r w:rsidR="00D915B8" w:rsidRPr="000555C2">
          <w:rPr>
            <w:webHidden/>
          </w:rPr>
          <w:fldChar w:fldCharType="begin"/>
        </w:r>
        <w:r w:rsidR="00113AB1" w:rsidRPr="000555C2">
          <w:rPr>
            <w:webHidden/>
          </w:rPr>
          <w:instrText xml:space="preserve"> PAGEREF _Toc205477562 \h </w:instrText>
        </w:r>
        <w:r w:rsidR="00D915B8" w:rsidRPr="000555C2">
          <w:rPr>
            <w:webHidden/>
          </w:rPr>
        </w:r>
        <w:r w:rsidR="00D915B8" w:rsidRPr="000555C2">
          <w:rPr>
            <w:webHidden/>
          </w:rPr>
          <w:fldChar w:fldCharType="separate"/>
        </w:r>
        <w:r w:rsidR="00225DA6">
          <w:rPr>
            <w:webHidden/>
          </w:rPr>
          <w:t>10</w:t>
        </w:r>
        <w:r w:rsidR="00D915B8" w:rsidRPr="000555C2">
          <w:rPr>
            <w:webHidden/>
          </w:rPr>
          <w:fldChar w:fldCharType="end"/>
        </w:r>
      </w:hyperlink>
    </w:p>
    <w:p w14:paraId="6B27DC98" w14:textId="589F5512" w:rsidR="00113AB1" w:rsidRPr="000555C2" w:rsidRDefault="0030304F" w:rsidP="00113AB1">
      <w:pPr>
        <w:pStyle w:val="T3"/>
        <w:tabs>
          <w:tab w:val="left" w:pos="960"/>
        </w:tabs>
        <w:rPr>
          <w:rFonts w:eastAsiaTheme="minorEastAsia"/>
          <w:lang w:eastAsia="tr-TR"/>
        </w:rPr>
      </w:pPr>
      <w:hyperlink w:anchor="_Toc205477563" w:history="1">
        <w:r w:rsidR="00113AB1" w:rsidRPr="000555C2">
          <w:rPr>
            <w:rStyle w:val="Kpr"/>
          </w:rPr>
          <w:t>2.5.4. Spesifik Nedenlere Bağlı Diyabet</w:t>
        </w:r>
        <w:r w:rsidR="00113AB1" w:rsidRPr="000555C2">
          <w:rPr>
            <w:webHidden/>
          </w:rPr>
          <w:tab/>
        </w:r>
        <w:r w:rsidR="00D915B8" w:rsidRPr="000555C2">
          <w:rPr>
            <w:webHidden/>
          </w:rPr>
          <w:fldChar w:fldCharType="begin"/>
        </w:r>
        <w:r w:rsidR="00113AB1" w:rsidRPr="000555C2">
          <w:rPr>
            <w:webHidden/>
          </w:rPr>
          <w:instrText xml:space="preserve"> PAGEREF _Toc205477563 \h </w:instrText>
        </w:r>
        <w:r w:rsidR="00D915B8" w:rsidRPr="000555C2">
          <w:rPr>
            <w:webHidden/>
          </w:rPr>
        </w:r>
        <w:r w:rsidR="00D915B8" w:rsidRPr="000555C2">
          <w:rPr>
            <w:webHidden/>
          </w:rPr>
          <w:fldChar w:fldCharType="separate"/>
        </w:r>
        <w:r w:rsidR="00225DA6">
          <w:rPr>
            <w:webHidden/>
          </w:rPr>
          <w:t>11</w:t>
        </w:r>
        <w:r w:rsidR="00D915B8" w:rsidRPr="000555C2">
          <w:rPr>
            <w:webHidden/>
          </w:rPr>
          <w:fldChar w:fldCharType="end"/>
        </w:r>
      </w:hyperlink>
    </w:p>
    <w:p w14:paraId="7346967F" w14:textId="7D6AD580" w:rsidR="00113AB1" w:rsidRPr="000555C2" w:rsidRDefault="0030304F" w:rsidP="00113AB1">
      <w:pPr>
        <w:pStyle w:val="T2"/>
        <w:tabs>
          <w:tab w:val="left" w:pos="720"/>
        </w:tabs>
        <w:rPr>
          <w:rFonts w:eastAsiaTheme="minorEastAsia"/>
          <w:b w:val="0"/>
          <w:bCs w:val="0"/>
          <w:lang w:eastAsia="tr-TR"/>
        </w:rPr>
      </w:pPr>
      <w:hyperlink w:anchor="_Toc205477564" w:history="1">
        <w:r w:rsidR="00113AB1" w:rsidRPr="000555C2">
          <w:rPr>
            <w:rStyle w:val="Kpr"/>
            <w:b w:val="0"/>
          </w:rPr>
          <w:t>2.6.Diyabetin Patogenezi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_Toc205477564 \h </w:instrText>
        </w:r>
        <w:r w:rsidR="00D915B8" w:rsidRPr="000555C2">
          <w:rPr>
            <w:b w:val="0"/>
            <w:webHidden/>
          </w:rPr>
        </w:r>
        <w:r w:rsidR="00D915B8" w:rsidRPr="000555C2">
          <w:rPr>
            <w:b w:val="0"/>
            <w:webHidden/>
          </w:rPr>
          <w:fldChar w:fldCharType="separate"/>
        </w:r>
        <w:r w:rsidR="00225DA6">
          <w:rPr>
            <w:b w:val="0"/>
            <w:webHidden/>
          </w:rPr>
          <w:t>11</w:t>
        </w:r>
        <w:r w:rsidR="00D915B8" w:rsidRPr="000555C2">
          <w:rPr>
            <w:b w:val="0"/>
            <w:webHidden/>
          </w:rPr>
          <w:fldChar w:fldCharType="end"/>
        </w:r>
      </w:hyperlink>
    </w:p>
    <w:p w14:paraId="760879E6" w14:textId="1C02DC3D" w:rsidR="00113AB1" w:rsidRPr="000555C2" w:rsidRDefault="0030304F" w:rsidP="00113AB1">
      <w:pPr>
        <w:pStyle w:val="T2"/>
        <w:tabs>
          <w:tab w:val="left" w:pos="720"/>
        </w:tabs>
        <w:rPr>
          <w:rFonts w:eastAsiaTheme="minorEastAsia"/>
          <w:b w:val="0"/>
          <w:bCs w:val="0"/>
          <w:lang w:eastAsia="tr-TR"/>
        </w:rPr>
      </w:pPr>
      <w:hyperlink w:anchor="_Toc205477565" w:history="1">
        <w:r w:rsidR="00113AB1" w:rsidRPr="000555C2">
          <w:rPr>
            <w:rStyle w:val="Kpr"/>
            <w:b w:val="0"/>
          </w:rPr>
          <w:t>2.7. Diyabetes Mellitusa Bağlı Oluşan Komplikasyonlar</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_Toc205477565 \h </w:instrText>
        </w:r>
        <w:r w:rsidR="00D915B8" w:rsidRPr="000555C2">
          <w:rPr>
            <w:b w:val="0"/>
            <w:webHidden/>
          </w:rPr>
        </w:r>
        <w:r w:rsidR="00D915B8" w:rsidRPr="000555C2">
          <w:rPr>
            <w:b w:val="0"/>
            <w:webHidden/>
          </w:rPr>
          <w:fldChar w:fldCharType="separate"/>
        </w:r>
        <w:r w:rsidR="00225DA6">
          <w:rPr>
            <w:b w:val="0"/>
            <w:webHidden/>
          </w:rPr>
          <w:t>12</w:t>
        </w:r>
        <w:r w:rsidR="00D915B8" w:rsidRPr="000555C2">
          <w:rPr>
            <w:b w:val="0"/>
            <w:webHidden/>
          </w:rPr>
          <w:fldChar w:fldCharType="end"/>
        </w:r>
      </w:hyperlink>
    </w:p>
    <w:p w14:paraId="3E395ED2" w14:textId="24247A1F" w:rsidR="00113AB1" w:rsidRPr="000555C2" w:rsidRDefault="0030304F" w:rsidP="00113AB1">
      <w:pPr>
        <w:pStyle w:val="T3"/>
        <w:tabs>
          <w:tab w:val="left" w:pos="960"/>
        </w:tabs>
        <w:rPr>
          <w:rFonts w:eastAsiaTheme="minorEastAsia"/>
          <w:lang w:eastAsia="tr-TR"/>
        </w:rPr>
      </w:pPr>
      <w:hyperlink w:anchor="_Toc205477568" w:history="1">
        <w:r w:rsidR="00113AB1" w:rsidRPr="000555C2">
          <w:rPr>
            <w:rStyle w:val="Kpr"/>
          </w:rPr>
          <w:t>2.7.1. Akut Komplikasyonlar</w:t>
        </w:r>
        <w:r w:rsidR="00113AB1" w:rsidRPr="000555C2">
          <w:rPr>
            <w:webHidden/>
          </w:rPr>
          <w:tab/>
        </w:r>
        <w:r w:rsidR="00D915B8" w:rsidRPr="000555C2">
          <w:rPr>
            <w:webHidden/>
          </w:rPr>
          <w:fldChar w:fldCharType="begin"/>
        </w:r>
        <w:r w:rsidR="00113AB1" w:rsidRPr="000555C2">
          <w:rPr>
            <w:webHidden/>
          </w:rPr>
          <w:instrText xml:space="preserve"> PAGEREF _Toc205477568 \h </w:instrText>
        </w:r>
        <w:r w:rsidR="00D915B8" w:rsidRPr="000555C2">
          <w:rPr>
            <w:webHidden/>
          </w:rPr>
        </w:r>
        <w:r w:rsidR="00D915B8" w:rsidRPr="000555C2">
          <w:rPr>
            <w:webHidden/>
          </w:rPr>
          <w:fldChar w:fldCharType="separate"/>
        </w:r>
        <w:r w:rsidR="00225DA6">
          <w:rPr>
            <w:webHidden/>
          </w:rPr>
          <w:t>13</w:t>
        </w:r>
        <w:r w:rsidR="00D915B8" w:rsidRPr="000555C2">
          <w:rPr>
            <w:webHidden/>
          </w:rPr>
          <w:fldChar w:fldCharType="end"/>
        </w:r>
      </w:hyperlink>
    </w:p>
    <w:p w14:paraId="39F77847" w14:textId="3E40015D"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69" w:history="1">
        <w:r w:rsidR="00113AB1" w:rsidRPr="000555C2">
          <w:rPr>
            <w:rStyle w:val="Kpr"/>
            <w:rFonts w:ascii="Times New Roman" w:hAnsi="Times New Roman" w:cs="Times New Roman"/>
            <w:noProof/>
            <w:sz w:val="24"/>
            <w:szCs w:val="24"/>
          </w:rPr>
          <w:t>2.7.1.1.Hipoglisemi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_Toc205477569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13</w:t>
        </w:r>
        <w:r w:rsidR="00D915B8" w:rsidRPr="000555C2">
          <w:rPr>
            <w:rFonts w:ascii="Times New Roman" w:hAnsi="Times New Roman" w:cs="Times New Roman"/>
            <w:noProof/>
            <w:webHidden/>
            <w:sz w:val="24"/>
            <w:szCs w:val="24"/>
          </w:rPr>
          <w:fldChar w:fldCharType="end"/>
        </w:r>
      </w:hyperlink>
    </w:p>
    <w:p w14:paraId="65CE1B66" w14:textId="2FBD34EA"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0" w:history="1">
        <w:r w:rsidR="00113AB1" w:rsidRPr="000555C2">
          <w:rPr>
            <w:rStyle w:val="Kpr"/>
            <w:rFonts w:ascii="Times New Roman" w:hAnsi="Times New Roman" w:cs="Times New Roman"/>
            <w:noProof/>
            <w:sz w:val="24"/>
            <w:szCs w:val="24"/>
          </w:rPr>
          <w:t>2.7.1.2.Diyabetik Ketoasidoz</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_Toc205477570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13</w:t>
        </w:r>
        <w:r w:rsidR="00D915B8" w:rsidRPr="000555C2">
          <w:rPr>
            <w:rFonts w:ascii="Times New Roman" w:hAnsi="Times New Roman" w:cs="Times New Roman"/>
            <w:noProof/>
            <w:webHidden/>
            <w:sz w:val="24"/>
            <w:szCs w:val="24"/>
          </w:rPr>
          <w:fldChar w:fldCharType="end"/>
        </w:r>
      </w:hyperlink>
    </w:p>
    <w:p w14:paraId="2EFE0F91" w14:textId="6C26A34F"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1" w:history="1">
        <w:r w:rsidR="00113AB1" w:rsidRPr="000555C2">
          <w:rPr>
            <w:rStyle w:val="Kpr"/>
            <w:rFonts w:ascii="Times New Roman" w:hAnsi="Times New Roman" w:cs="Times New Roman"/>
            <w:noProof/>
            <w:sz w:val="24"/>
            <w:szCs w:val="24"/>
          </w:rPr>
          <w:t>2.7.1.3. Laktik Asidoz</w:t>
        </w:r>
        <w:r w:rsidR="0047202F">
          <w:rPr>
            <w:rStyle w:val="Kpr"/>
            <w:rFonts w:ascii="Times New Roman" w:hAnsi="Times New Roman" w:cs="Times New Roman"/>
            <w:noProof/>
            <w:sz w:val="24"/>
            <w:szCs w:val="24"/>
          </w:rPr>
          <w:t xml:space="preserve"> </w:t>
        </w:r>
        <w:r w:rsidR="00113AB1" w:rsidRPr="000555C2">
          <w:rPr>
            <w:rStyle w:val="Kpr"/>
            <w:rFonts w:ascii="Times New Roman" w:hAnsi="Times New Roman" w:cs="Times New Roman"/>
            <w:noProof/>
            <w:sz w:val="24"/>
            <w:szCs w:val="24"/>
          </w:rPr>
          <w:t>Koması</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_Toc205477571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14</w:t>
        </w:r>
        <w:r w:rsidR="00D915B8" w:rsidRPr="000555C2">
          <w:rPr>
            <w:rFonts w:ascii="Times New Roman" w:hAnsi="Times New Roman" w:cs="Times New Roman"/>
            <w:noProof/>
            <w:webHidden/>
            <w:sz w:val="24"/>
            <w:szCs w:val="24"/>
          </w:rPr>
          <w:fldChar w:fldCharType="end"/>
        </w:r>
      </w:hyperlink>
    </w:p>
    <w:p w14:paraId="63A7FCA6" w14:textId="3B170A7F"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2" w:history="1">
        <w:r w:rsidR="00113AB1" w:rsidRPr="000555C2">
          <w:rPr>
            <w:rStyle w:val="Kpr"/>
            <w:rFonts w:ascii="Times New Roman" w:hAnsi="Times New Roman" w:cs="Times New Roman"/>
            <w:noProof/>
            <w:sz w:val="24"/>
            <w:szCs w:val="24"/>
          </w:rPr>
          <w:t>2.7.1.4. Hiperosmolar</w:t>
        </w:r>
        <w:r w:rsidR="0047202F">
          <w:rPr>
            <w:rStyle w:val="Kpr"/>
            <w:rFonts w:ascii="Times New Roman" w:hAnsi="Times New Roman" w:cs="Times New Roman"/>
            <w:noProof/>
            <w:sz w:val="24"/>
            <w:szCs w:val="24"/>
          </w:rPr>
          <w:t xml:space="preserve"> </w:t>
        </w:r>
        <w:r w:rsidR="00113AB1" w:rsidRPr="000555C2">
          <w:rPr>
            <w:rStyle w:val="Kpr"/>
            <w:rFonts w:ascii="Times New Roman" w:hAnsi="Times New Roman" w:cs="Times New Roman"/>
            <w:noProof/>
            <w:sz w:val="24"/>
            <w:szCs w:val="24"/>
          </w:rPr>
          <w:t>Hiperglisemik Durum</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_Toc205477572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14</w:t>
        </w:r>
        <w:r w:rsidR="00D915B8" w:rsidRPr="000555C2">
          <w:rPr>
            <w:rFonts w:ascii="Times New Roman" w:hAnsi="Times New Roman" w:cs="Times New Roman"/>
            <w:noProof/>
            <w:webHidden/>
            <w:sz w:val="24"/>
            <w:szCs w:val="24"/>
          </w:rPr>
          <w:fldChar w:fldCharType="end"/>
        </w:r>
      </w:hyperlink>
    </w:p>
    <w:p w14:paraId="3E945761" w14:textId="6B6BEA6F" w:rsidR="00113AB1" w:rsidRPr="000555C2" w:rsidRDefault="0030304F" w:rsidP="00113AB1">
      <w:pPr>
        <w:pStyle w:val="T3"/>
        <w:tabs>
          <w:tab w:val="left" w:pos="960"/>
        </w:tabs>
        <w:rPr>
          <w:rFonts w:eastAsiaTheme="minorEastAsia"/>
          <w:lang w:eastAsia="tr-TR"/>
        </w:rPr>
      </w:pPr>
      <w:hyperlink w:anchor="_Toc205477573" w:history="1">
        <w:r w:rsidR="00113AB1" w:rsidRPr="000555C2">
          <w:rPr>
            <w:rStyle w:val="Kpr"/>
          </w:rPr>
          <w:t>2.7.2. Kronik Komplikasyonlar</w:t>
        </w:r>
        <w:r w:rsidR="00113AB1" w:rsidRPr="000555C2">
          <w:rPr>
            <w:webHidden/>
          </w:rPr>
          <w:tab/>
        </w:r>
        <w:r w:rsidR="00D915B8" w:rsidRPr="000555C2">
          <w:rPr>
            <w:webHidden/>
          </w:rPr>
          <w:fldChar w:fldCharType="begin"/>
        </w:r>
        <w:r w:rsidR="00113AB1" w:rsidRPr="000555C2">
          <w:rPr>
            <w:webHidden/>
          </w:rPr>
          <w:instrText xml:space="preserve"> PAGEREF _Toc205477573 \h </w:instrText>
        </w:r>
        <w:r w:rsidR="00D915B8" w:rsidRPr="000555C2">
          <w:rPr>
            <w:webHidden/>
          </w:rPr>
        </w:r>
        <w:r w:rsidR="00D915B8" w:rsidRPr="000555C2">
          <w:rPr>
            <w:webHidden/>
          </w:rPr>
          <w:fldChar w:fldCharType="separate"/>
        </w:r>
        <w:r w:rsidR="00225DA6">
          <w:rPr>
            <w:webHidden/>
          </w:rPr>
          <w:t>15</w:t>
        </w:r>
        <w:r w:rsidR="00D915B8" w:rsidRPr="000555C2">
          <w:rPr>
            <w:webHidden/>
          </w:rPr>
          <w:fldChar w:fldCharType="end"/>
        </w:r>
      </w:hyperlink>
    </w:p>
    <w:p w14:paraId="5BE8ED5E" w14:textId="5C7775F6"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4" w:history="1">
        <w:r w:rsidR="00113AB1" w:rsidRPr="000555C2">
          <w:rPr>
            <w:rStyle w:val="Kpr"/>
            <w:rFonts w:ascii="Times New Roman" w:hAnsi="Times New Roman" w:cs="Times New Roman"/>
            <w:noProof/>
            <w:sz w:val="24"/>
            <w:szCs w:val="24"/>
          </w:rPr>
          <w:t>2.7.2.1.Mikrovasküler Komplikasyonlar</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_Toc205477574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15</w:t>
        </w:r>
        <w:r w:rsidR="00D915B8" w:rsidRPr="000555C2">
          <w:rPr>
            <w:rFonts w:ascii="Times New Roman" w:hAnsi="Times New Roman" w:cs="Times New Roman"/>
            <w:noProof/>
            <w:webHidden/>
            <w:sz w:val="24"/>
            <w:szCs w:val="24"/>
          </w:rPr>
          <w:fldChar w:fldCharType="end"/>
        </w:r>
      </w:hyperlink>
    </w:p>
    <w:p w14:paraId="11E713C8" w14:textId="791BF033" w:rsidR="00113AB1" w:rsidRPr="000555C2" w:rsidRDefault="0030304F" w:rsidP="00113AB1">
      <w:pPr>
        <w:pStyle w:val="T5"/>
        <w:tabs>
          <w:tab w:val="right" w:leader="dot" w:pos="9061"/>
        </w:tabs>
        <w:ind w:left="0" w:firstLine="0"/>
        <w:rPr>
          <w:rFonts w:ascii="Times New Roman" w:eastAsiaTheme="minorEastAsia" w:hAnsi="Times New Roman" w:cs="Times New Roman"/>
          <w:noProof/>
          <w:sz w:val="24"/>
          <w:szCs w:val="24"/>
          <w:lang w:eastAsia="tr-TR"/>
        </w:rPr>
      </w:pPr>
      <w:hyperlink w:anchor="_Toc205477575" w:history="1">
        <w:r w:rsidR="00113AB1" w:rsidRPr="000555C2">
          <w:rPr>
            <w:rStyle w:val="Kpr"/>
            <w:rFonts w:ascii="Times New Roman" w:hAnsi="Times New Roman" w:cs="Times New Roman"/>
            <w:noProof/>
            <w:sz w:val="24"/>
            <w:szCs w:val="24"/>
          </w:rPr>
          <w:t>2.7.2.1.1. Diyabetik Nefropati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_Toc205477575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15</w:t>
        </w:r>
        <w:r w:rsidR="00D915B8" w:rsidRPr="000555C2">
          <w:rPr>
            <w:rFonts w:ascii="Times New Roman" w:hAnsi="Times New Roman" w:cs="Times New Roman"/>
            <w:noProof/>
            <w:webHidden/>
            <w:sz w:val="24"/>
            <w:szCs w:val="24"/>
          </w:rPr>
          <w:fldChar w:fldCharType="end"/>
        </w:r>
      </w:hyperlink>
    </w:p>
    <w:p w14:paraId="68EE90F5" w14:textId="17B999E1" w:rsidR="00113AB1" w:rsidRPr="000555C2" w:rsidRDefault="0030304F" w:rsidP="00113AB1">
      <w:pPr>
        <w:pStyle w:val="T5"/>
        <w:tabs>
          <w:tab w:val="right" w:leader="dot" w:pos="9061"/>
        </w:tabs>
        <w:ind w:left="0" w:firstLine="0"/>
        <w:rPr>
          <w:rFonts w:ascii="Times New Roman" w:eastAsiaTheme="minorEastAsia" w:hAnsi="Times New Roman" w:cs="Times New Roman"/>
          <w:noProof/>
          <w:sz w:val="24"/>
          <w:szCs w:val="24"/>
          <w:lang w:eastAsia="tr-TR"/>
        </w:rPr>
      </w:pPr>
      <w:hyperlink w:anchor="_Toc205477576" w:history="1">
        <w:r w:rsidR="00113AB1" w:rsidRPr="000555C2">
          <w:rPr>
            <w:rStyle w:val="Kpr"/>
            <w:rFonts w:ascii="Times New Roman" w:hAnsi="Times New Roman" w:cs="Times New Roman"/>
            <w:noProof/>
            <w:sz w:val="24"/>
            <w:szCs w:val="24"/>
          </w:rPr>
          <w:t>2.7.2.1.2.Retinopati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_Toc205477576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16</w:t>
        </w:r>
        <w:r w:rsidR="00D915B8" w:rsidRPr="000555C2">
          <w:rPr>
            <w:rFonts w:ascii="Times New Roman" w:hAnsi="Times New Roman" w:cs="Times New Roman"/>
            <w:noProof/>
            <w:webHidden/>
            <w:sz w:val="24"/>
            <w:szCs w:val="24"/>
          </w:rPr>
          <w:fldChar w:fldCharType="end"/>
        </w:r>
      </w:hyperlink>
    </w:p>
    <w:p w14:paraId="233BF4C7" w14:textId="2FFA7A98"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7" w:history="1">
        <w:r w:rsidR="00113AB1" w:rsidRPr="000555C2">
          <w:rPr>
            <w:rStyle w:val="Kpr"/>
            <w:rFonts w:ascii="Times New Roman" w:hAnsi="Times New Roman" w:cs="Times New Roman"/>
            <w:noProof/>
            <w:sz w:val="24"/>
            <w:szCs w:val="24"/>
          </w:rPr>
          <w:t>2.7.2.2.Nöropati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_Toc205477577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16</w:t>
        </w:r>
        <w:r w:rsidR="00D915B8" w:rsidRPr="000555C2">
          <w:rPr>
            <w:rFonts w:ascii="Times New Roman" w:hAnsi="Times New Roman" w:cs="Times New Roman"/>
            <w:noProof/>
            <w:webHidden/>
            <w:sz w:val="24"/>
            <w:szCs w:val="24"/>
          </w:rPr>
          <w:fldChar w:fldCharType="end"/>
        </w:r>
      </w:hyperlink>
    </w:p>
    <w:p w14:paraId="4E2A2DBD" w14:textId="4C6D5742"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78" w:history="1">
        <w:r w:rsidR="00113AB1" w:rsidRPr="000555C2">
          <w:rPr>
            <w:rStyle w:val="Kpr"/>
            <w:rFonts w:ascii="Times New Roman" w:hAnsi="Times New Roman" w:cs="Times New Roman"/>
            <w:noProof/>
            <w:sz w:val="24"/>
            <w:szCs w:val="24"/>
          </w:rPr>
          <w:t>2.7.2.3.Diyabetik Ayak</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_Toc205477578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17</w:t>
        </w:r>
        <w:r w:rsidR="00D915B8" w:rsidRPr="000555C2">
          <w:rPr>
            <w:rFonts w:ascii="Times New Roman" w:hAnsi="Times New Roman" w:cs="Times New Roman"/>
            <w:noProof/>
            <w:webHidden/>
            <w:sz w:val="24"/>
            <w:szCs w:val="24"/>
          </w:rPr>
          <w:fldChar w:fldCharType="end"/>
        </w:r>
      </w:hyperlink>
    </w:p>
    <w:p w14:paraId="43299562" w14:textId="14A7A3F8" w:rsidR="00113AB1" w:rsidRPr="000555C2" w:rsidRDefault="0030304F" w:rsidP="00113AB1">
      <w:pPr>
        <w:pStyle w:val="T3"/>
        <w:tabs>
          <w:tab w:val="left" w:pos="960"/>
        </w:tabs>
        <w:rPr>
          <w:rFonts w:eastAsiaTheme="minorEastAsia"/>
          <w:lang w:eastAsia="tr-TR"/>
        </w:rPr>
      </w:pPr>
      <w:hyperlink w:anchor="_Toc205477579" w:history="1">
        <w:r w:rsidR="00113AB1" w:rsidRPr="000555C2">
          <w:rPr>
            <w:rStyle w:val="Kpr"/>
          </w:rPr>
          <w:t>2.7.3. Diyabetin Makrovasküler Komplikasyonları</w:t>
        </w:r>
        <w:r w:rsidR="00113AB1" w:rsidRPr="000555C2">
          <w:rPr>
            <w:webHidden/>
          </w:rPr>
          <w:tab/>
        </w:r>
        <w:r w:rsidR="00D915B8" w:rsidRPr="000555C2">
          <w:rPr>
            <w:webHidden/>
          </w:rPr>
          <w:fldChar w:fldCharType="begin"/>
        </w:r>
        <w:r w:rsidR="00113AB1" w:rsidRPr="000555C2">
          <w:rPr>
            <w:webHidden/>
          </w:rPr>
          <w:instrText xml:space="preserve"> PAGEREF _Toc205477579 \h </w:instrText>
        </w:r>
        <w:r w:rsidR="00D915B8" w:rsidRPr="000555C2">
          <w:rPr>
            <w:webHidden/>
          </w:rPr>
        </w:r>
        <w:r w:rsidR="00D915B8" w:rsidRPr="000555C2">
          <w:rPr>
            <w:webHidden/>
          </w:rPr>
          <w:fldChar w:fldCharType="separate"/>
        </w:r>
        <w:r w:rsidR="00225DA6">
          <w:rPr>
            <w:webHidden/>
          </w:rPr>
          <w:t>17</w:t>
        </w:r>
        <w:r w:rsidR="00D915B8" w:rsidRPr="000555C2">
          <w:rPr>
            <w:webHidden/>
          </w:rPr>
          <w:fldChar w:fldCharType="end"/>
        </w:r>
      </w:hyperlink>
    </w:p>
    <w:p w14:paraId="2D54B5C2" w14:textId="755FA05B"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580" w:history="1">
        <w:r w:rsidR="00113AB1" w:rsidRPr="000555C2">
          <w:rPr>
            <w:rStyle w:val="Kpr"/>
            <w:rFonts w:ascii="Times New Roman" w:hAnsi="Times New Roman" w:cs="Times New Roman"/>
            <w:noProof/>
            <w:sz w:val="24"/>
            <w:szCs w:val="24"/>
          </w:rPr>
          <w:t>2.7.3.1.Kardiyovasküler Hastalıklar</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_Toc205477580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17</w:t>
        </w:r>
        <w:r w:rsidR="00D915B8" w:rsidRPr="000555C2">
          <w:rPr>
            <w:rFonts w:ascii="Times New Roman" w:hAnsi="Times New Roman" w:cs="Times New Roman"/>
            <w:noProof/>
            <w:webHidden/>
            <w:sz w:val="24"/>
            <w:szCs w:val="24"/>
          </w:rPr>
          <w:fldChar w:fldCharType="end"/>
        </w:r>
      </w:hyperlink>
    </w:p>
    <w:p w14:paraId="25CD8F32" w14:textId="36719E7D" w:rsidR="00113AB1" w:rsidRPr="000555C2" w:rsidRDefault="0030304F" w:rsidP="00113AB1">
      <w:pPr>
        <w:pStyle w:val="T4"/>
        <w:tabs>
          <w:tab w:val="left" w:pos="1874"/>
          <w:tab w:val="right" w:leader="dot" w:pos="9061"/>
        </w:tabs>
        <w:ind w:left="0" w:firstLine="0"/>
        <w:rPr>
          <w:rFonts w:ascii="Times New Roman" w:eastAsiaTheme="minorEastAsia" w:hAnsi="Times New Roman" w:cs="Times New Roman"/>
          <w:noProof/>
          <w:sz w:val="24"/>
          <w:szCs w:val="24"/>
          <w:lang w:eastAsia="tr-TR"/>
        </w:rPr>
      </w:pPr>
      <w:hyperlink w:anchor="_Toc205477594" w:history="1">
        <w:r w:rsidR="00113AB1" w:rsidRPr="000555C2">
          <w:rPr>
            <w:rStyle w:val="Kpr"/>
            <w:rFonts w:ascii="Times New Roman" w:hAnsi="Times New Roman" w:cs="Times New Roman"/>
            <w:noProof/>
            <w:sz w:val="24"/>
            <w:szCs w:val="24"/>
          </w:rPr>
          <w:t>2.7.3.2. Periferik Arter Hastalıkları</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_Toc205477594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18</w:t>
        </w:r>
        <w:r w:rsidR="00D915B8" w:rsidRPr="000555C2">
          <w:rPr>
            <w:rFonts w:ascii="Times New Roman" w:hAnsi="Times New Roman" w:cs="Times New Roman"/>
            <w:noProof/>
            <w:webHidden/>
            <w:sz w:val="24"/>
            <w:szCs w:val="24"/>
          </w:rPr>
          <w:fldChar w:fldCharType="end"/>
        </w:r>
      </w:hyperlink>
    </w:p>
    <w:p w14:paraId="59FB4216" w14:textId="6688C439" w:rsidR="00113AB1" w:rsidRPr="000555C2" w:rsidRDefault="0030304F" w:rsidP="00113AB1">
      <w:pPr>
        <w:pStyle w:val="T4"/>
        <w:tabs>
          <w:tab w:val="left" w:pos="1874"/>
          <w:tab w:val="right" w:leader="dot" w:pos="9061"/>
        </w:tabs>
        <w:ind w:left="0" w:firstLine="0"/>
        <w:rPr>
          <w:rFonts w:ascii="Times New Roman" w:eastAsiaTheme="minorEastAsia" w:hAnsi="Times New Roman" w:cs="Times New Roman"/>
          <w:noProof/>
          <w:sz w:val="24"/>
          <w:szCs w:val="24"/>
          <w:lang w:eastAsia="tr-TR"/>
        </w:rPr>
      </w:pPr>
      <w:hyperlink w:anchor="_Toc205477595" w:history="1">
        <w:r w:rsidR="00113AB1" w:rsidRPr="000555C2">
          <w:rPr>
            <w:rStyle w:val="Kpr"/>
            <w:rFonts w:ascii="Times New Roman" w:hAnsi="Times New Roman" w:cs="Times New Roman"/>
            <w:noProof/>
            <w:sz w:val="24"/>
            <w:szCs w:val="24"/>
          </w:rPr>
          <w:t>2.7.3.3. Serebrovasküler Hastalıklar</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_Toc205477595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19</w:t>
        </w:r>
        <w:r w:rsidR="00D915B8" w:rsidRPr="000555C2">
          <w:rPr>
            <w:rFonts w:ascii="Times New Roman" w:hAnsi="Times New Roman" w:cs="Times New Roman"/>
            <w:noProof/>
            <w:webHidden/>
            <w:sz w:val="24"/>
            <w:szCs w:val="24"/>
          </w:rPr>
          <w:fldChar w:fldCharType="end"/>
        </w:r>
      </w:hyperlink>
    </w:p>
    <w:p w14:paraId="1723266D" w14:textId="6583644C" w:rsidR="00113AB1" w:rsidRPr="000555C2" w:rsidRDefault="0030304F" w:rsidP="00113AB1">
      <w:pPr>
        <w:pStyle w:val="T2"/>
        <w:tabs>
          <w:tab w:val="left" w:pos="720"/>
        </w:tabs>
        <w:rPr>
          <w:rFonts w:eastAsiaTheme="minorEastAsia"/>
          <w:b w:val="0"/>
          <w:bCs w:val="0"/>
          <w:lang w:eastAsia="tr-TR"/>
        </w:rPr>
      </w:pPr>
      <w:hyperlink w:anchor="_Toc205477596" w:history="1">
        <w:r w:rsidR="00113AB1" w:rsidRPr="000555C2">
          <w:rPr>
            <w:rStyle w:val="Kpr"/>
            <w:b w:val="0"/>
          </w:rPr>
          <w:t>2.8.Diyabetes</w:t>
        </w:r>
        <w:r w:rsidR="0047202F">
          <w:rPr>
            <w:rStyle w:val="Kpr"/>
            <w:b w:val="0"/>
          </w:rPr>
          <w:t xml:space="preserve"> </w:t>
        </w:r>
        <w:r w:rsidR="00113AB1" w:rsidRPr="000555C2">
          <w:rPr>
            <w:rStyle w:val="Kpr"/>
            <w:b w:val="0"/>
          </w:rPr>
          <w:t>Mellitus Tedavi Yöntemleri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_Toc205477596 \h </w:instrText>
        </w:r>
        <w:r w:rsidR="00D915B8" w:rsidRPr="000555C2">
          <w:rPr>
            <w:b w:val="0"/>
            <w:webHidden/>
          </w:rPr>
        </w:r>
        <w:r w:rsidR="00D915B8" w:rsidRPr="000555C2">
          <w:rPr>
            <w:b w:val="0"/>
            <w:webHidden/>
          </w:rPr>
          <w:fldChar w:fldCharType="separate"/>
        </w:r>
        <w:r w:rsidR="00225DA6">
          <w:rPr>
            <w:b w:val="0"/>
            <w:webHidden/>
          </w:rPr>
          <w:t>20</w:t>
        </w:r>
        <w:r w:rsidR="00D915B8" w:rsidRPr="000555C2">
          <w:rPr>
            <w:b w:val="0"/>
            <w:webHidden/>
          </w:rPr>
          <w:fldChar w:fldCharType="end"/>
        </w:r>
      </w:hyperlink>
    </w:p>
    <w:p w14:paraId="3A85F4AC" w14:textId="261D15B6" w:rsidR="00113AB1" w:rsidRPr="000555C2" w:rsidRDefault="0030304F" w:rsidP="00113AB1">
      <w:pPr>
        <w:pStyle w:val="T3"/>
        <w:tabs>
          <w:tab w:val="left" w:pos="960"/>
        </w:tabs>
        <w:rPr>
          <w:rFonts w:eastAsiaTheme="minorEastAsia"/>
          <w:lang w:eastAsia="tr-TR"/>
        </w:rPr>
      </w:pPr>
      <w:hyperlink w:anchor="_Toc205477598" w:history="1">
        <w:r w:rsidR="00113AB1" w:rsidRPr="000555C2">
          <w:rPr>
            <w:rStyle w:val="Kpr"/>
          </w:rPr>
          <w:t>2.8.1. İlaç Tedavisi</w:t>
        </w:r>
        <w:r w:rsidR="00113AB1" w:rsidRPr="000555C2">
          <w:rPr>
            <w:webHidden/>
          </w:rPr>
          <w:tab/>
        </w:r>
        <w:r w:rsidR="00D915B8" w:rsidRPr="000555C2">
          <w:rPr>
            <w:webHidden/>
          </w:rPr>
          <w:fldChar w:fldCharType="begin"/>
        </w:r>
        <w:r w:rsidR="00113AB1" w:rsidRPr="000555C2">
          <w:rPr>
            <w:webHidden/>
          </w:rPr>
          <w:instrText xml:space="preserve"> PAGEREF _Toc205477598 \h </w:instrText>
        </w:r>
        <w:r w:rsidR="00D915B8" w:rsidRPr="000555C2">
          <w:rPr>
            <w:webHidden/>
          </w:rPr>
        </w:r>
        <w:r w:rsidR="00D915B8" w:rsidRPr="000555C2">
          <w:rPr>
            <w:webHidden/>
          </w:rPr>
          <w:fldChar w:fldCharType="separate"/>
        </w:r>
        <w:r w:rsidR="00225DA6">
          <w:rPr>
            <w:webHidden/>
          </w:rPr>
          <w:t>20</w:t>
        </w:r>
        <w:r w:rsidR="00D915B8" w:rsidRPr="000555C2">
          <w:rPr>
            <w:webHidden/>
          </w:rPr>
          <w:fldChar w:fldCharType="end"/>
        </w:r>
      </w:hyperlink>
    </w:p>
    <w:p w14:paraId="4008327E" w14:textId="434B5144" w:rsidR="00113AB1" w:rsidRPr="000555C2" w:rsidRDefault="0030304F" w:rsidP="00113AB1">
      <w:pPr>
        <w:pStyle w:val="T3"/>
        <w:tabs>
          <w:tab w:val="left" w:pos="960"/>
        </w:tabs>
        <w:rPr>
          <w:rFonts w:eastAsiaTheme="minorEastAsia"/>
          <w:lang w:eastAsia="tr-TR"/>
        </w:rPr>
      </w:pPr>
      <w:hyperlink w:anchor="_Toc205477599" w:history="1">
        <w:r w:rsidR="00113AB1" w:rsidRPr="000555C2">
          <w:rPr>
            <w:rStyle w:val="Kpr"/>
          </w:rPr>
          <w:t>2.8.2. Beslenme Tedavisi</w:t>
        </w:r>
        <w:r w:rsidR="00113AB1" w:rsidRPr="000555C2">
          <w:rPr>
            <w:webHidden/>
          </w:rPr>
          <w:tab/>
        </w:r>
        <w:r w:rsidR="00D915B8" w:rsidRPr="000555C2">
          <w:rPr>
            <w:webHidden/>
          </w:rPr>
          <w:fldChar w:fldCharType="begin"/>
        </w:r>
        <w:r w:rsidR="00113AB1" w:rsidRPr="000555C2">
          <w:rPr>
            <w:webHidden/>
          </w:rPr>
          <w:instrText xml:space="preserve"> PAGEREF _Toc205477599 \h </w:instrText>
        </w:r>
        <w:r w:rsidR="00D915B8" w:rsidRPr="000555C2">
          <w:rPr>
            <w:webHidden/>
          </w:rPr>
        </w:r>
        <w:r w:rsidR="00D915B8" w:rsidRPr="000555C2">
          <w:rPr>
            <w:webHidden/>
          </w:rPr>
          <w:fldChar w:fldCharType="separate"/>
        </w:r>
        <w:r w:rsidR="00225DA6">
          <w:rPr>
            <w:webHidden/>
          </w:rPr>
          <w:t>20</w:t>
        </w:r>
        <w:r w:rsidR="00D915B8" w:rsidRPr="000555C2">
          <w:rPr>
            <w:webHidden/>
          </w:rPr>
          <w:fldChar w:fldCharType="end"/>
        </w:r>
      </w:hyperlink>
    </w:p>
    <w:p w14:paraId="1585D49B" w14:textId="7FA9C232" w:rsidR="00113AB1" w:rsidRPr="000555C2" w:rsidRDefault="0030304F" w:rsidP="00113AB1">
      <w:pPr>
        <w:pStyle w:val="T4"/>
        <w:tabs>
          <w:tab w:val="left" w:pos="1874"/>
          <w:tab w:val="right" w:leader="dot" w:pos="9061"/>
        </w:tabs>
        <w:ind w:left="0" w:firstLine="0"/>
        <w:rPr>
          <w:rFonts w:ascii="Times New Roman" w:eastAsiaTheme="minorEastAsia" w:hAnsi="Times New Roman" w:cs="Times New Roman"/>
          <w:noProof/>
          <w:sz w:val="24"/>
          <w:szCs w:val="24"/>
          <w:lang w:eastAsia="tr-TR"/>
        </w:rPr>
      </w:pPr>
      <w:hyperlink w:anchor="_Toc205477600" w:history="1">
        <w:r w:rsidR="00113AB1" w:rsidRPr="000555C2">
          <w:rPr>
            <w:rStyle w:val="Kpr"/>
            <w:rFonts w:ascii="Times New Roman" w:hAnsi="Times New Roman" w:cs="Times New Roman"/>
            <w:noProof/>
            <w:sz w:val="24"/>
            <w:szCs w:val="24"/>
          </w:rPr>
          <w:t>2.8.2.1. Diyabette Beslenme Tedavisi ve Programı</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_Toc205477600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21</w:t>
        </w:r>
        <w:r w:rsidR="00D915B8" w:rsidRPr="000555C2">
          <w:rPr>
            <w:rFonts w:ascii="Times New Roman" w:hAnsi="Times New Roman" w:cs="Times New Roman"/>
            <w:noProof/>
            <w:webHidden/>
            <w:sz w:val="24"/>
            <w:szCs w:val="24"/>
          </w:rPr>
          <w:fldChar w:fldCharType="end"/>
        </w:r>
      </w:hyperlink>
    </w:p>
    <w:p w14:paraId="4A3A0710" w14:textId="04167A90" w:rsidR="00113AB1" w:rsidRPr="000555C2" w:rsidRDefault="0030304F" w:rsidP="00113AB1">
      <w:pPr>
        <w:pStyle w:val="T4"/>
        <w:tabs>
          <w:tab w:val="left" w:pos="1874"/>
          <w:tab w:val="right" w:leader="dot" w:pos="9061"/>
        </w:tabs>
        <w:ind w:left="0" w:firstLine="0"/>
        <w:rPr>
          <w:rFonts w:ascii="Times New Roman" w:eastAsiaTheme="minorEastAsia" w:hAnsi="Times New Roman" w:cs="Times New Roman"/>
          <w:noProof/>
          <w:sz w:val="24"/>
          <w:szCs w:val="24"/>
          <w:lang w:eastAsia="tr-TR"/>
        </w:rPr>
      </w:pPr>
      <w:hyperlink w:anchor="_Toc205477601" w:history="1">
        <w:r w:rsidR="00113AB1" w:rsidRPr="000555C2">
          <w:rPr>
            <w:rStyle w:val="Kpr"/>
            <w:rFonts w:ascii="Times New Roman" w:hAnsi="Times New Roman" w:cs="Times New Roman"/>
            <w:noProof/>
            <w:sz w:val="24"/>
            <w:szCs w:val="24"/>
          </w:rPr>
          <w:t>2.8.2.2.Karbonhidrat Sayımı ve Diyet Programı</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_Toc205477601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22</w:t>
        </w:r>
        <w:r w:rsidR="00D915B8" w:rsidRPr="000555C2">
          <w:rPr>
            <w:rFonts w:ascii="Times New Roman" w:hAnsi="Times New Roman" w:cs="Times New Roman"/>
            <w:noProof/>
            <w:webHidden/>
            <w:sz w:val="24"/>
            <w:szCs w:val="24"/>
          </w:rPr>
          <w:fldChar w:fldCharType="end"/>
        </w:r>
      </w:hyperlink>
    </w:p>
    <w:p w14:paraId="2F2DD8F7" w14:textId="4F5D46E3" w:rsidR="00113AB1" w:rsidRPr="000555C2" w:rsidRDefault="0030304F" w:rsidP="00113AB1">
      <w:pPr>
        <w:pStyle w:val="T3"/>
        <w:tabs>
          <w:tab w:val="left" w:pos="960"/>
        </w:tabs>
        <w:rPr>
          <w:rFonts w:eastAsiaTheme="minorEastAsia"/>
          <w:lang w:eastAsia="tr-TR"/>
        </w:rPr>
      </w:pPr>
      <w:hyperlink w:anchor="_Toc205477602" w:history="1">
        <w:r w:rsidR="00113AB1" w:rsidRPr="000555C2">
          <w:rPr>
            <w:rStyle w:val="Kpr"/>
          </w:rPr>
          <w:t>2.8.3.Beslenme Planında Dikkat Edilmesi Gerekenler</w:t>
        </w:r>
        <w:r w:rsidR="00113AB1" w:rsidRPr="000555C2">
          <w:rPr>
            <w:webHidden/>
          </w:rPr>
          <w:tab/>
        </w:r>
        <w:r w:rsidR="00D915B8" w:rsidRPr="000555C2">
          <w:rPr>
            <w:webHidden/>
          </w:rPr>
          <w:fldChar w:fldCharType="begin"/>
        </w:r>
        <w:r w:rsidR="00113AB1" w:rsidRPr="000555C2">
          <w:rPr>
            <w:webHidden/>
          </w:rPr>
          <w:instrText xml:space="preserve"> PAGEREF _Toc205477602 \h </w:instrText>
        </w:r>
        <w:r w:rsidR="00D915B8" w:rsidRPr="000555C2">
          <w:rPr>
            <w:webHidden/>
          </w:rPr>
        </w:r>
        <w:r w:rsidR="00D915B8" w:rsidRPr="000555C2">
          <w:rPr>
            <w:webHidden/>
          </w:rPr>
          <w:fldChar w:fldCharType="separate"/>
        </w:r>
        <w:r w:rsidR="00225DA6">
          <w:rPr>
            <w:webHidden/>
          </w:rPr>
          <w:t>22</w:t>
        </w:r>
        <w:r w:rsidR="00D915B8" w:rsidRPr="000555C2">
          <w:rPr>
            <w:webHidden/>
          </w:rPr>
          <w:fldChar w:fldCharType="end"/>
        </w:r>
      </w:hyperlink>
    </w:p>
    <w:p w14:paraId="0CE941A4" w14:textId="43C66118" w:rsidR="00113AB1" w:rsidRPr="000555C2" w:rsidRDefault="0030304F" w:rsidP="00113AB1">
      <w:pPr>
        <w:pStyle w:val="T3"/>
        <w:tabs>
          <w:tab w:val="left" w:pos="960"/>
        </w:tabs>
        <w:rPr>
          <w:rFonts w:eastAsiaTheme="minorEastAsia"/>
          <w:lang w:eastAsia="tr-TR"/>
        </w:rPr>
      </w:pPr>
      <w:hyperlink w:anchor="_Toc205477603" w:history="1">
        <w:r w:rsidR="00113AB1" w:rsidRPr="000555C2">
          <w:rPr>
            <w:rStyle w:val="Kpr"/>
          </w:rPr>
          <w:t>2.8.4. Alternatif Tedavi ve Geleneksel Tedaviler</w:t>
        </w:r>
        <w:r w:rsidR="00113AB1" w:rsidRPr="000555C2">
          <w:rPr>
            <w:webHidden/>
          </w:rPr>
          <w:tab/>
        </w:r>
        <w:r w:rsidR="00D915B8" w:rsidRPr="000555C2">
          <w:rPr>
            <w:webHidden/>
          </w:rPr>
          <w:fldChar w:fldCharType="begin"/>
        </w:r>
        <w:r w:rsidR="00113AB1" w:rsidRPr="000555C2">
          <w:rPr>
            <w:webHidden/>
          </w:rPr>
          <w:instrText xml:space="preserve"> PAGEREF _Toc205477603 \h </w:instrText>
        </w:r>
        <w:r w:rsidR="00D915B8" w:rsidRPr="000555C2">
          <w:rPr>
            <w:webHidden/>
          </w:rPr>
        </w:r>
        <w:r w:rsidR="00D915B8" w:rsidRPr="000555C2">
          <w:rPr>
            <w:webHidden/>
          </w:rPr>
          <w:fldChar w:fldCharType="separate"/>
        </w:r>
        <w:r w:rsidR="00225DA6">
          <w:rPr>
            <w:webHidden/>
          </w:rPr>
          <w:t>23</w:t>
        </w:r>
        <w:r w:rsidR="00D915B8" w:rsidRPr="000555C2">
          <w:rPr>
            <w:webHidden/>
          </w:rPr>
          <w:fldChar w:fldCharType="end"/>
        </w:r>
      </w:hyperlink>
    </w:p>
    <w:p w14:paraId="6B87F61C" w14:textId="0247130A" w:rsidR="00113AB1" w:rsidRPr="000555C2" w:rsidRDefault="0030304F" w:rsidP="00113AB1">
      <w:pPr>
        <w:pStyle w:val="T2"/>
        <w:tabs>
          <w:tab w:val="left" w:pos="720"/>
        </w:tabs>
        <w:rPr>
          <w:rFonts w:eastAsiaTheme="minorEastAsia"/>
          <w:b w:val="0"/>
          <w:bCs w:val="0"/>
          <w:lang w:eastAsia="tr-TR"/>
        </w:rPr>
      </w:pPr>
      <w:hyperlink w:anchor="_Toc205477604" w:history="1">
        <w:r w:rsidR="00113AB1" w:rsidRPr="000555C2">
          <w:rPr>
            <w:rStyle w:val="Kpr"/>
            <w:b w:val="0"/>
          </w:rPr>
          <w:t>2.9.Aralıklı Oruç</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_Toc205477604 \h </w:instrText>
        </w:r>
        <w:r w:rsidR="00D915B8" w:rsidRPr="000555C2">
          <w:rPr>
            <w:b w:val="0"/>
            <w:webHidden/>
          </w:rPr>
        </w:r>
        <w:r w:rsidR="00D915B8" w:rsidRPr="000555C2">
          <w:rPr>
            <w:b w:val="0"/>
            <w:webHidden/>
          </w:rPr>
          <w:fldChar w:fldCharType="separate"/>
        </w:r>
        <w:r w:rsidR="00225DA6">
          <w:rPr>
            <w:b w:val="0"/>
            <w:webHidden/>
          </w:rPr>
          <w:t>23</w:t>
        </w:r>
        <w:r w:rsidR="00D915B8" w:rsidRPr="000555C2">
          <w:rPr>
            <w:b w:val="0"/>
            <w:webHidden/>
          </w:rPr>
          <w:fldChar w:fldCharType="end"/>
        </w:r>
      </w:hyperlink>
    </w:p>
    <w:p w14:paraId="59F97F97" w14:textId="55DF1825" w:rsidR="00113AB1" w:rsidRPr="000555C2" w:rsidRDefault="0030304F" w:rsidP="00113AB1">
      <w:pPr>
        <w:pStyle w:val="T3"/>
        <w:tabs>
          <w:tab w:val="left" w:pos="960"/>
        </w:tabs>
        <w:rPr>
          <w:rFonts w:eastAsiaTheme="minorEastAsia"/>
          <w:lang w:eastAsia="tr-TR"/>
        </w:rPr>
      </w:pPr>
      <w:hyperlink w:anchor="_Toc205477613" w:history="1">
        <w:r w:rsidR="00113AB1" w:rsidRPr="000555C2">
          <w:rPr>
            <w:rStyle w:val="Kpr"/>
          </w:rPr>
          <w:t>2.9.1. Aralıklı Oruç Çeşitleri</w:t>
        </w:r>
        <w:r w:rsidR="00113AB1" w:rsidRPr="000555C2">
          <w:rPr>
            <w:webHidden/>
          </w:rPr>
          <w:tab/>
        </w:r>
        <w:r w:rsidR="00D915B8" w:rsidRPr="000555C2">
          <w:rPr>
            <w:webHidden/>
          </w:rPr>
          <w:fldChar w:fldCharType="begin"/>
        </w:r>
        <w:r w:rsidR="00113AB1" w:rsidRPr="000555C2">
          <w:rPr>
            <w:webHidden/>
          </w:rPr>
          <w:instrText xml:space="preserve"> PAGEREF _Toc205477613 \h </w:instrText>
        </w:r>
        <w:r w:rsidR="00D915B8" w:rsidRPr="000555C2">
          <w:rPr>
            <w:webHidden/>
          </w:rPr>
        </w:r>
        <w:r w:rsidR="00D915B8" w:rsidRPr="000555C2">
          <w:rPr>
            <w:webHidden/>
          </w:rPr>
          <w:fldChar w:fldCharType="separate"/>
        </w:r>
        <w:r w:rsidR="00225DA6">
          <w:rPr>
            <w:webHidden/>
          </w:rPr>
          <w:t>24</w:t>
        </w:r>
        <w:r w:rsidR="00D915B8" w:rsidRPr="000555C2">
          <w:rPr>
            <w:webHidden/>
          </w:rPr>
          <w:fldChar w:fldCharType="end"/>
        </w:r>
      </w:hyperlink>
    </w:p>
    <w:p w14:paraId="53A0A197" w14:textId="767A2B68" w:rsidR="00113AB1" w:rsidRPr="000555C2" w:rsidRDefault="0030304F" w:rsidP="00113AB1">
      <w:pPr>
        <w:pStyle w:val="T3"/>
        <w:tabs>
          <w:tab w:val="left" w:pos="960"/>
        </w:tabs>
        <w:rPr>
          <w:rFonts w:eastAsiaTheme="minorEastAsia"/>
          <w:lang w:eastAsia="tr-TR"/>
        </w:rPr>
      </w:pPr>
      <w:hyperlink w:anchor="_Toc205477614" w:history="1">
        <w:r w:rsidR="00113AB1" w:rsidRPr="000555C2">
          <w:rPr>
            <w:rStyle w:val="Kpr"/>
          </w:rPr>
          <w:t>2.9.2. Zaman Kısıtlı Beslenme</w:t>
        </w:r>
        <w:r w:rsidR="00113AB1" w:rsidRPr="000555C2">
          <w:rPr>
            <w:webHidden/>
          </w:rPr>
          <w:tab/>
        </w:r>
        <w:r w:rsidR="00D915B8" w:rsidRPr="000555C2">
          <w:rPr>
            <w:webHidden/>
          </w:rPr>
          <w:fldChar w:fldCharType="begin"/>
        </w:r>
        <w:r w:rsidR="00113AB1" w:rsidRPr="000555C2">
          <w:rPr>
            <w:webHidden/>
          </w:rPr>
          <w:instrText xml:space="preserve"> PAGEREF _Toc205477614 \h </w:instrText>
        </w:r>
        <w:r w:rsidR="00D915B8" w:rsidRPr="000555C2">
          <w:rPr>
            <w:webHidden/>
          </w:rPr>
        </w:r>
        <w:r w:rsidR="00D915B8" w:rsidRPr="000555C2">
          <w:rPr>
            <w:webHidden/>
          </w:rPr>
          <w:fldChar w:fldCharType="separate"/>
        </w:r>
        <w:r w:rsidR="00225DA6">
          <w:rPr>
            <w:webHidden/>
          </w:rPr>
          <w:t>24</w:t>
        </w:r>
        <w:r w:rsidR="00D915B8" w:rsidRPr="000555C2">
          <w:rPr>
            <w:webHidden/>
          </w:rPr>
          <w:fldChar w:fldCharType="end"/>
        </w:r>
      </w:hyperlink>
    </w:p>
    <w:p w14:paraId="5464009C" w14:textId="468EAAAC" w:rsidR="00113AB1" w:rsidRPr="000555C2" w:rsidRDefault="0030304F" w:rsidP="00113AB1">
      <w:pPr>
        <w:pStyle w:val="T3"/>
        <w:tabs>
          <w:tab w:val="left" w:pos="960"/>
        </w:tabs>
        <w:rPr>
          <w:rFonts w:eastAsiaTheme="minorEastAsia"/>
          <w:lang w:eastAsia="tr-TR"/>
        </w:rPr>
      </w:pPr>
      <w:hyperlink w:anchor="_Toc205477615" w:history="1">
        <w:r w:rsidR="00113AB1" w:rsidRPr="000555C2">
          <w:rPr>
            <w:rStyle w:val="Kpr"/>
          </w:rPr>
          <w:t>2.9.3. Alternatif Gün Açlıkları</w:t>
        </w:r>
        <w:r w:rsidR="00113AB1" w:rsidRPr="000555C2">
          <w:rPr>
            <w:webHidden/>
          </w:rPr>
          <w:tab/>
        </w:r>
        <w:r w:rsidR="00D915B8" w:rsidRPr="000555C2">
          <w:rPr>
            <w:webHidden/>
          </w:rPr>
          <w:fldChar w:fldCharType="begin"/>
        </w:r>
        <w:r w:rsidR="00113AB1" w:rsidRPr="000555C2">
          <w:rPr>
            <w:webHidden/>
          </w:rPr>
          <w:instrText xml:space="preserve"> PAGEREF _Toc205477615 \h </w:instrText>
        </w:r>
        <w:r w:rsidR="00D915B8" w:rsidRPr="000555C2">
          <w:rPr>
            <w:webHidden/>
          </w:rPr>
        </w:r>
        <w:r w:rsidR="00D915B8" w:rsidRPr="000555C2">
          <w:rPr>
            <w:webHidden/>
          </w:rPr>
          <w:fldChar w:fldCharType="separate"/>
        </w:r>
        <w:r w:rsidR="00225DA6">
          <w:rPr>
            <w:webHidden/>
          </w:rPr>
          <w:t>25</w:t>
        </w:r>
        <w:r w:rsidR="00D915B8" w:rsidRPr="000555C2">
          <w:rPr>
            <w:webHidden/>
          </w:rPr>
          <w:fldChar w:fldCharType="end"/>
        </w:r>
      </w:hyperlink>
    </w:p>
    <w:p w14:paraId="1B7849F3" w14:textId="480E358C" w:rsidR="00113AB1" w:rsidRPr="000555C2" w:rsidRDefault="0030304F" w:rsidP="00113AB1">
      <w:pPr>
        <w:pStyle w:val="T3"/>
        <w:tabs>
          <w:tab w:val="left" w:pos="960"/>
        </w:tabs>
        <w:rPr>
          <w:rFonts w:eastAsiaTheme="minorEastAsia"/>
          <w:lang w:eastAsia="tr-TR"/>
        </w:rPr>
      </w:pPr>
      <w:hyperlink w:anchor="_Toc205477616" w:history="1">
        <w:r w:rsidR="00113AB1" w:rsidRPr="000555C2">
          <w:rPr>
            <w:rStyle w:val="Kpr"/>
          </w:rPr>
          <w:t>2.9.4. 5:2 Diyeti</w:t>
        </w:r>
        <w:r w:rsidR="00113AB1" w:rsidRPr="000555C2">
          <w:rPr>
            <w:webHidden/>
          </w:rPr>
          <w:tab/>
        </w:r>
        <w:r w:rsidR="00D915B8" w:rsidRPr="000555C2">
          <w:rPr>
            <w:webHidden/>
          </w:rPr>
          <w:fldChar w:fldCharType="begin"/>
        </w:r>
        <w:r w:rsidR="00113AB1" w:rsidRPr="000555C2">
          <w:rPr>
            <w:webHidden/>
          </w:rPr>
          <w:instrText xml:space="preserve"> PAGEREF _Toc205477616 \h </w:instrText>
        </w:r>
        <w:r w:rsidR="00D915B8" w:rsidRPr="000555C2">
          <w:rPr>
            <w:webHidden/>
          </w:rPr>
        </w:r>
        <w:r w:rsidR="00D915B8" w:rsidRPr="000555C2">
          <w:rPr>
            <w:webHidden/>
          </w:rPr>
          <w:fldChar w:fldCharType="separate"/>
        </w:r>
        <w:r w:rsidR="00225DA6">
          <w:rPr>
            <w:webHidden/>
          </w:rPr>
          <w:t>25</w:t>
        </w:r>
        <w:r w:rsidR="00D915B8" w:rsidRPr="000555C2">
          <w:rPr>
            <w:webHidden/>
          </w:rPr>
          <w:fldChar w:fldCharType="end"/>
        </w:r>
      </w:hyperlink>
    </w:p>
    <w:p w14:paraId="70B9AA9E" w14:textId="493DC0E0" w:rsidR="00113AB1" w:rsidRPr="000555C2" w:rsidRDefault="0030304F" w:rsidP="00113AB1">
      <w:pPr>
        <w:pStyle w:val="T3"/>
        <w:tabs>
          <w:tab w:val="left" w:pos="960"/>
        </w:tabs>
        <w:rPr>
          <w:rFonts w:eastAsiaTheme="minorEastAsia"/>
          <w:lang w:eastAsia="tr-TR"/>
        </w:rPr>
      </w:pPr>
      <w:hyperlink w:anchor="_Toc205477617" w:history="1">
        <w:r w:rsidR="00113AB1" w:rsidRPr="000555C2">
          <w:rPr>
            <w:rStyle w:val="Kpr"/>
          </w:rPr>
          <w:t>2.9.5. Dini Oruç</w:t>
        </w:r>
        <w:r w:rsidR="00113AB1" w:rsidRPr="000555C2">
          <w:rPr>
            <w:webHidden/>
          </w:rPr>
          <w:tab/>
        </w:r>
        <w:r w:rsidR="00D915B8" w:rsidRPr="000555C2">
          <w:rPr>
            <w:webHidden/>
          </w:rPr>
          <w:fldChar w:fldCharType="begin"/>
        </w:r>
        <w:r w:rsidR="00113AB1" w:rsidRPr="000555C2">
          <w:rPr>
            <w:webHidden/>
          </w:rPr>
          <w:instrText xml:space="preserve"> PAGEREF _Toc205477617 \h </w:instrText>
        </w:r>
        <w:r w:rsidR="00D915B8" w:rsidRPr="000555C2">
          <w:rPr>
            <w:webHidden/>
          </w:rPr>
        </w:r>
        <w:r w:rsidR="00D915B8" w:rsidRPr="000555C2">
          <w:rPr>
            <w:webHidden/>
          </w:rPr>
          <w:fldChar w:fldCharType="separate"/>
        </w:r>
        <w:r w:rsidR="00225DA6">
          <w:rPr>
            <w:webHidden/>
          </w:rPr>
          <w:t>26</w:t>
        </w:r>
        <w:r w:rsidR="00D915B8" w:rsidRPr="000555C2">
          <w:rPr>
            <w:webHidden/>
          </w:rPr>
          <w:fldChar w:fldCharType="end"/>
        </w:r>
      </w:hyperlink>
    </w:p>
    <w:p w14:paraId="1DD36A35" w14:textId="131F4247" w:rsidR="00113AB1" w:rsidRPr="000555C2" w:rsidRDefault="0030304F" w:rsidP="00113AB1">
      <w:pPr>
        <w:pStyle w:val="T2"/>
        <w:tabs>
          <w:tab w:val="left" w:pos="720"/>
        </w:tabs>
        <w:rPr>
          <w:rFonts w:eastAsiaTheme="minorEastAsia"/>
          <w:b w:val="0"/>
          <w:bCs w:val="0"/>
          <w:lang w:eastAsia="tr-TR"/>
        </w:rPr>
      </w:pPr>
      <w:hyperlink w:anchor="_Toc205477618" w:history="1">
        <w:r w:rsidR="00113AB1" w:rsidRPr="000555C2">
          <w:rPr>
            <w:rStyle w:val="Kpr"/>
            <w:b w:val="0"/>
          </w:rPr>
          <w:t>2.10.Sirkadiyen Ritim</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_Toc205477618 \h </w:instrText>
        </w:r>
        <w:r w:rsidR="00D915B8" w:rsidRPr="000555C2">
          <w:rPr>
            <w:b w:val="0"/>
            <w:webHidden/>
          </w:rPr>
        </w:r>
        <w:r w:rsidR="00D915B8" w:rsidRPr="000555C2">
          <w:rPr>
            <w:b w:val="0"/>
            <w:webHidden/>
          </w:rPr>
          <w:fldChar w:fldCharType="separate"/>
        </w:r>
        <w:r w:rsidR="00225DA6">
          <w:rPr>
            <w:b w:val="0"/>
            <w:webHidden/>
          </w:rPr>
          <w:t>26</w:t>
        </w:r>
        <w:r w:rsidR="00D915B8" w:rsidRPr="000555C2">
          <w:rPr>
            <w:b w:val="0"/>
            <w:webHidden/>
          </w:rPr>
          <w:fldChar w:fldCharType="end"/>
        </w:r>
      </w:hyperlink>
    </w:p>
    <w:p w14:paraId="529E4201" w14:textId="76AED51B" w:rsidR="00113AB1" w:rsidRPr="000555C2" w:rsidRDefault="0030304F" w:rsidP="00113AB1">
      <w:pPr>
        <w:pStyle w:val="T2"/>
        <w:tabs>
          <w:tab w:val="left" w:pos="720"/>
        </w:tabs>
        <w:rPr>
          <w:rFonts w:eastAsiaTheme="minorEastAsia"/>
          <w:b w:val="0"/>
          <w:bCs w:val="0"/>
          <w:lang w:eastAsia="tr-TR"/>
        </w:rPr>
      </w:pPr>
      <w:hyperlink w:anchor="_Toc205477619" w:history="1">
        <w:r w:rsidR="00113AB1" w:rsidRPr="000555C2">
          <w:rPr>
            <w:rStyle w:val="Kpr"/>
            <w:b w:val="0"/>
          </w:rPr>
          <w:t>2.11. Aralıklı Oruç ve Metabolizma</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_Toc205477619 \h </w:instrText>
        </w:r>
        <w:r w:rsidR="00D915B8" w:rsidRPr="000555C2">
          <w:rPr>
            <w:b w:val="0"/>
            <w:webHidden/>
          </w:rPr>
        </w:r>
        <w:r w:rsidR="00D915B8" w:rsidRPr="000555C2">
          <w:rPr>
            <w:b w:val="0"/>
            <w:webHidden/>
          </w:rPr>
          <w:fldChar w:fldCharType="separate"/>
        </w:r>
        <w:r w:rsidR="00225DA6">
          <w:rPr>
            <w:b w:val="0"/>
            <w:webHidden/>
          </w:rPr>
          <w:t>27</w:t>
        </w:r>
        <w:r w:rsidR="00D915B8" w:rsidRPr="000555C2">
          <w:rPr>
            <w:b w:val="0"/>
            <w:webHidden/>
          </w:rPr>
          <w:fldChar w:fldCharType="end"/>
        </w:r>
      </w:hyperlink>
    </w:p>
    <w:p w14:paraId="1C56F689" w14:textId="1C416E4B" w:rsidR="00113AB1" w:rsidRPr="000555C2" w:rsidRDefault="0030304F" w:rsidP="00113AB1">
      <w:pPr>
        <w:pStyle w:val="T2"/>
        <w:tabs>
          <w:tab w:val="left" w:pos="720"/>
        </w:tabs>
        <w:rPr>
          <w:rFonts w:eastAsiaTheme="minorEastAsia"/>
          <w:b w:val="0"/>
          <w:bCs w:val="0"/>
          <w:lang w:eastAsia="tr-TR"/>
        </w:rPr>
      </w:pPr>
      <w:hyperlink w:anchor="_Toc205477620" w:history="1">
        <w:r w:rsidR="00113AB1" w:rsidRPr="000555C2">
          <w:rPr>
            <w:rStyle w:val="Kpr"/>
            <w:b w:val="0"/>
          </w:rPr>
          <w:t>2.12. Aralıklı Oruç Metabolizması</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_Toc205477620 \h </w:instrText>
        </w:r>
        <w:r w:rsidR="00D915B8" w:rsidRPr="000555C2">
          <w:rPr>
            <w:b w:val="0"/>
            <w:webHidden/>
          </w:rPr>
        </w:r>
        <w:r w:rsidR="00D915B8" w:rsidRPr="000555C2">
          <w:rPr>
            <w:b w:val="0"/>
            <w:webHidden/>
          </w:rPr>
          <w:fldChar w:fldCharType="separate"/>
        </w:r>
        <w:r w:rsidR="00225DA6">
          <w:rPr>
            <w:b w:val="0"/>
            <w:webHidden/>
          </w:rPr>
          <w:t>30</w:t>
        </w:r>
        <w:r w:rsidR="00D915B8" w:rsidRPr="000555C2">
          <w:rPr>
            <w:b w:val="0"/>
            <w:webHidden/>
          </w:rPr>
          <w:fldChar w:fldCharType="end"/>
        </w:r>
      </w:hyperlink>
    </w:p>
    <w:p w14:paraId="4F3C94E6" w14:textId="23576C09" w:rsidR="00113AB1" w:rsidRPr="000555C2" w:rsidRDefault="0030304F" w:rsidP="00113AB1">
      <w:pPr>
        <w:pStyle w:val="T2"/>
        <w:tabs>
          <w:tab w:val="left" w:pos="720"/>
        </w:tabs>
        <w:rPr>
          <w:rFonts w:eastAsiaTheme="minorEastAsia"/>
          <w:b w:val="0"/>
          <w:bCs w:val="0"/>
          <w:lang w:eastAsia="tr-TR"/>
        </w:rPr>
      </w:pPr>
      <w:hyperlink w:anchor="_Toc205477621" w:history="1">
        <w:r w:rsidR="00113AB1" w:rsidRPr="000555C2">
          <w:rPr>
            <w:rStyle w:val="Kpr"/>
            <w:b w:val="0"/>
          </w:rPr>
          <w:t>2.13. Aralıklı Orucun Bazı Organlar Üzerine Etkisi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_Toc205477621 \h </w:instrText>
        </w:r>
        <w:r w:rsidR="00D915B8" w:rsidRPr="000555C2">
          <w:rPr>
            <w:b w:val="0"/>
            <w:webHidden/>
          </w:rPr>
        </w:r>
        <w:r w:rsidR="00D915B8" w:rsidRPr="000555C2">
          <w:rPr>
            <w:b w:val="0"/>
            <w:webHidden/>
          </w:rPr>
          <w:fldChar w:fldCharType="separate"/>
        </w:r>
        <w:r w:rsidR="00225DA6">
          <w:rPr>
            <w:b w:val="0"/>
            <w:webHidden/>
          </w:rPr>
          <w:t>31</w:t>
        </w:r>
        <w:r w:rsidR="00D915B8" w:rsidRPr="000555C2">
          <w:rPr>
            <w:b w:val="0"/>
            <w:webHidden/>
          </w:rPr>
          <w:fldChar w:fldCharType="end"/>
        </w:r>
      </w:hyperlink>
    </w:p>
    <w:p w14:paraId="62291F0F" w14:textId="03CE076B" w:rsidR="00113AB1" w:rsidRPr="000555C2" w:rsidRDefault="0030304F" w:rsidP="00113AB1">
      <w:pPr>
        <w:pStyle w:val="T2"/>
        <w:tabs>
          <w:tab w:val="left" w:pos="720"/>
        </w:tabs>
        <w:rPr>
          <w:rFonts w:eastAsiaTheme="minorEastAsia"/>
          <w:b w:val="0"/>
          <w:bCs w:val="0"/>
          <w:lang w:eastAsia="tr-TR"/>
        </w:rPr>
      </w:pPr>
      <w:hyperlink w:anchor="_Toc205477622" w:history="1">
        <w:r w:rsidR="00113AB1" w:rsidRPr="000555C2">
          <w:rPr>
            <w:rStyle w:val="Kpr"/>
            <w:b w:val="0"/>
          </w:rPr>
          <w:t>2.14. Aralıklı Açlığın Bazı Hastalıklarla İlişkisi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_Toc205477622 \h </w:instrText>
        </w:r>
        <w:r w:rsidR="00D915B8" w:rsidRPr="000555C2">
          <w:rPr>
            <w:b w:val="0"/>
            <w:webHidden/>
          </w:rPr>
        </w:r>
        <w:r w:rsidR="00D915B8" w:rsidRPr="000555C2">
          <w:rPr>
            <w:b w:val="0"/>
            <w:webHidden/>
          </w:rPr>
          <w:fldChar w:fldCharType="separate"/>
        </w:r>
        <w:r w:rsidR="00225DA6">
          <w:rPr>
            <w:b w:val="0"/>
            <w:webHidden/>
          </w:rPr>
          <w:t>32</w:t>
        </w:r>
        <w:r w:rsidR="00D915B8" w:rsidRPr="000555C2">
          <w:rPr>
            <w:b w:val="0"/>
            <w:webHidden/>
          </w:rPr>
          <w:fldChar w:fldCharType="end"/>
        </w:r>
      </w:hyperlink>
    </w:p>
    <w:p w14:paraId="5E9964AE" w14:textId="18B640F5" w:rsidR="00113AB1" w:rsidRPr="000555C2" w:rsidRDefault="0030304F" w:rsidP="00113AB1">
      <w:pPr>
        <w:pStyle w:val="T3"/>
        <w:tabs>
          <w:tab w:val="left" w:pos="960"/>
        </w:tabs>
        <w:rPr>
          <w:rFonts w:eastAsiaTheme="minorEastAsia"/>
          <w:lang w:eastAsia="tr-TR"/>
        </w:rPr>
      </w:pPr>
      <w:hyperlink w:anchor="_Toc205477628" w:history="1">
        <w:r w:rsidR="00113AB1" w:rsidRPr="000555C2">
          <w:rPr>
            <w:rStyle w:val="Kpr"/>
          </w:rPr>
          <w:t>2.14.1. Obezite</w:t>
        </w:r>
        <w:r w:rsidR="00113AB1" w:rsidRPr="000555C2">
          <w:rPr>
            <w:webHidden/>
          </w:rPr>
          <w:tab/>
        </w:r>
        <w:r w:rsidR="00D915B8" w:rsidRPr="000555C2">
          <w:rPr>
            <w:webHidden/>
          </w:rPr>
          <w:fldChar w:fldCharType="begin"/>
        </w:r>
        <w:r w:rsidR="00113AB1" w:rsidRPr="000555C2">
          <w:rPr>
            <w:webHidden/>
          </w:rPr>
          <w:instrText xml:space="preserve"> PAGEREF _Toc205477628 \h </w:instrText>
        </w:r>
        <w:r w:rsidR="00D915B8" w:rsidRPr="000555C2">
          <w:rPr>
            <w:webHidden/>
          </w:rPr>
        </w:r>
        <w:r w:rsidR="00D915B8" w:rsidRPr="000555C2">
          <w:rPr>
            <w:webHidden/>
          </w:rPr>
          <w:fldChar w:fldCharType="separate"/>
        </w:r>
        <w:r w:rsidR="00225DA6">
          <w:rPr>
            <w:webHidden/>
          </w:rPr>
          <w:t>32</w:t>
        </w:r>
        <w:r w:rsidR="00D915B8" w:rsidRPr="000555C2">
          <w:rPr>
            <w:webHidden/>
          </w:rPr>
          <w:fldChar w:fldCharType="end"/>
        </w:r>
      </w:hyperlink>
    </w:p>
    <w:p w14:paraId="3DB84612" w14:textId="609EC46A" w:rsidR="00113AB1" w:rsidRPr="000555C2" w:rsidRDefault="0030304F" w:rsidP="00113AB1">
      <w:pPr>
        <w:pStyle w:val="T3"/>
        <w:tabs>
          <w:tab w:val="left" w:pos="960"/>
        </w:tabs>
        <w:rPr>
          <w:rFonts w:eastAsiaTheme="minorEastAsia"/>
          <w:lang w:eastAsia="tr-TR"/>
        </w:rPr>
      </w:pPr>
      <w:hyperlink w:anchor="_Toc205477629" w:history="1">
        <w:r w:rsidR="00113AB1" w:rsidRPr="000555C2">
          <w:rPr>
            <w:rStyle w:val="Kpr"/>
          </w:rPr>
          <w:t>2.14.2.Diyabetes</w:t>
        </w:r>
        <w:r w:rsidR="0047202F">
          <w:rPr>
            <w:rStyle w:val="Kpr"/>
          </w:rPr>
          <w:t xml:space="preserve"> </w:t>
        </w:r>
        <w:r w:rsidR="00113AB1" w:rsidRPr="000555C2">
          <w:rPr>
            <w:rStyle w:val="Kpr"/>
          </w:rPr>
          <w:t>Mellitus</w:t>
        </w:r>
        <w:r w:rsidR="00113AB1" w:rsidRPr="000555C2">
          <w:rPr>
            <w:webHidden/>
          </w:rPr>
          <w:tab/>
        </w:r>
        <w:r w:rsidR="00D915B8" w:rsidRPr="000555C2">
          <w:rPr>
            <w:webHidden/>
          </w:rPr>
          <w:fldChar w:fldCharType="begin"/>
        </w:r>
        <w:r w:rsidR="00113AB1" w:rsidRPr="000555C2">
          <w:rPr>
            <w:webHidden/>
          </w:rPr>
          <w:instrText xml:space="preserve"> PAGEREF _Toc205477629 \h </w:instrText>
        </w:r>
        <w:r w:rsidR="00D915B8" w:rsidRPr="000555C2">
          <w:rPr>
            <w:webHidden/>
          </w:rPr>
        </w:r>
        <w:r w:rsidR="00D915B8" w:rsidRPr="000555C2">
          <w:rPr>
            <w:webHidden/>
          </w:rPr>
          <w:fldChar w:fldCharType="separate"/>
        </w:r>
        <w:r w:rsidR="00225DA6">
          <w:rPr>
            <w:webHidden/>
          </w:rPr>
          <w:t>33</w:t>
        </w:r>
        <w:r w:rsidR="00D915B8" w:rsidRPr="000555C2">
          <w:rPr>
            <w:webHidden/>
          </w:rPr>
          <w:fldChar w:fldCharType="end"/>
        </w:r>
      </w:hyperlink>
    </w:p>
    <w:p w14:paraId="6164F8BA" w14:textId="15836890" w:rsidR="00113AB1" w:rsidRPr="000555C2" w:rsidRDefault="0030304F" w:rsidP="00113AB1">
      <w:pPr>
        <w:pStyle w:val="T2"/>
        <w:tabs>
          <w:tab w:val="left" w:pos="720"/>
        </w:tabs>
        <w:rPr>
          <w:rFonts w:eastAsiaTheme="minorEastAsia"/>
          <w:b w:val="0"/>
          <w:bCs w:val="0"/>
          <w:lang w:eastAsia="tr-TR"/>
        </w:rPr>
      </w:pPr>
      <w:hyperlink w:anchor="_Toc205477630" w:history="1">
        <w:r w:rsidR="00113AB1" w:rsidRPr="000555C2">
          <w:rPr>
            <w:rStyle w:val="Kpr"/>
            <w:b w:val="0"/>
          </w:rPr>
          <w:t>2.15.Kardiyovaskuler Hastalıklar</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_Toc205477630 \h </w:instrText>
        </w:r>
        <w:r w:rsidR="00D915B8" w:rsidRPr="000555C2">
          <w:rPr>
            <w:b w:val="0"/>
            <w:webHidden/>
          </w:rPr>
        </w:r>
        <w:r w:rsidR="00D915B8" w:rsidRPr="000555C2">
          <w:rPr>
            <w:b w:val="0"/>
            <w:webHidden/>
          </w:rPr>
          <w:fldChar w:fldCharType="separate"/>
        </w:r>
        <w:r w:rsidR="00225DA6">
          <w:rPr>
            <w:b w:val="0"/>
            <w:webHidden/>
          </w:rPr>
          <w:t>34</w:t>
        </w:r>
        <w:r w:rsidR="00D915B8" w:rsidRPr="000555C2">
          <w:rPr>
            <w:b w:val="0"/>
            <w:webHidden/>
          </w:rPr>
          <w:fldChar w:fldCharType="end"/>
        </w:r>
      </w:hyperlink>
    </w:p>
    <w:p w14:paraId="79A6EFC1" w14:textId="742E9B91" w:rsidR="00113AB1" w:rsidRPr="000555C2" w:rsidRDefault="0030304F" w:rsidP="00113AB1">
      <w:pPr>
        <w:pStyle w:val="T2"/>
        <w:tabs>
          <w:tab w:val="left" w:pos="720"/>
        </w:tabs>
        <w:rPr>
          <w:rFonts w:eastAsiaTheme="minorEastAsia"/>
          <w:b w:val="0"/>
          <w:bCs w:val="0"/>
          <w:lang w:eastAsia="tr-TR"/>
        </w:rPr>
      </w:pPr>
      <w:hyperlink w:anchor="_Toc205477631" w:history="1">
        <w:r w:rsidR="00113AB1" w:rsidRPr="000555C2">
          <w:rPr>
            <w:rStyle w:val="Kpr"/>
            <w:b w:val="0"/>
          </w:rPr>
          <w:t>2.16. Nörolojik Hastalıklar</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_Toc205477631 \h </w:instrText>
        </w:r>
        <w:r w:rsidR="00D915B8" w:rsidRPr="000555C2">
          <w:rPr>
            <w:b w:val="0"/>
            <w:webHidden/>
          </w:rPr>
        </w:r>
        <w:r w:rsidR="00D915B8" w:rsidRPr="000555C2">
          <w:rPr>
            <w:b w:val="0"/>
            <w:webHidden/>
          </w:rPr>
          <w:fldChar w:fldCharType="separate"/>
        </w:r>
        <w:r w:rsidR="00225DA6">
          <w:rPr>
            <w:b w:val="0"/>
            <w:webHidden/>
          </w:rPr>
          <w:t>35</w:t>
        </w:r>
        <w:r w:rsidR="00D915B8" w:rsidRPr="000555C2">
          <w:rPr>
            <w:b w:val="0"/>
            <w:webHidden/>
          </w:rPr>
          <w:fldChar w:fldCharType="end"/>
        </w:r>
      </w:hyperlink>
    </w:p>
    <w:p w14:paraId="1448A671" w14:textId="49611090" w:rsidR="00113AB1" w:rsidRPr="000555C2" w:rsidRDefault="0030304F" w:rsidP="00113AB1">
      <w:pPr>
        <w:pStyle w:val="T2"/>
        <w:tabs>
          <w:tab w:val="left" w:pos="720"/>
        </w:tabs>
        <w:rPr>
          <w:rFonts w:eastAsiaTheme="minorEastAsia"/>
          <w:b w:val="0"/>
          <w:bCs w:val="0"/>
          <w:lang w:eastAsia="tr-TR"/>
        </w:rPr>
      </w:pPr>
      <w:hyperlink w:anchor="_Toc205477632" w:history="1">
        <w:r w:rsidR="00113AB1" w:rsidRPr="000555C2">
          <w:rPr>
            <w:rStyle w:val="Kpr"/>
            <w:b w:val="0"/>
          </w:rPr>
          <w:t>2.17. Otofaji-Kanser</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_Toc205477632 \h </w:instrText>
        </w:r>
        <w:r w:rsidR="00D915B8" w:rsidRPr="000555C2">
          <w:rPr>
            <w:b w:val="0"/>
            <w:webHidden/>
          </w:rPr>
        </w:r>
        <w:r w:rsidR="00D915B8" w:rsidRPr="000555C2">
          <w:rPr>
            <w:b w:val="0"/>
            <w:webHidden/>
          </w:rPr>
          <w:fldChar w:fldCharType="separate"/>
        </w:r>
        <w:r w:rsidR="00225DA6">
          <w:rPr>
            <w:b w:val="0"/>
            <w:webHidden/>
          </w:rPr>
          <w:t>35</w:t>
        </w:r>
        <w:r w:rsidR="00D915B8" w:rsidRPr="000555C2">
          <w:rPr>
            <w:b w:val="0"/>
            <w:webHidden/>
          </w:rPr>
          <w:fldChar w:fldCharType="end"/>
        </w:r>
      </w:hyperlink>
    </w:p>
    <w:p w14:paraId="4226031C" w14:textId="315759F9" w:rsidR="00113AB1" w:rsidRPr="000555C2" w:rsidRDefault="0030304F" w:rsidP="00113AB1">
      <w:pPr>
        <w:pStyle w:val="T2"/>
        <w:tabs>
          <w:tab w:val="left" w:pos="720"/>
        </w:tabs>
        <w:rPr>
          <w:rFonts w:eastAsiaTheme="minorEastAsia"/>
          <w:b w:val="0"/>
          <w:bCs w:val="0"/>
          <w:lang w:eastAsia="tr-TR"/>
        </w:rPr>
      </w:pPr>
      <w:hyperlink w:anchor="_Toc205477633" w:history="1">
        <w:r w:rsidR="00113AB1" w:rsidRPr="000555C2">
          <w:rPr>
            <w:rStyle w:val="Kpr"/>
            <w:b w:val="0"/>
          </w:rPr>
          <w:t>2.18. Yaşlanma</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_Toc205477633 \h </w:instrText>
        </w:r>
        <w:r w:rsidR="00D915B8" w:rsidRPr="000555C2">
          <w:rPr>
            <w:b w:val="0"/>
            <w:webHidden/>
          </w:rPr>
        </w:r>
        <w:r w:rsidR="00D915B8" w:rsidRPr="000555C2">
          <w:rPr>
            <w:b w:val="0"/>
            <w:webHidden/>
          </w:rPr>
          <w:fldChar w:fldCharType="separate"/>
        </w:r>
        <w:r w:rsidR="00225DA6">
          <w:rPr>
            <w:b w:val="0"/>
            <w:webHidden/>
          </w:rPr>
          <w:t>36</w:t>
        </w:r>
        <w:r w:rsidR="00D915B8" w:rsidRPr="000555C2">
          <w:rPr>
            <w:b w:val="0"/>
            <w:webHidden/>
          </w:rPr>
          <w:fldChar w:fldCharType="end"/>
        </w:r>
      </w:hyperlink>
    </w:p>
    <w:p w14:paraId="47521CA4" w14:textId="2466F9EA" w:rsidR="00113AB1" w:rsidRPr="000555C2" w:rsidRDefault="0030304F" w:rsidP="00113AB1">
      <w:pPr>
        <w:pStyle w:val="T1"/>
        <w:tabs>
          <w:tab w:val="left" w:pos="480"/>
        </w:tabs>
        <w:rPr>
          <w:rFonts w:eastAsiaTheme="minorEastAsia"/>
          <w:b w:val="0"/>
          <w:bCs w:val="0"/>
          <w:sz w:val="24"/>
          <w:lang w:eastAsia="tr-TR"/>
        </w:rPr>
      </w:pPr>
      <w:hyperlink w:anchor="_Toc205477634" w:history="1">
        <w:r w:rsidR="00113AB1" w:rsidRPr="000555C2">
          <w:rPr>
            <w:rStyle w:val="Kpr"/>
            <w:b w:val="0"/>
            <w:sz w:val="24"/>
          </w:rPr>
          <w:t>3.GEREÇ VE YÖNTEM</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_Toc205477634 \h </w:instrText>
        </w:r>
        <w:r w:rsidR="00D915B8" w:rsidRPr="000555C2">
          <w:rPr>
            <w:b w:val="0"/>
            <w:webHidden/>
            <w:sz w:val="24"/>
          </w:rPr>
        </w:r>
        <w:r w:rsidR="00D915B8" w:rsidRPr="000555C2">
          <w:rPr>
            <w:b w:val="0"/>
            <w:webHidden/>
            <w:sz w:val="24"/>
          </w:rPr>
          <w:fldChar w:fldCharType="separate"/>
        </w:r>
        <w:r w:rsidR="00225DA6">
          <w:rPr>
            <w:b w:val="0"/>
            <w:webHidden/>
            <w:sz w:val="24"/>
          </w:rPr>
          <w:t>38</w:t>
        </w:r>
        <w:r w:rsidR="00D915B8" w:rsidRPr="000555C2">
          <w:rPr>
            <w:b w:val="0"/>
            <w:webHidden/>
            <w:sz w:val="24"/>
          </w:rPr>
          <w:fldChar w:fldCharType="end"/>
        </w:r>
      </w:hyperlink>
    </w:p>
    <w:p w14:paraId="3421A6C1" w14:textId="5423FD82" w:rsidR="00113AB1" w:rsidRPr="000555C2" w:rsidRDefault="0030304F" w:rsidP="00113AB1">
      <w:pPr>
        <w:pStyle w:val="T2"/>
        <w:tabs>
          <w:tab w:val="left" w:pos="720"/>
        </w:tabs>
        <w:rPr>
          <w:rFonts w:eastAsiaTheme="minorEastAsia"/>
          <w:b w:val="0"/>
          <w:bCs w:val="0"/>
          <w:lang w:eastAsia="tr-TR"/>
        </w:rPr>
      </w:pPr>
      <w:hyperlink w:anchor="_Toc205477636" w:history="1">
        <w:r w:rsidR="00113AB1" w:rsidRPr="000555C2">
          <w:rPr>
            <w:rStyle w:val="Kpr"/>
            <w:b w:val="0"/>
          </w:rPr>
          <w:t>3.1. Deney Hayvanı Materyali</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_Toc205477636 \h </w:instrText>
        </w:r>
        <w:r w:rsidR="00D915B8" w:rsidRPr="000555C2">
          <w:rPr>
            <w:b w:val="0"/>
            <w:webHidden/>
          </w:rPr>
        </w:r>
        <w:r w:rsidR="00D915B8" w:rsidRPr="000555C2">
          <w:rPr>
            <w:b w:val="0"/>
            <w:webHidden/>
          </w:rPr>
          <w:fldChar w:fldCharType="separate"/>
        </w:r>
        <w:r w:rsidR="00225DA6">
          <w:rPr>
            <w:b w:val="0"/>
            <w:webHidden/>
          </w:rPr>
          <w:t>38</w:t>
        </w:r>
        <w:r w:rsidR="00D915B8" w:rsidRPr="000555C2">
          <w:rPr>
            <w:b w:val="0"/>
            <w:webHidden/>
          </w:rPr>
          <w:fldChar w:fldCharType="end"/>
        </w:r>
      </w:hyperlink>
    </w:p>
    <w:p w14:paraId="0A071887" w14:textId="75C1C747" w:rsidR="00113AB1" w:rsidRPr="000555C2" w:rsidRDefault="0030304F" w:rsidP="00113AB1">
      <w:pPr>
        <w:pStyle w:val="T2"/>
        <w:tabs>
          <w:tab w:val="left" w:pos="720"/>
        </w:tabs>
        <w:rPr>
          <w:rFonts w:eastAsiaTheme="minorEastAsia"/>
          <w:b w:val="0"/>
          <w:bCs w:val="0"/>
          <w:lang w:eastAsia="tr-TR"/>
        </w:rPr>
      </w:pPr>
      <w:hyperlink w:anchor="_Toc205477637" w:history="1">
        <w:r w:rsidR="00113AB1" w:rsidRPr="000555C2">
          <w:rPr>
            <w:rStyle w:val="Kpr"/>
            <w:b w:val="0"/>
          </w:rPr>
          <w:t>3.2. Yöntem</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_Toc205477637 \h </w:instrText>
        </w:r>
        <w:r w:rsidR="00D915B8" w:rsidRPr="000555C2">
          <w:rPr>
            <w:b w:val="0"/>
            <w:webHidden/>
          </w:rPr>
        </w:r>
        <w:r w:rsidR="00D915B8" w:rsidRPr="000555C2">
          <w:rPr>
            <w:b w:val="0"/>
            <w:webHidden/>
          </w:rPr>
          <w:fldChar w:fldCharType="separate"/>
        </w:r>
        <w:r w:rsidR="00225DA6">
          <w:rPr>
            <w:b w:val="0"/>
            <w:webHidden/>
          </w:rPr>
          <w:t>38</w:t>
        </w:r>
        <w:r w:rsidR="00D915B8" w:rsidRPr="000555C2">
          <w:rPr>
            <w:b w:val="0"/>
            <w:webHidden/>
          </w:rPr>
          <w:fldChar w:fldCharType="end"/>
        </w:r>
      </w:hyperlink>
    </w:p>
    <w:p w14:paraId="4D44A16C" w14:textId="3CA4DB5A" w:rsidR="00113AB1" w:rsidRPr="000555C2" w:rsidRDefault="0030304F" w:rsidP="00113AB1">
      <w:pPr>
        <w:pStyle w:val="T3"/>
        <w:tabs>
          <w:tab w:val="left" w:pos="960"/>
        </w:tabs>
        <w:rPr>
          <w:rFonts w:eastAsiaTheme="minorEastAsia"/>
          <w:lang w:eastAsia="tr-TR"/>
        </w:rPr>
      </w:pPr>
      <w:hyperlink w:anchor="_Toc205477638" w:history="1">
        <w:r w:rsidR="0042642B">
          <w:rPr>
            <w:rStyle w:val="Kpr"/>
          </w:rPr>
          <w:t xml:space="preserve">3.2.1. Deneme Grupları ve </w:t>
        </w:r>
        <w:r w:rsidR="00113AB1" w:rsidRPr="000555C2">
          <w:rPr>
            <w:rStyle w:val="Kpr"/>
          </w:rPr>
          <w:t>Diabetes</w:t>
        </w:r>
        <w:r w:rsidR="0047202F">
          <w:rPr>
            <w:rStyle w:val="Kpr"/>
          </w:rPr>
          <w:t xml:space="preserve"> </w:t>
        </w:r>
        <w:r w:rsidR="00113AB1" w:rsidRPr="000555C2">
          <w:rPr>
            <w:rStyle w:val="Kpr"/>
          </w:rPr>
          <w:t>Mellitus Oluşturulması</w:t>
        </w:r>
        <w:r w:rsidR="00113AB1" w:rsidRPr="000555C2">
          <w:rPr>
            <w:webHidden/>
          </w:rPr>
          <w:tab/>
        </w:r>
        <w:r w:rsidR="00D915B8" w:rsidRPr="000555C2">
          <w:rPr>
            <w:webHidden/>
          </w:rPr>
          <w:fldChar w:fldCharType="begin"/>
        </w:r>
        <w:r w:rsidR="00113AB1" w:rsidRPr="000555C2">
          <w:rPr>
            <w:webHidden/>
          </w:rPr>
          <w:instrText xml:space="preserve"> PAGEREF _Toc205477638 \h </w:instrText>
        </w:r>
        <w:r w:rsidR="00D915B8" w:rsidRPr="000555C2">
          <w:rPr>
            <w:webHidden/>
          </w:rPr>
        </w:r>
        <w:r w:rsidR="00D915B8" w:rsidRPr="000555C2">
          <w:rPr>
            <w:webHidden/>
          </w:rPr>
          <w:fldChar w:fldCharType="separate"/>
        </w:r>
        <w:r w:rsidR="00225DA6">
          <w:rPr>
            <w:webHidden/>
          </w:rPr>
          <w:t>38</w:t>
        </w:r>
        <w:r w:rsidR="00D915B8" w:rsidRPr="000555C2">
          <w:rPr>
            <w:webHidden/>
          </w:rPr>
          <w:fldChar w:fldCharType="end"/>
        </w:r>
      </w:hyperlink>
    </w:p>
    <w:p w14:paraId="5CF196C8" w14:textId="15046380" w:rsidR="00113AB1" w:rsidRPr="000555C2" w:rsidRDefault="0030304F" w:rsidP="00113AB1">
      <w:pPr>
        <w:pStyle w:val="T3"/>
        <w:tabs>
          <w:tab w:val="left" w:pos="960"/>
        </w:tabs>
        <w:rPr>
          <w:rFonts w:eastAsiaTheme="minorEastAsia"/>
          <w:lang w:eastAsia="tr-TR"/>
        </w:rPr>
      </w:pPr>
      <w:hyperlink w:anchor="_Toc205477639" w:history="1">
        <w:r w:rsidR="00113AB1" w:rsidRPr="000555C2">
          <w:rPr>
            <w:rStyle w:val="Kpr"/>
          </w:rPr>
          <w:t>3.2.2. Aralıklı Oruç Uygulanması</w:t>
        </w:r>
        <w:r w:rsidR="00113AB1" w:rsidRPr="000555C2">
          <w:rPr>
            <w:webHidden/>
          </w:rPr>
          <w:tab/>
        </w:r>
        <w:r w:rsidR="00D915B8" w:rsidRPr="000555C2">
          <w:rPr>
            <w:webHidden/>
          </w:rPr>
          <w:fldChar w:fldCharType="begin"/>
        </w:r>
        <w:r w:rsidR="00113AB1" w:rsidRPr="000555C2">
          <w:rPr>
            <w:webHidden/>
          </w:rPr>
          <w:instrText xml:space="preserve"> PAGEREF _Toc205477639 \h </w:instrText>
        </w:r>
        <w:r w:rsidR="00D915B8" w:rsidRPr="000555C2">
          <w:rPr>
            <w:webHidden/>
          </w:rPr>
        </w:r>
        <w:r w:rsidR="00D915B8" w:rsidRPr="000555C2">
          <w:rPr>
            <w:webHidden/>
          </w:rPr>
          <w:fldChar w:fldCharType="separate"/>
        </w:r>
        <w:r w:rsidR="00225DA6">
          <w:rPr>
            <w:webHidden/>
          </w:rPr>
          <w:t>39</w:t>
        </w:r>
        <w:r w:rsidR="00D915B8" w:rsidRPr="000555C2">
          <w:rPr>
            <w:webHidden/>
          </w:rPr>
          <w:fldChar w:fldCharType="end"/>
        </w:r>
      </w:hyperlink>
    </w:p>
    <w:p w14:paraId="3B325BBC" w14:textId="6D214B6E" w:rsidR="00113AB1" w:rsidRPr="000555C2" w:rsidRDefault="0030304F" w:rsidP="00113AB1">
      <w:pPr>
        <w:pStyle w:val="T3"/>
        <w:tabs>
          <w:tab w:val="left" w:pos="960"/>
        </w:tabs>
        <w:rPr>
          <w:rFonts w:eastAsiaTheme="minorEastAsia"/>
          <w:lang w:eastAsia="tr-TR"/>
        </w:rPr>
      </w:pPr>
      <w:hyperlink w:anchor="_Toc205477640" w:history="1">
        <w:r w:rsidR="00113AB1" w:rsidRPr="000555C2">
          <w:rPr>
            <w:rStyle w:val="Kpr"/>
          </w:rPr>
          <w:t>3.2.3. Serum Örneklerinin hazırlanması</w:t>
        </w:r>
        <w:r w:rsidR="00113AB1" w:rsidRPr="000555C2">
          <w:rPr>
            <w:webHidden/>
          </w:rPr>
          <w:tab/>
        </w:r>
        <w:r w:rsidR="00D915B8" w:rsidRPr="000555C2">
          <w:rPr>
            <w:webHidden/>
          </w:rPr>
          <w:fldChar w:fldCharType="begin"/>
        </w:r>
        <w:r w:rsidR="00113AB1" w:rsidRPr="000555C2">
          <w:rPr>
            <w:webHidden/>
          </w:rPr>
          <w:instrText xml:space="preserve"> PAGEREF _Toc205477640 \h </w:instrText>
        </w:r>
        <w:r w:rsidR="00D915B8" w:rsidRPr="000555C2">
          <w:rPr>
            <w:webHidden/>
          </w:rPr>
        </w:r>
        <w:r w:rsidR="00D915B8" w:rsidRPr="000555C2">
          <w:rPr>
            <w:webHidden/>
          </w:rPr>
          <w:fldChar w:fldCharType="separate"/>
        </w:r>
        <w:r w:rsidR="00225DA6">
          <w:rPr>
            <w:webHidden/>
          </w:rPr>
          <w:t>39</w:t>
        </w:r>
        <w:r w:rsidR="00D915B8" w:rsidRPr="000555C2">
          <w:rPr>
            <w:webHidden/>
          </w:rPr>
          <w:fldChar w:fldCharType="end"/>
        </w:r>
      </w:hyperlink>
    </w:p>
    <w:p w14:paraId="15F6166A" w14:textId="2E2D8EFF" w:rsidR="00113AB1" w:rsidRPr="000555C2" w:rsidRDefault="0030304F" w:rsidP="00113AB1">
      <w:pPr>
        <w:pStyle w:val="T3"/>
        <w:tabs>
          <w:tab w:val="left" w:pos="960"/>
        </w:tabs>
        <w:rPr>
          <w:rFonts w:eastAsiaTheme="minorEastAsia"/>
          <w:lang w:eastAsia="tr-TR"/>
        </w:rPr>
      </w:pPr>
      <w:hyperlink w:anchor="_Toc205477641" w:history="1">
        <w:r w:rsidR="00113AB1" w:rsidRPr="000555C2">
          <w:rPr>
            <w:rStyle w:val="Kpr"/>
          </w:rPr>
          <w:t>3.2.4. Biyokimyasal Analizler</w:t>
        </w:r>
        <w:r w:rsidR="00113AB1" w:rsidRPr="000555C2">
          <w:rPr>
            <w:webHidden/>
          </w:rPr>
          <w:tab/>
        </w:r>
        <w:r w:rsidR="00D915B8" w:rsidRPr="000555C2">
          <w:rPr>
            <w:webHidden/>
          </w:rPr>
          <w:fldChar w:fldCharType="begin"/>
        </w:r>
        <w:r w:rsidR="00113AB1" w:rsidRPr="000555C2">
          <w:rPr>
            <w:webHidden/>
          </w:rPr>
          <w:instrText xml:space="preserve"> PAGEREF _Toc205477641 \h </w:instrText>
        </w:r>
        <w:r w:rsidR="00D915B8" w:rsidRPr="000555C2">
          <w:rPr>
            <w:webHidden/>
          </w:rPr>
        </w:r>
        <w:r w:rsidR="00D915B8" w:rsidRPr="000555C2">
          <w:rPr>
            <w:webHidden/>
          </w:rPr>
          <w:fldChar w:fldCharType="separate"/>
        </w:r>
        <w:r w:rsidR="00225DA6">
          <w:rPr>
            <w:webHidden/>
          </w:rPr>
          <w:t>39</w:t>
        </w:r>
        <w:r w:rsidR="00D915B8" w:rsidRPr="000555C2">
          <w:rPr>
            <w:webHidden/>
          </w:rPr>
          <w:fldChar w:fldCharType="end"/>
        </w:r>
      </w:hyperlink>
    </w:p>
    <w:p w14:paraId="1CC68F31" w14:textId="1785E508"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642" w:history="1">
        <w:r w:rsidR="00113AB1" w:rsidRPr="000555C2">
          <w:rPr>
            <w:rStyle w:val="Kpr"/>
            <w:rFonts w:ascii="Times New Roman" w:hAnsi="Times New Roman" w:cs="Times New Roman"/>
            <w:noProof/>
            <w:sz w:val="24"/>
            <w:szCs w:val="24"/>
          </w:rPr>
          <w:t>3.2.4.1. Hemoglobin A1c Analizi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_Toc205477642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40</w:t>
        </w:r>
        <w:r w:rsidR="00D915B8" w:rsidRPr="000555C2">
          <w:rPr>
            <w:rFonts w:ascii="Times New Roman" w:hAnsi="Times New Roman" w:cs="Times New Roman"/>
            <w:noProof/>
            <w:webHidden/>
            <w:sz w:val="24"/>
            <w:szCs w:val="24"/>
          </w:rPr>
          <w:fldChar w:fldCharType="end"/>
        </w:r>
      </w:hyperlink>
    </w:p>
    <w:p w14:paraId="08700480" w14:textId="4E3D4FA5"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643" w:history="1">
        <w:r w:rsidR="00113AB1" w:rsidRPr="000555C2">
          <w:rPr>
            <w:rStyle w:val="Kpr"/>
            <w:rFonts w:ascii="Times New Roman" w:hAnsi="Times New Roman" w:cs="Times New Roman"/>
            <w:noProof/>
            <w:sz w:val="24"/>
            <w:szCs w:val="24"/>
          </w:rPr>
          <w:t>3.2.4.2.</w:t>
        </w:r>
        <w:r w:rsidR="00180C8C">
          <w:rPr>
            <w:rStyle w:val="Kpr"/>
            <w:rFonts w:ascii="Times New Roman" w:hAnsi="Times New Roman" w:cs="Times New Roman"/>
            <w:noProof/>
            <w:sz w:val="24"/>
            <w:szCs w:val="24"/>
          </w:rPr>
          <w:t xml:space="preserve">TNF-α </w:t>
        </w:r>
        <w:r w:rsidR="00113AB1" w:rsidRPr="000555C2">
          <w:rPr>
            <w:rStyle w:val="Kpr"/>
            <w:rFonts w:ascii="Times New Roman" w:hAnsi="Times New Roman" w:cs="Times New Roman"/>
            <w:noProof/>
            <w:sz w:val="24"/>
            <w:szCs w:val="24"/>
          </w:rPr>
          <w:t xml:space="preserve"> (Tümor Nekroz Faktörü Alfa) Analizi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_Toc205477643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41</w:t>
        </w:r>
        <w:r w:rsidR="00D915B8" w:rsidRPr="000555C2">
          <w:rPr>
            <w:rFonts w:ascii="Times New Roman" w:hAnsi="Times New Roman" w:cs="Times New Roman"/>
            <w:noProof/>
            <w:webHidden/>
            <w:sz w:val="24"/>
            <w:szCs w:val="24"/>
          </w:rPr>
          <w:fldChar w:fldCharType="end"/>
        </w:r>
      </w:hyperlink>
    </w:p>
    <w:p w14:paraId="4C6950BB" w14:textId="269DB2FF"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644" w:history="1">
        <w:r w:rsidR="00113AB1" w:rsidRPr="000555C2">
          <w:rPr>
            <w:rStyle w:val="Kpr"/>
            <w:rFonts w:ascii="Times New Roman" w:hAnsi="Times New Roman" w:cs="Times New Roman"/>
            <w:noProof/>
            <w:sz w:val="24"/>
            <w:szCs w:val="24"/>
          </w:rPr>
          <w:t>3.2.4.3.CRP Analizi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_Toc205477644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42</w:t>
        </w:r>
        <w:r w:rsidR="00D915B8" w:rsidRPr="000555C2">
          <w:rPr>
            <w:rFonts w:ascii="Times New Roman" w:hAnsi="Times New Roman" w:cs="Times New Roman"/>
            <w:noProof/>
            <w:webHidden/>
            <w:sz w:val="24"/>
            <w:szCs w:val="24"/>
          </w:rPr>
          <w:fldChar w:fldCharType="end"/>
        </w:r>
      </w:hyperlink>
    </w:p>
    <w:p w14:paraId="7F4AF28B" w14:textId="49A94B12"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645" w:history="1">
        <w:r w:rsidR="00113AB1" w:rsidRPr="000555C2">
          <w:rPr>
            <w:rStyle w:val="Kpr"/>
            <w:rFonts w:ascii="Times New Roman" w:hAnsi="Times New Roman" w:cs="Times New Roman"/>
            <w:noProof/>
            <w:sz w:val="24"/>
            <w:szCs w:val="24"/>
          </w:rPr>
          <w:t>3.2.4.4. IL-6  Analizi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_Toc205477645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44</w:t>
        </w:r>
        <w:r w:rsidR="00D915B8" w:rsidRPr="000555C2">
          <w:rPr>
            <w:rFonts w:ascii="Times New Roman" w:hAnsi="Times New Roman" w:cs="Times New Roman"/>
            <w:noProof/>
            <w:webHidden/>
            <w:sz w:val="24"/>
            <w:szCs w:val="24"/>
          </w:rPr>
          <w:fldChar w:fldCharType="end"/>
        </w:r>
      </w:hyperlink>
    </w:p>
    <w:p w14:paraId="7947ABD0" w14:textId="6BA92841" w:rsidR="00113AB1" w:rsidRPr="000555C2" w:rsidRDefault="0030304F" w:rsidP="00113AB1">
      <w:pPr>
        <w:pStyle w:val="T4"/>
        <w:tabs>
          <w:tab w:val="right" w:leader="dot" w:pos="9061"/>
        </w:tabs>
        <w:ind w:left="0" w:firstLine="0"/>
        <w:rPr>
          <w:rFonts w:ascii="Times New Roman" w:eastAsiaTheme="minorEastAsia" w:hAnsi="Times New Roman" w:cs="Times New Roman"/>
          <w:noProof/>
          <w:sz w:val="24"/>
          <w:szCs w:val="24"/>
          <w:lang w:eastAsia="tr-TR"/>
        </w:rPr>
      </w:pPr>
      <w:hyperlink w:anchor="_Toc205477646" w:history="1">
        <w:r w:rsidR="00113AB1" w:rsidRPr="000555C2">
          <w:rPr>
            <w:rStyle w:val="Kpr"/>
            <w:rFonts w:ascii="Times New Roman" w:hAnsi="Times New Roman" w:cs="Times New Roman"/>
            <w:noProof/>
            <w:sz w:val="24"/>
            <w:szCs w:val="24"/>
          </w:rPr>
          <w:t>3.2.4.5. İnterlökin1β ( IL-1β ) Analizi</w:t>
        </w:r>
        <w:r w:rsidR="00113AB1" w:rsidRPr="000555C2">
          <w:rPr>
            <w:rFonts w:ascii="Times New Roman" w:hAnsi="Times New Roman" w:cs="Times New Roman"/>
            <w:noProof/>
            <w:webHidden/>
            <w:sz w:val="24"/>
            <w:szCs w:val="24"/>
          </w:rPr>
          <w:tab/>
        </w:r>
        <w:r w:rsidR="00D915B8" w:rsidRPr="000555C2">
          <w:rPr>
            <w:rFonts w:ascii="Times New Roman" w:hAnsi="Times New Roman" w:cs="Times New Roman"/>
            <w:noProof/>
            <w:webHidden/>
            <w:sz w:val="24"/>
            <w:szCs w:val="24"/>
          </w:rPr>
          <w:fldChar w:fldCharType="begin"/>
        </w:r>
        <w:r w:rsidR="00113AB1" w:rsidRPr="000555C2">
          <w:rPr>
            <w:rFonts w:ascii="Times New Roman" w:hAnsi="Times New Roman" w:cs="Times New Roman"/>
            <w:noProof/>
            <w:webHidden/>
            <w:sz w:val="24"/>
            <w:szCs w:val="24"/>
          </w:rPr>
          <w:instrText xml:space="preserve"> PAGEREF _Toc205477646 \h </w:instrText>
        </w:r>
        <w:r w:rsidR="00D915B8" w:rsidRPr="000555C2">
          <w:rPr>
            <w:rFonts w:ascii="Times New Roman" w:hAnsi="Times New Roman" w:cs="Times New Roman"/>
            <w:noProof/>
            <w:webHidden/>
            <w:sz w:val="24"/>
            <w:szCs w:val="24"/>
          </w:rPr>
        </w:r>
        <w:r w:rsidR="00D915B8" w:rsidRPr="000555C2">
          <w:rPr>
            <w:rFonts w:ascii="Times New Roman" w:hAnsi="Times New Roman" w:cs="Times New Roman"/>
            <w:noProof/>
            <w:webHidden/>
            <w:sz w:val="24"/>
            <w:szCs w:val="24"/>
          </w:rPr>
          <w:fldChar w:fldCharType="separate"/>
        </w:r>
        <w:r w:rsidR="00225DA6">
          <w:rPr>
            <w:rFonts w:ascii="Times New Roman" w:hAnsi="Times New Roman" w:cs="Times New Roman"/>
            <w:noProof/>
            <w:webHidden/>
            <w:sz w:val="24"/>
            <w:szCs w:val="24"/>
          </w:rPr>
          <w:t>45</w:t>
        </w:r>
        <w:r w:rsidR="00D915B8" w:rsidRPr="000555C2">
          <w:rPr>
            <w:rFonts w:ascii="Times New Roman" w:hAnsi="Times New Roman" w:cs="Times New Roman"/>
            <w:noProof/>
            <w:webHidden/>
            <w:sz w:val="24"/>
            <w:szCs w:val="24"/>
          </w:rPr>
          <w:fldChar w:fldCharType="end"/>
        </w:r>
      </w:hyperlink>
    </w:p>
    <w:p w14:paraId="4D974B5D" w14:textId="17F070A0" w:rsidR="00113AB1" w:rsidRPr="000555C2" w:rsidRDefault="0030304F" w:rsidP="00113AB1">
      <w:pPr>
        <w:pStyle w:val="T2"/>
        <w:tabs>
          <w:tab w:val="left" w:pos="720"/>
        </w:tabs>
        <w:rPr>
          <w:rFonts w:eastAsiaTheme="minorEastAsia"/>
          <w:b w:val="0"/>
          <w:bCs w:val="0"/>
          <w:lang w:eastAsia="tr-TR"/>
        </w:rPr>
      </w:pPr>
      <w:hyperlink w:anchor="_Toc205477647" w:history="1">
        <w:r w:rsidR="00113AB1" w:rsidRPr="000555C2">
          <w:rPr>
            <w:rStyle w:val="Kpr"/>
            <w:b w:val="0"/>
          </w:rPr>
          <w:t>3.3. İstatistiksel Analiz</w:t>
        </w:r>
        <w:r w:rsidR="00113AB1" w:rsidRPr="000555C2">
          <w:rPr>
            <w:b w:val="0"/>
            <w:webHidden/>
          </w:rPr>
          <w:tab/>
        </w:r>
        <w:r w:rsidR="00D915B8" w:rsidRPr="000555C2">
          <w:rPr>
            <w:b w:val="0"/>
            <w:webHidden/>
          </w:rPr>
          <w:fldChar w:fldCharType="begin"/>
        </w:r>
        <w:r w:rsidR="00113AB1" w:rsidRPr="000555C2">
          <w:rPr>
            <w:b w:val="0"/>
            <w:webHidden/>
          </w:rPr>
          <w:instrText xml:space="preserve"> PAGEREF _Toc205477647 \h </w:instrText>
        </w:r>
        <w:r w:rsidR="00D915B8" w:rsidRPr="000555C2">
          <w:rPr>
            <w:b w:val="0"/>
            <w:webHidden/>
          </w:rPr>
        </w:r>
        <w:r w:rsidR="00D915B8" w:rsidRPr="000555C2">
          <w:rPr>
            <w:b w:val="0"/>
            <w:webHidden/>
          </w:rPr>
          <w:fldChar w:fldCharType="separate"/>
        </w:r>
        <w:r w:rsidR="00225DA6">
          <w:rPr>
            <w:b w:val="0"/>
            <w:webHidden/>
          </w:rPr>
          <w:t>46</w:t>
        </w:r>
        <w:r w:rsidR="00D915B8" w:rsidRPr="000555C2">
          <w:rPr>
            <w:b w:val="0"/>
            <w:webHidden/>
          </w:rPr>
          <w:fldChar w:fldCharType="end"/>
        </w:r>
      </w:hyperlink>
    </w:p>
    <w:p w14:paraId="403311EA" w14:textId="49565D61" w:rsidR="00113AB1" w:rsidRPr="000555C2" w:rsidRDefault="0030304F" w:rsidP="00113AB1">
      <w:pPr>
        <w:pStyle w:val="T1"/>
        <w:tabs>
          <w:tab w:val="left" w:pos="480"/>
        </w:tabs>
        <w:rPr>
          <w:rFonts w:eastAsiaTheme="minorEastAsia"/>
          <w:b w:val="0"/>
          <w:bCs w:val="0"/>
          <w:sz w:val="24"/>
          <w:lang w:eastAsia="tr-TR"/>
        </w:rPr>
      </w:pPr>
      <w:hyperlink w:anchor="_Toc205477648" w:history="1">
        <w:r w:rsidR="00113AB1" w:rsidRPr="000555C2">
          <w:rPr>
            <w:rStyle w:val="Kpr"/>
            <w:b w:val="0"/>
            <w:sz w:val="24"/>
          </w:rPr>
          <w:t>4. BULGULAR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_Toc205477648 \h </w:instrText>
        </w:r>
        <w:r w:rsidR="00D915B8" w:rsidRPr="000555C2">
          <w:rPr>
            <w:b w:val="0"/>
            <w:webHidden/>
            <w:sz w:val="24"/>
          </w:rPr>
        </w:r>
        <w:r w:rsidR="00D915B8" w:rsidRPr="000555C2">
          <w:rPr>
            <w:b w:val="0"/>
            <w:webHidden/>
            <w:sz w:val="24"/>
          </w:rPr>
          <w:fldChar w:fldCharType="separate"/>
        </w:r>
        <w:r w:rsidR="00225DA6">
          <w:rPr>
            <w:b w:val="0"/>
            <w:webHidden/>
            <w:sz w:val="24"/>
          </w:rPr>
          <w:t>47</w:t>
        </w:r>
        <w:r w:rsidR="00D915B8" w:rsidRPr="000555C2">
          <w:rPr>
            <w:b w:val="0"/>
            <w:webHidden/>
            <w:sz w:val="24"/>
          </w:rPr>
          <w:fldChar w:fldCharType="end"/>
        </w:r>
      </w:hyperlink>
    </w:p>
    <w:p w14:paraId="024323C4" w14:textId="072DBA82" w:rsidR="00113AB1" w:rsidRPr="000555C2" w:rsidRDefault="0030304F" w:rsidP="00113AB1">
      <w:pPr>
        <w:pStyle w:val="T1"/>
        <w:tabs>
          <w:tab w:val="left" w:pos="480"/>
        </w:tabs>
        <w:rPr>
          <w:rFonts w:eastAsiaTheme="minorEastAsia"/>
          <w:b w:val="0"/>
          <w:bCs w:val="0"/>
          <w:sz w:val="24"/>
          <w:lang w:eastAsia="tr-TR"/>
        </w:rPr>
      </w:pPr>
      <w:hyperlink w:anchor="_Toc205477649" w:history="1">
        <w:r w:rsidR="00113AB1" w:rsidRPr="000555C2">
          <w:rPr>
            <w:rStyle w:val="Kpr"/>
            <w:rFonts w:eastAsia="TimesNewRomanPSMT"/>
            <w:b w:val="0"/>
            <w:sz w:val="24"/>
          </w:rPr>
          <w:t>5. TARTIŞMA</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_Toc205477649 \h </w:instrText>
        </w:r>
        <w:r w:rsidR="00D915B8" w:rsidRPr="000555C2">
          <w:rPr>
            <w:b w:val="0"/>
            <w:webHidden/>
            <w:sz w:val="24"/>
          </w:rPr>
        </w:r>
        <w:r w:rsidR="00D915B8" w:rsidRPr="000555C2">
          <w:rPr>
            <w:b w:val="0"/>
            <w:webHidden/>
            <w:sz w:val="24"/>
          </w:rPr>
          <w:fldChar w:fldCharType="separate"/>
        </w:r>
        <w:r w:rsidR="00225DA6">
          <w:rPr>
            <w:b w:val="0"/>
            <w:webHidden/>
            <w:sz w:val="24"/>
          </w:rPr>
          <w:t>51</w:t>
        </w:r>
        <w:r w:rsidR="00D915B8" w:rsidRPr="000555C2">
          <w:rPr>
            <w:b w:val="0"/>
            <w:webHidden/>
            <w:sz w:val="24"/>
          </w:rPr>
          <w:fldChar w:fldCharType="end"/>
        </w:r>
      </w:hyperlink>
    </w:p>
    <w:p w14:paraId="64BFBCF0" w14:textId="36C8DEC5" w:rsidR="00113AB1" w:rsidRPr="000555C2" w:rsidRDefault="0030304F" w:rsidP="00113AB1">
      <w:pPr>
        <w:pStyle w:val="T1"/>
        <w:tabs>
          <w:tab w:val="left" w:pos="480"/>
        </w:tabs>
        <w:rPr>
          <w:rFonts w:eastAsiaTheme="minorEastAsia"/>
          <w:b w:val="0"/>
          <w:bCs w:val="0"/>
          <w:sz w:val="24"/>
          <w:lang w:eastAsia="tr-TR"/>
        </w:rPr>
      </w:pPr>
      <w:hyperlink w:anchor="_Toc205477650" w:history="1">
        <w:r w:rsidR="00113AB1" w:rsidRPr="000555C2">
          <w:rPr>
            <w:rStyle w:val="Kpr"/>
            <w:rFonts w:eastAsia="Times New Roman"/>
            <w:b w:val="0"/>
            <w:sz w:val="24"/>
            <w:lang w:eastAsia="tr-TR"/>
          </w:rPr>
          <w:t>6.SONUÇ VE ÖNERİLER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_Toc205477650 \h </w:instrText>
        </w:r>
        <w:r w:rsidR="00D915B8" w:rsidRPr="000555C2">
          <w:rPr>
            <w:b w:val="0"/>
            <w:webHidden/>
            <w:sz w:val="24"/>
          </w:rPr>
        </w:r>
        <w:r w:rsidR="00D915B8" w:rsidRPr="000555C2">
          <w:rPr>
            <w:b w:val="0"/>
            <w:webHidden/>
            <w:sz w:val="24"/>
          </w:rPr>
          <w:fldChar w:fldCharType="separate"/>
        </w:r>
        <w:r w:rsidR="00225DA6">
          <w:rPr>
            <w:b w:val="0"/>
            <w:webHidden/>
            <w:sz w:val="24"/>
          </w:rPr>
          <w:t>54</w:t>
        </w:r>
        <w:r w:rsidR="00D915B8" w:rsidRPr="000555C2">
          <w:rPr>
            <w:b w:val="0"/>
            <w:webHidden/>
            <w:sz w:val="24"/>
          </w:rPr>
          <w:fldChar w:fldCharType="end"/>
        </w:r>
      </w:hyperlink>
    </w:p>
    <w:p w14:paraId="2AC03FDF" w14:textId="7B5BBC4A" w:rsidR="00113AB1" w:rsidRDefault="0030304F" w:rsidP="00113AB1">
      <w:pPr>
        <w:pStyle w:val="T1"/>
        <w:rPr>
          <w:b w:val="0"/>
          <w:sz w:val="24"/>
        </w:rPr>
      </w:pPr>
      <w:hyperlink w:anchor="_Toc205477651" w:history="1">
        <w:r w:rsidR="00113AB1" w:rsidRPr="000555C2">
          <w:rPr>
            <w:rStyle w:val="Kpr"/>
            <w:b w:val="0"/>
            <w:sz w:val="24"/>
          </w:rPr>
          <w:t>KAYNAKLAR</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_Toc205477651 \h </w:instrText>
        </w:r>
        <w:r w:rsidR="00D915B8" w:rsidRPr="000555C2">
          <w:rPr>
            <w:b w:val="0"/>
            <w:webHidden/>
            <w:sz w:val="24"/>
          </w:rPr>
        </w:r>
        <w:r w:rsidR="00D915B8" w:rsidRPr="000555C2">
          <w:rPr>
            <w:b w:val="0"/>
            <w:webHidden/>
            <w:sz w:val="24"/>
          </w:rPr>
          <w:fldChar w:fldCharType="separate"/>
        </w:r>
        <w:r w:rsidR="00225DA6">
          <w:rPr>
            <w:b w:val="0"/>
            <w:webHidden/>
            <w:sz w:val="24"/>
          </w:rPr>
          <w:t>55</w:t>
        </w:r>
        <w:r w:rsidR="00D915B8" w:rsidRPr="000555C2">
          <w:rPr>
            <w:b w:val="0"/>
            <w:webHidden/>
            <w:sz w:val="24"/>
          </w:rPr>
          <w:fldChar w:fldCharType="end"/>
        </w:r>
      </w:hyperlink>
    </w:p>
    <w:p w14:paraId="69A1D4C6" w14:textId="2E9129CD" w:rsidR="00225DA6" w:rsidRDefault="00225DA6" w:rsidP="00225DA6">
      <w:pPr>
        <w:ind w:firstLine="0"/>
        <w:rPr>
          <w:noProof/>
        </w:rPr>
      </w:pPr>
      <w:r>
        <w:rPr>
          <w:noProof/>
        </w:rPr>
        <w:t>EKLER……………………………………………………………………………………..…68</w:t>
      </w:r>
    </w:p>
    <w:p w14:paraId="11FD749E" w14:textId="7B5AFC8A" w:rsidR="00225DA6" w:rsidRPr="00225DA6" w:rsidRDefault="00225DA6" w:rsidP="00225DA6">
      <w:pPr>
        <w:ind w:firstLine="0"/>
        <w:rPr>
          <w:noProof/>
        </w:rPr>
      </w:pPr>
      <w:r>
        <w:rPr>
          <w:noProof/>
        </w:rPr>
        <w:t>E</w:t>
      </w:r>
      <w:r w:rsidR="008F60BE">
        <w:rPr>
          <w:noProof/>
        </w:rPr>
        <w:t>k 1 (ADÜ-HADYEK)…………….…</w:t>
      </w:r>
      <w:r w:rsidR="00575385">
        <w:rPr>
          <w:noProof/>
        </w:rPr>
        <w:t>………….....</w:t>
      </w:r>
      <w:r w:rsidR="008F60BE">
        <w:rPr>
          <w:noProof/>
        </w:rPr>
        <w:t>………………………………………...</w:t>
      </w:r>
      <w:r>
        <w:rPr>
          <w:noProof/>
        </w:rPr>
        <w:t>68</w:t>
      </w:r>
    </w:p>
    <w:p w14:paraId="2C5F2215" w14:textId="1869EDCA" w:rsidR="00113AB1" w:rsidRPr="000555C2" w:rsidRDefault="0030304F" w:rsidP="00113AB1">
      <w:pPr>
        <w:pStyle w:val="T1"/>
        <w:rPr>
          <w:rFonts w:eastAsiaTheme="minorEastAsia"/>
          <w:b w:val="0"/>
          <w:bCs w:val="0"/>
          <w:sz w:val="24"/>
          <w:lang w:eastAsia="tr-TR"/>
        </w:rPr>
      </w:pPr>
      <w:hyperlink w:anchor="_Toc205477652" w:history="1">
        <w:r w:rsidR="00113AB1" w:rsidRPr="000555C2">
          <w:rPr>
            <w:rStyle w:val="Kpr"/>
            <w:rFonts w:eastAsia="Times New Roman"/>
            <w:b w:val="0"/>
            <w:sz w:val="24"/>
            <w:lang w:eastAsia="tr-TR"/>
          </w:rPr>
          <w:t>BİLİMSEL ETİK BEYANI</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_Toc205477652 \h </w:instrText>
        </w:r>
        <w:r w:rsidR="00D915B8" w:rsidRPr="000555C2">
          <w:rPr>
            <w:b w:val="0"/>
            <w:webHidden/>
            <w:sz w:val="24"/>
          </w:rPr>
        </w:r>
        <w:r w:rsidR="00D915B8" w:rsidRPr="000555C2">
          <w:rPr>
            <w:b w:val="0"/>
            <w:webHidden/>
            <w:sz w:val="24"/>
          </w:rPr>
          <w:fldChar w:fldCharType="separate"/>
        </w:r>
        <w:r w:rsidR="00225DA6">
          <w:rPr>
            <w:b w:val="0"/>
            <w:webHidden/>
            <w:sz w:val="24"/>
          </w:rPr>
          <w:t>69</w:t>
        </w:r>
        <w:r w:rsidR="00D915B8" w:rsidRPr="000555C2">
          <w:rPr>
            <w:b w:val="0"/>
            <w:webHidden/>
            <w:sz w:val="24"/>
          </w:rPr>
          <w:fldChar w:fldCharType="end"/>
        </w:r>
      </w:hyperlink>
    </w:p>
    <w:p w14:paraId="58AB51D3" w14:textId="42E0937E" w:rsidR="00113AB1" w:rsidRPr="000555C2" w:rsidRDefault="0030304F" w:rsidP="00113AB1">
      <w:pPr>
        <w:pStyle w:val="T1"/>
        <w:rPr>
          <w:rFonts w:eastAsiaTheme="minorEastAsia"/>
          <w:b w:val="0"/>
          <w:bCs w:val="0"/>
          <w:sz w:val="24"/>
          <w:lang w:eastAsia="tr-TR"/>
        </w:rPr>
      </w:pPr>
      <w:hyperlink w:anchor="_Toc205477653" w:history="1">
        <w:r w:rsidR="00113AB1" w:rsidRPr="000555C2">
          <w:rPr>
            <w:rStyle w:val="Kpr"/>
            <w:b w:val="0"/>
            <w:sz w:val="24"/>
          </w:rPr>
          <w:t>ÖZ</w:t>
        </w:r>
        <w:r w:rsidR="0047202F">
          <w:rPr>
            <w:rStyle w:val="Kpr"/>
            <w:b w:val="0"/>
            <w:sz w:val="24"/>
          </w:rPr>
          <w:t xml:space="preserve"> </w:t>
        </w:r>
        <w:r w:rsidR="00113AB1" w:rsidRPr="000555C2">
          <w:rPr>
            <w:rStyle w:val="Kpr"/>
            <w:b w:val="0"/>
            <w:sz w:val="24"/>
          </w:rPr>
          <w:t>GEÇMİŞ</w:t>
        </w:r>
        <w:r w:rsidR="00113AB1" w:rsidRPr="000555C2">
          <w:rPr>
            <w:b w:val="0"/>
            <w:webHidden/>
            <w:sz w:val="24"/>
          </w:rPr>
          <w:tab/>
        </w:r>
        <w:r w:rsidR="00D915B8" w:rsidRPr="000555C2">
          <w:rPr>
            <w:b w:val="0"/>
            <w:webHidden/>
            <w:sz w:val="24"/>
          </w:rPr>
          <w:fldChar w:fldCharType="begin"/>
        </w:r>
        <w:r w:rsidR="00113AB1" w:rsidRPr="000555C2">
          <w:rPr>
            <w:b w:val="0"/>
            <w:webHidden/>
            <w:sz w:val="24"/>
          </w:rPr>
          <w:instrText xml:space="preserve"> PAGEREF _Toc205477653 \h </w:instrText>
        </w:r>
        <w:r w:rsidR="00D915B8" w:rsidRPr="000555C2">
          <w:rPr>
            <w:b w:val="0"/>
            <w:webHidden/>
            <w:sz w:val="24"/>
          </w:rPr>
        </w:r>
        <w:r w:rsidR="00D915B8" w:rsidRPr="000555C2">
          <w:rPr>
            <w:b w:val="0"/>
            <w:webHidden/>
            <w:sz w:val="24"/>
          </w:rPr>
          <w:fldChar w:fldCharType="separate"/>
        </w:r>
        <w:r w:rsidR="00225DA6">
          <w:rPr>
            <w:b w:val="0"/>
            <w:webHidden/>
            <w:sz w:val="24"/>
          </w:rPr>
          <w:t>70</w:t>
        </w:r>
        <w:r w:rsidR="00D915B8" w:rsidRPr="000555C2">
          <w:rPr>
            <w:b w:val="0"/>
            <w:webHidden/>
            <w:sz w:val="24"/>
          </w:rPr>
          <w:fldChar w:fldCharType="end"/>
        </w:r>
      </w:hyperlink>
    </w:p>
    <w:p w14:paraId="3F6EEF75" w14:textId="0FD78B05" w:rsidR="00B962B0" w:rsidRPr="000555C2" w:rsidRDefault="00D915B8" w:rsidP="00113AB1">
      <w:pPr>
        <w:ind w:firstLine="0"/>
      </w:pPr>
      <w:r w:rsidRPr="000555C2">
        <w:rPr>
          <w:rFonts w:cs="Times New Roman"/>
          <w:noProof/>
          <w:szCs w:val="24"/>
        </w:rPr>
        <w:fldChar w:fldCharType="end"/>
      </w:r>
    </w:p>
    <w:p w14:paraId="1DE5333F" w14:textId="77777777" w:rsidR="00B962B0" w:rsidRPr="000555C2" w:rsidRDefault="00B962B0" w:rsidP="00113AB1">
      <w:pPr>
        <w:ind w:firstLine="0"/>
      </w:pPr>
    </w:p>
    <w:p w14:paraId="7CEBC642" w14:textId="77777777" w:rsidR="00B962B0" w:rsidRPr="000555C2" w:rsidRDefault="00B962B0" w:rsidP="00113AB1">
      <w:pPr>
        <w:ind w:firstLine="0"/>
      </w:pPr>
      <w:bookmarkStart w:id="22" w:name="_GoBack"/>
      <w:bookmarkEnd w:id="22"/>
    </w:p>
    <w:p w14:paraId="7C21D207" w14:textId="77777777" w:rsidR="00B962B0" w:rsidRPr="000555C2" w:rsidRDefault="00B962B0" w:rsidP="009B57E4"/>
    <w:p w14:paraId="388340B8" w14:textId="77777777" w:rsidR="00B962B0" w:rsidRPr="000555C2" w:rsidRDefault="00B962B0" w:rsidP="009B57E4"/>
    <w:p w14:paraId="1E569528" w14:textId="77777777" w:rsidR="00B962B0" w:rsidRPr="000555C2" w:rsidRDefault="00B962B0" w:rsidP="009B57E4"/>
    <w:p w14:paraId="7AA4EFDA" w14:textId="77777777" w:rsidR="00B962B0" w:rsidRPr="000555C2" w:rsidRDefault="00B962B0" w:rsidP="009B57E4"/>
    <w:p w14:paraId="2492739C" w14:textId="77777777" w:rsidR="00B962B0" w:rsidRPr="000555C2" w:rsidRDefault="00B962B0" w:rsidP="009B57E4"/>
    <w:p w14:paraId="2169F36D" w14:textId="77777777" w:rsidR="00B962B0" w:rsidRPr="000555C2" w:rsidRDefault="00B962B0" w:rsidP="009B57E4"/>
    <w:p w14:paraId="78AC6892" w14:textId="77777777" w:rsidR="00B962B0" w:rsidRPr="000555C2" w:rsidRDefault="00B962B0" w:rsidP="009B57E4"/>
    <w:p w14:paraId="0934B04A" w14:textId="77777777" w:rsidR="00FD2D0C" w:rsidRPr="000555C2" w:rsidRDefault="00FD2D0C" w:rsidP="009B57E4"/>
    <w:p w14:paraId="455BB51D" w14:textId="77777777" w:rsidR="00FD2D0C" w:rsidRPr="000555C2" w:rsidRDefault="00FD2D0C" w:rsidP="009B57E4"/>
    <w:p w14:paraId="6A3FF625" w14:textId="77777777" w:rsidR="00FD2D0C" w:rsidRDefault="00FD2D0C" w:rsidP="009B57E4"/>
    <w:p w14:paraId="32D2D6C3" w14:textId="77777777" w:rsidR="000555C2" w:rsidRDefault="000555C2" w:rsidP="009B57E4"/>
    <w:p w14:paraId="5D85D134" w14:textId="77777777" w:rsidR="000555C2" w:rsidRDefault="000555C2" w:rsidP="009B57E4"/>
    <w:p w14:paraId="71B793FA" w14:textId="77777777" w:rsidR="000555C2" w:rsidRDefault="000555C2" w:rsidP="009B57E4"/>
    <w:p w14:paraId="7352706A" w14:textId="12B2BBC6" w:rsidR="000555C2" w:rsidRPr="000555C2" w:rsidRDefault="000555C2" w:rsidP="00CE01FA">
      <w:pPr>
        <w:ind w:firstLine="0"/>
      </w:pPr>
    </w:p>
    <w:p w14:paraId="3CAF9256" w14:textId="77777777" w:rsidR="00254964" w:rsidRPr="000555C2" w:rsidRDefault="00254964" w:rsidP="00254964">
      <w:pPr>
        <w:pStyle w:val="Balk1"/>
        <w:numPr>
          <w:ilvl w:val="0"/>
          <w:numId w:val="0"/>
        </w:numPr>
      </w:pPr>
      <w:bookmarkStart w:id="23" w:name="_Toc205477536"/>
      <w:r w:rsidRPr="000555C2">
        <w:lastRenderedPageBreak/>
        <w:t>KISALTMALAR DİZİNİ</w:t>
      </w:r>
      <w:bookmarkEnd w:id="23"/>
    </w:p>
    <w:p w14:paraId="368DC270" w14:textId="77777777" w:rsidR="00E96C21" w:rsidRPr="000555C2" w:rsidRDefault="00E96C21" w:rsidP="00E96C21"/>
    <w:p w14:paraId="77690A51" w14:textId="77777777" w:rsidR="00FD2D0C" w:rsidRPr="000555C2" w:rsidRDefault="00FD2D0C" w:rsidP="00FD2D0C">
      <w:pPr>
        <w:spacing w:after="200" w:line="276" w:lineRule="auto"/>
        <w:ind w:firstLine="0"/>
        <w:jc w:val="left"/>
        <w:rPr>
          <w:rFonts w:eastAsia="Times New Roman" w:cs="Times New Roman"/>
          <w:szCs w:val="24"/>
          <w:lang w:eastAsia="tr-TR"/>
        </w:rPr>
      </w:pPr>
      <w:bookmarkStart w:id="24" w:name="_Toc488176616"/>
      <w:r w:rsidRPr="000555C2">
        <w:rPr>
          <w:rFonts w:eastAsia="Times New Roman" w:cs="Times New Roman"/>
          <w:b/>
          <w:szCs w:val="24"/>
          <w:lang w:eastAsia="tr-TR"/>
        </w:rPr>
        <w:t>ADA:</w:t>
      </w:r>
      <w:r w:rsidRPr="000555C2">
        <w:rPr>
          <w:rFonts w:eastAsia="Times New Roman" w:cs="Times New Roman"/>
          <w:szCs w:val="24"/>
          <w:lang w:eastAsia="tr-TR"/>
        </w:rPr>
        <w:t xml:space="preserve"> Amerikan Diyabet Derneği</w:t>
      </w:r>
    </w:p>
    <w:p w14:paraId="13BDB82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APG:</w:t>
      </w:r>
      <w:r w:rsidRPr="000555C2">
        <w:rPr>
          <w:rFonts w:eastAsia="Times New Roman" w:cs="Times New Roman"/>
          <w:szCs w:val="24"/>
          <w:lang w:eastAsia="tr-TR"/>
        </w:rPr>
        <w:t xml:space="preserve"> Açlık Plazma </w:t>
      </w:r>
      <w:r w:rsidR="00356DE6" w:rsidRPr="000555C2">
        <w:rPr>
          <w:rFonts w:eastAsia="Times New Roman" w:cs="Times New Roman"/>
          <w:szCs w:val="24"/>
          <w:lang w:eastAsia="tr-TR"/>
        </w:rPr>
        <w:t>Glukoz</w:t>
      </w:r>
    </w:p>
    <w:p w14:paraId="704E1A83"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DCTT:</w:t>
      </w:r>
      <w:r w:rsidRPr="000555C2">
        <w:rPr>
          <w:rFonts w:eastAsia="Times New Roman" w:cs="Times New Roman"/>
          <w:szCs w:val="24"/>
          <w:lang w:eastAsia="tr-TR"/>
        </w:rPr>
        <w:t>Diabetes Control andComplications Trial</w:t>
      </w:r>
    </w:p>
    <w:p w14:paraId="7F5C00D5" w14:textId="77777777" w:rsidR="00FD2D0C" w:rsidRPr="000555C2" w:rsidRDefault="00FD2D0C" w:rsidP="00FD2D0C">
      <w:pPr>
        <w:tabs>
          <w:tab w:val="left" w:pos="1980"/>
        </w:tabs>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dl:</w:t>
      </w:r>
      <w:r w:rsidRPr="000555C2">
        <w:rPr>
          <w:rFonts w:eastAsia="Times New Roman" w:cs="Times New Roman"/>
          <w:szCs w:val="24"/>
          <w:lang w:eastAsia="tr-TR"/>
        </w:rPr>
        <w:t xml:space="preserve"> desilitre</w:t>
      </w:r>
      <w:r w:rsidRPr="000555C2">
        <w:rPr>
          <w:rFonts w:eastAsia="Times New Roman" w:cs="Times New Roman"/>
          <w:szCs w:val="24"/>
          <w:lang w:eastAsia="tr-TR"/>
        </w:rPr>
        <w:tab/>
      </w:r>
    </w:p>
    <w:p w14:paraId="0798E524"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DM:</w:t>
      </w:r>
      <w:r w:rsidRPr="000555C2">
        <w:rPr>
          <w:rFonts w:eastAsia="Times New Roman" w:cs="Times New Roman"/>
          <w:szCs w:val="24"/>
          <w:lang w:eastAsia="tr-TR"/>
        </w:rPr>
        <w:t>DiyabetesMellitus</w:t>
      </w:r>
    </w:p>
    <w:p w14:paraId="0F9B5000"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DPP-4:</w:t>
      </w:r>
      <w:r w:rsidRPr="000555C2">
        <w:rPr>
          <w:rFonts w:eastAsia="Times New Roman" w:cs="Times New Roman"/>
          <w:szCs w:val="24"/>
          <w:lang w:eastAsia="tr-TR"/>
        </w:rPr>
        <w:t>Dİpeptidil peptidaz-4</w:t>
      </w:r>
    </w:p>
    <w:p w14:paraId="5458D323"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DSÖ:</w:t>
      </w:r>
      <w:r w:rsidRPr="000555C2">
        <w:rPr>
          <w:rFonts w:eastAsia="Times New Roman" w:cs="Times New Roman"/>
          <w:szCs w:val="24"/>
          <w:lang w:eastAsia="tr-TR"/>
        </w:rPr>
        <w:t xml:space="preserve"> Dünya Sağlık Örgütü</w:t>
      </w:r>
    </w:p>
    <w:p w14:paraId="6EA8B5F6"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ELISA:</w:t>
      </w:r>
      <w:r w:rsidR="0042642B">
        <w:rPr>
          <w:rFonts w:eastAsia="Times New Roman" w:cs="Times New Roman"/>
          <w:szCs w:val="24"/>
          <w:lang w:eastAsia="tr-TR"/>
        </w:rPr>
        <w:t xml:space="preserve"> E</w:t>
      </w:r>
      <w:r w:rsidRPr="000555C2">
        <w:rPr>
          <w:rFonts w:eastAsia="Times New Roman" w:cs="Times New Roman"/>
          <w:szCs w:val="24"/>
          <w:lang w:eastAsia="tr-TR"/>
        </w:rPr>
        <w:t>nzim bağlantılı immünosorbent testi</w:t>
      </w:r>
    </w:p>
    <w:p w14:paraId="59598CCF"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GI:</w:t>
      </w:r>
      <w:r w:rsidRPr="000555C2">
        <w:rPr>
          <w:rFonts w:eastAsia="Times New Roman" w:cs="Times New Roman"/>
          <w:szCs w:val="24"/>
          <w:lang w:eastAsia="tr-TR"/>
        </w:rPr>
        <w:t>Glisemik indeks</w:t>
      </w:r>
    </w:p>
    <w:p w14:paraId="5B7BD75C"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GLP-1:</w:t>
      </w:r>
      <w:r w:rsidRPr="000555C2">
        <w:rPr>
          <w:rFonts w:eastAsia="Times New Roman" w:cs="Times New Roman"/>
          <w:szCs w:val="24"/>
          <w:lang w:eastAsia="tr-TR"/>
        </w:rPr>
        <w:t>Glukagon benzeri peptid-1</w:t>
      </w:r>
    </w:p>
    <w:p w14:paraId="3901CF6C"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HbA1c:</w:t>
      </w:r>
      <w:r w:rsidRPr="000555C2">
        <w:rPr>
          <w:rFonts w:eastAsia="Times New Roman" w:cs="Times New Roman"/>
          <w:szCs w:val="24"/>
          <w:lang w:eastAsia="tr-TR"/>
        </w:rPr>
        <w:t xml:space="preserve"> Hemoglobin A1c testi</w:t>
      </w:r>
    </w:p>
    <w:p w14:paraId="157F2466"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HDL:</w:t>
      </w:r>
      <w:r w:rsidRPr="000555C2">
        <w:rPr>
          <w:rFonts w:eastAsia="Times New Roman" w:cs="Times New Roman"/>
          <w:szCs w:val="24"/>
          <w:lang w:eastAsia="tr-TR"/>
        </w:rPr>
        <w:t xml:space="preserve"> Yüksek yoğunluklu lipoprotein</w:t>
      </w:r>
    </w:p>
    <w:p w14:paraId="49A41F71"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HOMA-IR:</w:t>
      </w:r>
      <w:r w:rsidRPr="000555C2">
        <w:rPr>
          <w:rFonts w:eastAsia="Times New Roman" w:cs="Times New Roman"/>
          <w:szCs w:val="24"/>
          <w:lang w:eastAsia="tr-TR"/>
        </w:rPr>
        <w:t>Homeostatic Model Assesment of İnsulinResistance</w:t>
      </w:r>
    </w:p>
    <w:p w14:paraId="38570958"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HRP:</w:t>
      </w:r>
      <w:r w:rsidRPr="000555C2">
        <w:rPr>
          <w:rFonts w:eastAsia="Times New Roman" w:cs="Times New Roman"/>
          <w:szCs w:val="24"/>
          <w:lang w:eastAsia="tr-TR"/>
        </w:rPr>
        <w:t>Horseradishperoksidaz</w:t>
      </w:r>
    </w:p>
    <w:p w14:paraId="7E0E3FE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IDF:</w:t>
      </w:r>
      <w:r w:rsidRPr="000555C2">
        <w:rPr>
          <w:rFonts w:eastAsia="Times New Roman" w:cs="Times New Roman"/>
          <w:szCs w:val="24"/>
          <w:lang w:eastAsia="tr-TR"/>
        </w:rPr>
        <w:t>Uluslar arası Diyabet Federasyonu</w:t>
      </w:r>
    </w:p>
    <w:p w14:paraId="03B6269C"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IL-1:</w:t>
      </w:r>
      <w:r w:rsidRPr="000555C2">
        <w:rPr>
          <w:rFonts w:eastAsia="Times New Roman" w:cs="Times New Roman"/>
          <w:szCs w:val="24"/>
          <w:lang w:eastAsia="tr-TR"/>
        </w:rPr>
        <w:t xml:space="preserve"> İnterlökin-1</w:t>
      </w:r>
    </w:p>
    <w:p w14:paraId="7DF3F03B"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IL-10:</w:t>
      </w:r>
      <w:r w:rsidRPr="000555C2">
        <w:rPr>
          <w:rFonts w:eastAsia="Times New Roman" w:cs="Times New Roman"/>
          <w:szCs w:val="24"/>
          <w:lang w:eastAsia="tr-TR"/>
        </w:rPr>
        <w:t xml:space="preserve"> İnterlökin-10</w:t>
      </w:r>
    </w:p>
    <w:p w14:paraId="1254052B"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IL-1β:</w:t>
      </w:r>
      <w:r w:rsidRPr="000555C2">
        <w:rPr>
          <w:rFonts w:eastAsia="Times New Roman" w:cs="Times New Roman"/>
          <w:szCs w:val="24"/>
          <w:lang w:eastAsia="tr-TR"/>
        </w:rPr>
        <w:t>İnterlökin- 1 beta</w:t>
      </w:r>
    </w:p>
    <w:p w14:paraId="3C56EE28"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IL-6:</w:t>
      </w:r>
      <w:r w:rsidRPr="000555C2">
        <w:rPr>
          <w:rFonts w:eastAsia="Times New Roman" w:cs="Times New Roman"/>
          <w:szCs w:val="24"/>
          <w:lang w:eastAsia="tr-TR"/>
        </w:rPr>
        <w:t xml:space="preserve"> İnterlökin-6</w:t>
      </w:r>
    </w:p>
    <w:p w14:paraId="6DFB3C76"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KAH:</w:t>
      </w:r>
      <w:r w:rsidRPr="000555C2">
        <w:rPr>
          <w:rFonts w:eastAsia="Times New Roman" w:cs="Times New Roman"/>
          <w:szCs w:val="24"/>
          <w:lang w:eastAsia="tr-TR"/>
        </w:rPr>
        <w:t xml:space="preserve"> Koroner arter hastalığı</w:t>
      </w:r>
    </w:p>
    <w:p w14:paraId="5A4B6317"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LDL:</w:t>
      </w:r>
      <w:r w:rsidRPr="000555C2">
        <w:rPr>
          <w:rFonts w:eastAsia="Times New Roman" w:cs="Times New Roman"/>
          <w:szCs w:val="24"/>
          <w:lang w:eastAsia="tr-TR"/>
        </w:rPr>
        <w:t xml:space="preserve"> Düşük yoğunluklu lipoprotein</w:t>
      </w:r>
    </w:p>
    <w:p w14:paraId="19255CAC"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M.Ö.:</w:t>
      </w:r>
      <w:r w:rsidRPr="000555C2">
        <w:rPr>
          <w:rFonts w:eastAsia="Times New Roman" w:cs="Times New Roman"/>
          <w:szCs w:val="24"/>
          <w:lang w:eastAsia="tr-TR"/>
        </w:rPr>
        <w:t>Millattan önce</w:t>
      </w:r>
    </w:p>
    <w:p w14:paraId="4960FAD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M:</w:t>
      </w:r>
      <w:r w:rsidRPr="000555C2">
        <w:rPr>
          <w:rFonts w:eastAsia="Times New Roman" w:cs="Times New Roman"/>
          <w:szCs w:val="24"/>
          <w:lang w:eastAsia="tr-TR"/>
        </w:rPr>
        <w:t>Molar</w:t>
      </w:r>
    </w:p>
    <w:p w14:paraId="2884DBF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mg:</w:t>
      </w:r>
      <w:r w:rsidRPr="000555C2">
        <w:rPr>
          <w:rFonts w:eastAsia="Times New Roman" w:cs="Times New Roman"/>
          <w:szCs w:val="24"/>
          <w:lang w:eastAsia="tr-TR"/>
        </w:rPr>
        <w:t xml:space="preserve"> miligram</w:t>
      </w:r>
    </w:p>
    <w:p w14:paraId="0BF7208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mmol:</w:t>
      </w:r>
      <w:r w:rsidRPr="000555C2">
        <w:rPr>
          <w:rFonts w:eastAsia="Times New Roman" w:cs="Times New Roman"/>
          <w:szCs w:val="24"/>
          <w:lang w:eastAsia="tr-TR"/>
        </w:rPr>
        <w:t>milimol</w:t>
      </w:r>
    </w:p>
    <w:p w14:paraId="22A751FB"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lastRenderedPageBreak/>
        <w:t>NCD:</w:t>
      </w:r>
      <w:r w:rsidRPr="000555C2">
        <w:rPr>
          <w:rFonts w:eastAsia="Times New Roman" w:cs="Times New Roman"/>
          <w:szCs w:val="24"/>
          <w:lang w:eastAsia="tr-TR"/>
        </w:rPr>
        <w:t>NoncommunicableDiseases Risk Factors (Bulaşıcı olmayan hastalık)</w:t>
      </w:r>
    </w:p>
    <w:p w14:paraId="0800BE7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NGSP:</w:t>
      </w:r>
      <w:r w:rsidRPr="000555C2">
        <w:rPr>
          <w:rFonts w:eastAsia="Times New Roman" w:cs="Times New Roman"/>
          <w:szCs w:val="24"/>
          <w:lang w:eastAsia="tr-TR"/>
        </w:rPr>
        <w:t>NationalGlycohemoglobinStandardization Program</w:t>
      </w:r>
    </w:p>
    <w:p w14:paraId="1F986CA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nm:</w:t>
      </w:r>
      <w:r w:rsidR="00512FCF" w:rsidRPr="000555C2">
        <w:rPr>
          <w:rFonts w:eastAsia="Times New Roman" w:cs="Times New Roman"/>
          <w:szCs w:val="24"/>
          <w:lang w:eastAsia="tr-TR"/>
        </w:rPr>
        <w:t>Nanometre</w:t>
      </w:r>
    </w:p>
    <w:p w14:paraId="358CC85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OD:</w:t>
      </w:r>
      <w:r w:rsidRPr="000555C2">
        <w:rPr>
          <w:rFonts w:eastAsia="Times New Roman" w:cs="Times New Roman"/>
          <w:szCs w:val="24"/>
          <w:lang w:eastAsia="tr-TR"/>
        </w:rPr>
        <w:t xml:space="preserve"> Optik yoğunluk</w:t>
      </w:r>
    </w:p>
    <w:p w14:paraId="74EF6A21"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OGTT:</w:t>
      </w:r>
      <w:r w:rsidRPr="000555C2">
        <w:rPr>
          <w:rFonts w:eastAsia="Times New Roman" w:cs="Times New Roman"/>
          <w:szCs w:val="24"/>
          <w:lang w:eastAsia="tr-TR"/>
        </w:rPr>
        <w:t xml:space="preserve"> Oral </w:t>
      </w:r>
      <w:r w:rsidR="00356DE6" w:rsidRPr="000555C2">
        <w:rPr>
          <w:rFonts w:eastAsia="Times New Roman" w:cs="Times New Roman"/>
          <w:szCs w:val="24"/>
          <w:lang w:eastAsia="tr-TR"/>
        </w:rPr>
        <w:t>Glukoz</w:t>
      </w:r>
      <w:r w:rsidRPr="000555C2">
        <w:rPr>
          <w:rFonts w:eastAsia="Times New Roman" w:cs="Times New Roman"/>
          <w:szCs w:val="24"/>
          <w:lang w:eastAsia="tr-TR"/>
        </w:rPr>
        <w:t xml:space="preserve"> Tolerans testi</w:t>
      </w:r>
    </w:p>
    <w:p w14:paraId="1FC765BB"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ÖD:</w:t>
      </w:r>
      <w:r w:rsidR="00512FCF" w:rsidRPr="000555C2">
        <w:rPr>
          <w:rFonts w:eastAsia="Times New Roman" w:cs="Times New Roman"/>
          <w:szCs w:val="24"/>
          <w:lang w:eastAsia="tr-TR"/>
        </w:rPr>
        <w:t>Önemli</w:t>
      </w:r>
      <w:r w:rsidRPr="000555C2">
        <w:rPr>
          <w:rFonts w:eastAsia="Times New Roman" w:cs="Times New Roman"/>
          <w:szCs w:val="24"/>
          <w:lang w:eastAsia="tr-TR"/>
        </w:rPr>
        <w:t>değil</w:t>
      </w:r>
    </w:p>
    <w:p w14:paraId="3F96866F"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PAH:</w:t>
      </w:r>
      <w:r w:rsidRPr="000555C2">
        <w:rPr>
          <w:rFonts w:eastAsia="Times New Roman" w:cs="Times New Roman"/>
          <w:szCs w:val="24"/>
          <w:lang w:eastAsia="tr-TR"/>
        </w:rPr>
        <w:t>Periferik Arter Hastalıkları</w:t>
      </w:r>
    </w:p>
    <w:p w14:paraId="0CB01F74"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PG:</w:t>
      </w:r>
      <w:r w:rsidRPr="000555C2">
        <w:rPr>
          <w:rFonts w:eastAsia="Times New Roman" w:cs="Times New Roman"/>
          <w:szCs w:val="24"/>
          <w:lang w:eastAsia="tr-TR"/>
        </w:rPr>
        <w:t xml:space="preserve"> Plazma </w:t>
      </w:r>
      <w:r w:rsidR="00356DE6" w:rsidRPr="000555C2">
        <w:rPr>
          <w:rFonts w:eastAsia="Times New Roman" w:cs="Times New Roman"/>
          <w:szCs w:val="24"/>
          <w:lang w:eastAsia="tr-TR"/>
        </w:rPr>
        <w:t>Glukoz</w:t>
      </w:r>
    </w:p>
    <w:p w14:paraId="5BB3516C"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pg:</w:t>
      </w:r>
      <w:r w:rsidR="00512FCF" w:rsidRPr="000555C2">
        <w:rPr>
          <w:rFonts w:eastAsia="Times New Roman" w:cs="Times New Roman"/>
          <w:szCs w:val="24"/>
          <w:lang w:eastAsia="tr-TR"/>
        </w:rPr>
        <w:t>Pikogram</w:t>
      </w:r>
    </w:p>
    <w:p w14:paraId="0947837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SGLT2:</w:t>
      </w:r>
      <w:r w:rsidRPr="000555C2">
        <w:rPr>
          <w:rFonts w:eastAsia="Times New Roman" w:cs="Times New Roman"/>
          <w:szCs w:val="24"/>
          <w:lang w:eastAsia="tr-TR"/>
        </w:rPr>
        <w:t xml:space="preserve"> Sodyum-</w:t>
      </w:r>
      <w:r w:rsidR="00356DE6" w:rsidRPr="000555C2">
        <w:rPr>
          <w:rFonts w:eastAsia="Times New Roman" w:cs="Times New Roman"/>
          <w:szCs w:val="24"/>
          <w:lang w:eastAsia="tr-TR"/>
        </w:rPr>
        <w:t>glukoz</w:t>
      </w:r>
      <w:r w:rsidRPr="000555C2">
        <w:rPr>
          <w:rFonts w:eastAsia="Times New Roman" w:cs="Times New Roman"/>
          <w:szCs w:val="24"/>
          <w:lang w:eastAsia="tr-TR"/>
        </w:rPr>
        <w:t xml:space="preserve"> kotransportez-2</w:t>
      </w:r>
    </w:p>
    <w:p w14:paraId="178C116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SPSS:</w:t>
      </w:r>
      <w:r w:rsidRPr="000555C2">
        <w:rPr>
          <w:rFonts w:eastAsia="Times New Roman" w:cs="Times New Roman"/>
          <w:szCs w:val="24"/>
          <w:lang w:eastAsia="tr-TR"/>
        </w:rPr>
        <w:t>StatisticalPackage Fort he SOcialSciences</w:t>
      </w:r>
    </w:p>
    <w:p w14:paraId="73855338"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TEMD:</w:t>
      </w:r>
      <w:r w:rsidR="0042642B">
        <w:rPr>
          <w:rFonts w:eastAsia="Times New Roman" w:cs="Times New Roman"/>
          <w:szCs w:val="24"/>
          <w:lang w:eastAsia="tr-TR"/>
        </w:rPr>
        <w:t xml:space="preserve"> Türkiye E</w:t>
      </w:r>
      <w:r w:rsidRPr="000555C2">
        <w:rPr>
          <w:rFonts w:eastAsia="Times New Roman" w:cs="Times New Roman"/>
          <w:szCs w:val="24"/>
          <w:lang w:eastAsia="tr-TR"/>
        </w:rPr>
        <w:t>ndokrinoloji ve Metabolizma Derneği</w:t>
      </w:r>
    </w:p>
    <w:p w14:paraId="5CD67644"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TIA:</w:t>
      </w:r>
      <w:r w:rsidRPr="000555C2">
        <w:rPr>
          <w:rFonts w:eastAsia="Times New Roman" w:cs="Times New Roman"/>
          <w:szCs w:val="24"/>
          <w:lang w:eastAsia="tr-TR"/>
        </w:rPr>
        <w:t>Transientİskemik Ataklar</w:t>
      </w:r>
    </w:p>
    <w:p w14:paraId="2A83F056"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TMB:</w:t>
      </w:r>
      <w:r w:rsidRPr="000555C2">
        <w:rPr>
          <w:rFonts w:eastAsia="Times New Roman" w:cs="Times New Roman"/>
          <w:szCs w:val="24"/>
          <w:lang w:eastAsia="tr-TR"/>
        </w:rPr>
        <w:t>Tetramethylbenzidine</w:t>
      </w:r>
    </w:p>
    <w:p w14:paraId="22A7E0B8"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TNF-α:</w:t>
      </w:r>
      <w:r w:rsidRPr="000555C2">
        <w:rPr>
          <w:rFonts w:eastAsia="Times New Roman" w:cs="Times New Roman"/>
          <w:szCs w:val="24"/>
          <w:lang w:eastAsia="tr-TR"/>
        </w:rPr>
        <w:t xml:space="preserve"> Tümör nekroz alfa</w:t>
      </w:r>
    </w:p>
    <w:p w14:paraId="1D64C5A4"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TURDEP-2:</w:t>
      </w:r>
      <w:r w:rsidRPr="000555C2">
        <w:rPr>
          <w:rFonts w:eastAsia="Times New Roman" w:cs="Times New Roman"/>
          <w:szCs w:val="24"/>
          <w:lang w:eastAsia="tr-TR"/>
        </w:rPr>
        <w:t xml:space="preserve"> Türkiye Diyabet, Hipertansiyon, Obezite ve Endokrinolojik Hastalıklar Prevalans Çalışması</w:t>
      </w:r>
    </w:p>
    <w:p w14:paraId="3DFEF367"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TÜİK:</w:t>
      </w:r>
      <w:r w:rsidRPr="000555C2">
        <w:rPr>
          <w:rFonts w:eastAsia="Times New Roman" w:cs="Times New Roman"/>
          <w:szCs w:val="24"/>
          <w:lang w:eastAsia="tr-TR"/>
        </w:rPr>
        <w:t xml:space="preserve"> Türkiye İstatistik Kurumu</w:t>
      </w:r>
    </w:p>
    <w:p w14:paraId="78CC938D"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TÜRKDİAB:</w:t>
      </w:r>
      <w:r w:rsidRPr="000555C2">
        <w:rPr>
          <w:rFonts w:eastAsia="Times New Roman" w:cs="Times New Roman"/>
          <w:szCs w:val="24"/>
          <w:lang w:eastAsia="tr-TR"/>
        </w:rPr>
        <w:t xml:space="preserve"> Türkiye Diyabet Vakfı</w:t>
      </w:r>
    </w:p>
    <w:p w14:paraId="5B457FF5"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Yy:</w:t>
      </w:r>
      <w:r w:rsidR="00512FCF" w:rsidRPr="000555C2">
        <w:rPr>
          <w:rFonts w:eastAsia="Times New Roman" w:cs="Times New Roman"/>
          <w:szCs w:val="24"/>
          <w:lang w:eastAsia="tr-TR"/>
        </w:rPr>
        <w:t>Yüzyıl</w:t>
      </w:r>
    </w:p>
    <w:p w14:paraId="144ABDE3"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β:</w:t>
      </w:r>
      <w:r w:rsidRPr="000555C2">
        <w:rPr>
          <w:rFonts w:eastAsia="Times New Roman" w:cs="Times New Roman"/>
          <w:szCs w:val="24"/>
          <w:lang w:eastAsia="tr-TR"/>
        </w:rPr>
        <w:t xml:space="preserve"> Beta</w:t>
      </w:r>
    </w:p>
    <w:p w14:paraId="126365D0" w14:textId="77777777" w:rsidR="00FD2D0C" w:rsidRPr="000555C2" w:rsidRDefault="00FD2D0C" w:rsidP="00FD2D0C">
      <w:pPr>
        <w:spacing w:after="200" w:line="276" w:lineRule="auto"/>
        <w:ind w:firstLine="0"/>
        <w:jc w:val="left"/>
        <w:rPr>
          <w:rFonts w:eastAsia="Times New Roman" w:cs="Times New Roman"/>
          <w:szCs w:val="24"/>
          <w:lang w:eastAsia="tr-TR"/>
        </w:rPr>
      </w:pPr>
      <w:r w:rsidRPr="000555C2">
        <w:rPr>
          <w:rFonts w:eastAsia="Times New Roman" w:cs="Times New Roman"/>
          <w:b/>
          <w:szCs w:val="24"/>
          <w:lang w:eastAsia="tr-TR"/>
        </w:rPr>
        <w:t>μL:</w:t>
      </w:r>
      <w:r w:rsidR="00512FCF" w:rsidRPr="000555C2">
        <w:rPr>
          <w:rFonts w:eastAsia="Times New Roman" w:cs="Times New Roman"/>
          <w:szCs w:val="24"/>
          <w:lang w:eastAsia="tr-TR"/>
        </w:rPr>
        <w:t>Mikrolitre</w:t>
      </w:r>
    </w:p>
    <w:p w14:paraId="0A45A6D2" w14:textId="77777777" w:rsidR="00254964" w:rsidRPr="000555C2" w:rsidRDefault="00254964" w:rsidP="00254964">
      <w:pPr>
        <w:pStyle w:val="AralkYok"/>
        <w:spacing w:after="120"/>
        <w:ind w:firstLine="567"/>
      </w:pPr>
    </w:p>
    <w:p w14:paraId="2D1D79FE" w14:textId="77777777" w:rsidR="00254964" w:rsidRDefault="00254964" w:rsidP="00254964">
      <w:pPr>
        <w:pStyle w:val="AralkYok"/>
        <w:spacing w:after="120"/>
        <w:ind w:firstLine="567"/>
      </w:pPr>
    </w:p>
    <w:p w14:paraId="5EDDC57C" w14:textId="77777777" w:rsidR="00330300" w:rsidRPr="000555C2" w:rsidRDefault="00330300" w:rsidP="00254964">
      <w:pPr>
        <w:pStyle w:val="AralkYok"/>
        <w:spacing w:after="120"/>
        <w:ind w:firstLine="567"/>
      </w:pPr>
    </w:p>
    <w:p w14:paraId="7CEE196F" w14:textId="77777777" w:rsidR="00254964" w:rsidRPr="000555C2" w:rsidRDefault="00254964" w:rsidP="00254964">
      <w:pPr>
        <w:pStyle w:val="AralkYok"/>
        <w:spacing w:after="120"/>
        <w:ind w:firstLine="567"/>
      </w:pPr>
    </w:p>
    <w:p w14:paraId="5552AD09" w14:textId="77777777" w:rsidR="00254964" w:rsidRPr="000555C2" w:rsidRDefault="00254964" w:rsidP="00254964">
      <w:pPr>
        <w:pStyle w:val="Balk1"/>
        <w:numPr>
          <w:ilvl w:val="0"/>
          <w:numId w:val="0"/>
        </w:numPr>
        <w:tabs>
          <w:tab w:val="left" w:pos="0"/>
        </w:tabs>
      </w:pPr>
      <w:bookmarkStart w:id="25" w:name="_Toc205477537"/>
      <w:bookmarkEnd w:id="24"/>
      <w:r w:rsidRPr="000555C2">
        <w:lastRenderedPageBreak/>
        <w:t>ŞEKİLLER DİZİNİ</w:t>
      </w:r>
      <w:bookmarkEnd w:id="25"/>
    </w:p>
    <w:p w14:paraId="5FC519E5" w14:textId="77777777" w:rsidR="00E96C21" w:rsidRPr="000555C2" w:rsidRDefault="00E96C21" w:rsidP="00E96C21"/>
    <w:p w14:paraId="277F480D" w14:textId="77777777" w:rsidR="00254964" w:rsidRPr="000555C2" w:rsidRDefault="00254964" w:rsidP="00254964"/>
    <w:p w14:paraId="58FBD6BD" w14:textId="77777777" w:rsidR="007E4E44" w:rsidRPr="000555C2" w:rsidRDefault="00D915B8" w:rsidP="007E4E44">
      <w:pPr>
        <w:pStyle w:val="ekillerTablosu"/>
        <w:tabs>
          <w:tab w:val="right" w:leader="dot" w:pos="9061"/>
        </w:tabs>
        <w:ind w:firstLine="0"/>
        <w:rPr>
          <w:rFonts w:eastAsiaTheme="minorEastAsia"/>
          <w:noProof/>
          <w:kern w:val="2"/>
          <w:szCs w:val="24"/>
          <w:lang w:eastAsia="tr-TR"/>
        </w:rPr>
      </w:pPr>
      <w:r w:rsidRPr="000555C2">
        <w:fldChar w:fldCharType="begin"/>
      </w:r>
      <w:r w:rsidR="00D26F70" w:rsidRPr="000555C2">
        <w:instrText xml:space="preserve"> TOC \h \z \c "Şekil " </w:instrText>
      </w:r>
      <w:r w:rsidRPr="000555C2">
        <w:fldChar w:fldCharType="separate"/>
      </w:r>
      <w:hyperlink w:anchor="_Toc202721245" w:history="1">
        <w:r w:rsidR="007E4E44" w:rsidRPr="000555C2">
          <w:rPr>
            <w:rStyle w:val="Kpr"/>
            <w:b/>
            <w:bCs/>
            <w:noProof/>
            <w:color w:val="auto"/>
          </w:rPr>
          <w:t xml:space="preserve">Şekil  1. </w:t>
        </w:r>
        <w:r w:rsidR="007E4E44" w:rsidRPr="000555C2">
          <w:rPr>
            <w:rStyle w:val="Kpr"/>
            <w:noProof/>
            <w:color w:val="auto"/>
          </w:rPr>
          <w:t>Aralıklı açlık modelinin bazı metab</w:t>
        </w:r>
        <w:r w:rsidR="00330300">
          <w:rPr>
            <w:rStyle w:val="Kpr"/>
            <w:noProof/>
            <w:color w:val="auto"/>
          </w:rPr>
          <w:t>olik olaylara etkileri</w:t>
        </w:r>
        <w:r w:rsidR="007E4E44" w:rsidRPr="000555C2">
          <w:rPr>
            <w:noProof/>
            <w:webHidden/>
          </w:rPr>
          <w:tab/>
        </w:r>
        <w:r w:rsidRPr="000555C2">
          <w:rPr>
            <w:noProof/>
            <w:webHidden/>
          </w:rPr>
          <w:fldChar w:fldCharType="begin"/>
        </w:r>
        <w:r w:rsidR="007E4E44" w:rsidRPr="000555C2">
          <w:rPr>
            <w:noProof/>
            <w:webHidden/>
          </w:rPr>
          <w:instrText xml:space="preserve"> PAGEREF _Toc202721245 \h </w:instrText>
        </w:r>
        <w:r w:rsidRPr="000555C2">
          <w:rPr>
            <w:noProof/>
            <w:webHidden/>
          </w:rPr>
        </w:r>
        <w:r w:rsidRPr="000555C2">
          <w:rPr>
            <w:noProof/>
            <w:webHidden/>
          </w:rPr>
          <w:fldChar w:fldCharType="separate"/>
        </w:r>
        <w:r w:rsidR="000555C2">
          <w:rPr>
            <w:noProof/>
            <w:webHidden/>
          </w:rPr>
          <w:t>29</w:t>
        </w:r>
        <w:r w:rsidRPr="000555C2">
          <w:rPr>
            <w:noProof/>
            <w:webHidden/>
          </w:rPr>
          <w:fldChar w:fldCharType="end"/>
        </w:r>
      </w:hyperlink>
    </w:p>
    <w:p w14:paraId="5069FD75" w14:textId="77777777" w:rsidR="007E4E44" w:rsidRPr="000555C2" w:rsidRDefault="0030304F" w:rsidP="007E4E44">
      <w:pPr>
        <w:pStyle w:val="ekillerTablosu"/>
        <w:tabs>
          <w:tab w:val="right" w:leader="dot" w:pos="9061"/>
        </w:tabs>
        <w:ind w:firstLine="0"/>
        <w:rPr>
          <w:rFonts w:eastAsiaTheme="minorEastAsia"/>
          <w:noProof/>
          <w:kern w:val="2"/>
          <w:szCs w:val="24"/>
          <w:lang w:eastAsia="tr-TR"/>
        </w:rPr>
      </w:pPr>
      <w:hyperlink w:anchor="_Toc202721246" w:history="1">
        <w:r w:rsidR="007E4E44" w:rsidRPr="000555C2">
          <w:rPr>
            <w:rStyle w:val="Kpr"/>
            <w:b/>
            <w:bCs/>
            <w:noProof/>
            <w:color w:val="auto"/>
          </w:rPr>
          <w:t>Şekil  2.</w:t>
        </w:r>
        <w:r w:rsidR="007E4E44" w:rsidRPr="000555C2">
          <w:rPr>
            <w:rStyle w:val="Kpr"/>
            <w:noProof/>
            <w:color w:val="auto"/>
          </w:rPr>
          <w:t xml:space="preserve"> Aralıklı açlığın bazı organ sis</w:t>
        </w:r>
        <w:r w:rsidR="00330300">
          <w:rPr>
            <w:rStyle w:val="Kpr"/>
            <w:noProof/>
            <w:color w:val="auto"/>
          </w:rPr>
          <w:t>temleri üzerine etkileri</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_Toc202721246 \h </w:instrText>
        </w:r>
        <w:r w:rsidR="00D915B8" w:rsidRPr="000555C2">
          <w:rPr>
            <w:noProof/>
            <w:webHidden/>
          </w:rPr>
        </w:r>
        <w:r w:rsidR="00D915B8" w:rsidRPr="000555C2">
          <w:rPr>
            <w:noProof/>
            <w:webHidden/>
          </w:rPr>
          <w:fldChar w:fldCharType="separate"/>
        </w:r>
        <w:r w:rsidR="000555C2">
          <w:rPr>
            <w:noProof/>
            <w:webHidden/>
          </w:rPr>
          <w:t>30</w:t>
        </w:r>
        <w:r w:rsidR="00D915B8" w:rsidRPr="000555C2">
          <w:rPr>
            <w:noProof/>
            <w:webHidden/>
          </w:rPr>
          <w:fldChar w:fldCharType="end"/>
        </w:r>
      </w:hyperlink>
    </w:p>
    <w:p w14:paraId="0D2D4175" w14:textId="77777777" w:rsidR="007E4E44" w:rsidRPr="000555C2" w:rsidRDefault="0030304F" w:rsidP="007E4E44">
      <w:pPr>
        <w:pStyle w:val="ekillerTablosu"/>
        <w:tabs>
          <w:tab w:val="right" w:leader="dot" w:pos="9061"/>
        </w:tabs>
        <w:ind w:firstLine="0"/>
        <w:rPr>
          <w:rFonts w:eastAsiaTheme="minorEastAsia"/>
          <w:noProof/>
          <w:kern w:val="2"/>
          <w:szCs w:val="24"/>
          <w:lang w:eastAsia="tr-TR"/>
        </w:rPr>
      </w:pPr>
      <w:hyperlink w:anchor="_Toc202721247" w:history="1">
        <w:r w:rsidR="007E4E44" w:rsidRPr="000555C2">
          <w:rPr>
            <w:rStyle w:val="Kpr"/>
            <w:b/>
            <w:bCs/>
            <w:noProof/>
            <w:color w:val="auto"/>
          </w:rPr>
          <w:t>Şekil  3.</w:t>
        </w:r>
        <w:r w:rsidR="007E4E44" w:rsidRPr="000555C2">
          <w:rPr>
            <w:rStyle w:val="Kpr"/>
            <w:noProof/>
            <w:color w:val="auto"/>
          </w:rPr>
          <w:t xml:space="preserve"> Aralıklı açlığın bazı organlara olan et</w:t>
        </w:r>
        <w:r w:rsidR="00330300">
          <w:rPr>
            <w:rStyle w:val="Kpr"/>
            <w:noProof/>
            <w:color w:val="auto"/>
          </w:rPr>
          <w:t>kileri</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_Toc202721247 \h </w:instrText>
        </w:r>
        <w:r w:rsidR="00D915B8" w:rsidRPr="000555C2">
          <w:rPr>
            <w:noProof/>
            <w:webHidden/>
          </w:rPr>
        </w:r>
        <w:r w:rsidR="00D915B8" w:rsidRPr="000555C2">
          <w:rPr>
            <w:noProof/>
            <w:webHidden/>
          </w:rPr>
          <w:fldChar w:fldCharType="separate"/>
        </w:r>
        <w:r w:rsidR="000555C2">
          <w:rPr>
            <w:noProof/>
            <w:webHidden/>
          </w:rPr>
          <w:t>32</w:t>
        </w:r>
        <w:r w:rsidR="00D915B8" w:rsidRPr="000555C2">
          <w:rPr>
            <w:noProof/>
            <w:webHidden/>
          </w:rPr>
          <w:fldChar w:fldCharType="end"/>
        </w:r>
      </w:hyperlink>
    </w:p>
    <w:p w14:paraId="1C34D1B7" w14:textId="77777777" w:rsidR="00254964" w:rsidRPr="000555C2" w:rsidRDefault="00D915B8" w:rsidP="007E4E44">
      <w:pPr>
        <w:ind w:firstLine="0"/>
      </w:pPr>
      <w:r w:rsidRPr="000555C2">
        <w:fldChar w:fldCharType="end"/>
      </w:r>
    </w:p>
    <w:p w14:paraId="315E1367" w14:textId="77777777" w:rsidR="00254964" w:rsidRPr="000555C2" w:rsidRDefault="00254964" w:rsidP="00254964"/>
    <w:p w14:paraId="011B198F" w14:textId="77777777" w:rsidR="00254964" w:rsidRPr="000555C2" w:rsidRDefault="00254964" w:rsidP="00254964"/>
    <w:p w14:paraId="07B02CD7" w14:textId="77777777" w:rsidR="00254964" w:rsidRPr="000555C2" w:rsidRDefault="00254964" w:rsidP="00254964"/>
    <w:p w14:paraId="0CB4D5D4" w14:textId="77777777" w:rsidR="00254964" w:rsidRPr="000555C2" w:rsidRDefault="00254964" w:rsidP="00254964"/>
    <w:p w14:paraId="107BDAF5" w14:textId="77777777" w:rsidR="00254964" w:rsidRPr="000555C2" w:rsidRDefault="00254964" w:rsidP="00254964">
      <w:pPr>
        <w:rPr>
          <w:rFonts w:eastAsiaTheme="majorEastAsia" w:cstheme="majorBidi"/>
          <w:b/>
          <w:bCs/>
          <w:sz w:val="28"/>
          <w:szCs w:val="28"/>
        </w:rPr>
      </w:pPr>
    </w:p>
    <w:p w14:paraId="7A8B95EC" w14:textId="77777777" w:rsidR="0066777D" w:rsidRPr="000555C2" w:rsidRDefault="0066777D" w:rsidP="00254964">
      <w:pPr>
        <w:rPr>
          <w:rFonts w:eastAsiaTheme="majorEastAsia" w:cstheme="majorBidi"/>
          <w:b/>
          <w:bCs/>
          <w:sz w:val="28"/>
          <w:szCs w:val="28"/>
        </w:rPr>
      </w:pPr>
    </w:p>
    <w:p w14:paraId="580367AC" w14:textId="77777777" w:rsidR="0066777D" w:rsidRPr="000555C2" w:rsidRDefault="0066777D" w:rsidP="00254964">
      <w:pPr>
        <w:rPr>
          <w:rFonts w:eastAsiaTheme="majorEastAsia" w:cstheme="majorBidi"/>
          <w:b/>
          <w:bCs/>
          <w:sz w:val="28"/>
          <w:szCs w:val="28"/>
        </w:rPr>
      </w:pPr>
    </w:p>
    <w:p w14:paraId="15AD06FB" w14:textId="77777777" w:rsidR="0066777D" w:rsidRPr="000555C2" w:rsidRDefault="0066777D" w:rsidP="00254964">
      <w:pPr>
        <w:rPr>
          <w:rFonts w:eastAsiaTheme="majorEastAsia" w:cstheme="majorBidi"/>
          <w:b/>
          <w:bCs/>
          <w:sz w:val="28"/>
          <w:szCs w:val="28"/>
        </w:rPr>
      </w:pPr>
    </w:p>
    <w:p w14:paraId="29F18854" w14:textId="77777777" w:rsidR="0066777D" w:rsidRPr="000555C2" w:rsidRDefault="0066777D" w:rsidP="00254964">
      <w:pPr>
        <w:rPr>
          <w:rFonts w:eastAsiaTheme="majorEastAsia" w:cstheme="majorBidi"/>
          <w:b/>
          <w:bCs/>
          <w:sz w:val="28"/>
          <w:szCs w:val="28"/>
        </w:rPr>
      </w:pPr>
    </w:p>
    <w:p w14:paraId="3207BA62" w14:textId="77777777" w:rsidR="00254964" w:rsidRPr="000555C2" w:rsidRDefault="00254964" w:rsidP="00254964"/>
    <w:p w14:paraId="6D862075" w14:textId="77777777" w:rsidR="00254964" w:rsidRPr="000555C2" w:rsidRDefault="00254964" w:rsidP="00254964"/>
    <w:p w14:paraId="4D98270F" w14:textId="77777777" w:rsidR="00254964" w:rsidRPr="000555C2" w:rsidRDefault="00254964" w:rsidP="00254964"/>
    <w:p w14:paraId="611F3C58" w14:textId="77777777" w:rsidR="00254964" w:rsidRPr="000555C2" w:rsidRDefault="00254964" w:rsidP="00254964"/>
    <w:p w14:paraId="065AEA44" w14:textId="77777777" w:rsidR="00254964" w:rsidRPr="000555C2" w:rsidRDefault="00254964" w:rsidP="00254964"/>
    <w:p w14:paraId="68D9F490" w14:textId="77777777" w:rsidR="00254964" w:rsidRPr="000555C2" w:rsidRDefault="00254964" w:rsidP="00254964"/>
    <w:p w14:paraId="0C882B8E" w14:textId="77777777" w:rsidR="00254964" w:rsidRPr="000555C2" w:rsidRDefault="00254964" w:rsidP="00254964"/>
    <w:p w14:paraId="5EFBA7FF" w14:textId="77777777" w:rsidR="00254964" w:rsidRPr="000555C2" w:rsidRDefault="00254964" w:rsidP="00254964"/>
    <w:p w14:paraId="7768D16D" w14:textId="77777777" w:rsidR="00254964" w:rsidRPr="000555C2" w:rsidRDefault="00254964" w:rsidP="00254964"/>
    <w:p w14:paraId="0B37431A" w14:textId="77777777" w:rsidR="00254964" w:rsidRPr="000555C2" w:rsidRDefault="00254964" w:rsidP="00650845">
      <w:pPr>
        <w:pStyle w:val="Balk1"/>
        <w:numPr>
          <w:ilvl w:val="0"/>
          <w:numId w:val="0"/>
        </w:numPr>
      </w:pPr>
      <w:bookmarkStart w:id="26" w:name="_Toc205477538"/>
      <w:r w:rsidRPr="000555C2">
        <w:lastRenderedPageBreak/>
        <w:t>RESİMLER DİZİNİ</w:t>
      </w:r>
      <w:bookmarkEnd w:id="26"/>
    </w:p>
    <w:p w14:paraId="621603B3" w14:textId="77777777" w:rsidR="00E96C21" w:rsidRPr="000555C2" w:rsidRDefault="00E96C21" w:rsidP="00E96C21"/>
    <w:p w14:paraId="0198E045" w14:textId="77777777" w:rsidR="007E4E44" w:rsidRPr="000555C2" w:rsidRDefault="00D915B8" w:rsidP="007E4E44">
      <w:pPr>
        <w:pStyle w:val="ekillerTablosu"/>
        <w:tabs>
          <w:tab w:val="right" w:leader="dot" w:pos="9061"/>
        </w:tabs>
        <w:ind w:left="-142" w:firstLine="0"/>
        <w:rPr>
          <w:rFonts w:eastAsiaTheme="minorEastAsia"/>
          <w:noProof/>
          <w:kern w:val="2"/>
          <w:szCs w:val="24"/>
          <w:lang w:eastAsia="tr-TR"/>
        </w:rPr>
      </w:pPr>
      <w:r w:rsidRPr="000555C2">
        <w:rPr>
          <w:b/>
        </w:rPr>
        <w:fldChar w:fldCharType="begin"/>
      </w:r>
      <w:r w:rsidR="00D26F70" w:rsidRPr="000555C2">
        <w:rPr>
          <w:b/>
        </w:rPr>
        <w:instrText xml:space="preserve"> TOC \h \z \c "Resim " </w:instrText>
      </w:r>
      <w:r w:rsidRPr="000555C2">
        <w:rPr>
          <w:b/>
        </w:rPr>
        <w:fldChar w:fldCharType="separate"/>
      </w:r>
      <w:hyperlink w:anchor="_Toc202721248" w:history="1">
        <w:r w:rsidR="007E4E44" w:rsidRPr="000555C2">
          <w:rPr>
            <w:rStyle w:val="Kpr"/>
            <w:b/>
            <w:bCs/>
            <w:noProof/>
            <w:color w:val="auto"/>
          </w:rPr>
          <w:t>Resim  1.</w:t>
        </w:r>
        <w:r w:rsidR="007E4E44" w:rsidRPr="000555C2">
          <w:rPr>
            <w:rStyle w:val="Kpr"/>
            <w:rFonts w:cs="Times New Roman"/>
            <w:noProof/>
            <w:color w:val="auto"/>
          </w:rPr>
          <w:t>Gruplara göre serum ortalama CRP konsantrasyonları</w:t>
        </w:r>
        <w:r w:rsidR="007E4E44" w:rsidRPr="000555C2">
          <w:rPr>
            <w:noProof/>
            <w:webHidden/>
          </w:rPr>
          <w:tab/>
        </w:r>
        <w:r w:rsidRPr="000555C2">
          <w:rPr>
            <w:noProof/>
            <w:webHidden/>
          </w:rPr>
          <w:fldChar w:fldCharType="begin"/>
        </w:r>
        <w:r w:rsidR="007E4E44" w:rsidRPr="000555C2">
          <w:rPr>
            <w:noProof/>
            <w:webHidden/>
          </w:rPr>
          <w:instrText xml:space="preserve"> PAGEREF _Toc202721248 \h </w:instrText>
        </w:r>
        <w:r w:rsidRPr="000555C2">
          <w:rPr>
            <w:noProof/>
            <w:webHidden/>
          </w:rPr>
        </w:r>
        <w:r w:rsidRPr="000555C2">
          <w:rPr>
            <w:noProof/>
            <w:webHidden/>
          </w:rPr>
          <w:fldChar w:fldCharType="separate"/>
        </w:r>
        <w:r w:rsidR="000555C2">
          <w:rPr>
            <w:noProof/>
            <w:webHidden/>
          </w:rPr>
          <w:t>48</w:t>
        </w:r>
        <w:r w:rsidRPr="000555C2">
          <w:rPr>
            <w:noProof/>
            <w:webHidden/>
          </w:rPr>
          <w:fldChar w:fldCharType="end"/>
        </w:r>
      </w:hyperlink>
    </w:p>
    <w:p w14:paraId="60E05C4E" w14:textId="77777777" w:rsidR="007E4E44" w:rsidRPr="000555C2" w:rsidRDefault="0030304F" w:rsidP="007E4E44">
      <w:pPr>
        <w:pStyle w:val="ekillerTablosu"/>
        <w:tabs>
          <w:tab w:val="right" w:leader="dot" w:pos="9061"/>
        </w:tabs>
        <w:ind w:left="-142" w:firstLine="0"/>
        <w:rPr>
          <w:rFonts w:eastAsiaTheme="minorEastAsia"/>
          <w:noProof/>
          <w:kern w:val="2"/>
          <w:szCs w:val="24"/>
          <w:lang w:eastAsia="tr-TR"/>
        </w:rPr>
      </w:pPr>
      <w:hyperlink w:anchor="_Toc202721249" w:history="1">
        <w:r w:rsidR="007E4E44" w:rsidRPr="000555C2">
          <w:rPr>
            <w:rStyle w:val="Kpr"/>
            <w:b/>
            <w:bCs/>
            <w:noProof/>
            <w:color w:val="auto"/>
          </w:rPr>
          <w:t>Resim  2.</w:t>
        </w:r>
        <w:r w:rsidR="007E4E44" w:rsidRPr="000555C2">
          <w:rPr>
            <w:rStyle w:val="Kpr"/>
            <w:noProof/>
            <w:color w:val="auto"/>
          </w:rPr>
          <w:t xml:space="preserve"> Gruplara göre serum ortalama IL-1 konsantrasyonları</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_Toc202721249 \h </w:instrText>
        </w:r>
        <w:r w:rsidR="00D915B8" w:rsidRPr="000555C2">
          <w:rPr>
            <w:noProof/>
            <w:webHidden/>
          </w:rPr>
        </w:r>
        <w:r w:rsidR="00D915B8" w:rsidRPr="000555C2">
          <w:rPr>
            <w:noProof/>
            <w:webHidden/>
          </w:rPr>
          <w:fldChar w:fldCharType="separate"/>
        </w:r>
        <w:r w:rsidR="000555C2">
          <w:rPr>
            <w:noProof/>
            <w:webHidden/>
          </w:rPr>
          <w:t>48</w:t>
        </w:r>
        <w:r w:rsidR="00D915B8" w:rsidRPr="000555C2">
          <w:rPr>
            <w:noProof/>
            <w:webHidden/>
          </w:rPr>
          <w:fldChar w:fldCharType="end"/>
        </w:r>
      </w:hyperlink>
    </w:p>
    <w:p w14:paraId="1A4200BE" w14:textId="77777777" w:rsidR="007E4E44" w:rsidRPr="000555C2" w:rsidRDefault="0030304F" w:rsidP="007E4E44">
      <w:pPr>
        <w:pStyle w:val="ekillerTablosu"/>
        <w:tabs>
          <w:tab w:val="right" w:leader="dot" w:pos="9061"/>
        </w:tabs>
        <w:ind w:left="-142" w:firstLine="0"/>
        <w:rPr>
          <w:rFonts w:eastAsiaTheme="minorEastAsia"/>
          <w:noProof/>
          <w:kern w:val="2"/>
          <w:szCs w:val="24"/>
          <w:lang w:eastAsia="tr-TR"/>
        </w:rPr>
      </w:pPr>
      <w:hyperlink w:anchor="_Toc202721250" w:history="1">
        <w:r w:rsidR="007E4E44" w:rsidRPr="000555C2">
          <w:rPr>
            <w:rStyle w:val="Kpr"/>
            <w:b/>
            <w:bCs/>
            <w:noProof/>
            <w:color w:val="auto"/>
          </w:rPr>
          <w:t>Resim  3.</w:t>
        </w:r>
        <w:r w:rsidR="007E4E44" w:rsidRPr="000555C2">
          <w:rPr>
            <w:rStyle w:val="Kpr"/>
            <w:noProof/>
            <w:color w:val="auto"/>
          </w:rPr>
          <w:t xml:space="preserve"> Gruplara göre serum ortalama IL-6  konsantrasyonları</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_Toc202721250 \h </w:instrText>
        </w:r>
        <w:r w:rsidR="00D915B8" w:rsidRPr="000555C2">
          <w:rPr>
            <w:noProof/>
            <w:webHidden/>
          </w:rPr>
        </w:r>
        <w:r w:rsidR="00D915B8" w:rsidRPr="000555C2">
          <w:rPr>
            <w:noProof/>
            <w:webHidden/>
          </w:rPr>
          <w:fldChar w:fldCharType="separate"/>
        </w:r>
        <w:r w:rsidR="000555C2">
          <w:rPr>
            <w:noProof/>
            <w:webHidden/>
          </w:rPr>
          <w:t>48</w:t>
        </w:r>
        <w:r w:rsidR="00D915B8" w:rsidRPr="000555C2">
          <w:rPr>
            <w:noProof/>
            <w:webHidden/>
          </w:rPr>
          <w:fldChar w:fldCharType="end"/>
        </w:r>
      </w:hyperlink>
    </w:p>
    <w:p w14:paraId="7123473F" w14:textId="77777777" w:rsidR="007E4E44" w:rsidRPr="000555C2" w:rsidRDefault="0030304F" w:rsidP="007E4E44">
      <w:pPr>
        <w:pStyle w:val="ekillerTablosu"/>
        <w:tabs>
          <w:tab w:val="right" w:leader="dot" w:pos="9061"/>
        </w:tabs>
        <w:ind w:left="-142" w:firstLine="0"/>
        <w:rPr>
          <w:rFonts w:eastAsiaTheme="minorEastAsia"/>
          <w:noProof/>
          <w:kern w:val="2"/>
          <w:szCs w:val="24"/>
          <w:lang w:eastAsia="tr-TR"/>
        </w:rPr>
      </w:pPr>
      <w:hyperlink w:anchor="_Toc202721251" w:history="1">
        <w:r w:rsidR="007E4E44" w:rsidRPr="000555C2">
          <w:rPr>
            <w:rStyle w:val="Kpr"/>
            <w:b/>
            <w:bCs/>
            <w:noProof/>
            <w:color w:val="auto"/>
          </w:rPr>
          <w:t>Resim  4.</w:t>
        </w:r>
        <w:r w:rsidR="004562EF">
          <w:rPr>
            <w:rStyle w:val="Kpr"/>
            <w:noProof/>
            <w:color w:val="auto"/>
          </w:rPr>
          <w:t xml:space="preserve">Gruplara göre serum ortalama </w:t>
        </w:r>
        <w:r w:rsidR="007E4E44" w:rsidRPr="000555C2">
          <w:rPr>
            <w:rStyle w:val="Kpr"/>
            <w:noProof/>
            <w:color w:val="auto"/>
          </w:rPr>
          <w:t>TNF-</w:t>
        </w:r>
        <w:r w:rsidR="007E4E44" w:rsidRPr="000555C2">
          <w:rPr>
            <w:rStyle w:val="Kpr"/>
            <w:rFonts w:cs="Times New Roman"/>
            <w:noProof/>
            <w:color w:val="auto"/>
          </w:rPr>
          <w:sym w:font="Symbol" w:char="F061"/>
        </w:r>
        <w:r w:rsidR="004562EF">
          <w:rPr>
            <w:rStyle w:val="Kpr"/>
            <w:noProof/>
            <w:color w:val="auto"/>
          </w:rPr>
          <w:t xml:space="preserve"> konsantrasyonları</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_Toc202721251 \h </w:instrText>
        </w:r>
        <w:r w:rsidR="00D915B8" w:rsidRPr="000555C2">
          <w:rPr>
            <w:noProof/>
            <w:webHidden/>
          </w:rPr>
        </w:r>
        <w:r w:rsidR="00D915B8" w:rsidRPr="000555C2">
          <w:rPr>
            <w:noProof/>
            <w:webHidden/>
          </w:rPr>
          <w:fldChar w:fldCharType="separate"/>
        </w:r>
        <w:r w:rsidR="000555C2">
          <w:rPr>
            <w:noProof/>
            <w:webHidden/>
          </w:rPr>
          <w:t>49</w:t>
        </w:r>
        <w:r w:rsidR="00D915B8" w:rsidRPr="000555C2">
          <w:rPr>
            <w:noProof/>
            <w:webHidden/>
          </w:rPr>
          <w:fldChar w:fldCharType="end"/>
        </w:r>
      </w:hyperlink>
    </w:p>
    <w:p w14:paraId="71712E00" w14:textId="77777777" w:rsidR="007E4E44" w:rsidRPr="000555C2" w:rsidRDefault="0030304F" w:rsidP="007E4E44">
      <w:pPr>
        <w:pStyle w:val="ekillerTablosu"/>
        <w:tabs>
          <w:tab w:val="right" w:leader="dot" w:pos="9061"/>
        </w:tabs>
        <w:ind w:left="-142" w:firstLine="0"/>
        <w:rPr>
          <w:rFonts w:eastAsiaTheme="minorEastAsia"/>
          <w:noProof/>
          <w:kern w:val="2"/>
          <w:szCs w:val="24"/>
          <w:lang w:eastAsia="tr-TR"/>
        </w:rPr>
      </w:pPr>
      <w:hyperlink w:anchor="_Toc202721252" w:history="1">
        <w:r w:rsidR="007E4E44" w:rsidRPr="000555C2">
          <w:rPr>
            <w:rStyle w:val="Kpr"/>
            <w:b/>
            <w:bCs/>
            <w:noProof/>
            <w:color w:val="auto"/>
          </w:rPr>
          <w:t xml:space="preserve">Resim  5. </w:t>
        </w:r>
        <w:r w:rsidR="007E4E44" w:rsidRPr="000555C2">
          <w:rPr>
            <w:rStyle w:val="Kpr"/>
            <w:noProof/>
            <w:color w:val="auto"/>
          </w:rPr>
          <w:t>Gruplara göre serum ortalama Glukoz konsantrasyonları</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_Toc202721252 \h </w:instrText>
        </w:r>
        <w:r w:rsidR="00D915B8" w:rsidRPr="000555C2">
          <w:rPr>
            <w:noProof/>
            <w:webHidden/>
          </w:rPr>
        </w:r>
        <w:r w:rsidR="00D915B8" w:rsidRPr="000555C2">
          <w:rPr>
            <w:noProof/>
            <w:webHidden/>
          </w:rPr>
          <w:fldChar w:fldCharType="separate"/>
        </w:r>
        <w:r w:rsidR="000555C2">
          <w:rPr>
            <w:noProof/>
            <w:webHidden/>
          </w:rPr>
          <w:t>49</w:t>
        </w:r>
        <w:r w:rsidR="00D915B8" w:rsidRPr="000555C2">
          <w:rPr>
            <w:noProof/>
            <w:webHidden/>
          </w:rPr>
          <w:fldChar w:fldCharType="end"/>
        </w:r>
      </w:hyperlink>
    </w:p>
    <w:p w14:paraId="1DFEA86B" w14:textId="77777777" w:rsidR="007E4E44" w:rsidRPr="000555C2" w:rsidRDefault="0030304F" w:rsidP="007E4E44">
      <w:pPr>
        <w:pStyle w:val="ekillerTablosu"/>
        <w:tabs>
          <w:tab w:val="right" w:leader="dot" w:pos="9061"/>
        </w:tabs>
        <w:ind w:left="-142" w:firstLine="0"/>
        <w:rPr>
          <w:rFonts w:eastAsiaTheme="minorEastAsia"/>
          <w:noProof/>
          <w:kern w:val="2"/>
          <w:szCs w:val="24"/>
          <w:lang w:eastAsia="tr-TR"/>
        </w:rPr>
      </w:pPr>
      <w:hyperlink w:anchor="_Toc202721253" w:history="1">
        <w:r w:rsidR="007E4E44" w:rsidRPr="000555C2">
          <w:rPr>
            <w:rStyle w:val="Kpr"/>
            <w:b/>
            <w:bCs/>
            <w:noProof/>
            <w:color w:val="auto"/>
          </w:rPr>
          <w:t>Resim  6.</w:t>
        </w:r>
        <w:r w:rsidR="007E4E44" w:rsidRPr="000555C2">
          <w:rPr>
            <w:rStyle w:val="Kpr"/>
            <w:rFonts w:cs="Times New Roman"/>
            <w:noProof/>
            <w:color w:val="auto"/>
          </w:rPr>
          <w:t xml:space="preserve">Gruplara göre serum ortalama </w:t>
        </w:r>
        <w:r w:rsidR="00B41098">
          <w:rPr>
            <w:rStyle w:val="Kpr"/>
            <w:rFonts w:cs="Times New Roman"/>
            <w:noProof/>
            <w:color w:val="auto"/>
          </w:rPr>
          <w:t>Hb</w:t>
        </w:r>
        <w:r w:rsidR="007E4E44" w:rsidRPr="000555C2">
          <w:rPr>
            <w:rStyle w:val="Kpr"/>
            <w:rFonts w:cs="Times New Roman"/>
            <w:noProof/>
            <w:color w:val="auto"/>
          </w:rPr>
          <w:t xml:space="preserve"> A1c konsantrasyonları</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_Toc202721253 \h </w:instrText>
        </w:r>
        <w:r w:rsidR="00D915B8" w:rsidRPr="000555C2">
          <w:rPr>
            <w:noProof/>
            <w:webHidden/>
          </w:rPr>
        </w:r>
        <w:r w:rsidR="00D915B8" w:rsidRPr="000555C2">
          <w:rPr>
            <w:noProof/>
            <w:webHidden/>
          </w:rPr>
          <w:fldChar w:fldCharType="separate"/>
        </w:r>
        <w:r w:rsidR="000555C2">
          <w:rPr>
            <w:noProof/>
            <w:webHidden/>
          </w:rPr>
          <w:t>50</w:t>
        </w:r>
        <w:r w:rsidR="00D915B8" w:rsidRPr="000555C2">
          <w:rPr>
            <w:noProof/>
            <w:webHidden/>
          </w:rPr>
          <w:fldChar w:fldCharType="end"/>
        </w:r>
      </w:hyperlink>
    </w:p>
    <w:p w14:paraId="4D8FD26F" w14:textId="77777777" w:rsidR="00254964" w:rsidRPr="000555C2" w:rsidRDefault="00D915B8" w:rsidP="00650845">
      <w:pPr>
        <w:ind w:firstLine="0"/>
        <w:rPr>
          <w:b/>
        </w:rPr>
      </w:pPr>
      <w:r w:rsidRPr="000555C2">
        <w:rPr>
          <w:b/>
        </w:rPr>
        <w:fldChar w:fldCharType="end"/>
      </w:r>
    </w:p>
    <w:p w14:paraId="2188C3B1" w14:textId="77777777" w:rsidR="00B962B0" w:rsidRPr="000555C2" w:rsidRDefault="00B962B0" w:rsidP="009B57E4"/>
    <w:p w14:paraId="16C82F33" w14:textId="77777777" w:rsidR="00D26F70" w:rsidRPr="000555C2" w:rsidRDefault="00D26F70" w:rsidP="009B57E4"/>
    <w:p w14:paraId="18C77F76" w14:textId="77777777" w:rsidR="00D26F70" w:rsidRPr="000555C2" w:rsidRDefault="00D26F70" w:rsidP="009B57E4"/>
    <w:p w14:paraId="387193BB" w14:textId="77777777" w:rsidR="00D26F70" w:rsidRPr="000555C2" w:rsidRDefault="00D26F70" w:rsidP="009B57E4"/>
    <w:p w14:paraId="783D39CF" w14:textId="77777777" w:rsidR="00D26F70" w:rsidRPr="000555C2" w:rsidRDefault="00D26F70" w:rsidP="009B57E4"/>
    <w:p w14:paraId="5FDFA1F9" w14:textId="77777777" w:rsidR="00D26F70" w:rsidRPr="000555C2" w:rsidRDefault="00D26F70" w:rsidP="009B57E4"/>
    <w:p w14:paraId="2155BD54" w14:textId="77777777" w:rsidR="00D26F70" w:rsidRPr="000555C2" w:rsidRDefault="00D26F70" w:rsidP="009B57E4"/>
    <w:p w14:paraId="714CFA42" w14:textId="77777777" w:rsidR="00D26F70" w:rsidRPr="000555C2" w:rsidRDefault="00D26F70" w:rsidP="009B57E4"/>
    <w:p w14:paraId="31299F67" w14:textId="77777777" w:rsidR="00D26F70" w:rsidRPr="000555C2" w:rsidRDefault="00D26F70" w:rsidP="009B57E4"/>
    <w:p w14:paraId="24D4FBC6" w14:textId="77777777" w:rsidR="00D26F70" w:rsidRPr="000555C2" w:rsidRDefault="00D26F70" w:rsidP="009B57E4"/>
    <w:p w14:paraId="19CBAE1A" w14:textId="77777777" w:rsidR="00D26F70" w:rsidRPr="000555C2" w:rsidRDefault="00D26F70" w:rsidP="009B57E4"/>
    <w:p w14:paraId="35E2E6C0" w14:textId="77777777" w:rsidR="00D26F70" w:rsidRPr="000555C2" w:rsidRDefault="00D26F70" w:rsidP="009B57E4"/>
    <w:p w14:paraId="5CBB1C47" w14:textId="77777777" w:rsidR="00D26F70" w:rsidRPr="000555C2" w:rsidRDefault="00D26F70" w:rsidP="009B57E4"/>
    <w:p w14:paraId="1138C968" w14:textId="77777777" w:rsidR="00D26F70" w:rsidRPr="000555C2" w:rsidRDefault="00D26F70" w:rsidP="009B57E4"/>
    <w:p w14:paraId="4A9346B0" w14:textId="77777777" w:rsidR="00D26F70" w:rsidRPr="000555C2" w:rsidRDefault="00D26F70" w:rsidP="009B57E4"/>
    <w:p w14:paraId="0F0BB8B7" w14:textId="77777777" w:rsidR="00D26F70" w:rsidRPr="000555C2" w:rsidRDefault="00D26F70" w:rsidP="009B57E4"/>
    <w:p w14:paraId="4FB9F1BD" w14:textId="77777777" w:rsidR="00D26F70" w:rsidRPr="000555C2" w:rsidRDefault="00D26F70" w:rsidP="009B57E4"/>
    <w:p w14:paraId="2B7BAE69" w14:textId="77777777" w:rsidR="00D26F70" w:rsidRPr="000555C2" w:rsidRDefault="00D26F70" w:rsidP="009B57E4"/>
    <w:p w14:paraId="42DEC850" w14:textId="77777777" w:rsidR="00B962B0" w:rsidRPr="000555C2" w:rsidRDefault="0071787F" w:rsidP="003E2614">
      <w:pPr>
        <w:pStyle w:val="Balk1"/>
        <w:numPr>
          <w:ilvl w:val="0"/>
          <w:numId w:val="0"/>
        </w:numPr>
      </w:pPr>
      <w:bookmarkStart w:id="27" w:name="_Toc205477539"/>
      <w:r w:rsidRPr="000555C2">
        <w:lastRenderedPageBreak/>
        <w:t>TABLOLAR DİZİNİ</w:t>
      </w:r>
      <w:bookmarkEnd w:id="27"/>
    </w:p>
    <w:p w14:paraId="77B77A8D" w14:textId="77777777" w:rsidR="0070492E" w:rsidRPr="000555C2" w:rsidRDefault="0070492E" w:rsidP="009B57E4">
      <w:pPr>
        <w:pStyle w:val="T1"/>
        <w:ind w:firstLine="567"/>
        <w:jc w:val="both"/>
      </w:pPr>
    </w:p>
    <w:p w14:paraId="54E57D17" w14:textId="77777777" w:rsidR="00E96C21" w:rsidRPr="000555C2" w:rsidRDefault="00E96C21" w:rsidP="00E96C21"/>
    <w:p w14:paraId="02FCBD97" w14:textId="77777777" w:rsidR="007E4E44" w:rsidRPr="000555C2" w:rsidRDefault="00D915B8" w:rsidP="007E4E44">
      <w:pPr>
        <w:pStyle w:val="ekillerTablosu"/>
        <w:tabs>
          <w:tab w:val="right" w:leader="dot" w:pos="9061"/>
        </w:tabs>
        <w:ind w:firstLine="0"/>
        <w:rPr>
          <w:rFonts w:eastAsiaTheme="minorEastAsia"/>
          <w:noProof/>
          <w:kern w:val="2"/>
          <w:szCs w:val="24"/>
          <w:lang w:eastAsia="tr-TR"/>
        </w:rPr>
      </w:pPr>
      <w:r w:rsidRPr="000555C2">
        <w:fldChar w:fldCharType="begin"/>
      </w:r>
      <w:r w:rsidR="00D26F70" w:rsidRPr="000555C2">
        <w:instrText xml:space="preserve"> TOC \h \z \c "Tablo" </w:instrText>
      </w:r>
      <w:r w:rsidRPr="000555C2">
        <w:fldChar w:fldCharType="separate"/>
      </w:r>
      <w:hyperlink w:anchor="_Toc202721254" w:history="1">
        <w:r w:rsidR="00B72A95" w:rsidRPr="000555C2">
          <w:rPr>
            <w:rStyle w:val="Kpr"/>
            <w:b/>
            <w:bCs/>
            <w:noProof/>
            <w:color w:val="auto"/>
          </w:rPr>
          <w:t>Tablo 1</w:t>
        </w:r>
        <w:r w:rsidR="007E4E44" w:rsidRPr="000555C2">
          <w:rPr>
            <w:rStyle w:val="Kpr"/>
            <w:b/>
            <w:bCs/>
            <w:noProof/>
            <w:color w:val="auto"/>
          </w:rPr>
          <w:t xml:space="preserve">. </w:t>
        </w:r>
        <w:r w:rsidR="003A1486">
          <w:rPr>
            <w:rStyle w:val="Kpr"/>
            <w:rFonts w:cs="Times New Roman"/>
            <w:noProof/>
            <w:color w:val="auto"/>
          </w:rPr>
          <w:t>Diyabet tanı kriterleri</w:t>
        </w:r>
        <w:r w:rsidR="007E4E44" w:rsidRPr="000555C2">
          <w:rPr>
            <w:noProof/>
            <w:webHidden/>
          </w:rPr>
          <w:tab/>
        </w:r>
        <w:r w:rsidRPr="000555C2">
          <w:rPr>
            <w:noProof/>
            <w:webHidden/>
          </w:rPr>
          <w:fldChar w:fldCharType="begin"/>
        </w:r>
        <w:r w:rsidR="007E4E44" w:rsidRPr="000555C2">
          <w:rPr>
            <w:noProof/>
            <w:webHidden/>
          </w:rPr>
          <w:instrText xml:space="preserve"> PAGEREF _Toc202721254 \h </w:instrText>
        </w:r>
        <w:r w:rsidRPr="000555C2">
          <w:rPr>
            <w:noProof/>
            <w:webHidden/>
          </w:rPr>
        </w:r>
        <w:r w:rsidRPr="000555C2">
          <w:rPr>
            <w:noProof/>
            <w:webHidden/>
          </w:rPr>
          <w:fldChar w:fldCharType="separate"/>
        </w:r>
        <w:r w:rsidR="000555C2">
          <w:rPr>
            <w:noProof/>
            <w:webHidden/>
          </w:rPr>
          <w:t>8</w:t>
        </w:r>
        <w:r w:rsidRPr="000555C2">
          <w:rPr>
            <w:noProof/>
            <w:webHidden/>
          </w:rPr>
          <w:fldChar w:fldCharType="end"/>
        </w:r>
      </w:hyperlink>
    </w:p>
    <w:p w14:paraId="3502025A" w14:textId="77777777" w:rsidR="007E4E44" w:rsidRPr="000555C2" w:rsidRDefault="0030304F" w:rsidP="007E4E44">
      <w:pPr>
        <w:pStyle w:val="ekillerTablosu"/>
        <w:tabs>
          <w:tab w:val="right" w:leader="dot" w:pos="9061"/>
        </w:tabs>
        <w:ind w:firstLine="0"/>
        <w:rPr>
          <w:rFonts w:eastAsiaTheme="minorEastAsia"/>
          <w:noProof/>
          <w:kern w:val="2"/>
          <w:szCs w:val="24"/>
          <w:lang w:eastAsia="tr-TR"/>
        </w:rPr>
      </w:pPr>
      <w:hyperlink w:anchor="_Toc202721255" w:history="1">
        <w:r w:rsidR="00B72A95" w:rsidRPr="000555C2">
          <w:rPr>
            <w:rStyle w:val="Kpr"/>
            <w:b/>
            <w:bCs/>
            <w:noProof/>
            <w:color w:val="auto"/>
          </w:rPr>
          <w:t>Tablo 2</w:t>
        </w:r>
        <w:r w:rsidR="007E4E44" w:rsidRPr="000555C2">
          <w:rPr>
            <w:rStyle w:val="Kpr"/>
            <w:b/>
            <w:bCs/>
            <w:noProof/>
            <w:color w:val="auto"/>
          </w:rPr>
          <w:t>.</w:t>
        </w:r>
        <w:r w:rsidR="007E4E44" w:rsidRPr="000555C2">
          <w:rPr>
            <w:rStyle w:val="Kpr"/>
            <w:noProof/>
            <w:color w:val="auto"/>
          </w:rPr>
          <w:t xml:space="preserve"> Deneme gruplarına ait ortalama serum CRP, TNF, IL-1, IL-6, </w:t>
        </w:r>
        <w:r w:rsidR="00B41098">
          <w:rPr>
            <w:rStyle w:val="Kpr"/>
            <w:noProof/>
            <w:color w:val="auto"/>
          </w:rPr>
          <w:t>Hb</w:t>
        </w:r>
        <w:r w:rsidR="007E4E44" w:rsidRPr="000555C2">
          <w:rPr>
            <w:rStyle w:val="Kpr"/>
            <w:noProof/>
            <w:color w:val="auto"/>
          </w:rPr>
          <w:t xml:space="preserve"> A1c, Glukoz değerleri (Ortalama±Standart Hata)</w:t>
        </w:r>
        <w:r w:rsidR="007E4E44" w:rsidRPr="000555C2">
          <w:rPr>
            <w:noProof/>
            <w:webHidden/>
          </w:rPr>
          <w:tab/>
        </w:r>
        <w:r w:rsidR="00D915B8" w:rsidRPr="000555C2">
          <w:rPr>
            <w:noProof/>
            <w:webHidden/>
          </w:rPr>
          <w:fldChar w:fldCharType="begin"/>
        </w:r>
        <w:r w:rsidR="007E4E44" w:rsidRPr="000555C2">
          <w:rPr>
            <w:noProof/>
            <w:webHidden/>
          </w:rPr>
          <w:instrText xml:space="preserve"> PAGEREF _Toc202721255 \h </w:instrText>
        </w:r>
        <w:r w:rsidR="00D915B8" w:rsidRPr="000555C2">
          <w:rPr>
            <w:noProof/>
            <w:webHidden/>
          </w:rPr>
        </w:r>
        <w:r w:rsidR="00D915B8" w:rsidRPr="000555C2">
          <w:rPr>
            <w:noProof/>
            <w:webHidden/>
          </w:rPr>
          <w:fldChar w:fldCharType="separate"/>
        </w:r>
        <w:r w:rsidR="000555C2">
          <w:rPr>
            <w:noProof/>
            <w:webHidden/>
          </w:rPr>
          <w:t>47</w:t>
        </w:r>
        <w:r w:rsidR="00D915B8" w:rsidRPr="000555C2">
          <w:rPr>
            <w:noProof/>
            <w:webHidden/>
          </w:rPr>
          <w:fldChar w:fldCharType="end"/>
        </w:r>
      </w:hyperlink>
    </w:p>
    <w:p w14:paraId="29210EE4" w14:textId="77777777" w:rsidR="0071787F" w:rsidRPr="000555C2" w:rsidRDefault="00D915B8" w:rsidP="009B57E4">
      <w:r w:rsidRPr="000555C2">
        <w:fldChar w:fldCharType="end"/>
      </w:r>
    </w:p>
    <w:p w14:paraId="74450349" w14:textId="77777777" w:rsidR="0071787F" w:rsidRPr="000555C2" w:rsidRDefault="0071787F" w:rsidP="009B57E4"/>
    <w:bookmarkEnd w:id="21"/>
    <w:p w14:paraId="169C0C25" w14:textId="77777777" w:rsidR="00633770" w:rsidRPr="000555C2" w:rsidRDefault="000E1143" w:rsidP="009B57E4">
      <w:pPr>
        <w:pStyle w:val="T1"/>
        <w:ind w:firstLine="567"/>
        <w:jc w:val="both"/>
      </w:pPr>
      <w:r w:rsidRPr="000555C2">
        <w:br w:type="page"/>
      </w:r>
    </w:p>
    <w:p w14:paraId="7B8AAE3F" w14:textId="77777777" w:rsidR="00FE4FBD" w:rsidRPr="000555C2" w:rsidRDefault="00AA68B5" w:rsidP="003D048E">
      <w:pPr>
        <w:pStyle w:val="Balk1"/>
        <w:numPr>
          <w:ilvl w:val="0"/>
          <w:numId w:val="0"/>
        </w:numPr>
      </w:pPr>
      <w:bookmarkStart w:id="28" w:name="_Toc205477540"/>
      <w:bookmarkStart w:id="29" w:name="_Hlk9799510"/>
      <w:r w:rsidRPr="000555C2">
        <w:lastRenderedPageBreak/>
        <w:t>ÖZET</w:t>
      </w:r>
      <w:bookmarkEnd w:id="28"/>
    </w:p>
    <w:p w14:paraId="124B99AE" w14:textId="77777777" w:rsidR="00E96C21" w:rsidRPr="000555C2" w:rsidRDefault="00E96C21" w:rsidP="00E96C21"/>
    <w:p w14:paraId="7953662C" w14:textId="77777777" w:rsidR="00E96C21" w:rsidRPr="000555C2" w:rsidRDefault="00E96C21" w:rsidP="00E96C21">
      <w:pPr>
        <w:spacing w:line="240" w:lineRule="auto"/>
        <w:ind w:firstLine="0"/>
        <w:jc w:val="center"/>
        <w:rPr>
          <w:rFonts w:cs="Times New Roman"/>
          <w:b/>
          <w:szCs w:val="24"/>
        </w:rPr>
      </w:pPr>
      <w:r w:rsidRPr="000555C2">
        <w:rPr>
          <w:rFonts w:cs="Times New Roman"/>
          <w:b/>
          <w:szCs w:val="24"/>
        </w:rPr>
        <w:t>DENEYSEL DİYABET OLUŞTURULAN RATLARDA ARALIKLI ORUCUN BAZI BİYOKİMYASAL PARAMETRELER ÜZERİNE ETKİLERİ</w:t>
      </w:r>
    </w:p>
    <w:p w14:paraId="0F83AE82" w14:textId="77777777" w:rsidR="00E96C21" w:rsidRPr="000555C2" w:rsidRDefault="00E96C21" w:rsidP="00E96C21">
      <w:pPr>
        <w:spacing w:line="240" w:lineRule="auto"/>
        <w:ind w:firstLine="0"/>
        <w:rPr>
          <w:b/>
          <w:szCs w:val="24"/>
        </w:rPr>
      </w:pPr>
    </w:p>
    <w:p w14:paraId="49CA62C1" w14:textId="77777777" w:rsidR="00A53EB3" w:rsidRPr="000555C2" w:rsidRDefault="00A53EB3" w:rsidP="003D048E">
      <w:pPr>
        <w:ind w:firstLine="0"/>
        <w:rPr>
          <w:b/>
          <w:szCs w:val="24"/>
        </w:rPr>
      </w:pPr>
      <w:r w:rsidRPr="000555C2">
        <w:rPr>
          <w:b/>
          <w:szCs w:val="24"/>
        </w:rPr>
        <w:t>Çali, H. Aydın Adnan Menderes Üniversitesi, Sağlık Bilimleri Enstitüsü, Veterinerlik Biyokimyası Programı, Yüksek Lisans Tezi Aydın, 2025.</w:t>
      </w:r>
    </w:p>
    <w:p w14:paraId="743B626C" w14:textId="77777777" w:rsidR="00A53EB3" w:rsidRPr="000555C2" w:rsidRDefault="00A53EB3" w:rsidP="003D048E">
      <w:pPr>
        <w:tabs>
          <w:tab w:val="left" w:pos="567"/>
        </w:tabs>
        <w:ind w:firstLine="0"/>
        <w:rPr>
          <w:b/>
          <w:szCs w:val="24"/>
        </w:rPr>
      </w:pPr>
      <w:r w:rsidRPr="000555C2">
        <w:rPr>
          <w:b/>
          <w:szCs w:val="24"/>
        </w:rPr>
        <w:t xml:space="preserve">Amaç: </w:t>
      </w:r>
      <w:r w:rsidRPr="000555C2">
        <w:rPr>
          <w:bCs/>
        </w:rPr>
        <w:t>Bu çalışmada deneysel olarak Diabetes</w:t>
      </w:r>
      <w:r w:rsidR="0047202F">
        <w:rPr>
          <w:bCs/>
        </w:rPr>
        <w:t xml:space="preserve"> </w:t>
      </w:r>
      <w:r w:rsidRPr="000555C2">
        <w:rPr>
          <w:bCs/>
        </w:rPr>
        <w:t>Mellitus oluşturulan ratlarda aralıklı oruç uygulanmasının bazı biyokimyasal parametreler üzerindeki etkisini incelemek amaçlanmıştır.</w:t>
      </w:r>
    </w:p>
    <w:p w14:paraId="253BC10C" w14:textId="77777777" w:rsidR="00A53EB3" w:rsidRPr="000555C2" w:rsidRDefault="00A53EB3" w:rsidP="003D048E">
      <w:pPr>
        <w:tabs>
          <w:tab w:val="left" w:pos="567"/>
        </w:tabs>
        <w:ind w:firstLine="0"/>
        <w:rPr>
          <w:rFonts w:eastAsia="TimesNewRomanPSMT"/>
        </w:rPr>
      </w:pPr>
      <w:r w:rsidRPr="000555C2">
        <w:rPr>
          <w:b/>
          <w:szCs w:val="24"/>
        </w:rPr>
        <w:t xml:space="preserve">Gereç ve Yöntem: </w:t>
      </w:r>
      <w:r w:rsidRPr="000555C2">
        <w:rPr>
          <w:bCs/>
        </w:rPr>
        <w:t>Bu amaçla çalışmada 28 adet erişkin Sparque</w:t>
      </w:r>
      <w:r w:rsidR="0047202F">
        <w:rPr>
          <w:bCs/>
        </w:rPr>
        <w:t xml:space="preserve"> </w:t>
      </w:r>
      <w:r w:rsidRPr="000555C2">
        <w:rPr>
          <w:bCs/>
        </w:rPr>
        <w:t>Dawley</w:t>
      </w:r>
      <w:r w:rsidR="0047202F">
        <w:rPr>
          <w:bCs/>
        </w:rPr>
        <w:t xml:space="preserve"> </w:t>
      </w:r>
      <w:r w:rsidRPr="000555C2">
        <w:rPr>
          <w:bCs/>
        </w:rPr>
        <w:t>rat</w:t>
      </w:r>
      <w:r w:rsidR="0047202F">
        <w:rPr>
          <w:bCs/>
        </w:rPr>
        <w:t xml:space="preserve"> </w:t>
      </w:r>
      <w:r w:rsidR="001722B3" w:rsidRPr="000555C2">
        <w:rPr>
          <w:bCs/>
        </w:rPr>
        <w:t>kullanıldı</w:t>
      </w:r>
      <w:r w:rsidRPr="000555C2">
        <w:rPr>
          <w:bCs/>
        </w:rPr>
        <w:t xml:space="preserve">. Gruplar; 1- </w:t>
      </w:r>
      <w:r w:rsidRPr="000555C2">
        <w:t xml:space="preserve">Sağlıklı Kontrol Grubu (n=7), 2-Diyabetik Grup (n=7), 3- Sağlıklı-Aralıklı Oruç Grubu ve 4-Diabetli-Aralıklı Oruç Grubu (n=7) olarak belirlendi. </w:t>
      </w:r>
      <w:r w:rsidRPr="000555C2">
        <w:rPr>
          <w:rFonts w:eastAsia="TimesNewRomanPSMT"/>
        </w:rPr>
        <w:t>Grup 2 ve 4 de bulunan ratlara diyabet oluşturmak</w:t>
      </w:r>
      <w:r w:rsidR="0047202F">
        <w:rPr>
          <w:rFonts w:eastAsia="TimesNewRomanPSMT"/>
        </w:rPr>
        <w:t xml:space="preserve"> </w:t>
      </w:r>
      <w:r w:rsidRPr="000555C2">
        <w:rPr>
          <w:rFonts w:eastAsia="TimesNewRomanPSMT"/>
        </w:rPr>
        <w:t>için 0,01 M sodyum sitrat tamponu (pH 4.5) içinde</w:t>
      </w:r>
      <w:r w:rsidR="0047202F">
        <w:rPr>
          <w:rFonts w:eastAsia="TimesNewRomanPSMT"/>
        </w:rPr>
        <w:t xml:space="preserve"> </w:t>
      </w:r>
      <w:r w:rsidRPr="000555C2">
        <w:rPr>
          <w:rFonts w:eastAsia="TimesNewRomanPSMT"/>
        </w:rPr>
        <w:t>streptozosin 50mg/kg intraperitonal olarak uygulandı. Kontrol grubu hayvanlara 0.01 M sodyum sitrat verildi. Enjeksiyonu takiben 7 gün sonra hayvanlar 12 saat süre ile aç bırakılarak glukoz düzeyleri ölçüldü. Diyabet doğrulandıktan sonra 3 ve 4. gruptaki hayvanlara 6 hafta aralıklı oruç</w:t>
      </w:r>
      <w:r w:rsidR="00B41098">
        <w:rPr>
          <w:rFonts w:eastAsia="TimesNewRomanPSMT"/>
        </w:rPr>
        <w:t xml:space="preserve"> (16:8) </w:t>
      </w:r>
      <w:r w:rsidRPr="000555C2">
        <w:rPr>
          <w:rFonts w:eastAsia="TimesNewRomanPSMT"/>
        </w:rPr>
        <w:t xml:space="preserve"> uygulandı. Uygulamaları takiben anestezi altında kan örnekleri alınan ratlardan elde edilen serum ve plazmalardan glukoz, </w:t>
      </w:r>
      <w:r w:rsidR="00B41098">
        <w:rPr>
          <w:rFonts w:eastAsia="TimesNewRomanPSMT"/>
        </w:rPr>
        <w:t>Hb</w:t>
      </w:r>
      <w:r w:rsidRPr="000555C2">
        <w:rPr>
          <w:rFonts w:eastAsia="TimesNewRomanPSMT"/>
        </w:rPr>
        <w:t xml:space="preserve"> A1c analizleri spektrofotometrik olarak; IL-1, IL-6, TNF-</w:t>
      </w:r>
      <w:r w:rsidRPr="000555C2">
        <w:rPr>
          <w:rFonts w:eastAsia="TimesNewRomanPSMT"/>
        </w:rPr>
        <w:sym w:font="Symbol" w:char="F061"/>
      </w:r>
      <w:r w:rsidRPr="000555C2">
        <w:rPr>
          <w:rFonts w:eastAsia="TimesNewRomanPSMT"/>
        </w:rPr>
        <w:t xml:space="preserve"> ve CRP analizleri rat spesifik ELISA kitleri ile ölçüldü. </w:t>
      </w:r>
    </w:p>
    <w:p w14:paraId="0069ADEC" w14:textId="5D9B4146" w:rsidR="00A53EB3" w:rsidRPr="000555C2" w:rsidRDefault="00A53EB3" w:rsidP="003D048E">
      <w:pPr>
        <w:tabs>
          <w:tab w:val="left" w:pos="567"/>
        </w:tabs>
        <w:ind w:firstLine="0"/>
        <w:rPr>
          <w:rFonts w:cs="Times New Roman"/>
          <w:szCs w:val="24"/>
        </w:rPr>
      </w:pPr>
      <w:r w:rsidRPr="000555C2">
        <w:rPr>
          <w:b/>
          <w:szCs w:val="24"/>
        </w:rPr>
        <w:t xml:space="preserve">Bulgular: </w:t>
      </w:r>
      <w:r w:rsidRPr="000555C2">
        <w:t>O</w:t>
      </w:r>
      <w:r w:rsidRPr="000555C2">
        <w:rPr>
          <w:rFonts w:cs="Times New Roman"/>
          <w:szCs w:val="24"/>
        </w:rPr>
        <w:t>rtalama CRP,</w:t>
      </w:r>
      <w:r w:rsidR="00B41098" w:rsidRPr="000555C2">
        <w:rPr>
          <w:rFonts w:cs="Times New Roman"/>
          <w:szCs w:val="24"/>
        </w:rPr>
        <w:t>TNF-</w:t>
      </w:r>
      <w:r w:rsidR="00B41098" w:rsidRPr="000555C2">
        <w:rPr>
          <w:rFonts w:cs="Times New Roman"/>
          <w:szCs w:val="24"/>
        </w:rPr>
        <w:sym w:font="Symbol" w:char="F061"/>
      </w:r>
      <w:r w:rsidR="00B41098">
        <w:rPr>
          <w:rFonts w:cs="Times New Roman"/>
          <w:szCs w:val="24"/>
        </w:rPr>
        <w:t>,</w:t>
      </w:r>
      <w:r w:rsidRPr="000555C2">
        <w:rPr>
          <w:rFonts w:cs="Times New Roman"/>
          <w:szCs w:val="24"/>
        </w:rPr>
        <w:t xml:space="preserve"> IL-1 ve IL-6 düzeyleri arasında istatistik</w:t>
      </w:r>
      <w:r w:rsidR="00492DE9">
        <w:rPr>
          <w:rFonts w:cs="Times New Roman"/>
          <w:szCs w:val="24"/>
        </w:rPr>
        <w:t xml:space="preserve"> önemde bir fark belirlenemedi. </w:t>
      </w:r>
      <w:r w:rsidRPr="000555C2">
        <w:rPr>
          <w:rFonts w:cs="Times New Roman"/>
          <w:szCs w:val="24"/>
        </w:rPr>
        <w:t>Serum ortalama TNF-</w:t>
      </w:r>
      <w:r w:rsidRPr="000555C2">
        <w:rPr>
          <w:rFonts w:cs="Times New Roman"/>
          <w:szCs w:val="24"/>
        </w:rPr>
        <w:sym w:font="Symbol" w:char="F061"/>
      </w:r>
      <w:r w:rsidRPr="000555C2">
        <w:rPr>
          <w:rFonts w:cs="Times New Roman"/>
          <w:szCs w:val="24"/>
        </w:rPr>
        <w:t xml:space="preserve"> düzeyleri deneysel diyabet oluşturarak normal beslenen grupta diğer tüm deneme gruplarından yüksek olarak saptandı</w:t>
      </w:r>
      <w:r w:rsidRPr="000555C2">
        <w:t xml:space="preserve">. </w:t>
      </w:r>
      <w:r w:rsidRPr="000555C2">
        <w:rPr>
          <w:rFonts w:cs="Times New Roman"/>
          <w:szCs w:val="24"/>
        </w:rPr>
        <w:t>Diyabetli normal beslenen grubun ortalama serum glukoz</w:t>
      </w:r>
      <w:r w:rsidR="00275C50">
        <w:rPr>
          <w:rFonts w:cs="Times New Roman"/>
          <w:szCs w:val="24"/>
        </w:rPr>
        <w:t xml:space="preserve"> </w:t>
      </w:r>
      <w:r w:rsidRPr="000555C2">
        <w:rPr>
          <w:rFonts w:cs="Times New Roman"/>
          <w:szCs w:val="24"/>
        </w:rPr>
        <w:t>(P=0.000)</w:t>
      </w:r>
      <w:r w:rsidR="00B41098">
        <w:t xml:space="preserve"> ve Hb</w:t>
      </w:r>
      <w:r w:rsidR="00B41098">
        <w:rPr>
          <w:rFonts w:cs="Times New Roman"/>
          <w:szCs w:val="24"/>
        </w:rPr>
        <w:t>A</w:t>
      </w:r>
      <w:r w:rsidRPr="000555C2">
        <w:rPr>
          <w:rFonts w:cs="Times New Roman"/>
          <w:szCs w:val="24"/>
        </w:rPr>
        <w:t>1c (</w:t>
      </w:r>
      <w:r w:rsidRPr="000555C2">
        <w:t>P</w:t>
      </w:r>
      <w:r w:rsidR="001722B3" w:rsidRPr="000555C2">
        <w:rPr>
          <w:rFonts w:cs="Times New Roman"/>
          <w:szCs w:val="24"/>
        </w:rPr>
        <w:t>=0.</w:t>
      </w:r>
      <w:r w:rsidRPr="000555C2">
        <w:rPr>
          <w:rFonts w:cs="Times New Roman"/>
          <w:szCs w:val="24"/>
        </w:rPr>
        <w:t>014</w:t>
      </w:r>
      <w:r w:rsidRPr="000555C2">
        <w:t>)</w:t>
      </w:r>
      <w:r w:rsidRPr="000555C2">
        <w:rPr>
          <w:rFonts w:cs="Times New Roman"/>
          <w:szCs w:val="24"/>
        </w:rPr>
        <w:t xml:space="preserve"> konsantrasyonları </w:t>
      </w:r>
      <w:r w:rsidRPr="000555C2">
        <w:t>d</w:t>
      </w:r>
      <w:r w:rsidRPr="000555C2">
        <w:rPr>
          <w:rFonts w:cs="Times New Roman"/>
          <w:szCs w:val="24"/>
        </w:rPr>
        <w:t>iğer tüm gruplardan anlamlı düzeyde yüksek saptanmıştır</w:t>
      </w:r>
      <w:r w:rsidRPr="000555C2">
        <w:t>.</w:t>
      </w:r>
      <w:r w:rsidRPr="000555C2">
        <w:rPr>
          <w:rFonts w:cs="Times New Roman"/>
          <w:szCs w:val="24"/>
        </w:rPr>
        <w:t xml:space="preserve"> Hem diyabet hemde sağlıklı gruplarda aralıklı oruç beslenmesinin serum glukoz konsantrasyonlarında anlamlı değişikliğe neden olmadığı belirlendi.</w:t>
      </w:r>
    </w:p>
    <w:p w14:paraId="7141F1ED" w14:textId="77777777" w:rsidR="00A53EB3" w:rsidRPr="000555C2" w:rsidRDefault="00A53EB3" w:rsidP="003D048E">
      <w:pPr>
        <w:tabs>
          <w:tab w:val="left" w:pos="567"/>
        </w:tabs>
        <w:spacing w:after="360"/>
        <w:ind w:firstLine="0"/>
        <w:rPr>
          <w:rFonts w:eastAsia="TimesNewRomanPSMT"/>
        </w:rPr>
      </w:pPr>
      <w:r w:rsidRPr="000555C2">
        <w:rPr>
          <w:b/>
          <w:bCs/>
        </w:rPr>
        <w:t>Sonuç:</w:t>
      </w:r>
      <w:r w:rsidRPr="000555C2">
        <w:t xml:space="preserve"> Tüm bu veriler, aralıklı oruç modelinin diyabetin inflamatuvar ve metabolik komplikasyonları üzerinde düzenleyici bir etki oluşturabileceğine işaret etmektedir. Ancak, bazı parametrelerde istatistiksel anlamlılık elde edilememesi, bu etkinin sınırlı veya dolaylı olabileceğini düşündürmektedir. </w:t>
      </w:r>
    </w:p>
    <w:p w14:paraId="09EAFDF9" w14:textId="77777777" w:rsidR="00455CDF" w:rsidRPr="000555C2" w:rsidRDefault="00A53EB3" w:rsidP="003D048E">
      <w:pPr>
        <w:tabs>
          <w:tab w:val="left" w:pos="567"/>
        </w:tabs>
        <w:rPr>
          <w:rFonts w:cs="Times New Roman"/>
          <w:szCs w:val="24"/>
        </w:rPr>
      </w:pPr>
      <w:r w:rsidRPr="000555C2">
        <w:rPr>
          <w:b/>
        </w:rPr>
        <w:t xml:space="preserve">Anahtar kelimeler: </w:t>
      </w:r>
      <w:r w:rsidR="003A1486">
        <w:t>Aralıklı oruç, diyabet, inflamatuar belirteç</w:t>
      </w:r>
      <w:r w:rsidR="00455CDF" w:rsidRPr="000555C2">
        <w:rPr>
          <w:rFonts w:cs="Times New Roman"/>
          <w:bCs/>
          <w:szCs w:val="24"/>
        </w:rPr>
        <w:br w:type="page"/>
      </w:r>
    </w:p>
    <w:p w14:paraId="171DF853" w14:textId="77777777" w:rsidR="00FE4FBD" w:rsidRPr="000555C2" w:rsidRDefault="00AA68B5" w:rsidP="003D048E">
      <w:pPr>
        <w:pStyle w:val="Balk1"/>
        <w:numPr>
          <w:ilvl w:val="0"/>
          <w:numId w:val="0"/>
        </w:numPr>
      </w:pPr>
      <w:bookmarkStart w:id="30" w:name="_Toc205477541"/>
      <w:bookmarkStart w:id="31" w:name="_Toc488176620"/>
      <w:bookmarkEnd w:id="29"/>
      <w:r w:rsidRPr="000555C2">
        <w:lastRenderedPageBreak/>
        <w:t>ABSTRACT</w:t>
      </w:r>
      <w:bookmarkEnd w:id="30"/>
    </w:p>
    <w:p w14:paraId="73CC4AD6" w14:textId="77777777" w:rsidR="00E96C21" w:rsidRPr="000555C2" w:rsidRDefault="00E96C21" w:rsidP="00E96C21"/>
    <w:p w14:paraId="7F5FE6E7" w14:textId="77777777" w:rsidR="00E96C21" w:rsidRPr="000555C2" w:rsidRDefault="00E96C21" w:rsidP="00E96C21">
      <w:pPr>
        <w:spacing w:line="240" w:lineRule="auto"/>
        <w:ind w:firstLine="0"/>
        <w:jc w:val="center"/>
        <w:rPr>
          <w:rFonts w:cs="Times New Roman"/>
          <w:b/>
          <w:szCs w:val="24"/>
        </w:rPr>
      </w:pPr>
      <w:r w:rsidRPr="000555C2">
        <w:rPr>
          <w:rFonts w:cs="Times New Roman"/>
          <w:b/>
          <w:szCs w:val="24"/>
        </w:rPr>
        <w:t>EFFECTS OF INTERMITTENT FASTING ON SOME BIOCHEMICAL PARAMETERS IN RATS WITH EXPERIMENTAL DIABETES</w:t>
      </w:r>
    </w:p>
    <w:p w14:paraId="1D2A332A" w14:textId="77777777" w:rsidR="00E96C21" w:rsidRPr="000555C2" w:rsidRDefault="00E96C21" w:rsidP="00E96C21">
      <w:pPr>
        <w:spacing w:line="240" w:lineRule="auto"/>
        <w:ind w:firstLine="0"/>
        <w:jc w:val="center"/>
        <w:rPr>
          <w:rFonts w:cs="Times New Roman"/>
          <w:b/>
          <w:szCs w:val="24"/>
        </w:rPr>
      </w:pPr>
    </w:p>
    <w:p w14:paraId="76F9A6D9" w14:textId="77777777" w:rsidR="00A53EB3" w:rsidRPr="000555C2" w:rsidRDefault="00A53EB3" w:rsidP="003D048E">
      <w:pPr>
        <w:ind w:firstLine="0"/>
        <w:rPr>
          <w:rFonts w:eastAsia="Calibri" w:cs="Times New Roman"/>
          <w:b/>
          <w:szCs w:val="24"/>
        </w:rPr>
      </w:pPr>
      <w:r w:rsidRPr="000555C2">
        <w:rPr>
          <w:rFonts w:eastAsia="Calibri" w:cs="Times New Roman"/>
          <w:b/>
          <w:szCs w:val="24"/>
        </w:rPr>
        <w:t>Çali H. Aydın Adnan Menderes University, Health</w:t>
      </w:r>
      <w:r w:rsidR="0047202F">
        <w:rPr>
          <w:rFonts w:eastAsia="Calibri" w:cs="Times New Roman"/>
          <w:b/>
          <w:szCs w:val="24"/>
        </w:rPr>
        <w:t xml:space="preserve"> </w:t>
      </w:r>
      <w:r w:rsidRPr="000555C2">
        <w:rPr>
          <w:rFonts w:eastAsia="Calibri" w:cs="Times New Roman"/>
          <w:b/>
          <w:szCs w:val="24"/>
        </w:rPr>
        <w:t>Sciences</w:t>
      </w:r>
      <w:r w:rsidR="0047202F">
        <w:rPr>
          <w:rFonts w:eastAsia="Calibri" w:cs="Times New Roman"/>
          <w:b/>
          <w:szCs w:val="24"/>
        </w:rPr>
        <w:t xml:space="preserve"> </w:t>
      </w:r>
      <w:r w:rsidRPr="000555C2">
        <w:rPr>
          <w:rFonts w:eastAsia="Calibri" w:cs="Times New Roman"/>
          <w:b/>
          <w:szCs w:val="24"/>
        </w:rPr>
        <w:t xml:space="preserve">Institute, Veterinerlik Biyokimyası Program, Master Thesis, Aydın, 2025. </w:t>
      </w:r>
    </w:p>
    <w:p w14:paraId="6282D5CE" w14:textId="77777777" w:rsidR="00A53EB3" w:rsidRPr="000555C2" w:rsidRDefault="00A53EB3" w:rsidP="003D048E">
      <w:pPr>
        <w:ind w:firstLine="0"/>
        <w:rPr>
          <w:rFonts w:eastAsia="Calibri" w:cs="Times New Roman"/>
        </w:rPr>
      </w:pPr>
      <w:r w:rsidRPr="000555C2">
        <w:rPr>
          <w:rFonts w:eastAsia="Calibri" w:cs="Times New Roman"/>
          <w:b/>
          <w:bCs/>
        </w:rPr>
        <w:t>Objective:</w:t>
      </w:r>
      <w:r w:rsidRPr="000555C2">
        <w:rPr>
          <w:rFonts w:eastAsia="Calibri" w:cs="Times New Roman"/>
        </w:rPr>
        <w:t>This</w:t>
      </w:r>
      <w:r w:rsidR="0047202F">
        <w:rPr>
          <w:rFonts w:eastAsia="Calibri" w:cs="Times New Roman"/>
        </w:rPr>
        <w:t xml:space="preserve"> </w:t>
      </w:r>
      <w:r w:rsidRPr="000555C2">
        <w:rPr>
          <w:rFonts w:eastAsia="Calibri" w:cs="Times New Roman"/>
        </w:rPr>
        <w:t>study</w:t>
      </w:r>
      <w:r w:rsidR="0047202F">
        <w:rPr>
          <w:rFonts w:eastAsia="Calibri" w:cs="Times New Roman"/>
        </w:rPr>
        <w:t xml:space="preserve"> </w:t>
      </w:r>
      <w:r w:rsidRPr="000555C2">
        <w:rPr>
          <w:rFonts w:eastAsia="Calibri" w:cs="Times New Roman"/>
        </w:rPr>
        <w:t>aimed</w:t>
      </w:r>
      <w:r w:rsidR="0047202F">
        <w:rPr>
          <w:rFonts w:eastAsia="Calibri" w:cs="Times New Roman"/>
        </w:rPr>
        <w:t xml:space="preserve"> </w:t>
      </w:r>
      <w:r w:rsidRPr="000555C2">
        <w:rPr>
          <w:rFonts w:eastAsia="Calibri" w:cs="Times New Roman"/>
        </w:rPr>
        <w:t>to</w:t>
      </w:r>
      <w:r w:rsidR="0047202F">
        <w:rPr>
          <w:rFonts w:eastAsia="Calibri" w:cs="Times New Roman"/>
        </w:rPr>
        <w:t xml:space="preserve"> </w:t>
      </w:r>
      <w:r w:rsidRPr="000555C2">
        <w:rPr>
          <w:rFonts w:eastAsia="Calibri" w:cs="Times New Roman"/>
        </w:rPr>
        <w:t>investi</w:t>
      </w:r>
      <w:r w:rsidR="0047202F">
        <w:rPr>
          <w:rFonts w:eastAsia="Calibri" w:cs="Times New Roman"/>
        </w:rPr>
        <w:t xml:space="preserve"> </w:t>
      </w:r>
      <w:r w:rsidRPr="000555C2">
        <w:rPr>
          <w:rFonts w:eastAsia="Calibri" w:cs="Times New Roman"/>
        </w:rPr>
        <w:t>gate</w:t>
      </w:r>
      <w:r w:rsidR="0047202F">
        <w:rPr>
          <w:rFonts w:eastAsia="Calibri" w:cs="Times New Roman"/>
        </w:rPr>
        <w:t xml:space="preserve"> </w:t>
      </w:r>
      <w:r w:rsidRPr="000555C2">
        <w:rPr>
          <w:rFonts w:eastAsia="Calibri" w:cs="Times New Roman"/>
        </w:rPr>
        <w:t>the</w:t>
      </w:r>
      <w:r w:rsidR="0047202F">
        <w:rPr>
          <w:rFonts w:eastAsia="Calibri" w:cs="Times New Roman"/>
        </w:rPr>
        <w:t xml:space="preserve"> </w:t>
      </w:r>
      <w:r w:rsidRPr="000555C2">
        <w:rPr>
          <w:rFonts w:eastAsia="Calibri" w:cs="Times New Roman"/>
        </w:rPr>
        <w:t>effects of intermittent</w:t>
      </w:r>
      <w:r w:rsidR="0047202F">
        <w:rPr>
          <w:rFonts w:eastAsia="Calibri" w:cs="Times New Roman"/>
        </w:rPr>
        <w:t xml:space="preserve"> </w:t>
      </w:r>
      <w:r w:rsidRPr="000555C2">
        <w:rPr>
          <w:rFonts w:eastAsia="Calibri" w:cs="Times New Roman"/>
        </w:rPr>
        <w:t>fasting on some</w:t>
      </w:r>
      <w:r w:rsidR="0047202F">
        <w:rPr>
          <w:rFonts w:eastAsia="Calibri" w:cs="Times New Roman"/>
        </w:rPr>
        <w:t xml:space="preserve"> </w:t>
      </w:r>
      <w:r w:rsidRPr="000555C2">
        <w:rPr>
          <w:rFonts w:eastAsia="Calibri" w:cs="Times New Roman"/>
        </w:rPr>
        <w:t>biochemical</w:t>
      </w:r>
      <w:r w:rsidR="0047202F">
        <w:rPr>
          <w:rFonts w:eastAsia="Calibri" w:cs="Times New Roman"/>
        </w:rPr>
        <w:t xml:space="preserve"> </w:t>
      </w:r>
      <w:r w:rsidRPr="000555C2">
        <w:rPr>
          <w:rFonts w:eastAsia="Calibri" w:cs="Times New Roman"/>
        </w:rPr>
        <w:t>parameters in rats</w:t>
      </w:r>
      <w:r w:rsidR="0047202F">
        <w:rPr>
          <w:rFonts w:eastAsia="Calibri" w:cs="Times New Roman"/>
        </w:rPr>
        <w:t xml:space="preserve"> </w:t>
      </w:r>
      <w:r w:rsidRPr="000555C2">
        <w:rPr>
          <w:rFonts w:eastAsia="Calibri" w:cs="Times New Roman"/>
        </w:rPr>
        <w:t>with</w:t>
      </w:r>
      <w:r w:rsidR="0047202F">
        <w:rPr>
          <w:rFonts w:eastAsia="Calibri" w:cs="Times New Roman"/>
        </w:rPr>
        <w:t xml:space="preserve"> </w:t>
      </w:r>
      <w:r w:rsidRPr="000555C2">
        <w:rPr>
          <w:rFonts w:eastAsia="Calibri" w:cs="Times New Roman"/>
        </w:rPr>
        <w:t>experimentally</w:t>
      </w:r>
      <w:r w:rsidR="0047202F">
        <w:rPr>
          <w:rFonts w:eastAsia="Calibri" w:cs="Times New Roman"/>
        </w:rPr>
        <w:t xml:space="preserve"> </w:t>
      </w:r>
      <w:r w:rsidRPr="000555C2">
        <w:rPr>
          <w:rFonts w:eastAsia="Calibri" w:cs="Times New Roman"/>
        </w:rPr>
        <w:t>induced</w:t>
      </w:r>
      <w:r w:rsidR="0047202F">
        <w:rPr>
          <w:rFonts w:eastAsia="Calibri" w:cs="Times New Roman"/>
        </w:rPr>
        <w:t xml:space="preserve"> </w:t>
      </w:r>
      <w:r w:rsidRPr="000555C2">
        <w:rPr>
          <w:rFonts w:eastAsia="Calibri" w:cs="Times New Roman"/>
        </w:rPr>
        <w:t>diabetes</w:t>
      </w:r>
      <w:r w:rsidR="0047202F">
        <w:rPr>
          <w:rFonts w:eastAsia="Calibri" w:cs="Times New Roman"/>
        </w:rPr>
        <w:t xml:space="preserve"> </w:t>
      </w:r>
      <w:r w:rsidRPr="000555C2">
        <w:rPr>
          <w:rFonts w:eastAsia="Calibri" w:cs="Times New Roman"/>
        </w:rPr>
        <w:t xml:space="preserve">mellitus. </w:t>
      </w:r>
    </w:p>
    <w:p w14:paraId="50512D28" w14:textId="14634861" w:rsidR="00A53EB3" w:rsidRPr="000555C2" w:rsidRDefault="00A53EB3" w:rsidP="003D048E">
      <w:pPr>
        <w:ind w:firstLine="0"/>
        <w:rPr>
          <w:rFonts w:eastAsia="Calibri" w:cs="Times New Roman"/>
        </w:rPr>
      </w:pPr>
      <w:r w:rsidRPr="000555C2">
        <w:rPr>
          <w:rFonts w:eastAsia="Calibri" w:cs="Times New Roman"/>
          <w:b/>
          <w:bCs/>
        </w:rPr>
        <w:t>Materials</w:t>
      </w:r>
      <w:r w:rsidR="00275C50">
        <w:rPr>
          <w:rFonts w:eastAsia="Calibri" w:cs="Times New Roman"/>
          <w:b/>
          <w:bCs/>
        </w:rPr>
        <w:t xml:space="preserve"> </w:t>
      </w:r>
      <w:r w:rsidRPr="000555C2">
        <w:rPr>
          <w:rFonts w:eastAsia="Calibri" w:cs="Times New Roman"/>
          <w:b/>
          <w:bCs/>
        </w:rPr>
        <w:t>and</w:t>
      </w:r>
      <w:r w:rsidR="00275C50">
        <w:rPr>
          <w:rFonts w:eastAsia="Calibri" w:cs="Times New Roman"/>
          <w:b/>
          <w:bCs/>
        </w:rPr>
        <w:t xml:space="preserve"> </w:t>
      </w:r>
      <w:r w:rsidRPr="000555C2">
        <w:rPr>
          <w:rFonts w:eastAsia="Calibri" w:cs="Times New Roman"/>
          <w:b/>
          <w:bCs/>
        </w:rPr>
        <w:t>Methods:</w:t>
      </w:r>
      <w:r w:rsidRPr="000555C2">
        <w:rPr>
          <w:rFonts w:eastAsia="Calibri" w:cs="Times New Roman"/>
        </w:rPr>
        <w:t xml:space="preserve"> 28 adult</w:t>
      </w:r>
      <w:r w:rsidR="0047202F">
        <w:rPr>
          <w:rFonts w:eastAsia="Calibri" w:cs="Times New Roman"/>
        </w:rPr>
        <w:t xml:space="preserve"> </w:t>
      </w:r>
      <w:r w:rsidRPr="000555C2">
        <w:rPr>
          <w:rFonts w:eastAsia="Calibri" w:cs="Times New Roman"/>
        </w:rPr>
        <w:t>Sparque</w:t>
      </w:r>
      <w:r w:rsidR="0047202F">
        <w:rPr>
          <w:rFonts w:eastAsia="Calibri" w:cs="Times New Roman"/>
        </w:rPr>
        <w:t xml:space="preserve"> </w:t>
      </w:r>
      <w:r w:rsidRPr="000555C2">
        <w:rPr>
          <w:rFonts w:eastAsia="Calibri" w:cs="Times New Roman"/>
        </w:rPr>
        <w:t>Dawley</w:t>
      </w:r>
      <w:r w:rsidR="0047202F">
        <w:rPr>
          <w:rFonts w:eastAsia="Calibri" w:cs="Times New Roman"/>
        </w:rPr>
        <w:t xml:space="preserve"> </w:t>
      </w:r>
      <w:r w:rsidRPr="000555C2">
        <w:rPr>
          <w:rFonts w:eastAsia="Calibri" w:cs="Times New Roman"/>
        </w:rPr>
        <w:t>rats</w:t>
      </w:r>
      <w:r w:rsidR="0047202F">
        <w:rPr>
          <w:rFonts w:eastAsia="Calibri" w:cs="Times New Roman"/>
        </w:rPr>
        <w:t xml:space="preserve"> </w:t>
      </w:r>
      <w:r w:rsidRPr="000555C2">
        <w:rPr>
          <w:rFonts w:eastAsia="Calibri" w:cs="Times New Roman"/>
        </w:rPr>
        <w:t>were</w:t>
      </w:r>
      <w:r w:rsidR="0047202F">
        <w:rPr>
          <w:rFonts w:eastAsia="Calibri" w:cs="Times New Roman"/>
        </w:rPr>
        <w:t xml:space="preserve"> </w:t>
      </w:r>
      <w:r w:rsidRPr="000555C2">
        <w:rPr>
          <w:rFonts w:eastAsia="Calibri" w:cs="Times New Roman"/>
        </w:rPr>
        <w:t>used in the</w:t>
      </w:r>
      <w:r w:rsidR="0047202F">
        <w:rPr>
          <w:rFonts w:eastAsia="Calibri" w:cs="Times New Roman"/>
        </w:rPr>
        <w:t xml:space="preserve"> </w:t>
      </w:r>
      <w:r w:rsidRPr="000555C2">
        <w:rPr>
          <w:rFonts w:eastAsia="Calibri" w:cs="Times New Roman"/>
        </w:rPr>
        <w:t>study. Rats</w:t>
      </w:r>
      <w:r w:rsidR="0047202F">
        <w:rPr>
          <w:rFonts w:eastAsia="Calibri" w:cs="Times New Roman"/>
        </w:rPr>
        <w:t xml:space="preserve"> </w:t>
      </w:r>
      <w:r w:rsidRPr="000555C2">
        <w:rPr>
          <w:rFonts w:eastAsia="Calibri" w:cs="Times New Roman"/>
        </w:rPr>
        <w:t>were</w:t>
      </w:r>
      <w:r w:rsidR="0047202F">
        <w:rPr>
          <w:rFonts w:eastAsia="Calibri" w:cs="Times New Roman"/>
        </w:rPr>
        <w:t xml:space="preserve"> </w:t>
      </w:r>
      <w:r w:rsidRPr="000555C2">
        <w:rPr>
          <w:rFonts w:eastAsia="Calibri" w:cs="Times New Roman"/>
        </w:rPr>
        <w:t>grouped</w:t>
      </w:r>
      <w:r w:rsidR="0047202F">
        <w:rPr>
          <w:rFonts w:eastAsia="Calibri" w:cs="Times New Roman"/>
        </w:rPr>
        <w:t xml:space="preserve"> </w:t>
      </w:r>
      <w:r w:rsidRPr="000555C2">
        <w:rPr>
          <w:rFonts w:eastAsia="Calibri" w:cs="Times New Roman"/>
        </w:rPr>
        <w:t>into</w:t>
      </w:r>
      <w:r w:rsidR="0047202F">
        <w:rPr>
          <w:rFonts w:eastAsia="Calibri" w:cs="Times New Roman"/>
        </w:rPr>
        <w:t xml:space="preserve"> </w:t>
      </w:r>
      <w:r w:rsidRPr="000555C2">
        <w:rPr>
          <w:rFonts w:eastAsia="Calibri" w:cs="Times New Roman"/>
        </w:rPr>
        <w:t>the</w:t>
      </w:r>
      <w:r w:rsidR="0047202F">
        <w:rPr>
          <w:rFonts w:eastAsia="Calibri" w:cs="Times New Roman"/>
        </w:rPr>
        <w:t xml:space="preserve"> </w:t>
      </w:r>
      <w:r w:rsidRPr="000555C2">
        <w:rPr>
          <w:rFonts w:eastAsia="Calibri" w:cs="Times New Roman"/>
        </w:rPr>
        <w:t>following</w:t>
      </w:r>
      <w:r w:rsidR="0047202F">
        <w:rPr>
          <w:rFonts w:eastAsia="Calibri" w:cs="Times New Roman"/>
        </w:rPr>
        <w:t xml:space="preserve"> </w:t>
      </w:r>
      <w:r w:rsidRPr="000555C2">
        <w:rPr>
          <w:rFonts w:eastAsia="Calibri" w:cs="Times New Roman"/>
        </w:rPr>
        <w:t>categories: 1. Healthy Control Group (n = 7), 2. Diabetic</w:t>
      </w:r>
      <w:r w:rsidR="006F028E">
        <w:rPr>
          <w:rFonts w:eastAsia="Calibri" w:cs="Times New Roman"/>
        </w:rPr>
        <w:t xml:space="preserve"> </w:t>
      </w:r>
      <w:r w:rsidRPr="000555C2">
        <w:rPr>
          <w:rFonts w:eastAsia="Calibri" w:cs="Times New Roman"/>
        </w:rPr>
        <w:t>Group (n = 7), 3. Healthy-Intermittent</w:t>
      </w:r>
      <w:r w:rsidR="0047202F">
        <w:rPr>
          <w:rFonts w:eastAsia="Calibri" w:cs="Times New Roman"/>
        </w:rPr>
        <w:t xml:space="preserve"> </w:t>
      </w:r>
      <w:r w:rsidRPr="000555C2">
        <w:rPr>
          <w:rFonts w:eastAsia="Calibri" w:cs="Times New Roman"/>
        </w:rPr>
        <w:t>Fasting</w:t>
      </w:r>
      <w:r w:rsidR="0047202F">
        <w:rPr>
          <w:rFonts w:eastAsia="Calibri" w:cs="Times New Roman"/>
        </w:rPr>
        <w:t xml:space="preserve"> </w:t>
      </w:r>
      <w:r w:rsidRPr="000555C2">
        <w:rPr>
          <w:rFonts w:eastAsia="Calibri" w:cs="Times New Roman"/>
        </w:rPr>
        <w:t>Group, and 4. Diabetic-Intermitten</w:t>
      </w:r>
      <w:r w:rsidR="0047202F">
        <w:rPr>
          <w:rFonts w:eastAsia="Calibri" w:cs="Times New Roman"/>
        </w:rPr>
        <w:t xml:space="preserve"> </w:t>
      </w:r>
      <w:r w:rsidRPr="000555C2">
        <w:rPr>
          <w:rFonts w:eastAsia="Calibri" w:cs="Times New Roman"/>
        </w:rPr>
        <w:t>Fasting</w:t>
      </w:r>
      <w:r w:rsidR="0047202F">
        <w:rPr>
          <w:rFonts w:eastAsia="Calibri" w:cs="Times New Roman"/>
        </w:rPr>
        <w:t xml:space="preserve"> </w:t>
      </w:r>
      <w:r w:rsidRPr="000555C2">
        <w:rPr>
          <w:rFonts w:eastAsia="Calibri" w:cs="Times New Roman"/>
        </w:rPr>
        <w:t>Group (n = 7). To</w:t>
      </w:r>
      <w:r w:rsidR="0047202F">
        <w:rPr>
          <w:rFonts w:eastAsia="Calibri" w:cs="Times New Roman"/>
        </w:rPr>
        <w:t xml:space="preserve"> </w:t>
      </w:r>
      <w:r w:rsidRPr="000555C2">
        <w:rPr>
          <w:rFonts w:eastAsia="Calibri" w:cs="Times New Roman"/>
        </w:rPr>
        <w:t>induce</w:t>
      </w:r>
      <w:r w:rsidR="0047202F">
        <w:rPr>
          <w:rFonts w:eastAsia="Calibri" w:cs="Times New Roman"/>
        </w:rPr>
        <w:t xml:space="preserve"> </w:t>
      </w:r>
      <w:r w:rsidRPr="000555C2">
        <w:rPr>
          <w:rFonts w:eastAsia="Calibri" w:cs="Times New Roman"/>
        </w:rPr>
        <w:t>diabetes in rats in Groups 2 and 4, streptozocin (50 mg/kg) in 0.01 M sodium</w:t>
      </w:r>
      <w:r w:rsidR="00AD02E5">
        <w:rPr>
          <w:rFonts w:eastAsia="Calibri" w:cs="Times New Roman"/>
        </w:rPr>
        <w:t xml:space="preserve"> </w:t>
      </w:r>
      <w:r w:rsidRPr="000555C2">
        <w:rPr>
          <w:rFonts w:eastAsia="Calibri" w:cs="Times New Roman"/>
        </w:rPr>
        <w:t>citrate</w:t>
      </w:r>
      <w:r w:rsidR="00AD02E5">
        <w:rPr>
          <w:rFonts w:eastAsia="Calibri" w:cs="Times New Roman"/>
        </w:rPr>
        <w:t xml:space="preserve"> </w:t>
      </w:r>
      <w:r w:rsidRPr="000555C2">
        <w:rPr>
          <w:rFonts w:eastAsia="Calibri" w:cs="Times New Roman"/>
        </w:rPr>
        <w:t>buffer (pH 4.5) was</w:t>
      </w:r>
      <w:r w:rsidR="00AD02E5">
        <w:rPr>
          <w:rFonts w:eastAsia="Calibri" w:cs="Times New Roman"/>
        </w:rPr>
        <w:t xml:space="preserve"> </w:t>
      </w:r>
      <w:r w:rsidRPr="000555C2">
        <w:rPr>
          <w:rFonts w:eastAsia="Calibri" w:cs="Times New Roman"/>
        </w:rPr>
        <w:t>administered</w:t>
      </w:r>
      <w:r w:rsidR="00AD02E5">
        <w:rPr>
          <w:rFonts w:eastAsia="Calibri" w:cs="Times New Roman"/>
        </w:rPr>
        <w:t xml:space="preserve"> </w:t>
      </w:r>
      <w:r w:rsidRPr="000555C2">
        <w:rPr>
          <w:rFonts w:eastAsia="Calibri" w:cs="Times New Roman"/>
        </w:rPr>
        <w:t>intraperitoneally</w:t>
      </w:r>
      <w:r w:rsidR="00492DE9">
        <w:rPr>
          <w:rFonts w:eastAsia="Calibri" w:cs="Times New Roman"/>
        </w:rPr>
        <w:t xml:space="preserve">. </w:t>
      </w:r>
      <w:r w:rsidRPr="000555C2">
        <w:rPr>
          <w:rFonts w:eastAsia="Calibri" w:cs="Times New Roman"/>
        </w:rPr>
        <w:t>Control group</w:t>
      </w:r>
      <w:r w:rsidR="00AD02E5">
        <w:rPr>
          <w:rFonts w:eastAsia="Calibri" w:cs="Times New Roman"/>
        </w:rPr>
        <w:t xml:space="preserve"> </w:t>
      </w:r>
      <w:r w:rsidRPr="000555C2">
        <w:rPr>
          <w:rFonts w:eastAsia="Calibri" w:cs="Times New Roman"/>
        </w:rPr>
        <w:t>animals</w:t>
      </w:r>
      <w:r w:rsidR="00AD02E5">
        <w:rPr>
          <w:rFonts w:eastAsia="Calibri" w:cs="Times New Roman"/>
        </w:rPr>
        <w:t xml:space="preserve"> </w:t>
      </w:r>
      <w:r w:rsidRPr="000555C2">
        <w:rPr>
          <w:rFonts w:eastAsia="Calibri" w:cs="Times New Roman"/>
        </w:rPr>
        <w:t>were</w:t>
      </w:r>
      <w:r w:rsidR="00AD02E5">
        <w:rPr>
          <w:rFonts w:eastAsia="Calibri" w:cs="Times New Roman"/>
        </w:rPr>
        <w:t xml:space="preserve"> </w:t>
      </w:r>
      <w:r w:rsidRPr="000555C2">
        <w:rPr>
          <w:rFonts w:eastAsia="Calibri" w:cs="Times New Roman"/>
        </w:rPr>
        <w:t>administered 0.01 M sodium</w:t>
      </w:r>
      <w:r w:rsidR="00AD02E5">
        <w:rPr>
          <w:rFonts w:eastAsia="Calibri" w:cs="Times New Roman"/>
        </w:rPr>
        <w:t xml:space="preserve"> </w:t>
      </w:r>
      <w:r w:rsidRPr="000555C2">
        <w:rPr>
          <w:rFonts w:eastAsia="Calibri" w:cs="Times New Roman"/>
        </w:rPr>
        <w:t>citrate. Following</w:t>
      </w:r>
      <w:r w:rsidR="00AD02E5">
        <w:rPr>
          <w:rFonts w:eastAsia="Calibri" w:cs="Times New Roman"/>
        </w:rPr>
        <w:t xml:space="preserve"> </w:t>
      </w:r>
      <w:r w:rsidRPr="000555C2">
        <w:rPr>
          <w:rFonts w:eastAsia="Calibri" w:cs="Times New Roman"/>
        </w:rPr>
        <w:t>the</w:t>
      </w:r>
      <w:r w:rsidR="00AD02E5">
        <w:rPr>
          <w:rFonts w:eastAsia="Calibri" w:cs="Times New Roman"/>
        </w:rPr>
        <w:t xml:space="preserve"> </w:t>
      </w:r>
      <w:r w:rsidRPr="000555C2">
        <w:rPr>
          <w:rFonts w:eastAsia="Calibri" w:cs="Times New Roman"/>
        </w:rPr>
        <w:t>injection, the</w:t>
      </w:r>
      <w:r w:rsidR="00AD02E5">
        <w:rPr>
          <w:rFonts w:eastAsia="Calibri" w:cs="Times New Roman"/>
        </w:rPr>
        <w:t xml:space="preserve"> </w:t>
      </w:r>
      <w:r w:rsidRPr="000555C2">
        <w:rPr>
          <w:rFonts w:eastAsia="Calibri" w:cs="Times New Roman"/>
        </w:rPr>
        <w:t>animals</w:t>
      </w:r>
      <w:r w:rsidR="00AD02E5">
        <w:rPr>
          <w:rFonts w:eastAsia="Calibri" w:cs="Times New Roman"/>
        </w:rPr>
        <w:t xml:space="preserve"> </w:t>
      </w:r>
      <w:r w:rsidRPr="000555C2">
        <w:rPr>
          <w:rFonts w:eastAsia="Calibri" w:cs="Times New Roman"/>
        </w:rPr>
        <w:t>were</w:t>
      </w:r>
      <w:r w:rsidR="00AD02E5">
        <w:rPr>
          <w:rFonts w:eastAsia="Calibri" w:cs="Times New Roman"/>
        </w:rPr>
        <w:t xml:space="preserve"> </w:t>
      </w:r>
      <w:r w:rsidRPr="000555C2">
        <w:rPr>
          <w:rFonts w:eastAsia="Calibri" w:cs="Times New Roman"/>
        </w:rPr>
        <w:t>fasted</w:t>
      </w:r>
      <w:r w:rsidR="00AD02E5">
        <w:rPr>
          <w:rFonts w:eastAsia="Calibri" w:cs="Times New Roman"/>
        </w:rPr>
        <w:t xml:space="preserve"> </w:t>
      </w:r>
      <w:r w:rsidRPr="000555C2">
        <w:rPr>
          <w:rFonts w:eastAsia="Calibri" w:cs="Times New Roman"/>
        </w:rPr>
        <w:t>for 12 hours, and</w:t>
      </w:r>
      <w:r w:rsidR="00AD02E5">
        <w:rPr>
          <w:rFonts w:eastAsia="Calibri" w:cs="Times New Roman"/>
        </w:rPr>
        <w:t xml:space="preserve"> </w:t>
      </w:r>
      <w:r w:rsidRPr="000555C2">
        <w:rPr>
          <w:rFonts w:eastAsia="Calibri" w:cs="Times New Roman"/>
        </w:rPr>
        <w:t>their</w:t>
      </w:r>
      <w:r w:rsidR="00AD02E5">
        <w:rPr>
          <w:rFonts w:eastAsia="Calibri" w:cs="Times New Roman"/>
        </w:rPr>
        <w:t xml:space="preserve"> </w:t>
      </w:r>
      <w:r w:rsidRPr="000555C2">
        <w:rPr>
          <w:rFonts w:eastAsia="Calibri" w:cs="Times New Roman"/>
        </w:rPr>
        <w:t>glucose</w:t>
      </w:r>
      <w:r w:rsidR="00AD02E5">
        <w:rPr>
          <w:rFonts w:eastAsia="Calibri" w:cs="Times New Roman"/>
        </w:rPr>
        <w:t xml:space="preserve"> </w:t>
      </w:r>
      <w:r w:rsidRPr="000555C2">
        <w:rPr>
          <w:rFonts w:eastAsia="Calibri" w:cs="Times New Roman"/>
        </w:rPr>
        <w:t>levels</w:t>
      </w:r>
      <w:r w:rsidR="00AD02E5">
        <w:rPr>
          <w:rFonts w:eastAsia="Calibri" w:cs="Times New Roman"/>
        </w:rPr>
        <w:t xml:space="preserve"> </w:t>
      </w:r>
      <w:r w:rsidRPr="000555C2">
        <w:rPr>
          <w:rFonts w:eastAsia="Calibri" w:cs="Times New Roman"/>
        </w:rPr>
        <w:t>were</w:t>
      </w:r>
      <w:r w:rsidR="00AD02E5">
        <w:rPr>
          <w:rFonts w:eastAsia="Calibri" w:cs="Times New Roman"/>
        </w:rPr>
        <w:t xml:space="preserve"> </w:t>
      </w:r>
      <w:r w:rsidRPr="000555C2">
        <w:rPr>
          <w:rFonts w:eastAsia="Calibri" w:cs="Times New Roman"/>
        </w:rPr>
        <w:t>measured 7 days</w:t>
      </w:r>
      <w:r w:rsidR="006F028E">
        <w:rPr>
          <w:rFonts w:eastAsia="Calibri" w:cs="Times New Roman"/>
        </w:rPr>
        <w:t xml:space="preserve"> </w:t>
      </w:r>
      <w:r w:rsidRPr="000555C2">
        <w:rPr>
          <w:rFonts w:eastAsia="Calibri" w:cs="Times New Roman"/>
        </w:rPr>
        <w:t>later. After</w:t>
      </w:r>
      <w:r w:rsidR="00AD02E5">
        <w:rPr>
          <w:rFonts w:eastAsia="Calibri" w:cs="Times New Roman"/>
        </w:rPr>
        <w:t xml:space="preserve"> </w:t>
      </w:r>
      <w:r w:rsidRPr="000555C2">
        <w:rPr>
          <w:rFonts w:eastAsia="Calibri" w:cs="Times New Roman"/>
        </w:rPr>
        <w:t>diabetes</w:t>
      </w:r>
      <w:r w:rsidR="00AD02E5">
        <w:rPr>
          <w:rFonts w:eastAsia="Calibri" w:cs="Times New Roman"/>
        </w:rPr>
        <w:t xml:space="preserve"> </w:t>
      </w:r>
      <w:r w:rsidRPr="000555C2">
        <w:rPr>
          <w:rFonts w:eastAsia="Calibri" w:cs="Times New Roman"/>
        </w:rPr>
        <w:t>was</w:t>
      </w:r>
      <w:r w:rsidR="00AD02E5">
        <w:rPr>
          <w:rFonts w:eastAsia="Calibri" w:cs="Times New Roman"/>
        </w:rPr>
        <w:t xml:space="preserve"> </w:t>
      </w:r>
      <w:r w:rsidRPr="000555C2">
        <w:rPr>
          <w:rFonts w:eastAsia="Calibri" w:cs="Times New Roman"/>
        </w:rPr>
        <w:t>confirmed, animals in groups 3 and 4 were</w:t>
      </w:r>
      <w:r w:rsidR="00643726">
        <w:rPr>
          <w:rFonts w:eastAsia="Calibri" w:cs="Times New Roman"/>
        </w:rPr>
        <w:t xml:space="preserve"> </w:t>
      </w:r>
      <w:r w:rsidRPr="000555C2">
        <w:rPr>
          <w:rFonts w:eastAsia="Calibri" w:cs="Times New Roman"/>
        </w:rPr>
        <w:t>subjected</w:t>
      </w:r>
      <w:r w:rsidR="00643726">
        <w:rPr>
          <w:rFonts w:eastAsia="Calibri" w:cs="Times New Roman"/>
        </w:rPr>
        <w:t xml:space="preserve"> </w:t>
      </w:r>
      <w:r w:rsidRPr="000555C2">
        <w:rPr>
          <w:rFonts w:eastAsia="Calibri" w:cs="Times New Roman"/>
        </w:rPr>
        <w:t>to 6 weeks</w:t>
      </w:r>
      <w:r w:rsidR="00643726">
        <w:rPr>
          <w:rFonts w:eastAsia="Calibri" w:cs="Times New Roman"/>
        </w:rPr>
        <w:t xml:space="preserve"> </w:t>
      </w:r>
      <w:r w:rsidRPr="000555C2">
        <w:rPr>
          <w:rFonts w:eastAsia="Calibri" w:cs="Times New Roman"/>
        </w:rPr>
        <w:t>of intermittent</w:t>
      </w:r>
      <w:r w:rsidR="00643726">
        <w:rPr>
          <w:rFonts w:eastAsia="Calibri" w:cs="Times New Roman"/>
        </w:rPr>
        <w:t xml:space="preserve"> </w:t>
      </w:r>
      <w:r w:rsidRPr="000555C2">
        <w:rPr>
          <w:rFonts w:eastAsia="Calibri" w:cs="Times New Roman"/>
        </w:rPr>
        <w:t>fasting</w:t>
      </w:r>
      <w:r w:rsidR="00674350">
        <w:rPr>
          <w:rFonts w:eastAsia="Calibri" w:cs="Times New Roman"/>
        </w:rPr>
        <w:t xml:space="preserve"> (16:8)</w:t>
      </w:r>
      <w:r w:rsidRPr="000555C2">
        <w:rPr>
          <w:rFonts w:eastAsia="Calibri" w:cs="Times New Roman"/>
        </w:rPr>
        <w:t>. Following</w:t>
      </w:r>
      <w:r w:rsidR="00643726">
        <w:rPr>
          <w:rFonts w:eastAsia="Calibri" w:cs="Times New Roman"/>
        </w:rPr>
        <w:t xml:space="preserve"> </w:t>
      </w:r>
      <w:r w:rsidRPr="000555C2">
        <w:rPr>
          <w:rFonts w:eastAsia="Calibri" w:cs="Times New Roman"/>
        </w:rPr>
        <w:t>the</w:t>
      </w:r>
      <w:r w:rsidR="00643726">
        <w:rPr>
          <w:rFonts w:eastAsia="Calibri" w:cs="Times New Roman"/>
        </w:rPr>
        <w:t xml:space="preserve"> </w:t>
      </w:r>
      <w:r w:rsidRPr="000555C2">
        <w:rPr>
          <w:rFonts w:eastAsia="Calibri" w:cs="Times New Roman"/>
        </w:rPr>
        <w:t>application, serum and</w:t>
      </w:r>
      <w:r w:rsidR="00643726">
        <w:rPr>
          <w:rFonts w:eastAsia="Calibri" w:cs="Times New Roman"/>
        </w:rPr>
        <w:t xml:space="preserve"> </w:t>
      </w:r>
      <w:r w:rsidRPr="000555C2">
        <w:rPr>
          <w:rFonts w:eastAsia="Calibri" w:cs="Times New Roman"/>
        </w:rPr>
        <w:t>plasma</w:t>
      </w:r>
      <w:r w:rsidR="00643726">
        <w:rPr>
          <w:rFonts w:eastAsia="Calibri" w:cs="Times New Roman"/>
        </w:rPr>
        <w:t xml:space="preserve"> </w:t>
      </w:r>
      <w:r w:rsidRPr="000555C2">
        <w:rPr>
          <w:rFonts w:eastAsia="Calibri" w:cs="Times New Roman"/>
        </w:rPr>
        <w:t>samples</w:t>
      </w:r>
      <w:r w:rsidR="00643726">
        <w:rPr>
          <w:rFonts w:eastAsia="Calibri" w:cs="Times New Roman"/>
        </w:rPr>
        <w:t xml:space="preserve"> </w:t>
      </w:r>
      <w:r w:rsidRPr="000555C2">
        <w:rPr>
          <w:rFonts w:eastAsia="Calibri" w:cs="Times New Roman"/>
        </w:rPr>
        <w:t>from</w:t>
      </w:r>
      <w:r w:rsidR="00643726">
        <w:rPr>
          <w:rFonts w:eastAsia="Calibri" w:cs="Times New Roman"/>
        </w:rPr>
        <w:t xml:space="preserve"> </w:t>
      </w:r>
      <w:r w:rsidRPr="000555C2">
        <w:rPr>
          <w:rFonts w:eastAsia="Calibri" w:cs="Times New Roman"/>
        </w:rPr>
        <w:t>rats</w:t>
      </w:r>
      <w:r w:rsidR="00643726">
        <w:rPr>
          <w:rFonts w:eastAsia="Calibri" w:cs="Times New Roman"/>
        </w:rPr>
        <w:t xml:space="preserve"> </w:t>
      </w:r>
      <w:r w:rsidRPr="000555C2">
        <w:rPr>
          <w:rFonts w:eastAsia="Calibri" w:cs="Times New Roman"/>
        </w:rPr>
        <w:t>were</w:t>
      </w:r>
      <w:r w:rsidR="00643726">
        <w:rPr>
          <w:rFonts w:eastAsia="Calibri" w:cs="Times New Roman"/>
        </w:rPr>
        <w:t xml:space="preserve"> </w:t>
      </w:r>
      <w:r w:rsidRPr="000555C2">
        <w:rPr>
          <w:rFonts w:eastAsia="Calibri" w:cs="Times New Roman"/>
        </w:rPr>
        <w:t>taken</w:t>
      </w:r>
      <w:r w:rsidR="00643726">
        <w:rPr>
          <w:rFonts w:eastAsia="Calibri" w:cs="Times New Roman"/>
        </w:rPr>
        <w:t xml:space="preserve"> </w:t>
      </w:r>
      <w:r w:rsidRPr="000555C2">
        <w:rPr>
          <w:rFonts w:eastAsia="Calibri" w:cs="Times New Roman"/>
        </w:rPr>
        <w:t>under</w:t>
      </w:r>
      <w:r w:rsidR="00643726">
        <w:rPr>
          <w:rFonts w:eastAsia="Calibri" w:cs="Times New Roman"/>
        </w:rPr>
        <w:t xml:space="preserve"> </w:t>
      </w:r>
      <w:r w:rsidRPr="000555C2">
        <w:rPr>
          <w:rFonts w:eastAsia="Calibri" w:cs="Times New Roman"/>
        </w:rPr>
        <w:t>anaesthesia, and</w:t>
      </w:r>
      <w:r w:rsidR="00643726">
        <w:rPr>
          <w:rFonts w:eastAsia="Calibri" w:cs="Times New Roman"/>
        </w:rPr>
        <w:t xml:space="preserve"> </w:t>
      </w:r>
      <w:r w:rsidRPr="000555C2">
        <w:rPr>
          <w:rFonts w:eastAsia="Calibri" w:cs="Times New Roman"/>
        </w:rPr>
        <w:t>glucose</w:t>
      </w:r>
      <w:r w:rsidR="00643726">
        <w:rPr>
          <w:rFonts w:eastAsia="Calibri" w:cs="Times New Roman"/>
        </w:rPr>
        <w:t xml:space="preserve"> </w:t>
      </w:r>
      <w:r w:rsidRPr="000555C2">
        <w:rPr>
          <w:rFonts w:eastAsia="Calibri" w:cs="Times New Roman"/>
        </w:rPr>
        <w:t>and</w:t>
      </w:r>
      <w:r w:rsidR="00643726">
        <w:rPr>
          <w:rFonts w:eastAsia="Calibri" w:cs="Times New Roman"/>
        </w:rPr>
        <w:t xml:space="preserve"> </w:t>
      </w:r>
      <w:r w:rsidRPr="000555C2">
        <w:rPr>
          <w:rFonts w:eastAsia="Calibri" w:cs="Times New Roman"/>
        </w:rPr>
        <w:t>haemoglobin A1c analyses</w:t>
      </w:r>
      <w:r w:rsidR="00643726">
        <w:rPr>
          <w:rFonts w:eastAsia="Calibri" w:cs="Times New Roman"/>
        </w:rPr>
        <w:t xml:space="preserve"> </w:t>
      </w:r>
      <w:r w:rsidRPr="000555C2">
        <w:rPr>
          <w:rFonts w:eastAsia="Calibri" w:cs="Times New Roman"/>
        </w:rPr>
        <w:t>were</w:t>
      </w:r>
      <w:r w:rsidR="00643726">
        <w:rPr>
          <w:rFonts w:eastAsia="Calibri" w:cs="Times New Roman"/>
        </w:rPr>
        <w:t xml:space="preserve"> </w:t>
      </w:r>
      <w:r w:rsidRPr="000555C2">
        <w:rPr>
          <w:rFonts w:eastAsia="Calibri" w:cs="Times New Roman"/>
        </w:rPr>
        <w:t>measured</w:t>
      </w:r>
      <w:r w:rsidR="00643726">
        <w:rPr>
          <w:rFonts w:eastAsia="Calibri" w:cs="Times New Roman"/>
        </w:rPr>
        <w:t xml:space="preserve"> </w:t>
      </w:r>
      <w:r w:rsidRPr="000555C2">
        <w:rPr>
          <w:rFonts w:eastAsia="Calibri" w:cs="Times New Roman"/>
        </w:rPr>
        <w:t>spectrophotometrically. IL-1, IL-6, TNF-α, and CRP analyses</w:t>
      </w:r>
      <w:r w:rsidR="00643726">
        <w:rPr>
          <w:rFonts w:eastAsia="Calibri" w:cs="Times New Roman"/>
        </w:rPr>
        <w:t xml:space="preserve"> </w:t>
      </w:r>
      <w:r w:rsidRPr="000555C2">
        <w:rPr>
          <w:rFonts w:eastAsia="Calibri" w:cs="Times New Roman"/>
        </w:rPr>
        <w:t>were</w:t>
      </w:r>
      <w:r w:rsidR="00643726">
        <w:rPr>
          <w:rFonts w:eastAsia="Calibri" w:cs="Times New Roman"/>
        </w:rPr>
        <w:t xml:space="preserve"> </w:t>
      </w:r>
      <w:r w:rsidRPr="000555C2">
        <w:rPr>
          <w:rFonts w:eastAsia="Calibri" w:cs="Times New Roman"/>
        </w:rPr>
        <w:t>measured</w:t>
      </w:r>
      <w:r w:rsidR="00643726">
        <w:rPr>
          <w:rFonts w:eastAsia="Calibri" w:cs="Times New Roman"/>
        </w:rPr>
        <w:t xml:space="preserve"> </w:t>
      </w:r>
      <w:r w:rsidRPr="000555C2">
        <w:rPr>
          <w:rFonts w:eastAsia="Calibri" w:cs="Times New Roman"/>
        </w:rPr>
        <w:t>using</w:t>
      </w:r>
      <w:r w:rsidR="00643726">
        <w:rPr>
          <w:rFonts w:eastAsia="Calibri" w:cs="Times New Roman"/>
        </w:rPr>
        <w:t xml:space="preserve"> </w:t>
      </w:r>
      <w:r w:rsidRPr="000555C2">
        <w:rPr>
          <w:rFonts w:eastAsia="Calibri" w:cs="Times New Roman"/>
        </w:rPr>
        <w:t>rat-specific ELISA kits.</w:t>
      </w:r>
    </w:p>
    <w:p w14:paraId="553E31E5" w14:textId="1B0FE61B" w:rsidR="00A53EB3" w:rsidRPr="000555C2" w:rsidRDefault="00A53EB3" w:rsidP="003D048E">
      <w:pPr>
        <w:ind w:firstLine="0"/>
        <w:rPr>
          <w:rFonts w:eastAsia="Calibri" w:cs="Times New Roman"/>
        </w:rPr>
      </w:pPr>
      <w:r w:rsidRPr="000555C2">
        <w:rPr>
          <w:rFonts w:eastAsia="Calibri" w:cs="Times New Roman"/>
          <w:b/>
          <w:bCs/>
        </w:rPr>
        <w:t>Results:</w:t>
      </w:r>
      <w:r w:rsidRPr="000555C2">
        <w:rPr>
          <w:rFonts w:eastAsia="Calibri" w:cs="Times New Roman"/>
        </w:rPr>
        <w:t xml:space="preserve"> No statistically</w:t>
      </w:r>
      <w:r w:rsidR="00081944">
        <w:rPr>
          <w:rFonts w:eastAsia="Calibri" w:cs="Times New Roman"/>
        </w:rPr>
        <w:t xml:space="preserve"> </w:t>
      </w:r>
      <w:r w:rsidRPr="000555C2">
        <w:rPr>
          <w:rFonts w:eastAsia="Calibri" w:cs="Times New Roman"/>
        </w:rPr>
        <w:t>significant</w:t>
      </w:r>
      <w:r w:rsidR="00081944">
        <w:rPr>
          <w:rFonts w:eastAsia="Calibri" w:cs="Times New Roman"/>
        </w:rPr>
        <w:t xml:space="preserve"> </w:t>
      </w:r>
      <w:r w:rsidRPr="000555C2">
        <w:rPr>
          <w:rFonts w:eastAsia="Calibri" w:cs="Times New Roman"/>
        </w:rPr>
        <w:t>difference</w:t>
      </w:r>
      <w:r w:rsidR="00081944">
        <w:rPr>
          <w:rFonts w:eastAsia="Calibri" w:cs="Times New Roman"/>
        </w:rPr>
        <w:t xml:space="preserve"> </w:t>
      </w:r>
      <w:r w:rsidRPr="000555C2">
        <w:rPr>
          <w:rFonts w:eastAsia="Calibri" w:cs="Times New Roman"/>
        </w:rPr>
        <w:t>was</w:t>
      </w:r>
      <w:r w:rsidR="00081944">
        <w:rPr>
          <w:rFonts w:eastAsia="Calibri" w:cs="Times New Roman"/>
        </w:rPr>
        <w:t xml:space="preserve"> </w:t>
      </w:r>
      <w:r w:rsidRPr="000555C2">
        <w:rPr>
          <w:rFonts w:eastAsia="Calibri" w:cs="Times New Roman"/>
        </w:rPr>
        <w:t>found</w:t>
      </w:r>
      <w:r w:rsidR="00081944">
        <w:rPr>
          <w:rFonts w:eastAsia="Calibri" w:cs="Times New Roman"/>
        </w:rPr>
        <w:t xml:space="preserve"> </w:t>
      </w:r>
      <w:r w:rsidRPr="000555C2">
        <w:rPr>
          <w:rFonts w:eastAsia="Calibri" w:cs="Times New Roman"/>
        </w:rPr>
        <w:t>between</w:t>
      </w:r>
      <w:r w:rsidR="00081944">
        <w:rPr>
          <w:rFonts w:eastAsia="Calibri" w:cs="Times New Roman"/>
        </w:rPr>
        <w:t xml:space="preserve"> </w:t>
      </w:r>
      <w:r w:rsidRPr="000555C2">
        <w:rPr>
          <w:rFonts w:eastAsia="Calibri" w:cs="Times New Roman"/>
        </w:rPr>
        <w:t>the</w:t>
      </w:r>
      <w:r w:rsidR="00081944">
        <w:rPr>
          <w:rFonts w:eastAsia="Calibri" w:cs="Times New Roman"/>
        </w:rPr>
        <w:t xml:space="preserve"> </w:t>
      </w:r>
      <w:r w:rsidRPr="000555C2">
        <w:rPr>
          <w:rFonts w:eastAsia="Calibri" w:cs="Times New Roman"/>
        </w:rPr>
        <w:t>mean CRP,</w:t>
      </w:r>
      <w:r w:rsidR="00B41098" w:rsidRPr="000555C2">
        <w:rPr>
          <w:rFonts w:eastAsia="Calibri" w:cs="Times New Roman"/>
        </w:rPr>
        <w:t>TNF</w:t>
      </w:r>
      <w:r w:rsidR="00B41098" w:rsidRPr="000555C2">
        <w:rPr>
          <w:rFonts w:eastAsia="Calibri" w:cs="Times New Roman"/>
        </w:rPr>
        <w:sym w:font="Symbol" w:char="F061"/>
      </w:r>
      <w:r w:rsidR="00B41098">
        <w:rPr>
          <w:rFonts w:eastAsia="Calibri" w:cs="Times New Roman"/>
        </w:rPr>
        <w:t>,</w:t>
      </w:r>
      <w:r w:rsidRPr="000555C2">
        <w:rPr>
          <w:rFonts w:eastAsia="Calibri" w:cs="Times New Roman"/>
        </w:rPr>
        <w:t xml:space="preserve"> IL-1 and IL-6 levels. Serum mean TNF</w:t>
      </w:r>
      <w:r w:rsidR="00492DE9">
        <w:rPr>
          <w:rFonts w:eastAsia="Calibri" w:cs="Times New Roman"/>
        </w:rPr>
        <w:t>-</w:t>
      </w:r>
      <w:r w:rsidRPr="000555C2">
        <w:rPr>
          <w:rFonts w:eastAsia="Calibri" w:cs="Times New Roman"/>
        </w:rPr>
        <w:sym w:font="Symbol" w:char="F061"/>
      </w:r>
      <w:r w:rsidR="00081944">
        <w:rPr>
          <w:rFonts w:eastAsia="Calibri" w:cs="Times New Roman"/>
        </w:rPr>
        <w:t xml:space="preserve"> </w:t>
      </w:r>
      <w:r w:rsidRPr="000555C2">
        <w:rPr>
          <w:rFonts w:eastAsia="Calibri" w:cs="Times New Roman"/>
        </w:rPr>
        <w:t>levels</w:t>
      </w:r>
      <w:r w:rsidR="00081944">
        <w:rPr>
          <w:rFonts w:eastAsia="Calibri" w:cs="Times New Roman"/>
        </w:rPr>
        <w:t xml:space="preserve"> </w:t>
      </w:r>
      <w:r w:rsidRPr="000555C2">
        <w:rPr>
          <w:rFonts w:eastAsia="Calibri" w:cs="Times New Roman"/>
        </w:rPr>
        <w:t>were</w:t>
      </w:r>
      <w:r w:rsidR="00081944">
        <w:rPr>
          <w:rFonts w:eastAsia="Calibri" w:cs="Times New Roman"/>
        </w:rPr>
        <w:t xml:space="preserve"> </w:t>
      </w:r>
      <w:r w:rsidRPr="000555C2">
        <w:rPr>
          <w:rFonts w:eastAsia="Calibri" w:cs="Times New Roman"/>
        </w:rPr>
        <w:t>found</w:t>
      </w:r>
      <w:r w:rsidR="00081944">
        <w:rPr>
          <w:rFonts w:eastAsia="Calibri" w:cs="Times New Roman"/>
        </w:rPr>
        <w:t xml:space="preserve"> </w:t>
      </w:r>
      <w:r w:rsidRPr="000555C2">
        <w:rPr>
          <w:rFonts w:eastAsia="Calibri" w:cs="Times New Roman"/>
        </w:rPr>
        <w:t>to be higher in the</w:t>
      </w:r>
      <w:r w:rsidR="00081944">
        <w:rPr>
          <w:rFonts w:eastAsia="Calibri" w:cs="Times New Roman"/>
        </w:rPr>
        <w:t xml:space="preserve"> </w:t>
      </w:r>
      <w:r w:rsidRPr="000555C2">
        <w:rPr>
          <w:rFonts w:eastAsia="Calibri" w:cs="Times New Roman"/>
        </w:rPr>
        <w:t>experimental</w:t>
      </w:r>
      <w:r w:rsidR="00081944">
        <w:rPr>
          <w:rFonts w:eastAsia="Calibri" w:cs="Times New Roman"/>
        </w:rPr>
        <w:t xml:space="preserve"> </w:t>
      </w:r>
      <w:r w:rsidRPr="000555C2">
        <w:rPr>
          <w:rFonts w:eastAsia="Calibri" w:cs="Times New Roman"/>
        </w:rPr>
        <w:t>diabetes-induced normal-fed group</w:t>
      </w:r>
      <w:r w:rsidR="003D3717">
        <w:rPr>
          <w:rFonts w:eastAsia="Calibri" w:cs="Times New Roman"/>
        </w:rPr>
        <w:t xml:space="preserve"> </w:t>
      </w:r>
      <w:r w:rsidRPr="000555C2">
        <w:rPr>
          <w:rFonts w:eastAsia="Calibri" w:cs="Times New Roman"/>
        </w:rPr>
        <w:t>than in all</w:t>
      </w:r>
      <w:r w:rsidR="00081944">
        <w:rPr>
          <w:rFonts w:eastAsia="Calibri" w:cs="Times New Roman"/>
        </w:rPr>
        <w:t xml:space="preserve"> </w:t>
      </w:r>
      <w:r w:rsidRPr="000555C2">
        <w:rPr>
          <w:rFonts w:eastAsia="Calibri" w:cs="Times New Roman"/>
        </w:rPr>
        <w:t>other</w:t>
      </w:r>
      <w:r w:rsidR="00081944">
        <w:rPr>
          <w:rFonts w:eastAsia="Calibri" w:cs="Times New Roman"/>
        </w:rPr>
        <w:t xml:space="preserve"> </w:t>
      </w:r>
      <w:r w:rsidRPr="000555C2">
        <w:rPr>
          <w:rFonts w:eastAsia="Calibri" w:cs="Times New Roman"/>
        </w:rPr>
        <w:t>experimental</w:t>
      </w:r>
      <w:r w:rsidR="00081944">
        <w:rPr>
          <w:rFonts w:eastAsia="Calibri" w:cs="Times New Roman"/>
        </w:rPr>
        <w:t xml:space="preserve"> </w:t>
      </w:r>
      <w:r w:rsidRPr="000555C2">
        <w:rPr>
          <w:rFonts w:eastAsia="Calibri" w:cs="Times New Roman"/>
        </w:rPr>
        <w:t>groups. The</w:t>
      </w:r>
      <w:r w:rsidR="00081944">
        <w:rPr>
          <w:rFonts w:eastAsia="Calibri" w:cs="Times New Roman"/>
        </w:rPr>
        <w:t xml:space="preserve"> </w:t>
      </w:r>
      <w:r w:rsidRPr="000555C2">
        <w:rPr>
          <w:rFonts w:eastAsia="Calibri" w:cs="Times New Roman"/>
        </w:rPr>
        <w:t>mean serum glucose (P = 0.000) and HbA1c (p = 0.014) concentrations of the</w:t>
      </w:r>
      <w:r w:rsidR="00081944">
        <w:rPr>
          <w:rFonts w:eastAsia="Calibri" w:cs="Times New Roman"/>
        </w:rPr>
        <w:t xml:space="preserve"> </w:t>
      </w:r>
      <w:r w:rsidRPr="000555C2">
        <w:rPr>
          <w:rFonts w:eastAsia="Calibri" w:cs="Times New Roman"/>
        </w:rPr>
        <w:t>diabetic normal-fed group</w:t>
      </w:r>
      <w:r w:rsidR="00081944">
        <w:rPr>
          <w:rFonts w:eastAsia="Calibri" w:cs="Times New Roman"/>
        </w:rPr>
        <w:t xml:space="preserve"> </w:t>
      </w:r>
      <w:r w:rsidRPr="000555C2">
        <w:rPr>
          <w:rFonts w:eastAsia="Calibri" w:cs="Times New Roman"/>
        </w:rPr>
        <w:t>were</w:t>
      </w:r>
      <w:r w:rsidR="00081944">
        <w:rPr>
          <w:rFonts w:eastAsia="Calibri" w:cs="Times New Roman"/>
        </w:rPr>
        <w:t xml:space="preserve"> </w:t>
      </w:r>
      <w:r w:rsidRPr="000555C2">
        <w:rPr>
          <w:rFonts w:eastAsia="Calibri" w:cs="Times New Roman"/>
        </w:rPr>
        <w:t>found</w:t>
      </w:r>
      <w:r w:rsidR="00081944">
        <w:rPr>
          <w:rFonts w:eastAsia="Calibri" w:cs="Times New Roman"/>
        </w:rPr>
        <w:t xml:space="preserve"> </w:t>
      </w:r>
      <w:r w:rsidRPr="000555C2">
        <w:rPr>
          <w:rFonts w:eastAsia="Calibri" w:cs="Times New Roman"/>
        </w:rPr>
        <w:t>to be significantly</w:t>
      </w:r>
      <w:r w:rsidR="00081944">
        <w:rPr>
          <w:rFonts w:eastAsia="Calibri" w:cs="Times New Roman"/>
        </w:rPr>
        <w:t xml:space="preserve"> </w:t>
      </w:r>
      <w:r w:rsidRPr="000555C2">
        <w:rPr>
          <w:rFonts w:eastAsia="Calibri" w:cs="Times New Roman"/>
        </w:rPr>
        <w:t>higher</w:t>
      </w:r>
      <w:r w:rsidR="00081944">
        <w:rPr>
          <w:rFonts w:eastAsia="Calibri" w:cs="Times New Roman"/>
        </w:rPr>
        <w:t xml:space="preserve"> </w:t>
      </w:r>
      <w:r w:rsidRPr="000555C2">
        <w:rPr>
          <w:rFonts w:eastAsia="Calibri" w:cs="Times New Roman"/>
        </w:rPr>
        <w:t>than</w:t>
      </w:r>
      <w:r w:rsidR="00081944">
        <w:rPr>
          <w:rFonts w:eastAsia="Calibri" w:cs="Times New Roman"/>
        </w:rPr>
        <w:t xml:space="preserve"> </w:t>
      </w:r>
      <w:r w:rsidRPr="000555C2">
        <w:rPr>
          <w:rFonts w:eastAsia="Calibri" w:cs="Times New Roman"/>
        </w:rPr>
        <w:t>those in all</w:t>
      </w:r>
      <w:r w:rsidR="00081944">
        <w:rPr>
          <w:rFonts w:eastAsia="Calibri" w:cs="Times New Roman"/>
        </w:rPr>
        <w:t xml:space="preserve"> </w:t>
      </w:r>
      <w:r w:rsidRPr="000555C2">
        <w:rPr>
          <w:rFonts w:eastAsia="Calibri" w:cs="Times New Roman"/>
        </w:rPr>
        <w:t>other</w:t>
      </w:r>
      <w:r w:rsidR="00081944">
        <w:rPr>
          <w:rFonts w:eastAsia="Calibri" w:cs="Times New Roman"/>
        </w:rPr>
        <w:t xml:space="preserve"> </w:t>
      </w:r>
      <w:r w:rsidRPr="000555C2">
        <w:rPr>
          <w:rFonts w:eastAsia="Calibri" w:cs="Times New Roman"/>
        </w:rPr>
        <w:t>groups. It</w:t>
      </w:r>
      <w:r w:rsidR="00081944">
        <w:rPr>
          <w:rFonts w:eastAsia="Calibri" w:cs="Times New Roman"/>
        </w:rPr>
        <w:t xml:space="preserve"> </w:t>
      </w:r>
      <w:r w:rsidRPr="000555C2">
        <w:rPr>
          <w:rFonts w:eastAsia="Calibri" w:cs="Times New Roman"/>
        </w:rPr>
        <w:t>was</w:t>
      </w:r>
      <w:r w:rsidR="00081944">
        <w:rPr>
          <w:rFonts w:eastAsia="Calibri" w:cs="Times New Roman"/>
        </w:rPr>
        <w:t xml:space="preserve"> </w:t>
      </w:r>
      <w:r w:rsidRPr="000555C2">
        <w:rPr>
          <w:rFonts w:eastAsia="Calibri" w:cs="Times New Roman"/>
        </w:rPr>
        <w:t>determined</w:t>
      </w:r>
      <w:r w:rsidR="00081944">
        <w:rPr>
          <w:rFonts w:eastAsia="Calibri" w:cs="Times New Roman"/>
        </w:rPr>
        <w:t xml:space="preserve"> </w:t>
      </w:r>
      <w:r w:rsidRPr="000555C2">
        <w:rPr>
          <w:rFonts w:eastAsia="Calibri" w:cs="Times New Roman"/>
        </w:rPr>
        <w:t>that</w:t>
      </w:r>
      <w:r w:rsidR="00081944">
        <w:rPr>
          <w:rFonts w:eastAsia="Calibri" w:cs="Times New Roman"/>
        </w:rPr>
        <w:t xml:space="preserve"> </w:t>
      </w:r>
      <w:r w:rsidRPr="000555C2">
        <w:rPr>
          <w:rFonts w:eastAsia="Calibri" w:cs="Times New Roman"/>
        </w:rPr>
        <w:t>intermittent</w:t>
      </w:r>
      <w:r w:rsidR="00081944">
        <w:rPr>
          <w:rFonts w:eastAsia="Calibri" w:cs="Times New Roman"/>
        </w:rPr>
        <w:t xml:space="preserve"> </w:t>
      </w:r>
      <w:r w:rsidRPr="000555C2">
        <w:rPr>
          <w:rFonts w:eastAsia="Calibri" w:cs="Times New Roman"/>
        </w:rPr>
        <w:t>fasting</w:t>
      </w:r>
      <w:r w:rsidR="00081944">
        <w:rPr>
          <w:rFonts w:eastAsia="Calibri" w:cs="Times New Roman"/>
        </w:rPr>
        <w:t xml:space="preserve"> </w:t>
      </w:r>
      <w:r w:rsidRPr="000555C2">
        <w:rPr>
          <w:rFonts w:eastAsia="Calibri" w:cs="Times New Roman"/>
        </w:rPr>
        <w:t>did not cause a significant</w:t>
      </w:r>
      <w:r w:rsidR="00081944">
        <w:rPr>
          <w:rFonts w:eastAsia="Calibri" w:cs="Times New Roman"/>
        </w:rPr>
        <w:t xml:space="preserve"> </w:t>
      </w:r>
      <w:r w:rsidRPr="000555C2">
        <w:rPr>
          <w:rFonts w:eastAsia="Calibri" w:cs="Times New Roman"/>
        </w:rPr>
        <w:t>change in serum glucose</w:t>
      </w:r>
      <w:r w:rsidR="00081944">
        <w:rPr>
          <w:rFonts w:eastAsia="Calibri" w:cs="Times New Roman"/>
        </w:rPr>
        <w:t xml:space="preserve"> </w:t>
      </w:r>
      <w:r w:rsidRPr="000555C2">
        <w:rPr>
          <w:rFonts w:eastAsia="Calibri" w:cs="Times New Roman"/>
        </w:rPr>
        <w:t>concentrations in both</w:t>
      </w:r>
      <w:r w:rsidR="00081944">
        <w:rPr>
          <w:rFonts w:eastAsia="Calibri" w:cs="Times New Roman"/>
        </w:rPr>
        <w:t xml:space="preserve"> </w:t>
      </w:r>
      <w:r w:rsidRPr="000555C2">
        <w:rPr>
          <w:rFonts w:eastAsia="Calibri" w:cs="Times New Roman"/>
        </w:rPr>
        <w:t>diabetic</w:t>
      </w:r>
      <w:r w:rsidR="00081944">
        <w:rPr>
          <w:rFonts w:eastAsia="Calibri" w:cs="Times New Roman"/>
        </w:rPr>
        <w:t xml:space="preserve"> </w:t>
      </w:r>
      <w:r w:rsidRPr="000555C2">
        <w:rPr>
          <w:rFonts w:eastAsia="Calibri" w:cs="Times New Roman"/>
        </w:rPr>
        <w:t>and</w:t>
      </w:r>
      <w:r w:rsidR="00081944">
        <w:rPr>
          <w:rFonts w:eastAsia="Calibri" w:cs="Times New Roman"/>
        </w:rPr>
        <w:t xml:space="preserve"> </w:t>
      </w:r>
      <w:r w:rsidRPr="000555C2">
        <w:rPr>
          <w:rFonts w:eastAsia="Calibri" w:cs="Times New Roman"/>
        </w:rPr>
        <w:t>healthy</w:t>
      </w:r>
      <w:r w:rsidR="00081944">
        <w:rPr>
          <w:rFonts w:eastAsia="Calibri" w:cs="Times New Roman"/>
        </w:rPr>
        <w:t xml:space="preserve"> </w:t>
      </w:r>
      <w:r w:rsidRPr="000555C2">
        <w:rPr>
          <w:rFonts w:eastAsia="Calibri" w:cs="Times New Roman"/>
        </w:rPr>
        <w:t>groups.</w:t>
      </w:r>
    </w:p>
    <w:p w14:paraId="4E0CFA47" w14:textId="7365569D" w:rsidR="00A53EB3" w:rsidRPr="000555C2" w:rsidRDefault="00A53EB3" w:rsidP="003D048E">
      <w:pPr>
        <w:spacing w:after="360"/>
        <w:ind w:firstLine="0"/>
        <w:rPr>
          <w:rFonts w:eastAsia="Calibri" w:cs="Times New Roman"/>
        </w:rPr>
      </w:pPr>
      <w:r w:rsidRPr="000555C2">
        <w:rPr>
          <w:rFonts w:eastAsia="Calibri" w:cs="Times New Roman"/>
          <w:b/>
          <w:bCs/>
        </w:rPr>
        <w:t>Conclusion:</w:t>
      </w:r>
      <w:r w:rsidR="006F028E">
        <w:rPr>
          <w:rFonts w:eastAsia="Calibri" w:cs="Times New Roman"/>
          <w:b/>
          <w:bCs/>
        </w:rPr>
        <w:t xml:space="preserve"> </w:t>
      </w:r>
      <w:r w:rsidRPr="000555C2">
        <w:rPr>
          <w:rFonts w:eastAsia="Calibri" w:cs="Times New Roman"/>
        </w:rPr>
        <w:t>All</w:t>
      </w:r>
      <w:r w:rsidR="00081944">
        <w:rPr>
          <w:rFonts w:eastAsia="Calibri" w:cs="Times New Roman"/>
        </w:rPr>
        <w:t xml:space="preserve"> </w:t>
      </w:r>
      <w:r w:rsidRPr="000555C2">
        <w:rPr>
          <w:rFonts w:eastAsia="Calibri" w:cs="Times New Roman"/>
        </w:rPr>
        <w:t>these</w:t>
      </w:r>
      <w:r w:rsidR="00081944">
        <w:rPr>
          <w:rFonts w:eastAsia="Calibri" w:cs="Times New Roman"/>
        </w:rPr>
        <w:t xml:space="preserve"> </w:t>
      </w:r>
      <w:r w:rsidRPr="000555C2">
        <w:rPr>
          <w:rFonts w:eastAsia="Calibri" w:cs="Times New Roman"/>
        </w:rPr>
        <w:t>data</w:t>
      </w:r>
      <w:r w:rsidR="00081944">
        <w:rPr>
          <w:rFonts w:eastAsia="Calibri" w:cs="Times New Roman"/>
        </w:rPr>
        <w:t xml:space="preserve"> </w:t>
      </w:r>
      <w:r w:rsidRPr="000555C2">
        <w:rPr>
          <w:rFonts w:eastAsia="Calibri" w:cs="Times New Roman"/>
        </w:rPr>
        <w:t>indicate</w:t>
      </w:r>
      <w:r w:rsidR="00081944">
        <w:rPr>
          <w:rFonts w:eastAsia="Calibri" w:cs="Times New Roman"/>
        </w:rPr>
        <w:t xml:space="preserve"> </w:t>
      </w:r>
      <w:r w:rsidRPr="000555C2">
        <w:rPr>
          <w:rFonts w:eastAsia="Calibri" w:cs="Times New Roman"/>
        </w:rPr>
        <w:t>that</w:t>
      </w:r>
      <w:r w:rsidR="00081944">
        <w:rPr>
          <w:rFonts w:eastAsia="Calibri" w:cs="Times New Roman"/>
        </w:rPr>
        <w:t xml:space="preserve"> </w:t>
      </w:r>
      <w:r w:rsidRPr="000555C2">
        <w:rPr>
          <w:rFonts w:eastAsia="Calibri" w:cs="Times New Roman"/>
        </w:rPr>
        <w:t>the</w:t>
      </w:r>
      <w:r w:rsidR="00081944">
        <w:rPr>
          <w:rFonts w:eastAsia="Calibri" w:cs="Times New Roman"/>
        </w:rPr>
        <w:t xml:space="preserve"> </w:t>
      </w:r>
      <w:r w:rsidRPr="000555C2">
        <w:rPr>
          <w:rFonts w:eastAsia="Calibri" w:cs="Times New Roman"/>
        </w:rPr>
        <w:t>intermittent</w:t>
      </w:r>
      <w:r w:rsidR="00081944">
        <w:rPr>
          <w:rFonts w:eastAsia="Calibri" w:cs="Times New Roman"/>
        </w:rPr>
        <w:t xml:space="preserve"> </w:t>
      </w:r>
      <w:r w:rsidRPr="000555C2">
        <w:rPr>
          <w:rFonts w:eastAsia="Calibri" w:cs="Times New Roman"/>
        </w:rPr>
        <w:t>fasting model may</w:t>
      </w:r>
      <w:r w:rsidR="00081944">
        <w:rPr>
          <w:rFonts w:eastAsia="Calibri" w:cs="Times New Roman"/>
        </w:rPr>
        <w:t xml:space="preserve"> </w:t>
      </w:r>
      <w:r w:rsidRPr="000555C2">
        <w:rPr>
          <w:rFonts w:eastAsia="Calibri" w:cs="Times New Roman"/>
        </w:rPr>
        <w:t>have a regulatory</w:t>
      </w:r>
      <w:r w:rsidR="00081944">
        <w:rPr>
          <w:rFonts w:eastAsia="Calibri" w:cs="Times New Roman"/>
        </w:rPr>
        <w:t xml:space="preserve"> </w:t>
      </w:r>
      <w:r w:rsidRPr="000555C2">
        <w:rPr>
          <w:rFonts w:eastAsia="Calibri" w:cs="Times New Roman"/>
        </w:rPr>
        <w:t>effect on the</w:t>
      </w:r>
      <w:r w:rsidR="00081944">
        <w:rPr>
          <w:rFonts w:eastAsia="Calibri" w:cs="Times New Roman"/>
        </w:rPr>
        <w:t xml:space="preserve"> </w:t>
      </w:r>
      <w:r w:rsidR="007208C2">
        <w:rPr>
          <w:rFonts w:eastAsia="Calibri" w:cs="Times New Roman"/>
        </w:rPr>
        <w:t>infla</w:t>
      </w:r>
      <w:r w:rsidRPr="000555C2">
        <w:rPr>
          <w:rFonts w:eastAsia="Calibri" w:cs="Times New Roman"/>
        </w:rPr>
        <w:t>m</w:t>
      </w:r>
      <w:r w:rsidR="00FD37C8">
        <w:rPr>
          <w:rFonts w:eastAsia="Calibri" w:cs="Times New Roman"/>
        </w:rPr>
        <w:t>m</w:t>
      </w:r>
      <w:r w:rsidRPr="000555C2">
        <w:rPr>
          <w:rFonts w:eastAsia="Calibri" w:cs="Times New Roman"/>
        </w:rPr>
        <w:t>atory</w:t>
      </w:r>
      <w:r w:rsidR="00081944">
        <w:rPr>
          <w:rFonts w:eastAsia="Calibri" w:cs="Times New Roman"/>
        </w:rPr>
        <w:t xml:space="preserve"> </w:t>
      </w:r>
      <w:r w:rsidRPr="000555C2">
        <w:rPr>
          <w:rFonts w:eastAsia="Calibri" w:cs="Times New Roman"/>
        </w:rPr>
        <w:t>and</w:t>
      </w:r>
      <w:r w:rsidR="00081944">
        <w:rPr>
          <w:rFonts w:eastAsia="Calibri" w:cs="Times New Roman"/>
        </w:rPr>
        <w:t xml:space="preserve"> </w:t>
      </w:r>
      <w:r w:rsidRPr="000555C2">
        <w:rPr>
          <w:rFonts w:eastAsia="Calibri" w:cs="Times New Roman"/>
        </w:rPr>
        <w:t>metabolic</w:t>
      </w:r>
      <w:r w:rsidR="00081944">
        <w:rPr>
          <w:rFonts w:eastAsia="Calibri" w:cs="Times New Roman"/>
        </w:rPr>
        <w:t xml:space="preserve"> </w:t>
      </w:r>
      <w:r w:rsidRPr="000555C2">
        <w:rPr>
          <w:rFonts w:eastAsia="Calibri" w:cs="Times New Roman"/>
        </w:rPr>
        <w:t>complications of diabetes. However, the</w:t>
      </w:r>
      <w:r w:rsidR="00081944">
        <w:rPr>
          <w:rFonts w:eastAsia="Calibri" w:cs="Times New Roman"/>
        </w:rPr>
        <w:t xml:space="preserve"> </w:t>
      </w:r>
      <w:r w:rsidRPr="000555C2">
        <w:rPr>
          <w:rFonts w:eastAsia="Calibri" w:cs="Times New Roman"/>
        </w:rPr>
        <w:t>lack of statistical</w:t>
      </w:r>
      <w:r w:rsidR="00081944">
        <w:rPr>
          <w:rFonts w:eastAsia="Calibri" w:cs="Times New Roman"/>
        </w:rPr>
        <w:t xml:space="preserve"> </w:t>
      </w:r>
      <w:r w:rsidRPr="000555C2">
        <w:rPr>
          <w:rFonts w:eastAsia="Calibri" w:cs="Times New Roman"/>
        </w:rPr>
        <w:t>significance in some</w:t>
      </w:r>
      <w:r w:rsidR="00081944">
        <w:rPr>
          <w:rFonts w:eastAsia="Calibri" w:cs="Times New Roman"/>
        </w:rPr>
        <w:t xml:space="preserve"> </w:t>
      </w:r>
      <w:r w:rsidRPr="000555C2">
        <w:rPr>
          <w:rFonts w:eastAsia="Calibri" w:cs="Times New Roman"/>
        </w:rPr>
        <w:t>parameters</w:t>
      </w:r>
      <w:r w:rsidR="00081944">
        <w:rPr>
          <w:rFonts w:eastAsia="Calibri" w:cs="Times New Roman"/>
        </w:rPr>
        <w:t xml:space="preserve"> </w:t>
      </w:r>
      <w:r w:rsidRPr="000555C2">
        <w:rPr>
          <w:rFonts w:eastAsia="Calibri" w:cs="Times New Roman"/>
        </w:rPr>
        <w:t>suggests</w:t>
      </w:r>
      <w:r w:rsidR="00081944">
        <w:rPr>
          <w:rFonts w:eastAsia="Calibri" w:cs="Times New Roman"/>
        </w:rPr>
        <w:t xml:space="preserve"> </w:t>
      </w:r>
      <w:r w:rsidRPr="000555C2">
        <w:rPr>
          <w:rFonts w:eastAsia="Calibri" w:cs="Times New Roman"/>
        </w:rPr>
        <w:t>that</w:t>
      </w:r>
      <w:r w:rsidR="00081944">
        <w:rPr>
          <w:rFonts w:eastAsia="Calibri" w:cs="Times New Roman"/>
        </w:rPr>
        <w:t xml:space="preserve"> </w:t>
      </w:r>
      <w:r w:rsidRPr="000555C2">
        <w:rPr>
          <w:rFonts w:eastAsia="Calibri" w:cs="Times New Roman"/>
        </w:rPr>
        <w:t>thise</w:t>
      </w:r>
      <w:r w:rsidR="00081944">
        <w:rPr>
          <w:rFonts w:eastAsia="Calibri" w:cs="Times New Roman"/>
        </w:rPr>
        <w:t xml:space="preserve"> </w:t>
      </w:r>
      <w:r w:rsidRPr="000555C2">
        <w:rPr>
          <w:rFonts w:eastAsia="Calibri" w:cs="Times New Roman"/>
        </w:rPr>
        <w:t>ffect</w:t>
      </w:r>
      <w:r w:rsidR="00081944">
        <w:rPr>
          <w:rFonts w:eastAsia="Calibri" w:cs="Times New Roman"/>
        </w:rPr>
        <w:t xml:space="preserve"> </w:t>
      </w:r>
      <w:r w:rsidRPr="000555C2">
        <w:rPr>
          <w:rFonts w:eastAsia="Calibri" w:cs="Times New Roman"/>
        </w:rPr>
        <w:t>may be limited</w:t>
      </w:r>
      <w:r w:rsidR="001917A9">
        <w:rPr>
          <w:rFonts w:eastAsia="Calibri" w:cs="Times New Roman"/>
        </w:rPr>
        <w:t xml:space="preserve"> </w:t>
      </w:r>
      <w:r w:rsidRPr="000555C2">
        <w:rPr>
          <w:rFonts w:eastAsia="Calibri" w:cs="Times New Roman"/>
        </w:rPr>
        <w:t>or</w:t>
      </w:r>
      <w:r w:rsidR="001917A9">
        <w:rPr>
          <w:rFonts w:eastAsia="Calibri" w:cs="Times New Roman"/>
        </w:rPr>
        <w:t xml:space="preserve"> </w:t>
      </w:r>
      <w:r w:rsidRPr="000555C2">
        <w:rPr>
          <w:rFonts w:eastAsia="Calibri" w:cs="Times New Roman"/>
        </w:rPr>
        <w:t>indirect.</w:t>
      </w:r>
    </w:p>
    <w:p w14:paraId="62EA58B2" w14:textId="4081E018" w:rsidR="003136D5" w:rsidRPr="000555C2" w:rsidRDefault="00A53EB3" w:rsidP="004A5E2E">
      <w:pPr>
        <w:spacing w:after="360"/>
        <w:ind w:firstLine="0"/>
        <w:jc w:val="left"/>
        <w:rPr>
          <w:rFonts w:eastAsia="Calibri" w:cs="Times New Roman"/>
        </w:rPr>
        <w:sectPr w:rsidR="003136D5" w:rsidRPr="000555C2" w:rsidSect="00645DCD">
          <w:footerReference w:type="default" r:id="rId10"/>
          <w:pgSz w:w="11906" w:h="16838"/>
          <w:pgMar w:top="1418" w:right="1134" w:bottom="1418" w:left="1701" w:header="709" w:footer="709" w:gutter="0"/>
          <w:pgNumType w:fmt="lowerRoman" w:start="1"/>
          <w:cols w:space="708"/>
          <w:docGrid w:linePitch="360"/>
        </w:sectPr>
      </w:pPr>
      <w:r w:rsidRPr="000555C2">
        <w:rPr>
          <w:rFonts w:eastAsia="Calibri" w:cs="Times New Roman"/>
          <w:b/>
          <w:bCs/>
        </w:rPr>
        <w:t>Keywords:</w:t>
      </w:r>
      <w:r w:rsidR="003A1486">
        <w:rPr>
          <w:rFonts w:eastAsia="Calibri" w:cs="Times New Roman"/>
        </w:rPr>
        <w:t>Intermittent</w:t>
      </w:r>
      <w:r w:rsidR="007208C2">
        <w:rPr>
          <w:rFonts w:eastAsia="Calibri" w:cs="Times New Roman"/>
        </w:rPr>
        <w:t xml:space="preserve"> </w:t>
      </w:r>
      <w:r w:rsidR="003A1486">
        <w:rPr>
          <w:rFonts w:eastAsia="Calibri" w:cs="Times New Roman"/>
        </w:rPr>
        <w:t xml:space="preserve">fasting, </w:t>
      </w:r>
      <w:r w:rsidR="004A5E2E">
        <w:rPr>
          <w:rFonts w:eastAsia="Calibri" w:cs="Times New Roman"/>
        </w:rPr>
        <w:t xml:space="preserve">diabetes, </w:t>
      </w:r>
      <w:r w:rsidR="007208C2">
        <w:rPr>
          <w:rFonts w:eastAsia="Calibri" w:cs="Times New Roman"/>
        </w:rPr>
        <w:t>infla</w:t>
      </w:r>
      <w:r w:rsidR="004A5E2E">
        <w:rPr>
          <w:rFonts w:eastAsia="Calibri" w:cs="Times New Roman"/>
        </w:rPr>
        <w:t>m</w:t>
      </w:r>
      <w:r w:rsidR="00FD37C8">
        <w:rPr>
          <w:rFonts w:eastAsia="Calibri" w:cs="Times New Roman"/>
        </w:rPr>
        <w:t>m</w:t>
      </w:r>
      <w:r w:rsidR="003A1486">
        <w:rPr>
          <w:rFonts w:eastAsia="Calibri" w:cs="Times New Roman"/>
        </w:rPr>
        <w:t>atuar marker</w:t>
      </w:r>
    </w:p>
    <w:p w14:paraId="53599BE0" w14:textId="77777777" w:rsidR="00332621" w:rsidRPr="000555C2" w:rsidRDefault="00332621" w:rsidP="00264DF4">
      <w:pPr>
        <w:pStyle w:val="Balk1"/>
        <w:numPr>
          <w:ilvl w:val="0"/>
          <w:numId w:val="9"/>
        </w:numPr>
      </w:pPr>
      <w:bookmarkStart w:id="32" w:name="_Toc205477542"/>
      <w:bookmarkEnd w:id="31"/>
      <w:r w:rsidRPr="000555C2">
        <w:lastRenderedPageBreak/>
        <w:t>GİRİŞ</w:t>
      </w:r>
      <w:bookmarkEnd w:id="32"/>
    </w:p>
    <w:p w14:paraId="2FBDB9D7" w14:textId="77777777" w:rsidR="00E96C21" w:rsidRPr="000555C2" w:rsidRDefault="00E96C21" w:rsidP="00E96C21"/>
    <w:p w14:paraId="1C8F424D" w14:textId="77777777" w:rsidR="00E96C21" w:rsidRPr="000555C2" w:rsidRDefault="00E96C21" w:rsidP="00E96C21"/>
    <w:p w14:paraId="3EEF4B9B" w14:textId="77777777" w:rsidR="00332621" w:rsidRPr="00B77E2C" w:rsidRDefault="00332621" w:rsidP="00B77E2C">
      <w:pPr>
        <w:autoSpaceDE w:val="0"/>
        <w:autoSpaceDN w:val="0"/>
        <w:adjustRightInd w:val="0"/>
        <w:spacing w:before="120"/>
        <w:ind w:firstLine="360"/>
        <w:rPr>
          <w:rFonts w:eastAsia="TimesTurk" w:cs="Times New Roman"/>
          <w:szCs w:val="24"/>
        </w:rPr>
      </w:pPr>
      <w:r w:rsidRPr="000555C2">
        <w:rPr>
          <w:rFonts w:cs="Times New Roman"/>
          <w:szCs w:val="24"/>
        </w:rPr>
        <w:t>Günümüz yüzyılında gittikçe sıklığı artan diyabet kronik hastalıklar içinde ön plana çıkmaktadır. Bulaşıcı bir hastalık olmamasına rağmen ülkemizde ve dünya genelinde sıklığı gittikçe artış göstermektedir. Diyabet sadece yetişkin bireylerde görülmemekte aynı zamanda çocuklarda da sıklığı giderek ar</w:t>
      </w:r>
      <w:r w:rsidR="00674350">
        <w:rPr>
          <w:rFonts w:cs="Times New Roman"/>
          <w:szCs w:val="24"/>
        </w:rPr>
        <w:t>tış göstermektedir (Lindström</w:t>
      </w:r>
      <w:r w:rsidRPr="000555C2">
        <w:rPr>
          <w:rFonts w:cs="Times New Roman"/>
          <w:szCs w:val="24"/>
        </w:rPr>
        <w:t xml:space="preserve"> ve</w:t>
      </w:r>
      <w:r w:rsidR="007D51CA">
        <w:rPr>
          <w:rFonts w:cs="Times New Roman"/>
          <w:szCs w:val="24"/>
        </w:rPr>
        <w:t xml:space="preserve"> </w:t>
      </w:r>
      <w:r w:rsidR="007B3D9F">
        <w:rPr>
          <w:rFonts w:cs="Times New Roman"/>
          <w:szCs w:val="24"/>
        </w:rPr>
        <w:t>diğerleri</w:t>
      </w:r>
      <w:r w:rsidR="00D60B3C">
        <w:rPr>
          <w:rFonts w:cs="Times New Roman"/>
          <w:szCs w:val="24"/>
        </w:rPr>
        <w:t>,</w:t>
      </w:r>
      <w:r w:rsidR="007B3D9F">
        <w:rPr>
          <w:rFonts w:cs="Times New Roman"/>
          <w:szCs w:val="24"/>
        </w:rPr>
        <w:t xml:space="preserve"> 2006; Knowler</w:t>
      </w:r>
      <w:r w:rsidRPr="000555C2">
        <w:rPr>
          <w:rFonts w:cs="Times New Roman"/>
          <w:szCs w:val="24"/>
        </w:rPr>
        <w:t xml:space="preserve"> ve </w:t>
      </w:r>
      <w:r w:rsidR="007B3D9F">
        <w:rPr>
          <w:rFonts w:cs="Times New Roman"/>
          <w:szCs w:val="24"/>
        </w:rPr>
        <w:t>diğerleri,</w:t>
      </w:r>
      <w:r w:rsidR="00B777D1">
        <w:rPr>
          <w:rFonts w:cs="Times New Roman"/>
          <w:szCs w:val="24"/>
        </w:rPr>
        <w:t xml:space="preserve"> </w:t>
      </w:r>
      <w:r w:rsidR="00B42852">
        <w:rPr>
          <w:rFonts w:cs="Times New Roman"/>
          <w:szCs w:val="24"/>
        </w:rPr>
        <w:t>2009).</w:t>
      </w:r>
      <w:r w:rsidR="004F3D82">
        <w:rPr>
          <w:rFonts w:cs="Times New Roman"/>
          <w:szCs w:val="24"/>
        </w:rPr>
        <w:t xml:space="preserve"> </w:t>
      </w:r>
      <w:r w:rsidRPr="000555C2">
        <w:rPr>
          <w:rFonts w:cs="Times New Roman"/>
          <w:szCs w:val="24"/>
        </w:rPr>
        <w:t>Diyabetin görülme sıklığı ise toplumsal farklılıklar gösterebilmektedir</w:t>
      </w:r>
      <w:r w:rsidR="0035535D">
        <w:rPr>
          <w:rFonts w:cs="Times New Roman"/>
          <w:szCs w:val="24"/>
        </w:rPr>
        <w:t xml:space="preserve"> </w:t>
      </w:r>
      <w:r w:rsidRPr="000555C2">
        <w:rPr>
          <w:rFonts w:eastAsia="TimesTurk" w:cs="Times New Roman"/>
          <w:szCs w:val="24"/>
        </w:rPr>
        <w:t>(</w:t>
      </w:r>
      <w:r w:rsidR="00B72A95" w:rsidRPr="000555C2">
        <w:rPr>
          <w:rFonts w:eastAsia="TimesTurk" w:cs="Times New Roman"/>
          <w:szCs w:val="24"/>
        </w:rPr>
        <w:t>IDF</w:t>
      </w:r>
      <w:r w:rsidR="00674350">
        <w:rPr>
          <w:rFonts w:eastAsia="TimesTurk" w:cs="Times New Roman"/>
          <w:szCs w:val="24"/>
        </w:rPr>
        <w:t>,2019</w:t>
      </w:r>
      <w:r w:rsidRPr="000555C2">
        <w:rPr>
          <w:rFonts w:eastAsia="TimesTurk" w:cs="Times New Roman"/>
          <w:szCs w:val="24"/>
        </w:rPr>
        <w:t>). Uluslararası Diyabet Federasyonu (IDF)’nin yapmış olduğu çalışma sonuçlarına göre 1985 yılında 30 milyon diyabetli birey mevcut iken yıllar içinde bu sayı giderek artmış ve 2000 yılına gelindiğinde 151 milyona ulaşmış, 2006 yılında ise 246 milyon,</w:t>
      </w:r>
      <w:r w:rsidR="00477251">
        <w:rPr>
          <w:rFonts w:eastAsia="TimesTurk" w:cs="Times New Roman"/>
          <w:szCs w:val="24"/>
        </w:rPr>
        <w:t xml:space="preserve"> </w:t>
      </w:r>
      <w:r w:rsidRPr="000555C2">
        <w:rPr>
          <w:rFonts w:eastAsia="TimesTurk" w:cs="Times New Roman"/>
          <w:szCs w:val="24"/>
        </w:rPr>
        <w:t>2011 yılında ise 366 milyon, 2014 yılında ise 387 milyon  bireyde diyabet görüldüğü tespit edilmiştir (</w:t>
      </w:r>
      <w:r w:rsidR="00D722BA">
        <w:rPr>
          <w:rFonts w:eastAsia="TimesTurk" w:cs="Times New Roman"/>
          <w:szCs w:val="24"/>
        </w:rPr>
        <w:t xml:space="preserve">ADA, 2015). </w:t>
      </w:r>
      <w:r w:rsidRPr="000555C2">
        <w:rPr>
          <w:rFonts w:eastAsia="TimesTurk" w:cs="Times New Roman"/>
          <w:szCs w:val="24"/>
        </w:rPr>
        <w:t>2035 yılında ise artışın yaklaşık %55 artış göstermesi beklenip toplam diyabetli birey sayısının  592</w:t>
      </w:r>
      <w:r w:rsidR="00477251">
        <w:rPr>
          <w:rFonts w:eastAsia="TimesTurk" w:cs="Times New Roman"/>
          <w:szCs w:val="24"/>
        </w:rPr>
        <w:t xml:space="preserve"> milyon olması beklenmektedir. </w:t>
      </w:r>
      <w:r w:rsidRPr="000555C2">
        <w:rPr>
          <w:rFonts w:eastAsia="TimesTurk" w:cs="Times New Roman"/>
          <w:szCs w:val="24"/>
        </w:rPr>
        <w:t>2045 yılında ise bu sayının yaklaşık 700 milyon bireye ulaşılacağı öngörülmektedir (</w:t>
      </w:r>
      <w:r w:rsidR="00674350">
        <w:rPr>
          <w:rFonts w:cs="Times New Roman"/>
          <w:szCs w:val="24"/>
        </w:rPr>
        <w:t>IDF,</w:t>
      </w:r>
      <w:r w:rsidR="00247DA2">
        <w:rPr>
          <w:rFonts w:cs="Times New Roman"/>
          <w:szCs w:val="24"/>
        </w:rPr>
        <w:t xml:space="preserve"> </w:t>
      </w:r>
      <w:r w:rsidRPr="000555C2">
        <w:rPr>
          <w:rFonts w:cs="Times New Roman"/>
          <w:szCs w:val="24"/>
        </w:rPr>
        <w:t>2019).</w:t>
      </w:r>
    </w:p>
    <w:p w14:paraId="7D3445A8" w14:textId="77777777" w:rsidR="00332621" w:rsidRPr="000555C2" w:rsidRDefault="00332621" w:rsidP="00794814">
      <w:pPr>
        <w:spacing w:before="120"/>
        <w:ind w:firstLine="360"/>
        <w:rPr>
          <w:rFonts w:cs="Times New Roman"/>
          <w:szCs w:val="24"/>
        </w:rPr>
      </w:pPr>
      <w:r w:rsidRPr="000555C2">
        <w:rPr>
          <w:rFonts w:cs="Times New Roman"/>
          <w:szCs w:val="24"/>
        </w:rPr>
        <w:t>Aralıklı oruç (açlık), kilo vermede ve  metabolizmanın korunarak geliştirilmesinde, bireye özgü günlük enerji kısıtlamasını içeren bir beslenme programıdır. Uygulanan haftalarda 12-24 saatlik açlık günleri veya gün içinde çeşitli sürelerde açlık şeklinde uygulanan pop</w:t>
      </w:r>
      <w:r w:rsidR="007B3D9F">
        <w:rPr>
          <w:rFonts w:cs="Times New Roman"/>
          <w:szCs w:val="24"/>
        </w:rPr>
        <w:t xml:space="preserve">üler bir beslenme yaklaşımıdır. </w:t>
      </w:r>
      <w:r w:rsidRPr="000555C2">
        <w:rPr>
          <w:rFonts w:cs="Times New Roman"/>
          <w:szCs w:val="24"/>
        </w:rPr>
        <w:t>Obez bireylerde fazla kiloların azaltılması için uygulansa da sağlık üzerine bazı olumlu etkileri nedeniyle, kronik hastalığı olan bireyler ile sağlıklı normal bireylerde de kullanılmaktadır (Tinsley ve Bounty</w:t>
      </w:r>
      <w:r w:rsidR="00B25F0E">
        <w:rPr>
          <w:rFonts w:cs="Times New Roman"/>
          <w:szCs w:val="24"/>
        </w:rPr>
        <w:t>,</w:t>
      </w:r>
      <w:r w:rsidRPr="000555C2">
        <w:rPr>
          <w:rFonts w:cs="Times New Roman"/>
          <w:szCs w:val="24"/>
        </w:rPr>
        <w:t xml:space="preserve"> 2015</w:t>
      </w:r>
      <w:r w:rsidR="00D55535">
        <w:rPr>
          <w:rFonts w:cs="Times New Roman"/>
          <w:szCs w:val="24"/>
        </w:rPr>
        <w:t xml:space="preserve">; </w:t>
      </w:r>
      <w:r w:rsidRPr="000555C2">
        <w:rPr>
          <w:rFonts w:cs="Times New Roman"/>
          <w:szCs w:val="24"/>
        </w:rPr>
        <w:t>Horne</w:t>
      </w:r>
      <w:r w:rsidR="00B25F0E">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2015). </w:t>
      </w:r>
    </w:p>
    <w:p w14:paraId="596141C1" w14:textId="77777777" w:rsidR="00332621" w:rsidRPr="000555C2" w:rsidRDefault="00332621" w:rsidP="00794814">
      <w:pPr>
        <w:autoSpaceDE w:val="0"/>
        <w:autoSpaceDN w:val="0"/>
        <w:adjustRightInd w:val="0"/>
        <w:spacing w:before="120"/>
        <w:ind w:firstLine="360"/>
        <w:rPr>
          <w:rFonts w:cs="Times New Roman"/>
          <w:szCs w:val="24"/>
        </w:rPr>
      </w:pPr>
      <w:r w:rsidRPr="000555C2">
        <w:t xml:space="preserve">Bu çalışmanın amacı </w:t>
      </w:r>
      <w:r w:rsidRPr="000555C2">
        <w:rPr>
          <w:rFonts w:cs="Times New Roman"/>
          <w:szCs w:val="24"/>
        </w:rPr>
        <w:t>deneysel olarak diyabet oluşturulan ratla</w:t>
      </w:r>
      <w:r w:rsidR="00800988">
        <w:rPr>
          <w:rFonts w:cs="Times New Roman"/>
          <w:szCs w:val="24"/>
        </w:rPr>
        <w:t xml:space="preserve">rda  aralıklı orucun kan şekeri </w:t>
      </w:r>
      <w:r w:rsidRPr="000555C2">
        <w:rPr>
          <w:rFonts w:cs="Times New Roman"/>
          <w:szCs w:val="24"/>
        </w:rPr>
        <w:t>ve HbA1c düzeyleri ile diyabetle uyarılan inflamasyonun belirteci olan proinflamatuvar</w:t>
      </w:r>
      <w:r w:rsidR="006F46BF">
        <w:rPr>
          <w:rFonts w:cs="Times New Roman"/>
          <w:szCs w:val="24"/>
        </w:rPr>
        <w:t xml:space="preserve"> </w:t>
      </w:r>
      <w:r w:rsidRPr="000555C2">
        <w:rPr>
          <w:rFonts w:cs="Times New Roman"/>
          <w:szCs w:val="24"/>
        </w:rPr>
        <w:t>sitokinlerden TNF-α, IL-1, IL-6 ve akut faz proteinlerinden CRP düzeylerini araştırmaktır. Böylelikle aralıklı orucun diyabetin bazı metabolik</w:t>
      </w:r>
      <w:r w:rsidR="006F46BF">
        <w:rPr>
          <w:rFonts w:cs="Times New Roman"/>
          <w:szCs w:val="24"/>
        </w:rPr>
        <w:t xml:space="preserve"> </w:t>
      </w:r>
      <w:r w:rsidRPr="000555C2">
        <w:rPr>
          <w:rFonts w:cs="Times New Roman"/>
          <w:szCs w:val="24"/>
        </w:rPr>
        <w:t>parametreler ve diyabet</w:t>
      </w:r>
      <w:r w:rsidR="00674350">
        <w:rPr>
          <w:rFonts w:cs="Times New Roman"/>
          <w:szCs w:val="24"/>
        </w:rPr>
        <w:t>e</w:t>
      </w:r>
      <w:r w:rsidRPr="000555C2">
        <w:rPr>
          <w:rFonts w:cs="Times New Roman"/>
          <w:szCs w:val="24"/>
        </w:rPr>
        <w:t xml:space="preserve"> bağlı ort</w:t>
      </w:r>
      <w:r w:rsidR="00674350">
        <w:rPr>
          <w:rFonts w:cs="Times New Roman"/>
          <w:szCs w:val="24"/>
        </w:rPr>
        <w:t>a</w:t>
      </w:r>
      <w:r w:rsidRPr="000555C2">
        <w:rPr>
          <w:rFonts w:cs="Times New Roman"/>
          <w:szCs w:val="24"/>
        </w:rPr>
        <w:t>ya çıkan inflamasyonun gösterge</w:t>
      </w:r>
      <w:r w:rsidR="006F46BF">
        <w:rPr>
          <w:rFonts w:cs="Times New Roman"/>
          <w:szCs w:val="24"/>
        </w:rPr>
        <w:t xml:space="preserve">si olan belirteçler üzerindeki </w:t>
      </w:r>
      <w:r w:rsidRPr="000555C2">
        <w:rPr>
          <w:rFonts w:cs="Times New Roman"/>
          <w:szCs w:val="24"/>
        </w:rPr>
        <w:t>etkinliğini ortay</w:t>
      </w:r>
      <w:r w:rsidR="00674350">
        <w:rPr>
          <w:rFonts w:cs="Times New Roman"/>
          <w:szCs w:val="24"/>
        </w:rPr>
        <w:t>a</w:t>
      </w:r>
      <w:r w:rsidRPr="000555C2">
        <w:rPr>
          <w:rFonts w:cs="Times New Roman"/>
          <w:szCs w:val="24"/>
        </w:rPr>
        <w:t xml:space="preserve"> koymak planlanmıştır.</w:t>
      </w:r>
    </w:p>
    <w:p w14:paraId="03246F65" w14:textId="77777777" w:rsidR="00332621" w:rsidRPr="000555C2" w:rsidRDefault="00332621" w:rsidP="00794814">
      <w:pPr>
        <w:spacing w:before="120"/>
        <w:ind w:firstLine="0"/>
      </w:pPr>
    </w:p>
    <w:p w14:paraId="27D226D9" w14:textId="77777777" w:rsidR="00E96C21" w:rsidRPr="000555C2" w:rsidRDefault="00E96C21" w:rsidP="00794814">
      <w:pPr>
        <w:spacing w:before="120"/>
        <w:ind w:firstLine="0"/>
      </w:pPr>
    </w:p>
    <w:p w14:paraId="44290C4E" w14:textId="77777777" w:rsidR="00332621" w:rsidRPr="000555C2" w:rsidRDefault="00332621" w:rsidP="00794814">
      <w:pPr>
        <w:spacing w:before="120"/>
      </w:pPr>
    </w:p>
    <w:p w14:paraId="75C9E306" w14:textId="77777777" w:rsidR="006476FA" w:rsidRPr="000555C2" w:rsidRDefault="006476FA" w:rsidP="00794814">
      <w:pPr>
        <w:pStyle w:val="Balk1"/>
        <w:numPr>
          <w:ilvl w:val="0"/>
          <w:numId w:val="9"/>
        </w:numPr>
        <w:spacing w:before="120"/>
      </w:pPr>
      <w:bookmarkStart w:id="33" w:name="_Toc205477543"/>
      <w:r w:rsidRPr="000555C2">
        <w:lastRenderedPageBreak/>
        <w:t>GENEL BİLGİLER</w:t>
      </w:r>
      <w:bookmarkStart w:id="34" w:name="_Toc482344491"/>
      <w:bookmarkStart w:id="35" w:name="_Toc486288767"/>
      <w:bookmarkStart w:id="36" w:name="_Toc488004476"/>
      <w:bookmarkStart w:id="37" w:name="_Toc488176622"/>
      <w:bookmarkEnd w:id="1"/>
      <w:bookmarkEnd w:id="2"/>
      <w:bookmarkEnd w:id="33"/>
    </w:p>
    <w:p w14:paraId="5D176373" w14:textId="77777777" w:rsidR="00E96C21" w:rsidRPr="000555C2" w:rsidRDefault="00E96C21" w:rsidP="00794814">
      <w:pPr>
        <w:spacing w:before="120"/>
      </w:pPr>
    </w:p>
    <w:p w14:paraId="654F1FCC" w14:textId="77777777" w:rsidR="00E96C21" w:rsidRPr="000555C2" w:rsidRDefault="00E96C21" w:rsidP="00794814">
      <w:pPr>
        <w:spacing w:before="120"/>
      </w:pPr>
    </w:p>
    <w:p w14:paraId="2783B9F7" w14:textId="77777777" w:rsidR="003E2614" w:rsidRPr="000555C2" w:rsidRDefault="003E2614" w:rsidP="00794814">
      <w:pPr>
        <w:pStyle w:val="ListeParagraf"/>
        <w:keepNext/>
        <w:keepLines/>
        <w:numPr>
          <w:ilvl w:val="0"/>
          <w:numId w:val="10"/>
        </w:numPr>
        <w:spacing w:before="120"/>
        <w:contextualSpacing w:val="0"/>
        <w:outlineLvl w:val="1"/>
        <w:rPr>
          <w:rFonts w:eastAsiaTheme="majorEastAsia" w:cstheme="majorBidi"/>
          <w:b/>
          <w:bCs/>
          <w:vanish/>
          <w:szCs w:val="26"/>
        </w:rPr>
      </w:pPr>
      <w:bookmarkStart w:id="38" w:name="_Toc202392211"/>
      <w:bookmarkStart w:id="39" w:name="_Toc202392625"/>
      <w:bookmarkStart w:id="40" w:name="_Toc202392741"/>
      <w:bookmarkStart w:id="41" w:name="_Toc202392855"/>
      <w:bookmarkStart w:id="42" w:name="_Toc202394190"/>
      <w:bookmarkStart w:id="43" w:name="_Toc202397046"/>
      <w:bookmarkStart w:id="44" w:name="_Toc202426367"/>
      <w:bookmarkStart w:id="45" w:name="_Toc202430909"/>
      <w:bookmarkStart w:id="46" w:name="_Toc202442273"/>
      <w:bookmarkStart w:id="47" w:name="_Toc202721165"/>
      <w:bookmarkStart w:id="48" w:name="_Toc202722545"/>
      <w:bookmarkStart w:id="49" w:name="_Toc205477449"/>
      <w:bookmarkStart w:id="50" w:name="_Toc20547754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381FEF1" w14:textId="77777777" w:rsidR="003E2614" w:rsidRPr="000555C2" w:rsidRDefault="003E2614" w:rsidP="00794814">
      <w:pPr>
        <w:pStyle w:val="ListeParagraf"/>
        <w:keepNext/>
        <w:keepLines/>
        <w:numPr>
          <w:ilvl w:val="0"/>
          <w:numId w:val="10"/>
        </w:numPr>
        <w:spacing w:before="120"/>
        <w:contextualSpacing w:val="0"/>
        <w:outlineLvl w:val="1"/>
        <w:rPr>
          <w:rFonts w:eastAsiaTheme="majorEastAsia" w:cstheme="majorBidi"/>
          <w:b/>
          <w:bCs/>
          <w:vanish/>
          <w:szCs w:val="26"/>
        </w:rPr>
      </w:pPr>
      <w:bookmarkStart w:id="51" w:name="_Toc202392212"/>
      <w:bookmarkStart w:id="52" w:name="_Toc202392626"/>
      <w:bookmarkStart w:id="53" w:name="_Toc202392742"/>
      <w:bookmarkStart w:id="54" w:name="_Toc202392856"/>
      <w:bookmarkStart w:id="55" w:name="_Toc202394191"/>
      <w:bookmarkStart w:id="56" w:name="_Toc202397047"/>
      <w:bookmarkStart w:id="57" w:name="_Toc202426368"/>
      <w:bookmarkStart w:id="58" w:name="_Toc202430910"/>
      <w:bookmarkStart w:id="59" w:name="_Toc202442274"/>
      <w:bookmarkStart w:id="60" w:name="_Toc202721166"/>
      <w:bookmarkStart w:id="61" w:name="_Toc202722546"/>
      <w:bookmarkStart w:id="62" w:name="_Toc205477450"/>
      <w:bookmarkStart w:id="63" w:name="_Toc205477545"/>
      <w:bookmarkEnd w:id="51"/>
      <w:bookmarkEnd w:id="52"/>
      <w:bookmarkEnd w:id="53"/>
      <w:bookmarkEnd w:id="54"/>
      <w:bookmarkEnd w:id="55"/>
      <w:bookmarkEnd w:id="56"/>
      <w:bookmarkEnd w:id="57"/>
      <w:bookmarkEnd w:id="58"/>
      <w:bookmarkEnd w:id="59"/>
      <w:bookmarkEnd w:id="60"/>
      <w:bookmarkEnd w:id="61"/>
      <w:bookmarkEnd w:id="62"/>
      <w:bookmarkEnd w:id="63"/>
    </w:p>
    <w:p w14:paraId="2D1E1E99" w14:textId="77777777" w:rsidR="008F4203" w:rsidRPr="000555C2" w:rsidRDefault="008F4203" w:rsidP="00794814">
      <w:pPr>
        <w:pStyle w:val="Balk2"/>
        <w:numPr>
          <w:ilvl w:val="1"/>
          <w:numId w:val="10"/>
        </w:numPr>
        <w:spacing w:before="120"/>
        <w:ind w:left="426" w:hanging="426"/>
      </w:pPr>
      <w:bookmarkStart w:id="64" w:name="_Toc205477546"/>
      <w:r w:rsidRPr="000555C2">
        <w:t>Diyabetes</w:t>
      </w:r>
      <w:r w:rsidR="001E7E49">
        <w:t xml:space="preserve"> </w:t>
      </w:r>
      <w:r w:rsidRPr="000555C2">
        <w:t>Mellitus</w:t>
      </w:r>
      <w:bookmarkEnd w:id="64"/>
    </w:p>
    <w:p w14:paraId="77888C26" w14:textId="77777777" w:rsidR="00E96C21" w:rsidRPr="000555C2" w:rsidRDefault="00E96C21" w:rsidP="00794814">
      <w:pPr>
        <w:autoSpaceDE w:val="0"/>
        <w:autoSpaceDN w:val="0"/>
        <w:adjustRightInd w:val="0"/>
        <w:spacing w:before="120"/>
        <w:rPr>
          <w:rFonts w:eastAsia="TimesTurk" w:cs="Times New Roman"/>
          <w:szCs w:val="24"/>
        </w:rPr>
      </w:pPr>
    </w:p>
    <w:p w14:paraId="4C759354" w14:textId="77777777" w:rsidR="008F4203" w:rsidRPr="000555C2" w:rsidRDefault="00674350" w:rsidP="00794814">
      <w:pPr>
        <w:autoSpaceDE w:val="0"/>
        <w:autoSpaceDN w:val="0"/>
        <w:adjustRightInd w:val="0"/>
        <w:spacing w:before="120"/>
        <w:rPr>
          <w:rFonts w:eastAsia="TimesTurk" w:cs="Times New Roman"/>
          <w:szCs w:val="24"/>
        </w:rPr>
      </w:pPr>
      <w:r>
        <w:rPr>
          <w:rFonts w:eastAsia="TimesTurk" w:cs="Times New Roman"/>
          <w:szCs w:val="24"/>
        </w:rPr>
        <w:t>Diyabetes</w:t>
      </w:r>
      <w:r w:rsidR="001E7E49">
        <w:rPr>
          <w:rFonts w:eastAsia="TimesTurk" w:cs="Times New Roman"/>
          <w:szCs w:val="24"/>
        </w:rPr>
        <w:t xml:space="preserve"> Mellitus</w:t>
      </w:r>
      <w:r>
        <w:rPr>
          <w:rFonts w:eastAsia="TimesTurk" w:cs="Times New Roman"/>
          <w:szCs w:val="24"/>
        </w:rPr>
        <w:t>, p</w:t>
      </w:r>
      <w:r w:rsidR="008F4203" w:rsidRPr="000555C2">
        <w:rPr>
          <w:rFonts w:eastAsia="TimesTurk" w:cs="Times New Roman"/>
          <w:szCs w:val="24"/>
        </w:rPr>
        <w:t>ankreasın</w:t>
      </w:r>
      <w:r w:rsidR="00724386" w:rsidRPr="000555C2">
        <w:rPr>
          <w:rFonts w:eastAsia="TimesTurk" w:cs="Times New Roman"/>
          <w:szCs w:val="24"/>
        </w:rPr>
        <w:t xml:space="preserve"> beta (</w:t>
      </w:r>
      <w:r w:rsidR="008F4203" w:rsidRPr="000555C2">
        <w:rPr>
          <w:rFonts w:eastAsia="TimesTurk" w:cs="Times New Roman"/>
          <w:szCs w:val="24"/>
        </w:rPr>
        <w:t>β</w:t>
      </w:r>
      <w:r w:rsidR="00724386" w:rsidRPr="000555C2">
        <w:rPr>
          <w:rFonts w:eastAsia="TimesTurk" w:cs="Times New Roman"/>
          <w:szCs w:val="24"/>
        </w:rPr>
        <w:t>)</w:t>
      </w:r>
      <w:r w:rsidR="008F4203" w:rsidRPr="000555C2">
        <w:rPr>
          <w:rFonts w:eastAsia="TimesTurk" w:cs="Times New Roman"/>
          <w:szCs w:val="24"/>
        </w:rPr>
        <w:t xml:space="preserve"> hücrelerinden salgılanan  insülin hormonunun salınımındaki yetersizliğe veya insülin hormonunun etki mekanizmasındaki bozukluklar sebebiyle vücudun karbonhidrat, protein ve yağlardan yeterli oranda faydalanamadığı, süreğen  bir hastalık olup uzun süreli tıbbi bakım gerektiren bir metabolik hastalıktır (TEMD</w:t>
      </w:r>
      <w:r w:rsidR="004E49B0" w:rsidRPr="000555C2">
        <w:rPr>
          <w:rFonts w:eastAsia="TimesTurk" w:cs="Times New Roman"/>
          <w:szCs w:val="24"/>
        </w:rPr>
        <w:t>,</w:t>
      </w:r>
      <w:r w:rsidR="008F4203" w:rsidRPr="000555C2">
        <w:rPr>
          <w:rFonts w:eastAsia="TimesTurk" w:cs="Times New Roman"/>
          <w:szCs w:val="24"/>
        </w:rPr>
        <w:t xml:space="preserve"> 2017; </w:t>
      </w:r>
      <w:r w:rsidR="007D46C0" w:rsidRPr="000555C2">
        <w:rPr>
          <w:rFonts w:eastAsia="TimesTurk" w:cs="Times New Roman"/>
          <w:szCs w:val="24"/>
        </w:rPr>
        <w:t>TEMD</w:t>
      </w:r>
      <w:r w:rsidR="004E49B0" w:rsidRPr="000555C2">
        <w:rPr>
          <w:rFonts w:eastAsia="TimesTurk" w:cs="Times New Roman"/>
          <w:szCs w:val="24"/>
        </w:rPr>
        <w:t>,</w:t>
      </w:r>
      <w:r w:rsidR="007B3D9F">
        <w:rPr>
          <w:rFonts w:eastAsia="TimesTurk" w:cs="Times New Roman"/>
          <w:szCs w:val="24"/>
        </w:rPr>
        <w:t xml:space="preserve"> 2020</w:t>
      </w:r>
      <w:r w:rsidR="008F4203" w:rsidRPr="000555C2">
        <w:rPr>
          <w:rFonts w:eastAsia="TimesTurk" w:cs="Times New Roman"/>
          <w:szCs w:val="24"/>
        </w:rPr>
        <w:t>).</w:t>
      </w:r>
    </w:p>
    <w:p w14:paraId="55A1CB37" w14:textId="77777777" w:rsidR="00E05E73" w:rsidRPr="000555C2" w:rsidRDefault="008F4203" w:rsidP="00794814">
      <w:pPr>
        <w:spacing w:before="120"/>
        <w:rPr>
          <w:rFonts w:cs="Times New Roman"/>
          <w:szCs w:val="24"/>
        </w:rPr>
      </w:pPr>
      <w:r w:rsidRPr="000555C2">
        <w:rPr>
          <w:rFonts w:cs="Times New Roman"/>
          <w:szCs w:val="24"/>
        </w:rPr>
        <w:t>Diyabetli bireylerde en sık görülen klinik belirtilerin; polifaji, poliüri, polidipsi, halsizlik, iştah kaybı, ağızda kuruma hissi, nedeni açıklanamayan kilo kayıpları, bulanık görme durumu, cilt ve üriner sistem enfeksiyonları, ayaklarda yanma, uyuşukluk ve iğneleme hissi, deride kuruluk ve kaşınma hissi olduğu görülmüştür</w:t>
      </w:r>
      <w:r w:rsidR="00324749">
        <w:rPr>
          <w:rFonts w:cs="Times New Roman"/>
          <w:szCs w:val="24"/>
        </w:rPr>
        <w:t xml:space="preserve"> </w:t>
      </w:r>
      <w:r w:rsidR="00D371A5" w:rsidRPr="000555C2">
        <w:rPr>
          <w:rFonts w:cs="Times New Roman"/>
          <w:szCs w:val="24"/>
        </w:rPr>
        <w:t>(</w:t>
      </w:r>
      <w:r w:rsidR="00E05E73" w:rsidRPr="000555C2">
        <w:rPr>
          <w:rFonts w:cs="Times New Roman"/>
          <w:szCs w:val="24"/>
        </w:rPr>
        <w:t>TEMD, 2017)</w:t>
      </w:r>
      <w:r w:rsidR="00C97957">
        <w:rPr>
          <w:rFonts w:cs="Times New Roman"/>
          <w:szCs w:val="24"/>
        </w:rPr>
        <w:t>.</w:t>
      </w:r>
    </w:p>
    <w:p w14:paraId="3AFDE4AF" w14:textId="77777777" w:rsidR="00E96C21" w:rsidRPr="000555C2" w:rsidRDefault="00E96C21" w:rsidP="00794814">
      <w:pPr>
        <w:spacing w:before="120"/>
        <w:rPr>
          <w:rFonts w:cs="Times New Roman"/>
          <w:szCs w:val="24"/>
        </w:rPr>
      </w:pPr>
    </w:p>
    <w:p w14:paraId="393AD009" w14:textId="77777777" w:rsidR="009B57E4" w:rsidRPr="000555C2" w:rsidRDefault="009B57E4" w:rsidP="00794814">
      <w:pPr>
        <w:pStyle w:val="Balk2"/>
        <w:numPr>
          <w:ilvl w:val="1"/>
          <w:numId w:val="10"/>
        </w:numPr>
        <w:spacing w:before="120"/>
        <w:ind w:left="426" w:hanging="426"/>
      </w:pPr>
      <w:bookmarkStart w:id="65" w:name="_Toc205477547"/>
      <w:r w:rsidRPr="000555C2">
        <w:t>Diyabetes</w:t>
      </w:r>
      <w:r w:rsidR="00877223">
        <w:t xml:space="preserve"> </w:t>
      </w:r>
      <w:r w:rsidRPr="000555C2">
        <w:t>Mellitus’un Tarihsel Süreci</w:t>
      </w:r>
      <w:bookmarkEnd w:id="65"/>
    </w:p>
    <w:p w14:paraId="204BC788" w14:textId="77777777" w:rsidR="00E96C21" w:rsidRPr="000555C2" w:rsidRDefault="00E96C21" w:rsidP="00794814">
      <w:pPr>
        <w:pStyle w:val="Default"/>
        <w:spacing w:before="120" w:after="120" w:line="360" w:lineRule="auto"/>
        <w:ind w:firstLine="567"/>
        <w:jc w:val="both"/>
        <w:rPr>
          <w:color w:val="auto"/>
        </w:rPr>
      </w:pPr>
    </w:p>
    <w:p w14:paraId="16327337" w14:textId="77777777" w:rsidR="008F4203" w:rsidRPr="000555C2" w:rsidRDefault="008F4203" w:rsidP="00794814">
      <w:pPr>
        <w:pStyle w:val="Default"/>
        <w:spacing w:before="120" w:after="120" w:line="360" w:lineRule="auto"/>
        <w:ind w:firstLine="567"/>
        <w:jc w:val="both"/>
        <w:rPr>
          <w:color w:val="auto"/>
        </w:rPr>
      </w:pPr>
      <w:r w:rsidRPr="000555C2">
        <w:rPr>
          <w:color w:val="auto"/>
        </w:rPr>
        <w:t>Diyabetin tarihsel süreci araştırıldığında kaynağının çok eski zamanlara kadar ulaştığı görülmüştür. Mısır’ın Ebers</w:t>
      </w:r>
      <w:r w:rsidR="00877223">
        <w:rPr>
          <w:color w:val="auto"/>
        </w:rPr>
        <w:t xml:space="preserve"> </w:t>
      </w:r>
      <w:r w:rsidRPr="000555C2">
        <w:rPr>
          <w:color w:val="auto"/>
        </w:rPr>
        <w:t>Papiruslarında</w:t>
      </w:r>
      <w:r w:rsidR="00877223">
        <w:rPr>
          <w:color w:val="auto"/>
        </w:rPr>
        <w:t xml:space="preserve"> </w:t>
      </w:r>
      <w:r w:rsidR="00FA5F7C" w:rsidRPr="000555C2">
        <w:rPr>
          <w:color w:val="auto"/>
        </w:rPr>
        <w:t>Millattan Önce (</w:t>
      </w:r>
      <w:r w:rsidRPr="000555C2">
        <w:rPr>
          <w:color w:val="auto"/>
        </w:rPr>
        <w:t>M.Ö.</w:t>
      </w:r>
      <w:r w:rsidR="00FA5F7C" w:rsidRPr="000555C2">
        <w:rPr>
          <w:color w:val="auto"/>
        </w:rPr>
        <w:t>)</w:t>
      </w:r>
      <w:r w:rsidRPr="000555C2">
        <w:rPr>
          <w:color w:val="auto"/>
        </w:rPr>
        <w:t xml:space="preserve"> 1500’lü zaman diliminde idrar yollarıyla şeker kaybının gözlemlendiği ve böylelikle buna dayandırılarak diyabetin sık idrar yapılan bir hastalık olduğunu tariflenmiştir</w:t>
      </w:r>
      <w:r w:rsidR="00877223">
        <w:rPr>
          <w:color w:val="auto"/>
        </w:rPr>
        <w:t xml:space="preserve"> </w:t>
      </w:r>
      <w:r w:rsidR="00FA5F7C" w:rsidRPr="000555C2">
        <w:rPr>
          <w:color w:val="auto"/>
        </w:rPr>
        <w:t>(</w:t>
      </w:r>
      <w:r w:rsidRPr="000555C2">
        <w:rPr>
          <w:color w:val="auto"/>
        </w:rPr>
        <w:t>Laios</w:t>
      </w:r>
      <w:r w:rsidR="00877223">
        <w:rPr>
          <w:color w:val="auto"/>
        </w:rPr>
        <w:t xml:space="preserve"> </w:t>
      </w:r>
      <w:r w:rsidR="00794814" w:rsidRPr="000555C2">
        <w:rPr>
          <w:color w:val="auto"/>
        </w:rPr>
        <w:t xml:space="preserve">ve diğerleri, </w:t>
      </w:r>
      <w:r w:rsidR="00F26E28" w:rsidRPr="000555C2">
        <w:rPr>
          <w:color w:val="auto"/>
        </w:rPr>
        <w:t xml:space="preserve">2012). 17. Yüzyıl </w:t>
      </w:r>
      <w:r w:rsidR="00FA5F7C" w:rsidRPr="000555C2">
        <w:rPr>
          <w:color w:val="auto"/>
        </w:rPr>
        <w:t>(yy)</w:t>
      </w:r>
      <w:r w:rsidR="00F26E28" w:rsidRPr="000555C2">
        <w:rPr>
          <w:color w:val="auto"/>
        </w:rPr>
        <w:t xml:space="preserve">’da </w:t>
      </w:r>
      <w:r w:rsidRPr="000555C2">
        <w:rPr>
          <w:color w:val="auto"/>
        </w:rPr>
        <w:t>ise diyabetin, “diabetes</w:t>
      </w:r>
      <w:r w:rsidR="00877223">
        <w:rPr>
          <w:color w:val="auto"/>
        </w:rPr>
        <w:t xml:space="preserve"> mellitus” olarak </w:t>
      </w:r>
      <w:r w:rsidRPr="000555C2">
        <w:rPr>
          <w:color w:val="auto"/>
        </w:rPr>
        <w:t>tanımlanması Thomas Willis tarafından yapılmış olup, diyabet hastası olan bireylerin idrarlarının tatlı olduğu söylemi gündeme gelmiştir. İdrarda şeker</w:t>
      </w:r>
      <w:r w:rsidR="002265A1" w:rsidRPr="000555C2">
        <w:rPr>
          <w:color w:val="auto"/>
        </w:rPr>
        <w:t xml:space="preserve">in olduğunu kanıtlayan kişi ise </w:t>
      </w:r>
      <w:r w:rsidRPr="000555C2">
        <w:rPr>
          <w:color w:val="auto"/>
        </w:rPr>
        <w:t>18. yy’da  İngiliz bilim adamı Mattehew</w:t>
      </w:r>
      <w:r w:rsidR="00877223">
        <w:rPr>
          <w:color w:val="auto"/>
        </w:rPr>
        <w:t xml:space="preserve"> </w:t>
      </w:r>
      <w:r w:rsidRPr="000555C2">
        <w:rPr>
          <w:color w:val="auto"/>
        </w:rPr>
        <w:t>Dubson olmuştur. İdrarda ki bu tatlılığı ise gl</w:t>
      </w:r>
      <w:r w:rsidR="00FA5F7C" w:rsidRPr="000555C2">
        <w:rPr>
          <w:color w:val="auto"/>
        </w:rPr>
        <w:t>ukoz ile ilişkilendirmiştir. 18</w:t>
      </w:r>
      <w:r w:rsidRPr="000555C2">
        <w:rPr>
          <w:color w:val="auto"/>
        </w:rPr>
        <w:t>yy’da</w:t>
      </w:r>
      <w:r w:rsidR="001E17D4">
        <w:rPr>
          <w:color w:val="auto"/>
        </w:rPr>
        <w:t xml:space="preserve"> </w:t>
      </w:r>
      <w:r w:rsidRPr="000555C2">
        <w:rPr>
          <w:color w:val="auto"/>
        </w:rPr>
        <w:t>Fehling</w:t>
      </w:r>
      <w:r w:rsidR="00877223">
        <w:rPr>
          <w:color w:val="auto"/>
        </w:rPr>
        <w:t xml:space="preserve"> </w:t>
      </w:r>
      <w:r w:rsidRPr="000555C2">
        <w:rPr>
          <w:color w:val="auto"/>
        </w:rPr>
        <w:t>idrardaki  şekerin ölçümünü kantitatif yönteme dayandırarak ölçüm yöntemini keşfetmiştir</w:t>
      </w:r>
      <w:r w:rsidR="002633F1" w:rsidRPr="000555C2">
        <w:rPr>
          <w:color w:val="auto"/>
        </w:rPr>
        <w:t>.</w:t>
      </w:r>
    </w:p>
    <w:p w14:paraId="287AD169" w14:textId="77777777" w:rsidR="008F4203" w:rsidRPr="000555C2" w:rsidRDefault="008F4203" w:rsidP="00794814">
      <w:pPr>
        <w:spacing w:before="120"/>
        <w:rPr>
          <w:rFonts w:cs="Times New Roman"/>
          <w:szCs w:val="24"/>
        </w:rPr>
      </w:pPr>
      <w:r w:rsidRPr="000555C2">
        <w:rPr>
          <w:rFonts w:cs="Times New Roman"/>
          <w:szCs w:val="24"/>
        </w:rPr>
        <w:t>18. yy’da</w:t>
      </w:r>
      <w:r w:rsidR="00877223">
        <w:rPr>
          <w:rFonts w:cs="Times New Roman"/>
          <w:szCs w:val="24"/>
        </w:rPr>
        <w:t xml:space="preserve"> </w:t>
      </w:r>
      <w:r w:rsidRPr="000555C2">
        <w:rPr>
          <w:rFonts w:cs="Times New Roman"/>
          <w:szCs w:val="24"/>
        </w:rPr>
        <w:t>Minkowski ve Mering yaptıkları bir deneysel çalışmada</w:t>
      </w:r>
      <w:r w:rsidR="00BF4F62" w:rsidRPr="000555C2">
        <w:rPr>
          <w:rFonts w:cs="Times New Roman"/>
          <w:szCs w:val="24"/>
        </w:rPr>
        <w:t>,</w:t>
      </w:r>
      <w:r w:rsidRPr="000555C2">
        <w:rPr>
          <w:rFonts w:cs="Times New Roman"/>
          <w:szCs w:val="24"/>
        </w:rPr>
        <w:t xml:space="preserve"> çalışmaya konu olan köpeğin pankreasını çıkarıp köpekte ne gibi değişimler olacağını gözlemlemişlerdir. Gözlem sonucunda ise köpekte hipergliseminin oluştuğunu, su içme isteğinde aşırı artışın gözlendiği,  sık idrara çıkma ve zayıflık bulguların oluştuğunu gözlemlemişlerdir. Bu gözlem sonucunda ise </w:t>
      </w:r>
      <w:r w:rsidRPr="000555C2">
        <w:rPr>
          <w:rFonts w:cs="Times New Roman"/>
          <w:szCs w:val="24"/>
        </w:rPr>
        <w:lastRenderedPageBreak/>
        <w:t>pankreasın yaş</w:t>
      </w:r>
      <w:r w:rsidR="002265A1" w:rsidRPr="000555C2">
        <w:rPr>
          <w:rFonts w:cs="Times New Roman"/>
          <w:szCs w:val="24"/>
        </w:rPr>
        <w:t xml:space="preserve">amsal olaylarda önemli olduğuna yönelik ilk izlenimler elde edilmiştir </w:t>
      </w:r>
      <w:r w:rsidR="00813EC8">
        <w:rPr>
          <w:rFonts w:cs="Times New Roman"/>
          <w:szCs w:val="24"/>
        </w:rPr>
        <w:t>(Jö</w:t>
      </w:r>
      <w:r w:rsidR="00BF4F62" w:rsidRPr="000555C2">
        <w:rPr>
          <w:rFonts w:cs="Times New Roman"/>
          <w:szCs w:val="24"/>
        </w:rPr>
        <w:t>rgens</w:t>
      </w:r>
      <w:r w:rsidRPr="000555C2">
        <w:rPr>
          <w:rFonts w:cs="Times New Roman"/>
          <w:szCs w:val="24"/>
        </w:rPr>
        <w:t>,</w:t>
      </w:r>
      <w:r w:rsidR="000166B9">
        <w:rPr>
          <w:rFonts w:cs="Times New Roman"/>
          <w:szCs w:val="24"/>
        </w:rPr>
        <w:t xml:space="preserve"> </w:t>
      </w:r>
      <w:r w:rsidRPr="000555C2">
        <w:rPr>
          <w:rFonts w:cs="Times New Roman"/>
          <w:szCs w:val="24"/>
        </w:rPr>
        <w:t>2006). Elde edilen bu bilgiler sonrasında pankreas üzerinde birçok farklı deneysel çalışmalar yapılmaya başl</w:t>
      </w:r>
      <w:r w:rsidR="002265A1" w:rsidRPr="000555C2">
        <w:rPr>
          <w:rFonts w:cs="Times New Roman"/>
          <w:szCs w:val="24"/>
        </w:rPr>
        <w:t>anmıştır. Paul tarafından 1800’</w:t>
      </w:r>
      <w:r w:rsidRPr="000555C2">
        <w:rPr>
          <w:rFonts w:cs="Times New Roman"/>
          <w:szCs w:val="24"/>
        </w:rPr>
        <w:t xml:space="preserve">lü yıllarda yapılan bir çalışmada Langerhans tarafından </w:t>
      </w:r>
      <w:r w:rsidR="000166B9">
        <w:rPr>
          <w:rFonts w:cs="Times New Roman"/>
          <w:szCs w:val="24"/>
        </w:rPr>
        <w:t xml:space="preserve">pankreastan alınan bir kesitte </w:t>
      </w:r>
      <w:r w:rsidRPr="000555C2">
        <w:rPr>
          <w:rFonts w:cs="Times New Roman"/>
          <w:szCs w:val="24"/>
        </w:rPr>
        <w:t>hücre kümeciklerinin görüldüğü gözlemlenmiştir. Bu hücre kümeciklerinin görüntüleri şekil itibariy</w:t>
      </w:r>
      <w:r w:rsidR="000166B9">
        <w:rPr>
          <w:rFonts w:cs="Times New Roman"/>
          <w:szCs w:val="24"/>
        </w:rPr>
        <w:t xml:space="preserve">le sinir sisteminin bir parçası </w:t>
      </w:r>
      <w:r w:rsidRPr="000555C2">
        <w:rPr>
          <w:rFonts w:cs="Times New Roman"/>
          <w:szCs w:val="24"/>
        </w:rPr>
        <w:t>ola</w:t>
      </w:r>
      <w:r w:rsidR="000166B9">
        <w:rPr>
          <w:rFonts w:cs="Times New Roman"/>
          <w:szCs w:val="24"/>
        </w:rPr>
        <w:t xml:space="preserve">rak değerlendirilmiştir </w:t>
      </w:r>
      <w:r w:rsidR="00211E87" w:rsidRPr="000555C2">
        <w:rPr>
          <w:rFonts w:cs="Times New Roman"/>
          <w:szCs w:val="24"/>
        </w:rPr>
        <w:t>(Jolles</w:t>
      </w:r>
      <w:r w:rsidR="00F0134F">
        <w:rPr>
          <w:rFonts w:cs="Times New Roman"/>
          <w:szCs w:val="24"/>
        </w:rPr>
        <w:t>,</w:t>
      </w:r>
      <w:r w:rsidR="000166B9">
        <w:rPr>
          <w:rFonts w:cs="Times New Roman"/>
          <w:szCs w:val="24"/>
        </w:rPr>
        <w:t xml:space="preserve"> 2002). </w:t>
      </w:r>
      <w:r w:rsidRPr="000555C2">
        <w:rPr>
          <w:rFonts w:cs="Times New Roman"/>
          <w:szCs w:val="24"/>
        </w:rPr>
        <w:t>Yapılan bir başka çalışmada ise Eduard</w:t>
      </w:r>
      <w:r w:rsidR="000166B9">
        <w:rPr>
          <w:rFonts w:cs="Times New Roman"/>
          <w:szCs w:val="24"/>
        </w:rPr>
        <w:t xml:space="preserve"> Laguesse </w:t>
      </w:r>
      <w:r w:rsidRPr="000555C2">
        <w:rPr>
          <w:rFonts w:cs="Times New Roman"/>
          <w:szCs w:val="24"/>
        </w:rPr>
        <w:t>pankreasta bulunan bu hücre kümeciklerinin endokrin sistem hücrelerini barındırdığını ve dolayısıyla diyabet ile ilişkili o</w:t>
      </w:r>
      <w:r w:rsidR="006E6511" w:rsidRPr="000555C2">
        <w:rPr>
          <w:rFonts w:cs="Times New Roman"/>
          <w:szCs w:val="24"/>
        </w:rPr>
        <w:t>lduğunu belirtmiştir (Fossati</w:t>
      </w:r>
      <w:r w:rsidRPr="000555C2">
        <w:rPr>
          <w:rFonts w:cs="Times New Roman"/>
          <w:szCs w:val="24"/>
        </w:rPr>
        <w:t>, 2004).</w:t>
      </w:r>
    </w:p>
    <w:p w14:paraId="12407F55" w14:textId="032CC224" w:rsidR="00E96C21" w:rsidRPr="000555C2" w:rsidRDefault="008F4203" w:rsidP="001C5161">
      <w:pPr>
        <w:spacing w:before="120"/>
        <w:rPr>
          <w:rFonts w:cs="Times New Roman"/>
          <w:szCs w:val="24"/>
        </w:rPr>
      </w:pPr>
      <w:r w:rsidRPr="000555C2">
        <w:rPr>
          <w:rFonts w:cs="Times New Roman"/>
          <w:szCs w:val="24"/>
        </w:rPr>
        <w:t>Frederic</w:t>
      </w:r>
      <w:r w:rsidR="000166B9">
        <w:rPr>
          <w:rFonts w:cs="Times New Roman"/>
          <w:szCs w:val="24"/>
        </w:rPr>
        <w:t xml:space="preserve"> </w:t>
      </w:r>
      <w:r w:rsidRPr="000555C2">
        <w:rPr>
          <w:rFonts w:cs="Times New Roman"/>
          <w:szCs w:val="24"/>
        </w:rPr>
        <w:t>Banting ve arkadaşları yaptıkları bir çalışmada 1800’lü yılların bitimine doğru  ilk kez insülin hormonunu tanımlamışlardır (Simoni</w:t>
      </w:r>
      <w:r w:rsidR="00AC4547">
        <w:rPr>
          <w:rFonts w:cs="Times New Roman"/>
          <w:szCs w:val="24"/>
        </w:rPr>
        <w:t xml:space="preserve"> ve diğerleri, </w:t>
      </w:r>
      <w:r w:rsidRPr="000555C2">
        <w:rPr>
          <w:rFonts w:cs="Times New Roman"/>
          <w:szCs w:val="24"/>
        </w:rPr>
        <w:t>2002). İnsülinin keşfi diyabetin tarihsel süreci açısında</w:t>
      </w:r>
      <w:r w:rsidR="00AC4547">
        <w:rPr>
          <w:rFonts w:cs="Times New Roman"/>
          <w:szCs w:val="24"/>
        </w:rPr>
        <w:t>n çok önemli bir yere sahiptir.</w:t>
      </w:r>
      <w:r w:rsidRPr="000555C2">
        <w:rPr>
          <w:rFonts w:cs="Times New Roman"/>
          <w:szCs w:val="24"/>
        </w:rPr>
        <w:t xml:space="preserve"> Toronto Üniversitesinde 1921-1922 yıllarında yapılan bir çalışmayı sürdüren</w:t>
      </w:r>
      <w:r w:rsidR="000166B9">
        <w:rPr>
          <w:rFonts w:cs="Times New Roman"/>
          <w:szCs w:val="24"/>
        </w:rPr>
        <w:t xml:space="preserve"> </w:t>
      </w:r>
      <w:r w:rsidRPr="000555C2">
        <w:rPr>
          <w:rFonts w:cs="Times New Roman"/>
          <w:szCs w:val="24"/>
        </w:rPr>
        <w:t xml:space="preserve"> Frederick</w:t>
      </w:r>
      <w:r w:rsidR="000166B9">
        <w:rPr>
          <w:rFonts w:cs="Times New Roman"/>
          <w:szCs w:val="24"/>
        </w:rPr>
        <w:t xml:space="preserve"> </w:t>
      </w:r>
      <w:r w:rsidRPr="000555C2">
        <w:rPr>
          <w:rFonts w:cs="Times New Roman"/>
          <w:szCs w:val="24"/>
        </w:rPr>
        <w:t>Banting J. B. Collip, John Macload ile Charles Best tarafından ins</w:t>
      </w:r>
      <w:r w:rsidR="000166B9">
        <w:rPr>
          <w:rFonts w:cs="Times New Roman"/>
          <w:szCs w:val="24"/>
        </w:rPr>
        <w:t xml:space="preserve">ülin bulunmuştur. </w:t>
      </w:r>
      <w:r w:rsidRPr="000555C2">
        <w:rPr>
          <w:rFonts w:cs="Times New Roman"/>
          <w:szCs w:val="24"/>
        </w:rPr>
        <w:t>1923 yılında Bantingbu ve Macload’ın çalışmasıyla Nobel T</w:t>
      </w:r>
      <w:r w:rsidR="001722B3" w:rsidRPr="000555C2">
        <w:rPr>
          <w:rFonts w:cs="Times New Roman"/>
          <w:szCs w:val="24"/>
        </w:rPr>
        <w:t>ıp Ödülüne layık görülmüşlerdir (</w:t>
      </w:r>
      <w:r w:rsidRPr="000555C2">
        <w:rPr>
          <w:rFonts w:cs="Times New Roman"/>
          <w:szCs w:val="24"/>
        </w:rPr>
        <w:t>Quianzon</w:t>
      </w:r>
      <w:r w:rsidR="000166B9">
        <w:rPr>
          <w:rFonts w:cs="Times New Roman"/>
          <w:szCs w:val="24"/>
        </w:rPr>
        <w:t xml:space="preserve"> </w:t>
      </w:r>
      <w:r w:rsidR="00886A3F">
        <w:rPr>
          <w:rFonts w:cs="Times New Roman"/>
          <w:szCs w:val="24"/>
        </w:rPr>
        <w:t xml:space="preserve">ve diğerleri, </w:t>
      </w:r>
      <w:r w:rsidRPr="000555C2">
        <w:rPr>
          <w:rFonts w:cs="Times New Roman"/>
          <w:szCs w:val="24"/>
        </w:rPr>
        <w:t>2012). 11 Ocak 1922 tarihinde Kanada’nın Toronto şehrinde 14 yaşındaki Leonard</w:t>
      </w:r>
      <w:r w:rsidR="00886A3F">
        <w:rPr>
          <w:rFonts w:cs="Times New Roman"/>
          <w:szCs w:val="24"/>
        </w:rPr>
        <w:t xml:space="preserve"> </w:t>
      </w:r>
      <w:r w:rsidRPr="000555C2">
        <w:rPr>
          <w:rFonts w:cs="Times New Roman"/>
          <w:szCs w:val="24"/>
        </w:rPr>
        <w:t>Thompson adındaki hastaya köpeğin pankreasından oluşturulan ekstratla yapılan insülin ilk kez  enjekte edildi.  Bu hastaya yapılan işlemde operasyonun steril bir şekilde yapılmaması ve enjekte edilen insülinin saf bir şekilde verilmemesinden kaynaklı olarak hastada apse oluşumu meydana gelmiştir. Apse oluşumundan sonra hastada sepsis gelişmiş ve sepsise bağlı olarak hastanın ölümüne sebebiyete kadar durumu kötüleşmiş ancak kan şekeri düşeyinde 420 birimden 330 birime düşüş gözlemlendiği için insülin saflaştırılıp enjekte  edilmeye devam edilmi</w:t>
      </w:r>
      <w:r w:rsidR="00AE785B">
        <w:rPr>
          <w:rFonts w:cs="Times New Roman"/>
          <w:szCs w:val="24"/>
        </w:rPr>
        <w:t xml:space="preserve">ştir. Daha sonra hasta taburcu </w:t>
      </w:r>
      <w:r w:rsidRPr="000555C2">
        <w:rPr>
          <w:rFonts w:cs="Times New Roman"/>
          <w:szCs w:val="24"/>
        </w:rPr>
        <w:t>edildikten</w:t>
      </w:r>
      <w:r w:rsidR="00886A3F">
        <w:rPr>
          <w:rFonts w:cs="Times New Roman"/>
          <w:szCs w:val="24"/>
        </w:rPr>
        <w:t xml:space="preserve"> </w:t>
      </w:r>
      <w:r w:rsidRPr="000555C2">
        <w:rPr>
          <w:rFonts w:cs="Times New Roman"/>
          <w:szCs w:val="24"/>
        </w:rPr>
        <w:t>sonra</w:t>
      </w:r>
      <w:r w:rsidR="00886A3F">
        <w:rPr>
          <w:rFonts w:cs="Times New Roman"/>
          <w:szCs w:val="24"/>
        </w:rPr>
        <w:t xml:space="preserve"> </w:t>
      </w:r>
      <w:r w:rsidRPr="000555C2">
        <w:rPr>
          <w:rFonts w:cs="Times New Roman"/>
          <w:szCs w:val="24"/>
        </w:rPr>
        <w:t>ve edinilen bilgiye göre hasta 27 yaşında geçirmiş olduğu pnömoni komplikasyonlarına bağlı olarak hayatını kaybetmiştir. Diyabetik ketoasidoz hastası olan Elsie</w:t>
      </w:r>
      <w:r w:rsidR="00886A3F">
        <w:rPr>
          <w:rFonts w:cs="Times New Roman"/>
          <w:szCs w:val="24"/>
        </w:rPr>
        <w:t xml:space="preserve"> </w:t>
      </w:r>
      <w:r w:rsidRPr="000555C2">
        <w:rPr>
          <w:rFonts w:cs="Times New Roman"/>
          <w:szCs w:val="24"/>
        </w:rPr>
        <w:t>Needham 1922 yılının Ekim ayında yapılan insülin tedavisi ile hastalıktan kurtulan ilk kişi olarak tarihe geçmiştir. Zamanın kısıtlı imkanlarına rağmen, Eliot Joslin gibi hekimler, diyabet ve buna bağlı oluşan akut kompikasyonların etkin şekilde tedavilerini yapabilmek için insülini başarılı bir şekilde kullanmışlardır. Yapılan bu tedavi ile diyabete bağlı oluşan ölüm oranlarında azalış görülmüş ve etkin şekilde diyabet ile mücadele edebilmek için yaşam tarzında değişikliklere gidilmesinin gerekliliğini vurgulamıştır. 1945 tarihinde ise diyabetli bireylerin yaşam sürelerinin ortalama 45 yıl uzadığı, bu bireylerde ölüm nedenleri arasında ilk sırayı uzun süreli açlık ve diyabetik ketoasidoz oluşturmaktadır. Bunlara bağlı olarak aynı zamanda bu tür bireylerde kronik mikro ve makrovasküler komplikasyonlarda görülmeye başlanmıştır (Unger</w:t>
      </w:r>
      <w:r w:rsidR="00886A3F">
        <w:rPr>
          <w:rFonts w:cs="Times New Roman"/>
          <w:szCs w:val="24"/>
        </w:rPr>
        <w:t xml:space="preserve"> </w:t>
      </w:r>
      <w:r w:rsidR="00794814" w:rsidRPr="000555C2">
        <w:rPr>
          <w:rFonts w:cs="Times New Roman"/>
          <w:szCs w:val="24"/>
        </w:rPr>
        <w:t xml:space="preserve">ve diğerleri, </w:t>
      </w:r>
      <w:r w:rsidRPr="000555C2">
        <w:rPr>
          <w:rFonts w:cs="Times New Roman"/>
          <w:szCs w:val="24"/>
        </w:rPr>
        <w:t>2015).</w:t>
      </w:r>
    </w:p>
    <w:p w14:paraId="4F619168" w14:textId="77777777" w:rsidR="008954DE" w:rsidRPr="000555C2" w:rsidRDefault="008F4203" w:rsidP="00794814">
      <w:pPr>
        <w:pStyle w:val="Balk2"/>
        <w:numPr>
          <w:ilvl w:val="1"/>
          <w:numId w:val="10"/>
        </w:numPr>
        <w:spacing w:before="120"/>
        <w:ind w:left="426" w:hanging="426"/>
      </w:pPr>
      <w:bookmarkStart w:id="66" w:name="_Toc205477548"/>
      <w:r w:rsidRPr="000555C2">
        <w:lastRenderedPageBreak/>
        <w:t>Diabetes</w:t>
      </w:r>
      <w:r w:rsidR="000E11CC">
        <w:t xml:space="preserve"> </w:t>
      </w:r>
      <w:r w:rsidRPr="000555C2">
        <w:t>Mellitüs’un Epidemiyolojisi</w:t>
      </w:r>
      <w:bookmarkEnd w:id="66"/>
    </w:p>
    <w:p w14:paraId="6D141F17" w14:textId="77777777" w:rsidR="00E96C21" w:rsidRPr="000555C2" w:rsidRDefault="00E96C21" w:rsidP="00794814">
      <w:pPr>
        <w:spacing w:before="120"/>
      </w:pPr>
    </w:p>
    <w:p w14:paraId="37F9AD2B" w14:textId="77777777" w:rsidR="003E2614" w:rsidRPr="000555C2" w:rsidRDefault="003E2614" w:rsidP="00794814">
      <w:pPr>
        <w:pStyle w:val="ListeParagraf"/>
        <w:keepNext/>
        <w:keepLines/>
        <w:numPr>
          <w:ilvl w:val="0"/>
          <w:numId w:val="12"/>
        </w:numPr>
        <w:spacing w:before="120"/>
        <w:contextualSpacing w:val="0"/>
        <w:outlineLvl w:val="2"/>
        <w:rPr>
          <w:rFonts w:eastAsiaTheme="majorEastAsia" w:cstheme="majorBidi"/>
          <w:b/>
          <w:bCs/>
          <w:vanish/>
        </w:rPr>
      </w:pPr>
      <w:bookmarkStart w:id="67" w:name="_Toc202392216"/>
      <w:bookmarkStart w:id="68" w:name="_Toc202392630"/>
      <w:bookmarkStart w:id="69" w:name="_Toc202392746"/>
      <w:bookmarkStart w:id="70" w:name="_Toc202392860"/>
      <w:bookmarkStart w:id="71" w:name="_Toc202394195"/>
      <w:bookmarkStart w:id="72" w:name="_Toc202397051"/>
      <w:bookmarkStart w:id="73" w:name="_Toc202426372"/>
      <w:bookmarkStart w:id="74" w:name="_Toc202430914"/>
      <w:bookmarkStart w:id="75" w:name="_Toc202442278"/>
      <w:bookmarkStart w:id="76" w:name="_Toc202721170"/>
      <w:bookmarkStart w:id="77" w:name="_Toc202722550"/>
      <w:bookmarkStart w:id="78" w:name="_Toc205477454"/>
      <w:bookmarkStart w:id="79" w:name="_Toc205477549"/>
      <w:bookmarkEnd w:id="67"/>
      <w:bookmarkEnd w:id="68"/>
      <w:bookmarkEnd w:id="69"/>
      <w:bookmarkEnd w:id="70"/>
      <w:bookmarkEnd w:id="71"/>
      <w:bookmarkEnd w:id="72"/>
      <w:bookmarkEnd w:id="73"/>
      <w:bookmarkEnd w:id="74"/>
      <w:bookmarkEnd w:id="75"/>
      <w:bookmarkEnd w:id="76"/>
      <w:bookmarkEnd w:id="77"/>
      <w:bookmarkEnd w:id="78"/>
      <w:bookmarkEnd w:id="79"/>
    </w:p>
    <w:p w14:paraId="00750F2F" w14:textId="77777777" w:rsidR="003E2614" w:rsidRPr="000555C2" w:rsidRDefault="003E2614" w:rsidP="00794814">
      <w:pPr>
        <w:pStyle w:val="ListeParagraf"/>
        <w:keepNext/>
        <w:keepLines/>
        <w:numPr>
          <w:ilvl w:val="0"/>
          <w:numId w:val="12"/>
        </w:numPr>
        <w:spacing w:before="120"/>
        <w:contextualSpacing w:val="0"/>
        <w:outlineLvl w:val="2"/>
        <w:rPr>
          <w:rFonts w:eastAsiaTheme="majorEastAsia" w:cstheme="majorBidi"/>
          <w:b/>
          <w:bCs/>
          <w:vanish/>
        </w:rPr>
      </w:pPr>
      <w:bookmarkStart w:id="80" w:name="_Toc202392217"/>
      <w:bookmarkStart w:id="81" w:name="_Toc202392631"/>
      <w:bookmarkStart w:id="82" w:name="_Toc202392747"/>
      <w:bookmarkStart w:id="83" w:name="_Toc202392861"/>
      <w:bookmarkStart w:id="84" w:name="_Toc202394196"/>
      <w:bookmarkStart w:id="85" w:name="_Toc202397052"/>
      <w:bookmarkStart w:id="86" w:name="_Toc202426373"/>
      <w:bookmarkStart w:id="87" w:name="_Toc202430915"/>
      <w:bookmarkStart w:id="88" w:name="_Toc202442279"/>
      <w:bookmarkStart w:id="89" w:name="_Toc202721171"/>
      <w:bookmarkStart w:id="90" w:name="_Toc202722551"/>
      <w:bookmarkStart w:id="91" w:name="_Toc205477455"/>
      <w:bookmarkStart w:id="92" w:name="_Toc205477550"/>
      <w:bookmarkEnd w:id="80"/>
      <w:bookmarkEnd w:id="81"/>
      <w:bookmarkEnd w:id="82"/>
      <w:bookmarkEnd w:id="83"/>
      <w:bookmarkEnd w:id="84"/>
      <w:bookmarkEnd w:id="85"/>
      <w:bookmarkEnd w:id="86"/>
      <w:bookmarkEnd w:id="87"/>
      <w:bookmarkEnd w:id="88"/>
      <w:bookmarkEnd w:id="89"/>
      <w:bookmarkEnd w:id="90"/>
      <w:bookmarkEnd w:id="91"/>
      <w:bookmarkEnd w:id="92"/>
    </w:p>
    <w:p w14:paraId="25D43945" w14:textId="77777777" w:rsidR="003E2614" w:rsidRPr="000555C2" w:rsidRDefault="003E2614" w:rsidP="00794814">
      <w:pPr>
        <w:pStyle w:val="ListeParagraf"/>
        <w:keepNext/>
        <w:keepLines/>
        <w:numPr>
          <w:ilvl w:val="1"/>
          <w:numId w:val="12"/>
        </w:numPr>
        <w:spacing w:before="120"/>
        <w:contextualSpacing w:val="0"/>
        <w:outlineLvl w:val="2"/>
        <w:rPr>
          <w:rFonts w:eastAsiaTheme="majorEastAsia" w:cstheme="majorBidi"/>
          <w:b/>
          <w:bCs/>
          <w:vanish/>
        </w:rPr>
      </w:pPr>
      <w:bookmarkStart w:id="93" w:name="_Toc202392218"/>
      <w:bookmarkStart w:id="94" w:name="_Toc202392632"/>
      <w:bookmarkStart w:id="95" w:name="_Toc202392748"/>
      <w:bookmarkStart w:id="96" w:name="_Toc202392862"/>
      <w:bookmarkStart w:id="97" w:name="_Toc202394197"/>
      <w:bookmarkStart w:id="98" w:name="_Toc202397053"/>
      <w:bookmarkStart w:id="99" w:name="_Toc202426374"/>
      <w:bookmarkStart w:id="100" w:name="_Toc202430916"/>
      <w:bookmarkStart w:id="101" w:name="_Toc202442280"/>
      <w:bookmarkStart w:id="102" w:name="_Toc202721172"/>
      <w:bookmarkStart w:id="103" w:name="_Toc202722552"/>
      <w:bookmarkStart w:id="104" w:name="_Toc205477456"/>
      <w:bookmarkStart w:id="105" w:name="_Toc205477551"/>
      <w:bookmarkEnd w:id="93"/>
      <w:bookmarkEnd w:id="94"/>
      <w:bookmarkEnd w:id="95"/>
      <w:bookmarkEnd w:id="96"/>
      <w:bookmarkEnd w:id="97"/>
      <w:bookmarkEnd w:id="98"/>
      <w:bookmarkEnd w:id="99"/>
      <w:bookmarkEnd w:id="100"/>
      <w:bookmarkEnd w:id="101"/>
      <w:bookmarkEnd w:id="102"/>
      <w:bookmarkEnd w:id="103"/>
      <w:bookmarkEnd w:id="104"/>
      <w:bookmarkEnd w:id="105"/>
    </w:p>
    <w:p w14:paraId="59A5D293" w14:textId="77777777" w:rsidR="003E2614" w:rsidRPr="000555C2" w:rsidRDefault="003E2614" w:rsidP="00794814">
      <w:pPr>
        <w:pStyle w:val="ListeParagraf"/>
        <w:keepNext/>
        <w:keepLines/>
        <w:numPr>
          <w:ilvl w:val="1"/>
          <w:numId w:val="12"/>
        </w:numPr>
        <w:spacing w:before="120"/>
        <w:contextualSpacing w:val="0"/>
        <w:outlineLvl w:val="2"/>
        <w:rPr>
          <w:rFonts w:eastAsiaTheme="majorEastAsia" w:cstheme="majorBidi"/>
          <w:b/>
          <w:bCs/>
          <w:vanish/>
        </w:rPr>
      </w:pPr>
      <w:bookmarkStart w:id="106" w:name="_Toc202392219"/>
      <w:bookmarkStart w:id="107" w:name="_Toc202392633"/>
      <w:bookmarkStart w:id="108" w:name="_Toc202392749"/>
      <w:bookmarkStart w:id="109" w:name="_Toc202392863"/>
      <w:bookmarkStart w:id="110" w:name="_Toc202394198"/>
      <w:bookmarkStart w:id="111" w:name="_Toc202397054"/>
      <w:bookmarkStart w:id="112" w:name="_Toc202426375"/>
      <w:bookmarkStart w:id="113" w:name="_Toc202430917"/>
      <w:bookmarkStart w:id="114" w:name="_Toc202442281"/>
      <w:bookmarkStart w:id="115" w:name="_Toc202721173"/>
      <w:bookmarkStart w:id="116" w:name="_Toc202722553"/>
      <w:bookmarkStart w:id="117" w:name="_Toc205477457"/>
      <w:bookmarkStart w:id="118" w:name="_Toc205477552"/>
      <w:bookmarkEnd w:id="106"/>
      <w:bookmarkEnd w:id="107"/>
      <w:bookmarkEnd w:id="108"/>
      <w:bookmarkEnd w:id="109"/>
      <w:bookmarkEnd w:id="110"/>
      <w:bookmarkEnd w:id="111"/>
      <w:bookmarkEnd w:id="112"/>
      <w:bookmarkEnd w:id="113"/>
      <w:bookmarkEnd w:id="114"/>
      <w:bookmarkEnd w:id="115"/>
      <w:bookmarkEnd w:id="116"/>
      <w:bookmarkEnd w:id="117"/>
      <w:bookmarkEnd w:id="118"/>
    </w:p>
    <w:p w14:paraId="498C33D2" w14:textId="77777777" w:rsidR="003E2614" w:rsidRPr="000555C2" w:rsidRDefault="003E2614" w:rsidP="00794814">
      <w:pPr>
        <w:pStyle w:val="ListeParagraf"/>
        <w:keepNext/>
        <w:keepLines/>
        <w:numPr>
          <w:ilvl w:val="1"/>
          <w:numId w:val="12"/>
        </w:numPr>
        <w:spacing w:before="120"/>
        <w:contextualSpacing w:val="0"/>
        <w:outlineLvl w:val="2"/>
        <w:rPr>
          <w:rFonts w:eastAsiaTheme="majorEastAsia" w:cstheme="majorBidi"/>
          <w:b/>
          <w:bCs/>
          <w:vanish/>
        </w:rPr>
      </w:pPr>
      <w:bookmarkStart w:id="119" w:name="_Toc202392220"/>
      <w:bookmarkStart w:id="120" w:name="_Toc202392634"/>
      <w:bookmarkStart w:id="121" w:name="_Toc202392750"/>
      <w:bookmarkStart w:id="122" w:name="_Toc202392864"/>
      <w:bookmarkStart w:id="123" w:name="_Toc202394199"/>
      <w:bookmarkStart w:id="124" w:name="_Toc202397055"/>
      <w:bookmarkStart w:id="125" w:name="_Toc202426376"/>
      <w:bookmarkStart w:id="126" w:name="_Toc202430918"/>
      <w:bookmarkStart w:id="127" w:name="_Toc202442282"/>
      <w:bookmarkStart w:id="128" w:name="_Toc202721174"/>
      <w:bookmarkStart w:id="129" w:name="_Toc202722554"/>
      <w:bookmarkStart w:id="130" w:name="_Toc205477458"/>
      <w:bookmarkStart w:id="131" w:name="_Toc205477553"/>
      <w:bookmarkEnd w:id="119"/>
      <w:bookmarkEnd w:id="120"/>
      <w:bookmarkEnd w:id="121"/>
      <w:bookmarkEnd w:id="122"/>
      <w:bookmarkEnd w:id="123"/>
      <w:bookmarkEnd w:id="124"/>
      <w:bookmarkEnd w:id="125"/>
      <w:bookmarkEnd w:id="126"/>
      <w:bookmarkEnd w:id="127"/>
      <w:bookmarkEnd w:id="128"/>
      <w:bookmarkEnd w:id="129"/>
      <w:bookmarkEnd w:id="130"/>
      <w:bookmarkEnd w:id="131"/>
    </w:p>
    <w:p w14:paraId="22ACDC6D" w14:textId="77777777" w:rsidR="008F4203" w:rsidRPr="000555C2" w:rsidRDefault="008F4203" w:rsidP="00794814">
      <w:pPr>
        <w:pStyle w:val="Balk3"/>
        <w:numPr>
          <w:ilvl w:val="2"/>
          <w:numId w:val="12"/>
        </w:numPr>
        <w:spacing w:before="120"/>
        <w:ind w:left="0" w:firstLine="0"/>
      </w:pPr>
      <w:bookmarkStart w:id="132" w:name="_Toc205477554"/>
      <w:r w:rsidRPr="000555C2">
        <w:t>Dünyada Diyabetes</w:t>
      </w:r>
      <w:r w:rsidR="000E11CC">
        <w:t xml:space="preserve"> </w:t>
      </w:r>
      <w:r w:rsidRPr="000555C2">
        <w:t>Mellitus</w:t>
      </w:r>
      <w:bookmarkEnd w:id="132"/>
    </w:p>
    <w:p w14:paraId="5C9112F8" w14:textId="77777777" w:rsidR="00E96C21" w:rsidRPr="000555C2" w:rsidRDefault="00E96C21" w:rsidP="00794814">
      <w:pPr>
        <w:spacing w:before="120"/>
        <w:rPr>
          <w:rFonts w:cs="Times New Roman"/>
          <w:szCs w:val="24"/>
        </w:rPr>
      </w:pPr>
    </w:p>
    <w:p w14:paraId="449197F9" w14:textId="77777777" w:rsidR="008F4203" w:rsidRPr="000555C2" w:rsidRDefault="008F4203" w:rsidP="00794814">
      <w:pPr>
        <w:spacing w:before="120"/>
        <w:rPr>
          <w:rFonts w:cs="Times New Roman"/>
          <w:szCs w:val="24"/>
        </w:rPr>
      </w:pPr>
      <w:r w:rsidRPr="000555C2">
        <w:rPr>
          <w:rFonts w:cs="Times New Roman"/>
          <w:szCs w:val="24"/>
        </w:rPr>
        <w:t>Küresel anlamda diyabetli birey sayısının artmasında; giderek yaygınlaşan kentsel yaşamaya bağlı olarak beslenme al</w:t>
      </w:r>
      <w:r w:rsidR="004A702A">
        <w:rPr>
          <w:rFonts w:cs="Times New Roman"/>
          <w:szCs w:val="24"/>
        </w:rPr>
        <w:t xml:space="preserve">ışkanlıklarındaki değişiklikler </w:t>
      </w:r>
      <w:r w:rsidRPr="000555C2">
        <w:rPr>
          <w:rFonts w:cs="Times New Roman"/>
          <w:szCs w:val="24"/>
        </w:rPr>
        <w:t>ve buna bağlı olarak obezitenin yaygınlaşması etkili olmuştur. Aynı zamanda bireylerin çalışma koşullarından dolayı fiziksel aktiviteye de yeterince zaman ayırmaması da obezite ve buna bağlı diyabeti tetikleyici faktör olarak karşımıza çıkmaktadır</w:t>
      </w:r>
      <w:r w:rsidR="004A702A">
        <w:rPr>
          <w:rFonts w:cs="Times New Roman"/>
          <w:szCs w:val="24"/>
        </w:rPr>
        <w:t xml:space="preserve"> </w:t>
      </w:r>
      <w:r w:rsidR="00D22993" w:rsidRPr="000555C2">
        <w:rPr>
          <w:rFonts w:cs="Times New Roman"/>
          <w:szCs w:val="24"/>
        </w:rPr>
        <w:t xml:space="preserve">(Hu, </w:t>
      </w:r>
      <w:r w:rsidRPr="000555C2">
        <w:rPr>
          <w:rFonts w:cs="Times New Roman"/>
          <w:szCs w:val="24"/>
        </w:rPr>
        <w:t>2011). 1980-2014 yılları arasında yapılan araştırmalarda küresel anlamda diyabetli birey sayısında artış olduğu gözlemlenmiştir. Diyabetli birey sayısı 1980’lerde 108 milyon iken 2</w:t>
      </w:r>
      <w:r w:rsidR="00813EC8">
        <w:rPr>
          <w:rFonts w:cs="Times New Roman"/>
          <w:szCs w:val="24"/>
        </w:rPr>
        <w:t>014 yılına gelindiğinde yaklaşık</w:t>
      </w:r>
      <w:r w:rsidRPr="000555C2">
        <w:rPr>
          <w:rFonts w:cs="Times New Roman"/>
          <w:szCs w:val="24"/>
        </w:rPr>
        <w:t xml:space="preserve"> 4 kat artış göstermiştir. Dünya </w:t>
      </w:r>
      <w:r w:rsidR="008954DE" w:rsidRPr="000555C2">
        <w:rPr>
          <w:rFonts w:cs="Times New Roman"/>
          <w:szCs w:val="24"/>
        </w:rPr>
        <w:t>Sağlık Örgütü (DSÖ)’</w:t>
      </w:r>
      <w:r w:rsidRPr="000555C2">
        <w:rPr>
          <w:rFonts w:cs="Times New Roman"/>
          <w:szCs w:val="24"/>
        </w:rPr>
        <w:t>nün yapmış olduğu bir araştırmaya göre 2014 yılı içerisinde tüm dünya genelinde 18 yaş üstündeki bireylerin yaklaşık 422 milyonunun diyabe</w:t>
      </w:r>
      <w:r w:rsidR="004A702A">
        <w:rPr>
          <w:rFonts w:cs="Times New Roman"/>
          <w:szCs w:val="24"/>
        </w:rPr>
        <w:t xml:space="preserve">t hastası olduğu belirtilmiştir </w:t>
      </w:r>
      <w:r w:rsidRPr="000555C2">
        <w:rPr>
          <w:rFonts w:cs="Times New Roman"/>
          <w:szCs w:val="24"/>
        </w:rPr>
        <w:t>(World Health</w:t>
      </w:r>
      <w:r w:rsidR="004A702A">
        <w:rPr>
          <w:rFonts w:cs="Times New Roman"/>
          <w:szCs w:val="24"/>
        </w:rPr>
        <w:t xml:space="preserve"> Organization (WHO), </w:t>
      </w:r>
      <w:r w:rsidR="009B1090" w:rsidRPr="000555C2">
        <w:rPr>
          <w:rFonts w:cs="Times New Roman"/>
          <w:szCs w:val="24"/>
        </w:rPr>
        <w:t>2016</w:t>
      </w:r>
      <w:r w:rsidRPr="000555C2">
        <w:rPr>
          <w:rFonts w:cs="Times New Roman"/>
          <w:szCs w:val="24"/>
        </w:rPr>
        <w:t xml:space="preserve">). 20-79 yaş aralığındaki bireylere yönelik 2013 yılında </w:t>
      </w:r>
      <w:r w:rsidR="009B1090" w:rsidRPr="000555C2">
        <w:rPr>
          <w:rFonts w:cs="Times New Roman"/>
          <w:szCs w:val="24"/>
        </w:rPr>
        <w:t xml:space="preserve">IDF </w:t>
      </w:r>
      <w:r w:rsidRPr="000555C2">
        <w:rPr>
          <w:rFonts w:cs="Times New Roman"/>
          <w:szCs w:val="24"/>
        </w:rPr>
        <w:t>tarafından yapılan çalışma sonuçlarına göre; 40-59 yaş aralığının çoğunlukta olduğu yaklaşık 382 milyon bireyin diyabet hast</w:t>
      </w:r>
      <w:r w:rsidR="004A702A">
        <w:rPr>
          <w:rFonts w:cs="Times New Roman"/>
          <w:szCs w:val="24"/>
        </w:rPr>
        <w:t xml:space="preserve">alığı olduğu tespit edilmiştir. </w:t>
      </w:r>
      <w:r w:rsidRPr="000555C2">
        <w:rPr>
          <w:rFonts w:cs="Times New Roman"/>
          <w:szCs w:val="24"/>
        </w:rPr>
        <w:t>2035 yılında ise bu verinin yaklaşık 592 milyona yükseleceği ön görülmektedir. Bölgesel bazda bakılacak olursa, Kuzey Pasifikte yaklaşık 138 milyon, Güney Doğu Asya bölgesinde 72 milyon, Amerika’da 61 milyon ve Avrupa’da 56 milyon</w:t>
      </w:r>
      <w:r w:rsidR="004A702A">
        <w:rPr>
          <w:rFonts w:cs="Times New Roman"/>
          <w:szCs w:val="24"/>
        </w:rPr>
        <w:t xml:space="preserve"> diyabetli birey bulunmaktadır. </w:t>
      </w:r>
      <w:r w:rsidRPr="000555C2">
        <w:rPr>
          <w:rFonts w:cs="Times New Roman"/>
          <w:szCs w:val="24"/>
        </w:rPr>
        <w:t>Diyabetli bireylerin görülme sıklığının en fazla olduğu ülkeler gelişm</w:t>
      </w:r>
      <w:r w:rsidR="0095129F" w:rsidRPr="000555C2">
        <w:rPr>
          <w:rFonts w:cs="Times New Roman"/>
          <w:szCs w:val="24"/>
        </w:rPr>
        <w:t>ekte olan ülkeler olmaktadır.  %</w:t>
      </w:r>
      <w:r w:rsidRPr="000555C2">
        <w:rPr>
          <w:rFonts w:cs="Times New Roman"/>
          <w:szCs w:val="24"/>
        </w:rPr>
        <w:t>80’lik dilimi oluşturan ilk 3 ülke; 98 milyon ile Çin, 65 milyon ile Hindistan ve 24 milyon Diyabetli bireyin yer aldığı Amerika Birleşik Devletleri oluşturmaktadır. Diyabetes</w:t>
      </w:r>
      <w:r w:rsidR="004A702A">
        <w:rPr>
          <w:rFonts w:cs="Times New Roman"/>
          <w:szCs w:val="24"/>
        </w:rPr>
        <w:t xml:space="preserve"> </w:t>
      </w:r>
      <w:r w:rsidRPr="000555C2">
        <w:rPr>
          <w:rFonts w:cs="Times New Roman"/>
          <w:szCs w:val="24"/>
        </w:rPr>
        <w:t>Mellitus’un sıklığı ülkeler bazında sıralanaca</w:t>
      </w:r>
      <w:r w:rsidR="00A02A4D" w:rsidRPr="000555C2">
        <w:rPr>
          <w:rFonts w:cs="Times New Roman"/>
          <w:szCs w:val="24"/>
        </w:rPr>
        <w:t>k olursa; 220 ülke arasında 1. s</w:t>
      </w:r>
      <w:r w:rsidRPr="000555C2">
        <w:rPr>
          <w:rFonts w:cs="Times New Roman"/>
          <w:szCs w:val="24"/>
        </w:rPr>
        <w:t>ırada Takaleu yer almakta ve %37,49’lik bir dilim içerisinde bulunurke</w:t>
      </w:r>
      <w:r w:rsidR="008954DE" w:rsidRPr="000555C2">
        <w:rPr>
          <w:rFonts w:cs="Times New Roman"/>
          <w:szCs w:val="24"/>
        </w:rPr>
        <w:t>n, %23,87’</w:t>
      </w:r>
      <w:r w:rsidRPr="000555C2">
        <w:rPr>
          <w:rFonts w:cs="Times New Roman"/>
          <w:szCs w:val="24"/>
        </w:rPr>
        <w:t>lik dilim içerisinde y</w:t>
      </w:r>
      <w:r w:rsidR="00A02A4D" w:rsidRPr="000555C2">
        <w:rPr>
          <w:rFonts w:cs="Times New Roman"/>
          <w:szCs w:val="24"/>
        </w:rPr>
        <w:t>er alan Suudi Arabistan ise 7. s</w:t>
      </w:r>
      <w:r w:rsidRPr="000555C2">
        <w:rPr>
          <w:rFonts w:cs="Times New Roman"/>
          <w:szCs w:val="24"/>
        </w:rPr>
        <w:t>ırada bulunmaktadır. Kuveyt 9. Sırada ve %23,09’luk dilimde yer alırken, Türkiye %14,85’lik oranla 23.sırada, Malezya %10.85’lik di</w:t>
      </w:r>
      <w:r w:rsidR="00B557F4">
        <w:rPr>
          <w:rFonts w:cs="Times New Roman"/>
          <w:szCs w:val="24"/>
        </w:rPr>
        <w:t xml:space="preserve">limle 53. sırada, Makedonya ise </w:t>
      </w:r>
      <w:r w:rsidRPr="000555C2">
        <w:rPr>
          <w:rFonts w:cs="Times New Roman"/>
          <w:szCs w:val="24"/>
        </w:rPr>
        <w:t>%9.98’lik oranla 59. sırada , Amerika Birleşik Devletleri %9,21’lik oranla  74. sırada, Çin Halk Cu</w:t>
      </w:r>
      <w:r w:rsidR="00A02A4D" w:rsidRPr="000555C2">
        <w:rPr>
          <w:rFonts w:cs="Times New Roman"/>
          <w:szCs w:val="24"/>
        </w:rPr>
        <w:t>mhuriyeti %9,02’lik oranla 80. s</w:t>
      </w:r>
      <w:r w:rsidRPr="000555C2">
        <w:rPr>
          <w:rFonts w:cs="Times New Roman"/>
          <w:szCs w:val="24"/>
        </w:rPr>
        <w:t>ırada, Fransa ise %5,42’lik oranla 164. sırada ve Azerbaycan ise %2,45’lik oranla 231.</w:t>
      </w:r>
      <w:r w:rsidR="00A02A4D" w:rsidRPr="000555C2">
        <w:rPr>
          <w:rFonts w:cs="Times New Roman"/>
          <w:szCs w:val="24"/>
        </w:rPr>
        <w:t xml:space="preserve"> sırada yer almaktadır (IDF</w:t>
      </w:r>
      <w:r w:rsidR="0022629B">
        <w:rPr>
          <w:rFonts w:cs="Times New Roman"/>
          <w:szCs w:val="24"/>
        </w:rPr>
        <w:t>, 2013</w:t>
      </w:r>
      <w:r w:rsidRPr="000555C2">
        <w:rPr>
          <w:rFonts w:cs="Times New Roman"/>
          <w:szCs w:val="24"/>
        </w:rPr>
        <w:t>).</w:t>
      </w:r>
    </w:p>
    <w:p w14:paraId="20800A2B" w14:textId="77777777" w:rsidR="008F4203" w:rsidRPr="000555C2" w:rsidRDefault="008F4203" w:rsidP="00794814">
      <w:pPr>
        <w:spacing w:before="120"/>
        <w:rPr>
          <w:rFonts w:cs="Times New Roman"/>
          <w:szCs w:val="24"/>
        </w:rPr>
      </w:pPr>
      <w:r w:rsidRPr="000555C2">
        <w:rPr>
          <w:rFonts w:cs="Times New Roman"/>
          <w:szCs w:val="24"/>
        </w:rPr>
        <w:t>Diyabetes</w:t>
      </w:r>
      <w:r w:rsidR="002C1E15">
        <w:rPr>
          <w:rFonts w:cs="Times New Roman"/>
          <w:szCs w:val="24"/>
        </w:rPr>
        <w:t xml:space="preserve"> </w:t>
      </w:r>
      <w:r w:rsidRPr="000555C2">
        <w:rPr>
          <w:rFonts w:cs="Times New Roman"/>
          <w:szCs w:val="24"/>
        </w:rPr>
        <w:t>Mellitus’un dünya genelinde görülme oranındaki artıştan ziyade diyabet hastalığına bağlı ölü</w:t>
      </w:r>
      <w:r w:rsidR="0033505E">
        <w:rPr>
          <w:rFonts w:cs="Times New Roman"/>
          <w:szCs w:val="24"/>
        </w:rPr>
        <w:t xml:space="preserve">mlerde artış gözlemlenmektedir. </w:t>
      </w:r>
      <w:r w:rsidRPr="000555C2">
        <w:rPr>
          <w:rFonts w:cs="Times New Roman"/>
          <w:szCs w:val="24"/>
        </w:rPr>
        <w:t xml:space="preserve">Yapılan bir çalışmaya göre 2013 yılında </w:t>
      </w:r>
      <w:r w:rsidRPr="000555C2">
        <w:rPr>
          <w:rFonts w:cs="Times New Roman"/>
          <w:szCs w:val="24"/>
        </w:rPr>
        <w:lastRenderedPageBreak/>
        <w:t>toplam</w:t>
      </w:r>
      <w:r w:rsidR="0033505E">
        <w:rPr>
          <w:rFonts w:cs="Times New Roman"/>
          <w:szCs w:val="24"/>
        </w:rPr>
        <w:t xml:space="preserve"> </w:t>
      </w:r>
      <w:r w:rsidR="00F05A70" w:rsidRPr="000555C2">
        <w:rPr>
          <w:rFonts w:cs="Times New Roman"/>
          <w:szCs w:val="24"/>
        </w:rPr>
        <w:t>5</w:t>
      </w:r>
      <w:r w:rsidR="0033505E">
        <w:rPr>
          <w:rFonts w:cs="Times New Roman"/>
          <w:szCs w:val="24"/>
        </w:rPr>
        <w:t xml:space="preserve"> </w:t>
      </w:r>
      <w:r w:rsidR="00F05A70" w:rsidRPr="000555C2">
        <w:rPr>
          <w:rFonts w:cs="Times New Roman"/>
          <w:szCs w:val="24"/>
        </w:rPr>
        <w:t xml:space="preserve">saniyede bir ölüm </w:t>
      </w:r>
      <w:r w:rsidRPr="000555C2">
        <w:rPr>
          <w:rFonts w:cs="Times New Roman"/>
          <w:szCs w:val="24"/>
        </w:rPr>
        <w:t>diyabete bağlı gerçekleşmiştir.</w:t>
      </w:r>
      <w:r w:rsidR="0033505E">
        <w:rPr>
          <w:rFonts w:cs="Times New Roman"/>
          <w:szCs w:val="24"/>
        </w:rPr>
        <w:t xml:space="preserve"> </w:t>
      </w:r>
      <w:r w:rsidRPr="000555C2">
        <w:rPr>
          <w:rFonts w:cs="Times New Roman"/>
          <w:szCs w:val="24"/>
        </w:rPr>
        <w:t>Diyabet ve diyabete bağlı komplikasyonlarda her 6 saniyede bir ölüm olayı görülmektedir (</w:t>
      </w:r>
      <w:r w:rsidR="00A02A4D" w:rsidRPr="000555C2">
        <w:rPr>
          <w:rFonts w:cs="Times New Roman"/>
          <w:szCs w:val="24"/>
        </w:rPr>
        <w:t xml:space="preserve">IDF, </w:t>
      </w:r>
      <w:r w:rsidR="008954DE" w:rsidRPr="000555C2">
        <w:rPr>
          <w:rFonts w:cs="Times New Roman"/>
          <w:szCs w:val="24"/>
        </w:rPr>
        <w:t>2013). WHO’</w:t>
      </w:r>
      <w:r w:rsidRPr="000555C2">
        <w:rPr>
          <w:rFonts w:cs="Times New Roman"/>
          <w:szCs w:val="24"/>
        </w:rPr>
        <w:t>ya göre de, dünya genelinde diyabete bağlı ölümlerin oranı %6’yı oluşturmaktadır. Aynı zamanda iskemik kalp hastalıklarına bağlı ölümlerin %22’si ve inmelere bağlı ölümlerinde %16’sı diyabetle ilişkili  olabileceği tahmin edilmektedir. 2030 yılı içerisinde meydana gelebilecek ölümlerde diyabete bağlı meydana gelecek ölümlerin toplam ölüm</w:t>
      </w:r>
      <w:r w:rsidR="008954DE" w:rsidRPr="000555C2">
        <w:rPr>
          <w:rFonts w:cs="Times New Roman"/>
          <w:szCs w:val="24"/>
        </w:rPr>
        <w:t xml:space="preserve">ler içerisindeki sıralaması ise </w:t>
      </w:r>
      <w:r w:rsidR="00A02A4D" w:rsidRPr="000555C2">
        <w:rPr>
          <w:rFonts w:cs="Times New Roman"/>
          <w:szCs w:val="24"/>
        </w:rPr>
        <w:t>7. s</w:t>
      </w:r>
      <w:r w:rsidRPr="000555C2">
        <w:rPr>
          <w:rFonts w:cs="Times New Roman"/>
          <w:szCs w:val="24"/>
        </w:rPr>
        <w:t>ırada olabileceği ön görülmektedir</w:t>
      </w:r>
      <w:r w:rsidR="0033505E">
        <w:rPr>
          <w:rFonts w:cs="Times New Roman"/>
          <w:szCs w:val="24"/>
        </w:rPr>
        <w:t xml:space="preserve"> </w:t>
      </w:r>
      <w:r w:rsidRPr="000555C2">
        <w:rPr>
          <w:rFonts w:cs="Times New Roman"/>
          <w:szCs w:val="24"/>
        </w:rPr>
        <w:t>(</w:t>
      </w:r>
      <w:r w:rsidR="00A02A4D" w:rsidRPr="000555C2">
        <w:rPr>
          <w:rFonts w:cs="Times New Roman"/>
          <w:szCs w:val="24"/>
        </w:rPr>
        <w:t>WHO,</w:t>
      </w:r>
      <w:r w:rsidR="0033505E">
        <w:rPr>
          <w:rFonts w:cs="Times New Roman"/>
          <w:szCs w:val="24"/>
        </w:rPr>
        <w:t xml:space="preserve"> </w:t>
      </w:r>
      <w:r w:rsidR="0022629B">
        <w:rPr>
          <w:rFonts w:cs="Times New Roman"/>
          <w:szCs w:val="24"/>
        </w:rPr>
        <w:t>2016</w:t>
      </w:r>
      <w:r w:rsidRPr="000555C2">
        <w:rPr>
          <w:rFonts w:cs="Times New Roman"/>
          <w:szCs w:val="24"/>
        </w:rPr>
        <w:t>).</w:t>
      </w:r>
    </w:p>
    <w:p w14:paraId="6B12DDDF" w14:textId="77777777" w:rsidR="008F4203" w:rsidRPr="000555C2" w:rsidRDefault="008F4203" w:rsidP="00794814">
      <w:pPr>
        <w:spacing w:before="120"/>
        <w:rPr>
          <w:rFonts w:cs="Times New Roman"/>
          <w:szCs w:val="24"/>
        </w:rPr>
      </w:pPr>
      <w:r w:rsidRPr="000555C2">
        <w:rPr>
          <w:rFonts w:cs="Times New Roman"/>
          <w:szCs w:val="24"/>
        </w:rPr>
        <w:t>Ekonomik durum göz önüne alındığında, diyabet için ayrılan bütçenin dünya genelindeki sağlık harcaması 2010 yılı içerisinde 376 milyar dolar olduğu ve 2030 yılında bu miktarın artarak yaklaşık olarak 490 milyar dol</w:t>
      </w:r>
      <w:r w:rsidR="00F36A2B">
        <w:rPr>
          <w:rFonts w:cs="Times New Roman"/>
          <w:szCs w:val="24"/>
        </w:rPr>
        <w:t xml:space="preserve">ar olacağı tahmin edilmektedir. </w:t>
      </w:r>
      <w:r w:rsidRPr="000555C2">
        <w:rPr>
          <w:rFonts w:cs="Times New Roman"/>
          <w:szCs w:val="24"/>
        </w:rPr>
        <w:t>2010 yılı dünya geneli sağlık harcamaları içerisinde  diyabet için yapılan sağlık harcamalarının</w:t>
      </w:r>
      <w:r w:rsidR="00C57A9D" w:rsidRPr="000555C2">
        <w:rPr>
          <w:rFonts w:cs="Times New Roman"/>
          <w:szCs w:val="24"/>
        </w:rPr>
        <w:t xml:space="preserve">  toplam oranı %12’dir. Amerika’</w:t>
      </w:r>
      <w:r w:rsidRPr="000555C2">
        <w:rPr>
          <w:rFonts w:cs="Times New Roman"/>
          <w:szCs w:val="24"/>
        </w:rPr>
        <w:t>da bu miktar 198 milyar dolar, Almanya’da 28 milyar dolar ve Japonya’da ise 22 milyar dolar</w:t>
      </w:r>
      <w:r w:rsidR="00494B57" w:rsidRPr="000555C2">
        <w:rPr>
          <w:rFonts w:cs="Times New Roman"/>
          <w:szCs w:val="24"/>
        </w:rPr>
        <w:t>la</w:t>
      </w:r>
      <w:r w:rsidRPr="000555C2">
        <w:rPr>
          <w:rFonts w:cs="Times New Roman"/>
          <w:szCs w:val="24"/>
        </w:rPr>
        <w:t xml:space="preserve"> diyabetin tedavisi için en çok kaynak ayıran ilk 3 ülke olarak ön planda y</w:t>
      </w:r>
      <w:r w:rsidR="00494B57" w:rsidRPr="000555C2">
        <w:rPr>
          <w:rFonts w:cs="Times New Roman"/>
          <w:szCs w:val="24"/>
        </w:rPr>
        <w:t>er almıştır (Zhang</w:t>
      </w:r>
      <w:r w:rsidR="00F36A2B">
        <w:rPr>
          <w:rFonts w:cs="Times New Roman"/>
          <w:szCs w:val="24"/>
        </w:rPr>
        <w:t xml:space="preserve"> </w:t>
      </w:r>
      <w:r w:rsidR="00794814" w:rsidRPr="000555C2">
        <w:rPr>
          <w:rFonts w:cs="Times New Roman"/>
          <w:szCs w:val="24"/>
        </w:rPr>
        <w:t xml:space="preserve">ve diğerleri, </w:t>
      </w:r>
      <w:r w:rsidRPr="000555C2">
        <w:rPr>
          <w:rFonts w:cs="Times New Roman"/>
          <w:szCs w:val="24"/>
        </w:rPr>
        <w:t>2010).</w:t>
      </w:r>
    </w:p>
    <w:p w14:paraId="4DD6B470" w14:textId="77777777" w:rsidR="008F4203" w:rsidRPr="000555C2" w:rsidRDefault="008F4203" w:rsidP="00794814">
      <w:pPr>
        <w:spacing w:before="120"/>
        <w:rPr>
          <w:rFonts w:cs="Times New Roman"/>
          <w:szCs w:val="24"/>
        </w:rPr>
      </w:pPr>
      <w:r w:rsidRPr="000555C2">
        <w:rPr>
          <w:rFonts w:cs="Times New Roman"/>
          <w:szCs w:val="24"/>
        </w:rPr>
        <w:t xml:space="preserve">Dünyada diyabet hastalığının oranının gittikçe artması ve buna bağlı ölümlerin artması ve sağlık harcamalarındaki artışların meydana gelmesi dolayısıyla, </w:t>
      </w:r>
      <w:r w:rsidR="003F458A" w:rsidRPr="000555C2">
        <w:rPr>
          <w:rFonts w:cs="Times New Roman"/>
          <w:szCs w:val="24"/>
        </w:rPr>
        <w:t>DSÖ</w:t>
      </w:r>
      <w:r w:rsidR="00F36A2B">
        <w:rPr>
          <w:rFonts w:cs="Times New Roman"/>
          <w:szCs w:val="24"/>
        </w:rPr>
        <w:t xml:space="preserve"> </w:t>
      </w:r>
      <w:r w:rsidRPr="000555C2">
        <w:rPr>
          <w:rFonts w:cs="Times New Roman"/>
          <w:szCs w:val="24"/>
        </w:rPr>
        <w:t xml:space="preserve">ve </w:t>
      </w:r>
      <w:r w:rsidR="003F458A" w:rsidRPr="000555C2">
        <w:rPr>
          <w:rFonts w:cs="Times New Roman"/>
          <w:szCs w:val="24"/>
        </w:rPr>
        <w:t>IDF</w:t>
      </w:r>
      <w:r w:rsidRPr="000555C2">
        <w:rPr>
          <w:rFonts w:cs="Times New Roman"/>
          <w:szCs w:val="24"/>
        </w:rPr>
        <w:t xml:space="preserve"> bu durumların önüne geçmek adına özellikle düşük ve orta düzeyde gelişmiş ülkelerde diyabeti azaltma ve tedavisinin sağlanmasına yönelik çalışmalar yapmaktadır (</w:t>
      </w:r>
      <w:r w:rsidR="00494B57" w:rsidRPr="000555C2">
        <w:rPr>
          <w:rFonts w:cs="Times New Roman"/>
          <w:szCs w:val="24"/>
        </w:rPr>
        <w:t xml:space="preserve">IDF, </w:t>
      </w:r>
      <w:r w:rsidRPr="000555C2">
        <w:rPr>
          <w:rFonts w:cs="Times New Roman"/>
          <w:szCs w:val="24"/>
        </w:rPr>
        <w:t>2013).</w:t>
      </w:r>
    </w:p>
    <w:p w14:paraId="40D51344" w14:textId="77777777" w:rsidR="008F4203" w:rsidRPr="000555C2" w:rsidRDefault="008F4203" w:rsidP="00794814">
      <w:pPr>
        <w:spacing w:before="120"/>
        <w:rPr>
          <w:rFonts w:cs="Times New Roman"/>
          <w:szCs w:val="24"/>
        </w:rPr>
      </w:pPr>
      <w:r w:rsidRPr="000555C2">
        <w:rPr>
          <w:rFonts w:cs="Times New Roman"/>
          <w:szCs w:val="24"/>
        </w:rPr>
        <w:t xml:space="preserve">2016 yılında </w:t>
      </w:r>
      <w:r w:rsidR="003F458A" w:rsidRPr="000555C2">
        <w:rPr>
          <w:rFonts w:cs="Times New Roman"/>
          <w:szCs w:val="24"/>
        </w:rPr>
        <w:t>DSÖ’nün</w:t>
      </w:r>
      <w:r w:rsidRPr="000555C2">
        <w:rPr>
          <w:rFonts w:cs="Times New Roman"/>
          <w:szCs w:val="24"/>
        </w:rPr>
        <w:t xml:space="preserve"> yayınlamış olduğu “Küresel Diyabet Raporu” sonucuna göre 1980 yılında öngörülen 108 milyon olan 18 yaş ve üzeri diyabetli bireylerin, 2014  yılı tahminlerine göre artış göstererek 422 milyona ulaştığı tespit edilmiştir. Bu değerlendirme Bulaşıcı Olmayan Hastalıklar Risk Faktörleri İş Birliği (Noncommunicable</w:t>
      </w:r>
      <w:r w:rsidR="00F36A2B">
        <w:rPr>
          <w:rFonts w:cs="Times New Roman"/>
          <w:szCs w:val="24"/>
        </w:rPr>
        <w:t xml:space="preserve"> </w:t>
      </w:r>
      <w:r w:rsidRPr="000555C2">
        <w:rPr>
          <w:rFonts w:cs="Times New Roman"/>
          <w:szCs w:val="24"/>
        </w:rPr>
        <w:t>Diseases</w:t>
      </w:r>
      <w:r w:rsidR="00F36A2B">
        <w:rPr>
          <w:rFonts w:cs="Times New Roman"/>
          <w:szCs w:val="24"/>
        </w:rPr>
        <w:t xml:space="preserve"> </w:t>
      </w:r>
      <w:r w:rsidRPr="000555C2">
        <w:rPr>
          <w:rFonts w:cs="Times New Roman"/>
          <w:szCs w:val="24"/>
        </w:rPr>
        <w:t>Risc</w:t>
      </w:r>
      <w:r w:rsidR="00F36A2B">
        <w:rPr>
          <w:rFonts w:cs="Times New Roman"/>
          <w:szCs w:val="24"/>
        </w:rPr>
        <w:t xml:space="preserve"> </w:t>
      </w:r>
      <w:r w:rsidR="005158C2">
        <w:rPr>
          <w:rFonts w:cs="Times New Roman"/>
          <w:szCs w:val="24"/>
        </w:rPr>
        <w:t>Factors</w:t>
      </w:r>
      <w:r w:rsidR="00F36A2B">
        <w:rPr>
          <w:rFonts w:cs="Times New Roman"/>
          <w:szCs w:val="24"/>
        </w:rPr>
        <w:t xml:space="preserve"> </w:t>
      </w:r>
      <w:r w:rsidRPr="000555C2">
        <w:rPr>
          <w:rFonts w:cs="Times New Roman"/>
          <w:szCs w:val="24"/>
        </w:rPr>
        <w:t>Collaboration-NCD-RisC)</w:t>
      </w:r>
      <w:r w:rsidR="00E72045" w:rsidRPr="000555C2">
        <w:rPr>
          <w:rFonts w:cs="Times New Roman"/>
          <w:szCs w:val="24"/>
        </w:rPr>
        <w:t xml:space="preserve"> Grubu tara</w:t>
      </w:r>
      <w:r w:rsidR="00F36A2B">
        <w:rPr>
          <w:rFonts w:cs="Times New Roman"/>
          <w:szCs w:val="24"/>
        </w:rPr>
        <w:t xml:space="preserve">fınca hazırlanmıştır. </w:t>
      </w:r>
      <w:r w:rsidRPr="000555C2">
        <w:rPr>
          <w:rFonts w:cs="Times New Roman"/>
          <w:szCs w:val="24"/>
        </w:rPr>
        <w:t>2021 yılında IDF tarafından hazırlanan “10. Diyabet Atlası”nda, dünya genelinde 537 milyon diyabetli bireyin hayatını sürdürürken, 2030 yılında 643 milyon birey ve 2045 yılında ise 783 milyon bireyin diyabetli bir şekilde hayatını sürdüreceği öngörülmektedir.</w:t>
      </w:r>
      <w:r w:rsidR="00F36A2B">
        <w:rPr>
          <w:rFonts w:cs="Times New Roman"/>
          <w:szCs w:val="24"/>
        </w:rPr>
        <w:t xml:space="preserve"> </w:t>
      </w:r>
      <w:r w:rsidRPr="000555C2">
        <w:rPr>
          <w:rFonts w:cs="Times New Roman"/>
          <w:szCs w:val="24"/>
        </w:rPr>
        <w:t>IDF bölgelerine göre, 2045 yılına kadar %46 oranında diyabetli bireylerde artış</w:t>
      </w:r>
      <w:r w:rsidR="007D19B1" w:rsidRPr="000555C2">
        <w:rPr>
          <w:rFonts w:cs="Times New Roman"/>
          <w:szCs w:val="24"/>
        </w:rPr>
        <w:t xml:space="preserve"> olması beklenmektedir. Avrupa’</w:t>
      </w:r>
      <w:r w:rsidRPr="000555C2">
        <w:rPr>
          <w:rFonts w:cs="Times New Roman"/>
          <w:szCs w:val="24"/>
        </w:rPr>
        <w:t>da bu artışın %13 ile en az, Afrika’da ise %133 ile en fazla olması beklenmektedir (T.C. Sağlık Bakanlığı, 2023).</w:t>
      </w:r>
    </w:p>
    <w:p w14:paraId="4950E4BB" w14:textId="77777777" w:rsidR="00E96C21" w:rsidRPr="000555C2" w:rsidRDefault="00E96C21" w:rsidP="00794814">
      <w:pPr>
        <w:spacing w:before="120"/>
        <w:rPr>
          <w:rFonts w:cs="Times New Roman"/>
          <w:szCs w:val="24"/>
        </w:rPr>
      </w:pPr>
    </w:p>
    <w:p w14:paraId="3F63A948" w14:textId="77777777" w:rsidR="0027654C" w:rsidRPr="000555C2" w:rsidRDefault="0027654C" w:rsidP="00794814">
      <w:pPr>
        <w:spacing w:before="120"/>
        <w:rPr>
          <w:rFonts w:cs="Times New Roman"/>
          <w:szCs w:val="24"/>
        </w:rPr>
      </w:pPr>
    </w:p>
    <w:p w14:paraId="6D6216B4" w14:textId="77777777" w:rsidR="008F4203" w:rsidRPr="000555C2" w:rsidRDefault="008F4203" w:rsidP="00794814">
      <w:pPr>
        <w:pStyle w:val="Balk3"/>
        <w:numPr>
          <w:ilvl w:val="2"/>
          <w:numId w:val="12"/>
        </w:numPr>
        <w:spacing w:before="120"/>
        <w:ind w:left="0" w:firstLine="0"/>
      </w:pPr>
      <w:bookmarkStart w:id="133" w:name="_Toc205477555"/>
      <w:r w:rsidRPr="000555C2">
        <w:lastRenderedPageBreak/>
        <w:t>Türkiyede</w:t>
      </w:r>
      <w:r w:rsidR="00C570B6">
        <w:t xml:space="preserve"> </w:t>
      </w:r>
      <w:r w:rsidRPr="000555C2">
        <w:t>Diyabetes</w:t>
      </w:r>
      <w:r w:rsidR="00C570B6">
        <w:t xml:space="preserve"> Mellitu</w:t>
      </w:r>
      <w:r w:rsidRPr="000555C2">
        <w:t>s</w:t>
      </w:r>
      <w:bookmarkEnd w:id="133"/>
    </w:p>
    <w:p w14:paraId="670DF8A4" w14:textId="77777777" w:rsidR="00E96C21" w:rsidRPr="000555C2" w:rsidRDefault="00E96C21" w:rsidP="00794814">
      <w:pPr>
        <w:spacing w:before="120"/>
        <w:rPr>
          <w:rFonts w:cs="Times New Roman"/>
          <w:szCs w:val="24"/>
        </w:rPr>
      </w:pPr>
    </w:p>
    <w:p w14:paraId="1E089228" w14:textId="77777777" w:rsidR="008F4203" w:rsidRPr="000555C2" w:rsidRDefault="008F4203" w:rsidP="00794814">
      <w:pPr>
        <w:spacing w:before="120"/>
        <w:rPr>
          <w:rFonts w:cs="Times New Roman"/>
          <w:szCs w:val="24"/>
        </w:rPr>
      </w:pPr>
      <w:r w:rsidRPr="000555C2">
        <w:rPr>
          <w:rFonts w:cs="Times New Roman"/>
          <w:szCs w:val="24"/>
        </w:rPr>
        <w:t xml:space="preserve">Türkiye’de diyabet, yetişkin nüfusun önemli bir kısmını etkileyen kronik bir hastalık olarak öne çıkmaktadır. </w:t>
      </w:r>
      <w:r w:rsidR="00E72045" w:rsidRPr="000555C2">
        <w:rPr>
          <w:rFonts w:cs="Times New Roman"/>
          <w:szCs w:val="24"/>
        </w:rPr>
        <w:t xml:space="preserve">Türkiye Cumhuriyeti </w:t>
      </w:r>
      <w:r w:rsidRPr="000555C2">
        <w:rPr>
          <w:rFonts w:cs="Times New Roman"/>
          <w:szCs w:val="24"/>
        </w:rPr>
        <w:t>Sağlık Bakanlığı</w:t>
      </w:r>
      <w:r w:rsidR="00E72045" w:rsidRPr="000555C2">
        <w:rPr>
          <w:rFonts w:cs="Times New Roman"/>
          <w:szCs w:val="24"/>
        </w:rPr>
        <w:t xml:space="preserve"> (T.C.S.B)</w:t>
      </w:r>
      <w:r w:rsidRPr="000555C2">
        <w:rPr>
          <w:rFonts w:cs="Times New Roman"/>
          <w:szCs w:val="24"/>
        </w:rPr>
        <w:t xml:space="preserve"> verilerine göre, 20 yaş üzeri erişkinlerde diyabet prevalansı yaklaşık %13,7</w:t>
      </w:r>
      <w:r w:rsidR="001F41DE">
        <w:rPr>
          <w:rFonts w:cs="Times New Roman"/>
          <w:szCs w:val="24"/>
        </w:rPr>
        <w:t xml:space="preserve"> olarak bildirilmiştir. </w:t>
      </w:r>
      <w:r w:rsidR="001F41DE" w:rsidRPr="000555C2">
        <w:rPr>
          <w:rFonts w:cs="Times New Roman"/>
          <w:szCs w:val="24"/>
        </w:rPr>
        <w:t xml:space="preserve">Bu </w:t>
      </w:r>
      <w:r w:rsidRPr="000555C2">
        <w:rPr>
          <w:rFonts w:cs="Times New Roman"/>
          <w:szCs w:val="24"/>
        </w:rPr>
        <w:t xml:space="preserve">oran, toplam yetişkin nüfusun yaklaşık üçte birinin ya diyabetli ya da diyabet riski </w:t>
      </w:r>
      <w:r w:rsidR="002633F1" w:rsidRPr="000555C2">
        <w:rPr>
          <w:rFonts w:cs="Times New Roman"/>
          <w:szCs w:val="24"/>
        </w:rPr>
        <w:t>altında olduğunu göstermektedir</w:t>
      </w:r>
      <w:r w:rsidRPr="000555C2">
        <w:rPr>
          <w:rFonts w:cs="Times New Roman"/>
          <w:szCs w:val="24"/>
        </w:rPr>
        <w:t>. Bu durum, ülkemizde obezite ve prediyabet gibi geçiş evresindeki birey sayısının da oldukça yü</w:t>
      </w:r>
      <w:r w:rsidR="002633F1" w:rsidRPr="000555C2">
        <w:rPr>
          <w:rFonts w:cs="Times New Roman"/>
          <w:szCs w:val="24"/>
        </w:rPr>
        <w:t>ksek olduğunu işaret etmektedir.</w:t>
      </w:r>
    </w:p>
    <w:p w14:paraId="49DBD58F" w14:textId="77777777" w:rsidR="0027654C" w:rsidRDefault="008F4203" w:rsidP="0022629B">
      <w:pPr>
        <w:spacing w:before="120"/>
        <w:rPr>
          <w:rFonts w:cs="Times New Roman"/>
          <w:szCs w:val="24"/>
        </w:rPr>
      </w:pPr>
      <w:r w:rsidRPr="000555C2">
        <w:rPr>
          <w:rFonts w:cs="Times New Roman"/>
          <w:szCs w:val="24"/>
        </w:rPr>
        <w:t>TU</w:t>
      </w:r>
      <w:r w:rsidR="001F41DE">
        <w:rPr>
          <w:rFonts w:cs="Times New Roman"/>
          <w:szCs w:val="24"/>
        </w:rPr>
        <w:t xml:space="preserve">RDEP–II verileri, bundan birkaç yıl önce yapılan </w:t>
      </w:r>
      <w:r w:rsidRPr="000555C2">
        <w:rPr>
          <w:rFonts w:cs="Times New Roman"/>
          <w:szCs w:val="24"/>
        </w:rPr>
        <w:t>TÜİK raporları ile karşılaştırıldığında bu oranların ciddi bir yükseliş gösterdiğini ortaya koymaktadır. Ayrıca, diyabetli bireylerin yaklaşık yarısının hastalığının farkında olmadığı tahmin edilmektedir ki bu durum erken tanı çabalarının halen yetersiz oldu</w:t>
      </w:r>
      <w:r w:rsidR="0022629B">
        <w:rPr>
          <w:rFonts w:cs="Times New Roman"/>
          <w:szCs w:val="24"/>
        </w:rPr>
        <w:t>ğunun göstergesidir</w:t>
      </w:r>
      <w:r w:rsidRPr="000555C2">
        <w:rPr>
          <w:rFonts w:cs="Times New Roman"/>
          <w:szCs w:val="24"/>
        </w:rPr>
        <w:t xml:space="preserve">. Coğrafi dağılım açısından Doğu Anadolu Bölgesi, %18,2 ile en yüksek diyabet prevalansına sahip bölge olarak saptanmıştır; buna karşılık Karadeniz Bölgesi’nde bu oran %14,5 </w:t>
      </w:r>
      <w:r w:rsidR="001722B3" w:rsidRPr="000555C2">
        <w:rPr>
          <w:rFonts w:cs="Times New Roman"/>
          <w:szCs w:val="24"/>
        </w:rPr>
        <w:t xml:space="preserve">civarındadır. </w:t>
      </w:r>
      <w:r w:rsidRPr="000555C2">
        <w:rPr>
          <w:rFonts w:cs="Times New Roman"/>
          <w:szCs w:val="24"/>
        </w:rPr>
        <w:t>Bu çeşitlilik, sosyo</w:t>
      </w:r>
      <w:r w:rsidR="001722B3" w:rsidRPr="000555C2">
        <w:rPr>
          <w:rFonts w:cs="Times New Roman"/>
          <w:szCs w:val="24"/>
        </w:rPr>
        <w:t>-</w:t>
      </w:r>
      <w:r w:rsidRPr="000555C2">
        <w:rPr>
          <w:rFonts w:cs="Times New Roman"/>
          <w:szCs w:val="24"/>
        </w:rPr>
        <w:t>ekonomik ve yaşam tarzı faktörlerinin bölges</w:t>
      </w:r>
      <w:r w:rsidR="002633F1" w:rsidRPr="000555C2">
        <w:rPr>
          <w:rFonts w:cs="Times New Roman"/>
          <w:szCs w:val="24"/>
        </w:rPr>
        <w:t>el etkilerine işaret etmektedir (T.C. Sağlık Bakanlığı, 2023).</w:t>
      </w:r>
    </w:p>
    <w:p w14:paraId="119C9E4D" w14:textId="77777777" w:rsidR="0022629B" w:rsidRPr="000555C2" w:rsidRDefault="0022629B" w:rsidP="0022629B">
      <w:pPr>
        <w:spacing w:before="120"/>
        <w:rPr>
          <w:rFonts w:cs="Times New Roman"/>
          <w:szCs w:val="24"/>
        </w:rPr>
      </w:pPr>
    </w:p>
    <w:p w14:paraId="4071B129" w14:textId="77777777" w:rsidR="00003519" w:rsidRPr="000555C2" w:rsidRDefault="008F4203" w:rsidP="00794814">
      <w:pPr>
        <w:pStyle w:val="Balk2"/>
        <w:numPr>
          <w:ilvl w:val="1"/>
          <w:numId w:val="10"/>
        </w:numPr>
        <w:spacing w:before="120"/>
        <w:ind w:left="426" w:hanging="426"/>
      </w:pPr>
      <w:bookmarkStart w:id="134" w:name="_Toc205477556"/>
      <w:r w:rsidRPr="000555C2">
        <w:t>Diyabetes</w:t>
      </w:r>
      <w:r w:rsidR="00E82ACF">
        <w:t xml:space="preserve"> </w:t>
      </w:r>
      <w:r w:rsidRPr="000555C2">
        <w:t>Mellitus’un Teşhisi</w:t>
      </w:r>
      <w:bookmarkEnd w:id="134"/>
    </w:p>
    <w:p w14:paraId="64A64CC8" w14:textId="77777777" w:rsidR="0006759F" w:rsidRPr="000555C2" w:rsidRDefault="0006759F" w:rsidP="00794814">
      <w:pPr>
        <w:spacing w:before="120"/>
        <w:rPr>
          <w:rFonts w:cs="Times New Roman"/>
          <w:szCs w:val="24"/>
        </w:rPr>
      </w:pPr>
    </w:p>
    <w:p w14:paraId="5ADC7B28" w14:textId="77777777" w:rsidR="008F4203" w:rsidRPr="000555C2" w:rsidRDefault="008F4203" w:rsidP="00794814">
      <w:pPr>
        <w:spacing w:before="120"/>
        <w:rPr>
          <w:rFonts w:cs="Times New Roman"/>
          <w:szCs w:val="24"/>
        </w:rPr>
      </w:pPr>
      <w:r w:rsidRPr="000555C2">
        <w:rPr>
          <w:rFonts w:cs="Times New Roman"/>
          <w:szCs w:val="24"/>
        </w:rPr>
        <w:t xml:space="preserve">Hasta bireylerde diyabet tanısı koymak için öncelikle kandaki </w:t>
      </w:r>
      <w:r w:rsidR="00356DE6" w:rsidRPr="000555C2">
        <w:rPr>
          <w:rFonts w:cs="Times New Roman"/>
          <w:szCs w:val="24"/>
        </w:rPr>
        <w:t>glukoz</w:t>
      </w:r>
      <w:r w:rsidRPr="000555C2">
        <w:rPr>
          <w:rFonts w:cs="Times New Roman"/>
          <w:szCs w:val="24"/>
        </w:rPr>
        <w:t xml:space="preserve"> düzeylerine bakılır. Kan </w:t>
      </w:r>
      <w:r w:rsidR="00356DE6" w:rsidRPr="000555C2">
        <w:rPr>
          <w:rFonts w:cs="Times New Roman"/>
          <w:szCs w:val="24"/>
        </w:rPr>
        <w:t>glukoz</w:t>
      </w:r>
      <w:r w:rsidR="00E82ACF">
        <w:rPr>
          <w:rFonts w:cs="Times New Roman"/>
          <w:szCs w:val="24"/>
        </w:rPr>
        <w:t xml:space="preserve"> düzeyleri, mg/</w:t>
      </w:r>
      <w:r w:rsidRPr="000555C2">
        <w:rPr>
          <w:rFonts w:cs="Times New Roman"/>
          <w:szCs w:val="24"/>
        </w:rPr>
        <w:t xml:space="preserve">dl cinsinden ölçüm yapılıp, ölçümü yapılan bireyin açlık durumunda kan </w:t>
      </w:r>
      <w:r w:rsidR="00356DE6" w:rsidRPr="000555C2">
        <w:rPr>
          <w:rFonts w:cs="Times New Roman"/>
          <w:szCs w:val="24"/>
        </w:rPr>
        <w:t>glukoz</w:t>
      </w:r>
      <w:r w:rsidRPr="000555C2">
        <w:rPr>
          <w:rFonts w:cs="Times New Roman"/>
          <w:szCs w:val="24"/>
        </w:rPr>
        <w:t xml:space="preserve"> düzeyi 100 mg/dl’nin altında çıkması durumunda bi</w:t>
      </w:r>
      <w:r w:rsidR="00D87FD2">
        <w:rPr>
          <w:rFonts w:cs="Times New Roman"/>
          <w:szCs w:val="24"/>
        </w:rPr>
        <w:t xml:space="preserve">rey normal kabul edilmektedir. </w:t>
      </w:r>
      <w:r w:rsidRPr="000555C2">
        <w:rPr>
          <w:rFonts w:cs="Times New Roman"/>
          <w:szCs w:val="24"/>
        </w:rPr>
        <w:t xml:space="preserve">Kan </w:t>
      </w:r>
      <w:r w:rsidR="00356DE6" w:rsidRPr="000555C2">
        <w:rPr>
          <w:rFonts w:cs="Times New Roman"/>
          <w:szCs w:val="24"/>
        </w:rPr>
        <w:t>glukoz</w:t>
      </w:r>
      <w:r w:rsidR="00D87FD2">
        <w:rPr>
          <w:rFonts w:cs="Times New Roman"/>
          <w:szCs w:val="24"/>
        </w:rPr>
        <w:t xml:space="preserve"> seviyesi 100-125 mg/</w:t>
      </w:r>
      <w:r w:rsidRPr="000555C2">
        <w:rPr>
          <w:rFonts w:cs="Times New Roman"/>
          <w:szCs w:val="24"/>
        </w:rPr>
        <w:t xml:space="preserve">dl düzeylerinde çıkması halinde prediyabet olarak kabul edilmektedir. Şayet kan </w:t>
      </w:r>
      <w:r w:rsidR="00356DE6" w:rsidRPr="000555C2">
        <w:rPr>
          <w:rFonts w:cs="Times New Roman"/>
          <w:szCs w:val="24"/>
        </w:rPr>
        <w:t>glukoz</w:t>
      </w:r>
      <w:r w:rsidRPr="000555C2">
        <w:rPr>
          <w:rFonts w:cs="Times New Roman"/>
          <w:szCs w:val="24"/>
        </w:rPr>
        <w:t xml:space="preserve"> seviyesi 125 mg/dl seviyesinin üstünde çıkması halinde ise birey diyabetli kabul edilir. Bireyin diyabetli olduğunun kesin şekilde anlaşılması için farklı zamanlarda </w:t>
      </w:r>
      <w:r w:rsidR="00356DE6" w:rsidRPr="000555C2">
        <w:rPr>
          <w:rFonts w:cs="Times New Roman"/>
          <w:szCs w:val="24"/>
        </w:rPr>
        <w:t>glukoz</w:t>
      </w:r>
      <w:r w:rsidRPr="000555C2">
        <w:rPr>
          <w:rFonts w:cs="Times New Roman"/>
          <w:szCs w:val="24"/>
        </w:rPr>
        <w:t xml:space="preserve"> testler</w:t>
      </w:r>
      <w:r w:rsidR="00793D88" w:rsidRPr="000555C2">
        <w:rPr>
          <w:rFonts w:cs="Times New Roman"/>
          <w:szCs w:val="24"/>
        </w:rPr>
        <w:t>i yapılır (Peters</w:t>
      </w:r>
      <w:r w:rsidR="009D132E">
        <w:rPr>
          <w:rFonts w:cs="Times New Roman"/>
          <w:szCs w:val="24"/>
        </w:rPr>
        <w:t xml:space="preserve"> </w:t>
      </w:r>
      <w:r w:rsidR="00794814" w:rsidRPr="000555C2">
        <w:rPr>
          <w:rFonts w:cs="Times New Roman"/>
          <w:szCs w:val="24"/>
        </w:rPr>
        <w:t xml:space="preserve">ve diğerleri, </w:t>
      </w:r>
      <w:r w:rsidR="00853BA7">
        <w:rPr>
          <w:rFonts w:cs="Times New Roman"/>
          <w:szCs w:val="24"/>
        </w:rPr>
        <w:t>1996</w:t>
      </w:r>
      <w:r w:rsidRPr="000555C2">
        <w:rPr>
          <w:rFonts w:cs="Times New Roman"/>
          <w:szCs w:val="24"/>
        </w:rPr>
        <w:t>).</w:t>
      </w:r>
    </w:p>
    <w:p w14:paraId="576D99F4" w14:textId="77777777" w:rsidR="008F4203" w:rsidRPr="000555C2" w:rsidRDefault="008F4203" w:rsidP="00794814">
      <w:pPr>
        <w:spacing w:before="120"/>
        <w:rPr>
          <w:rFonts w:cs="Times New Roman"/>
          <w:szCs w:val="24"/>
        </w:rPr>
      </w:pPr>
      <w:r w:rsidRPr="000555C2">
        <w:rPr>
          <w:rFonts w:cs="Times New Roman"/>
          <w:szCs w:val="24"/>
        </w:rPr>
        <w:t>Diyabetin teşhis edilmes</w:t>
      </w:r>
      <w:r w:rsidR="008B30DC">
        <w:rPr>
          <w:rFonts w:cs="Times New Roman"/>
          <w:szCs w:val="24"/>
        </w:rPr>
        <w:t xml:space="preserve">inde Dünya Sağlık Örgütü, </w:t>
      </w:r>
      <w:r w:rsidRPr="000555C2">
        <w:rPr>
          <w:rFonts w:cs="Times New Roman"/>
          <w:szCs w:val="24"/>
        </w:rPr>
        <w:t>Ulusla</w:t>
      </w:r>
      <w:r w:rsidR="000C3110">
        <w:rPr>
          <w:rFonts w:cs="Times New Roman"/>
          <w:szCs w:val="24"/>
        </w:rPr>
        <w:t>rarası Diyabet Federasyonu</w:t>
      </w:r>
      <w:r w:rsidRPr="000555C2">
        <w:rPr>
          <w:rFonts w:cs="Times New Roman"/>
          <w:szCs w:val="24"/>
        </w:rPr>
        <w:t xml:space="preserve"> ve</w:t>
      </w:r>
      <w:r w:rsidR="000C3110">
        <w:rPr>
          <w:rFonts w:cs="Times New Roman"/>
          <w:szCs w:val="24"/>
        </w:rPr>
        <w:t xml:space="preserve"> Amerikan Diyabet Derneği’ni</w:t>
      </w:r>
      <w:r w:rsidRPr="000555C2">
        <w:rPr>
          <w:rFonts w:cs="Times New Roman"/>
          <w:szCs w:val="24"/>
        </w:rPr>
        <w:t>n belirtmiş old</w:t>
      </w:r>
      <w:r w:rsidR="008B30DC">
        <w:rPr>
          <w:rFonts w:cs="Times New Roman"/>
          <w:szCs w:val="24"/>
        </w:rPr>
        <w:t xml:space="preserve">uğu kriterler kullanılmaktadır. </w:t>
      </w:r>
      <w:r w:rsidRPr="000555C2">
        <w:rPr>
          <w:rFonts w:cs="Times New Roman"/>
          <w:szCs w:val="24"/>
        </w:rPr>
        <w:t>1999 yılında U</w:t>
      </w:r>
      <w:r w:rsidR="000C3110">
        <w:rPr>
          <w:rFonts w:cs="Times New Roman"/>
          <w:szCs w:val="24"/>
        </w:rPr>
        <w:t xml:space="preserve">luslararası Diyabet Federasyonu </w:t>
      </w:r>
      <w:r w:rsidR="00D33E44" w:rsidRPr="000555C2">
        <w:rPr>
          <w:rFonts w:cs="Times New Roman"/>
          <w:szCs w:val="24"/>
        </w:rPr>
        <w:t xml:space="preserve">ve </w:t>
      </w:r>
      <w:r w:rsidR="000C3110">
        <w:rPr>
          <w:rFonts w:cs="Times New Roman"/>
          <w:szCs w:val="24"/>
        </w:rPr>
        <w:t>Dünya Sağlık Örgütü’</w:t>
      </w:r>
      <w:r w:rsidRPr="000555C2">
        <w:rPr>
          <w:rFonts w:cs="Times New Roman"/>
          <w:szCs w:val="24"/>
        </w:rPr>
        <w:t xml:space="preserve">nün yenilediği parametreler halen geçerliliğini sürdürmektedir. Diyabetin teşhis edilmesinde 4 farklı yöntem </w:t>
      </w:r>
      <w:r w:rsidR="0022629B">
        <w:rPr>
          <w:rFonts w:cs="Times New Roman"/>
          <w:szCs w:val="24"/>
        </w:rPr>
        <w:t>kullanılmaktadır (IDF,</w:t>
      </w:r>
      <w:r w:rsidR="00131CBA">
        <w:rPr>
          <w:rFonts w:cs="Times New Roman"/>
          <w:szCs w:val="24"/>
        </w:rPr>
        <w:t xml:space="preserve"> </w:t>
      </w:r>
      <w:r w:rsidR="00D9731C" w:rsidRPr="000555C2">
        <w:rPr>
          <w:rFonts w:cs="Times New Roman"/>
          <w:szCs w:val="24"/>
        </w:rPr>
        <w:t>2013)</w:t>
      </w:r>
      <w:r w:rsidR="00810516">
        <w:rPr>
          <w:rFonts w:cs="Times New Roman"/>
          <w:szCs w:val="24"/>
        </w:rPr>
        <w:t>.</w:t>
      </w:r>
    </w:p>
    <w:p w14:paraId="22B7F91D" w14:textId="77777777" w:rsidR="008F4203" w:rsidRPr="000555C2" w:rsidRDefault="008F4203" w:rsidP="00794814">
      <w:pPr>
        <w:spacing w:before="120"/>
        <w:rPr>
          <w:rFonts w:cs="Times New Roman"/>
          <w:szCs w:val="24"/>
        </w:rPr>
      </w:pPr>
      <w:r w:rsidRPr="000555C2">
        <w:rPr>
          <w:rFonts w:cs="Times New Roman"/>
          <w:szCs w:val="24"/>
        </w:rPr>
        <w:lastRenderedPageBreak/>
        <w:t xml:space="preserve">1.Açlık plazma </w:t>
      </w:r>
      <w:r w:rsidR="00356DE6" w:rsidRPr="000555C2">
        <w:rPr>
          <w:rFonts w:cs="Times New Roman"/>
          <w:szCs w:val="24"/>
        </w:rPr>
        <w:t>glukoz</w:t>
      </w:r>
      <w:r w:rsidRPr="000555C2">
        <w:rPr>
          <w:rFonts w:cs="Times New Roman"/>
          <w:szCs w:val="24"/>
        </w:rPr>
        <w:t xml:space="preserve"> (APG) seviyesinin ölçülmesi: Değerlendirilmeye alınan bireyin gece boyu en az 8 saatlik açlık süresini içeren ve bu açlık sonrasında plazma kan </w:t>
      </w:r>
      <w:r w:rsidR="00356DE6" w:rsidRPr="000555C2">
        <w:rPr>
          <w:rFonts w:cs="Times New Roman"/>
          <w:szCs w:val="24"/>
        </w:rPr>
        <w:t>glukoz</w:t>
      </w:r>
      <w:r w:rsidRPr="000555C2">
        <w:rPr>
          <w:rFonts w:cs="Times New Roman"/>
          <w:szCs w:val="24"/>
        </w:rPr>
        <w:t xml:space="preserve"> düzeyinin değe</w:t>
      </w:r>
      <w:r w:rsidR="000112AE">
        <w:rPr>
          <w:rFonts w:cs="Times New Roman"/>
          <w:szCs w:val="24"/>
        </w:rPr>
        <w:t xml:space="preserve">rlendirildiği ölçüm metodudur. </w:t>
      </w:r>
      <w:r w:rsidRPr="000555C2">
        <w:rPr>
          <w:rFonts w:cs="Times New Roman"/>
          <w:szCs w:val="24"/>
        </w:rPr>
        <w:t>Değerlendirilme sonucu APG seviyesi 126 mg/dl veya üzerinde bir sonucun çıkması durumunda bireye diyabet tanısı konulur.</w:t>
      </w:r>
    </w:p>
    <w:p w14:paraId="06DC8E5A" w14:textId="77777777" w:rsidR="008F4203" w:rsidRPr="000555C2" w:rsidRDefault="008F4203" w:rsidP="00794814">
      <w:pPr>
        <w:spacing w:before="120"/>
        <w:rPr>
          <w:rFonts w:cs="Times New Roman"/>
          <w:szCs w:val="24"/>
        </w:rPr>
      </w:pPr>
      <w:r w:rsidRPr="000555C2">
        <w:rPr>
          <w:rFonts w:cs="Times New Roman"/>
          <w:szCs w:val="24"/>
        </w:rPr>
        <w:t xml:space="preserve">2. Rastgele kan </w:t>
      </w:r>
      <w:r w:rsidR="00356DE6" w:rsidRPr="000555C2">
        <w:rPr>
          <w:rFonts w:cs="Times New Roman"/>
          <w:szCs w:val="24"/>
        </w:rPr>
        <w:t>glukoz</w:t>
      </w:r>
      <w:r w:rsidRPr="000555C2">
        <w:rPr>
          <w:rFonts w:cs="Times New Roman"/>
          <w:szCs w:val="24"/>
        </w:rPr>
        <w:t xml:space="preserve"> ölçümü: Değerlendirilmeye alınan  bireyde</w:t>
      </w:r>
      <w:r w:rsidR="00B20950">
        <w:rPr>
          <w:rFonts w:cs="Times New Roman"/>
          <w:szCs w:val="24"/>
        </w:rPr>
        <w:t xml:space="preserve"> </w:t>
      </w:r>
      <w:r w:rsidRPr="000555C2">
        <w:rPr>
          <w:rFonts w:cs="Times New Roman"/>
          <w:szCs w:val="24"/>
        </w:rPr>
        <w:t>polidipsi, poliüri, polifaji vb. gibi diyabet semptomlarının görülmesi halinde herhangi bir zaman aralığında ölçüm so</w:t>
      </w:r>
      <w:r w:rsidR="008810C3">
        <w:rPr>
          <w:rFonts w:cs="Times New Roman"/>
          <w:szCs w:val="24"/>
        </w:rPr>
        <w:t>nucunda plazma glukoz (</w:t>
      </w:r>
      <w:r w:rsidR="00B20950">
        <w:rPr>
          <w:rFonts w:cs="Times New Roman"/>
          <w:szCs w:val="24"/>
        </w:rPr>
        <w:t>PG</w:t>
      </w:r>
      <w:r w:rsidR="008810C3">
        <w:rPr>
          <w:rFonts w:cs="Times New Roman"/>
          <w:szCs w:val="24"/>
        </w:rPr>
        <w:t xml:space="preserve">) seviyesinin 200 </w:t>
      </w:r>
      <w:r w:rsidR="00B20950">
        <w:rPr>
          <w:rFonts w:cs="Times New Roman"/>
          <w:szCs w:val="24"/>
        </w:rPr>
        <w:t>mg/</w:t>
      </w:r>
      <w:r w:rsidRPr="000555C2">
        <w:rPr>
          <w:rFonts w:cs="Times New Roman"/>
          <w:szCs w:val="24"/>
        </w:rPr>
        <w:t>dl veya üzerinde olması durumunda diyabet tanısı konulur.</w:t>
      </w:r>
    </w:p>
    <w:p w14:paraId="564DCABE" w14:textId="77777777" w:rsidR="008F4203" w:rsidRPr="000555C2" w:rsidRDefault="008F4203" w:rsidP="00794814">
      <w:pPr>
        <w:spacing w:before="120"/>
        <w:rPr>
          <w:rFonts w:cs="Times New Roman"/>
          <w:szCs w:val="24"/>
        </w:rPr>
      </w:pPr>
      <w:r w:rsidRPr="000555C2">
        <w:rPr>
          <w:rFonts w:cs="Times New Roman"/>
          <w:szCs w:val="24"/>
        </w:rPr>
        <w:t xml:space="preserve">3.Oral </w:t>
      </w:r>
      <w:r w:rsidR="00356DE6" w:rsidRPr="000555C2">
        <w:rPr>
          <w:rFonts w:cs="Times New Roman"/>
          <w:szCs w:val="24"/>
        </w:rPr>
        <w:t>glukoz</w:t>
      </w:r>
      <w:r w:rsidRPr="000555C2">
        <w:rPr>
          <w:rFonts w:cs="Times New Roman"/>
          <w:szCs w:val="24"/>
        </w:rPr>
        <w:t xml:space="preserve"> tolerans testi (OGTT): Bu test diyabet açısından yüksek riskli grupta olan bireylere OGTT yapılması uygundur. WHO (Dünya Sağlık Örgütü) tarafından belirtilmiş olan  75 gramlık </w:t>
      </w:r>
      <w:r w:rsidR="00356DE6" w:rsidRPr="000555C2">
        <w:rPr>
          <w:rFonts w:cs="Times New Roman"/>
          <w:szCs w:val="24"/>
        </w:rPr>
        <w:t>glukoz</w:t>
      </w:r>
      <w:r w:rsidRPr="000555C2">
        <w:rPr>
          <w:rFonts w:cs="Times New Roman"/>
          <w:szCs w:val="24"/>
        </w:rPr>
        <w:t xml:space="preserve">lu sıvı alındıktan 2 saat sonra kan </w:t>
      </w:r>
      <w:r w:rsidR="00356DE6" w:rsidRPr="000555C2">
        <w:rPr>
          <w:rFonts w:cs="Times New Roman"/>
          <w:szCs w:val="24"/>
        </w:rPr>
        <w:t>glukoz</w:t>
      </w:r>
      <w:r w:rsidRPr="000555C2">
        <w:rPr>
          <w:rFonts w:cs="Times New Roman"/>
          <w:szCs w:val="24"/>
        </w:rPr>
        <w:t xml:space="preserve"> testi sonuc</w:t>
      </w:r>
      <w:r w:rsidR="00B20950">
        <w:rPr>
          <w:rFonts w:cs="Times New Roman"/>
          <w:szCs w:val="24"/>
        </w:rPr>
        <w:t>unun 200 mg/</w:t>
      </w:r>
      <w:r w:rsidRPr="000555C2">
        <w:rPr>
          <w:rFonts w:cs="Times New Roman"/>
          <w:szCs w:val="24"/>
        </w:rPr>
        <w:t>dl veya üzerinde bulunması tanının konulmasını sağlar.</w:t>
      </w:r>
    </w:p>
    <w:p w14:paraId="0167AFC5" w14:textId="77777777" w:rsidR="008F4203" w:rsidRPr="000555C2" w:rsidRDefault="00D33E44" w:rsidP="00794814">
      <w:pPr>
        <w:spacing w:before="120"/>
        <w:rPr>
          <w:rFonts w:cs="Times New Roman"/>
          <w:szCs w:val="24"/>
        </w:rPr>
      </w:pPr>
      <w:r w:rsidRPr="000555C2">
        <w:rPr>
          <w:rFonts w:cs="Times New Roman"/>
          <w:szCs w:val="24"/>
        </w:rPr>
        <w:t>4. Kandaki HbA1C düzeyinin %</w:t>
      </w:r>
      <w:r w:rsidR="008F4203" w:rsidRPr="000555C2">
        <w:rPr>
          <w:rFonts w:cs="Times New Roman"/>
          <w:szCs w:val="24"/>
        </w:rPr>
        <w:t>6.5 veya üzerinde olması halinde diyabet tanısı konulur.</w:t>
      </w:r>
    </w:p>
    <w:p w14:paraId="01CEDCC1" w14:textId="77777777" w:rsidR="008F4203" w:rsidRPr="000555C2" w:rsidRDefault="008F4203" w:rsidP="00794814">
      <w:pPr>
        <w:spacing w:before="120"/>
        <w:rPr>
          <w:rFonts w:cs="Times New Roman"/>
          <w:szCs w:val="24"/>
        </w:rPr>
      </w:pPr>
      <w:r w:rsidRPr="000555C2">
        <w:rPr>
          <w:rFonts w:cs="Times New Roman"/>
          <w:szCs w:val="24"/>
        </w:rPr>
        <w:t>Yukarıda belirtilen dört farklı yöntemden biriyle diyabet tanısı konulabilir. Ancak ilk e</w:t>
      </w:r>
      <w:r w:rsidR="00F563F5" w:rsidRPr="000555C2">
        <w:rPr>
          <w:rFonts w:cs="Times New Roman"/>
          <w:szCs w:val="24"/>
        </w:rPr>
        <w:t>tapta iki ayrı test yapılabili</w:t>
      </w:r>
      <w:r w:rsidRPr="000555C2">
        <w:rPr>
          <w:rFonts w:cs="Times New Roman"/>
          <w:szCs w:val="24"/>
        </w:rPr>
        <w:t>r. Yapılan testin sonuçlarında uyumsuzluk söz konusu olursa yapılan testlerden eşik değerin üst sınırı</w:t>
      </w:r>
      <w:r w:rsidR="00E515FE">
        <w:rPr>
          <w:rFonts w:cs="Times New Roman"/>
          <w:szCs w:val="24"/>
        </w:rPr>
        <w:t xml:space="preserve">nı aşan testler yinelenmelidir. </w:t>
      </w:r>
      <w:r w:rsidRPr="000555C2">
        <w:rPr>
          <w:rFonts w:cs="Times New Roman"/>
          <w:szCs w:val="24"/>
        </w:rPr>
        <w:t>Yapılan tekrar sonucunda  sonuç yüksek olursa bireye diyabet tanısı konulur.</w:t>
      </w:r>
    </w:p>
    <w:p w14:paraId="77F796D4" w14:textId="77777777" w:rsidR="008F4203" w:rsidRDefault="008F4203" w:rsidP="00794814">
      <w:pPr>
        <w:spacing w:before="120"/>
        <w:rPr>
          <w:rFonts w:cs="Times New Roman"/>
          <w:szCs w:val="24"/>
        </w:rPr>
      </w:pPr>
      <w:r w:rsidRPr="000555C2">
        <w:rPr>
          <w:rFonts w:cs="Times New Roman"/>
          <w:szCs w:val="24"/>
        </w:rPr>
        <w:t xml:space="preserve"> 2011 yılında Dünya Sağlık Örgütü tarafından yayınlanan b</w:t>
      </w:r>
      <w:r w:rsidR="00E515FE">
        <w:rPr>
          <w:rFonts w:cs="Times New Roman"/>
          <w:szCs w:val="24"/>
        </w:rPr>
        <w:t xml:space="preserve">ir raporda HbA1C’nin  güvenilir </w:t>
      </w:r>
      <w:r w:rsidRPr="000555C2">
        <w:rPr>
          <w:rFonts w:cs="Times New Roman"/>
          <w:szCs w:val="24"/>
        </w:rPr>
        <w:t xml:space="preserve">bir yöntem olarak kullanılabilmesi için, uluslararası standart bir referans değerlerinin olması koşuluyla bunun kabul edileceğini bildirmiştir. HbA1C’nin ölçüm yöntemlerindeki farklılıklardan kaynaklı HbA1C ile PG sonuçları arasında farklılıklar ortaya çıkabilir. Diyabet tanısı koyabilmek için bu gibi durumlarda interferans yapmayan HbA1C ölçüm metodu tercih edilmeli veya tanıda APG kriterleri göz önünde bulundurulmalıdır (Sezer ve </w:t>
      </w:r>
      <w:r w:rsidR="00810516">
        <w:rPr>
          <w:rFonts w:cs="Times New Roman"/>
          <w:szCs w:val="24"/>
        </w:rPr>
        <w:t>diğerleri</w:t>
      </w:r>
      <w:r w:rsidR="00F563F5" w:rsidRPr="000555C2">
        <w:rPr>
          <w:rFonts w:cs="Times New Roman"/>
          <w:szCs w:val="24"/>
        </w:rPr>
        <w:t>,</w:t>
      </w:r>
      <w:r w:rsidR="00036CAA">
        <w:rPr>
          <w:rFonts w:cs="Times New Roman"/>
          <w:szCs w:val="24"/>
        </w:rPr>
        <w:t xml:space="preserve"> </w:t>
      </w:r>
      <w:r w:rsidR="00F563F5" w:rsidRPr="000555C2">
        <w:rPr>
          <w:rFonts w:cs="Times New Roman"/>
          <w:szCs w:val="24"/>
        </w:rPr>
        <w:t>2021</w:t>
      </w:r>
      <w:r w:rsidRPr="000555C2">
        <w:rPr>
          <w:rFonts w:cs="Times New Roman"/>
          <w:szCs w:val="24"/>
        </w:rPr>
        <w:t>).</w:t>
      </w:r>
      <w:r w:rsidR="00C9602F">
        <w:rPr>
          <w:rFonts w:cs="Times New Roman"/>
          <w:szCs w:val="24"/>
        </w:rPr>
        <w:t xml:space="preserve"> ADA’nın diyabet tanı kriterleri ise Tablo.1’de belirtilmiştir.</w:t>
      </w:r>
    </w:p>
    <w:p w14:paraId="706229A0" w14:textId="77777777" w:rsidR="00DE4BD6" w:rsidRDefault="00DE4BD6" w:rsidP="00794814">
      <w:pPr>
        <w:spacing w:before="120"/>
        <w:rPr>
          <w:rFonts w:cs="Times New Roman"/>
          <w:szCs w:val="24"/>
        </w:rPr>
      </w:pPr>
    </w:p>
    <w:p w14:paraId="31F662D3" w14:textId="5987130F" w:rsidR="009E22ED" w:rsidRDefault="009E22ED" w:rsidP="00794814">
      <w:pPr>
        <w:pStyle w:val="ResimYazs"/>
        <w:keepNext/>
        <w:spacing w:before="120" w:after="120" w:line="360" w:lineRule="auto"/>
        <w:ind w:firstLine="0"/>
        <w:jc w:val="left"/>
        <w:rPr>
          <w:rFonts w:cs="Times New Roman"/>
          <w:i w:val="0"/>
          <w:iCs w:val="0"/>
          <w:color w:val="auto"/>
          <w:sz w:val="24"/>
          <w:szCs w:val="24"/>
        </w:rPr>
      </w:pPr>
      <w:bookmarkStart w:id="135" w:name="_Toc202721254"/>
    </w:p>
    <w:p w14:paraId="2DF31831" w14:textId="77777777" w:rsidR="009E22ED" w:rsidRPr="009E22ED" w:rsidRDefault="009E22ED" w:rsidP="009E22ED"/>
    <w:p w14:paraId="23AB963A" w14:textId="77777777" w:rsidR="009E22ED" w:rsidRDefault="009E22ED" w:rsidP="00794814">
      <w:pPr>
        <w:pStyle w:val="ResimYazs"/>
        <w:keepNext/>
        <w:spacing w:before="120" w:after="120" w:line="360" w:lineRule="auto"/>
        <w:ind w:firstLine="0"/>
        <w:jc w:val="left"/>
        <w:rPr>
          <w:b/>
          <w:bCs/>
          <w:i w:val="0"/>
          <w:iCs w:val="0"/>
          <w:color w:val="auto"/>
          <w:sz w:val="24"/>
          <w:szCs w:val="24"/>
        </w:rPr>
      </w:pPr>
    </w:p>
    <w:p w14:paraId="3F018206" w14:textId="66D20F8E" w:rsidR="00D66812" w:rsidRPr="000555C2" w:rsidRDefault="00D66812" w:rsidP="00794814">
      <w:pPr>
        <w:pStyle w:val="ResimYazs"/>
        <w:keepNext/>
        <w:spacing w:before="120" w:after="120" w:line="360" w:lineRule="auto"/>
        <w:ind w:firstLine="0"/>
        <w:jc w:val="left"/>
        <w:rPr>
          <w:rFonts w:cs="Times New Roman"/>
          <w:i w:val="0"/>
          <w:iCs w:val="0"/>
          <w:color w:val="auto"/>
          <w:sz w:val="24"/>
          <w:szCs w:val="24"/>
        </w:rPr>
      </w:pPr>
      <w:r w:rsidRPr="000555C2">
        <w:rPr>
          <w:b/>
          <w:bCs/>
          <w:i w:val="0"/>
          <w:iCs w:val="0"/>
          <w:color w:val="auto"/>
          <w:sz w:val="24"/>
          <w:szCs w:val="24"/>
        </w:rPr>
        <w:t xml:space="preserve">Tablo </w:t>
      </w:r>
      <w:r w:rsidR="00B07A79">
        <w:rPr>
          <w:b/>
          <w:bCs/>
          <w:i w:val="0"/>
          <w:iCs w:val="0"/>
          <w:color w:val="auto"/>
          <w:sz w:val="24"/>
          <w:szCs w:val="24"/>
        </w:rPr>
        <w:t>1</w:t>
      </w:r>
      <w:r w:rsidRPr="000555C2">
        <w:rPr>
          <w:b/>
          <w:bCs/>
          <w:i w:val="0"/>
          <w:iCs w:val="0"/>
          <w:color w:val="auto"/>
          <w:sz w:val="24"/>
          <w:szCs w:val="24"/>
        </w:rPr>
        <w:t xml:space="preserve">. </w:t>
      </w:r>
      <w:r w:rsidR="000112AE">
        <w:rPr>
          <w:rFonts w:cs="Times New Roman"/>
          <w:i w:val="0"/>
          <w:iCs w:val="0"/>
          <w:color w:val="auto"/>
          <w:sz w:val="24"/>
          <w:szCs w:val="24"/>
        </w:rPr>
        <w:t xml:space="preserve">Diyabet tanı kriterleri (ADA, </w:t>
      </w:r>
      <w:r w:rsidR="00C1591C">
        <w:rPr>
          <w:rFonts w:cs="Times New Roman"/>
          <w:i w:val="0"/>
          <w:iCs w:val="0"/>
          <w:color w:val="auto"/>
          <w:sz w:val="24"/>
          <w:szCs w:val="24"/>
        </w:rPr>
        <w:t>2014</w:t>
      </w:r>
      <w:r w:rsidRPr="000555C2">
        <w:rPr>
          <w:rFonts w:cs="Times New Roman"/>
          <w:i w:val="0"/>
          <w:iCs w:val="0"/>
          <w:color w:val="auto"/>
          <w:sz w:val="24"/>
          <w:szCs w:val="24"/>
        </w:rPr>
        <w:t>)</w:t>
      </w:r>
      <w:bookmarkEnd w:id="135"/>
      <w:r w:rsidR="000112AE">
        <w:rPr>
          <w:rFonts w:cs="Times New Roman"/>
          <w:i w:val="0"/>
          <w:iCs w:val="0"/>
          <w:color w:val="auto"/>
          <w:sz w:val="24"/>
          <w:szCs w:val="24"/>
        </w:rPr>
        <w:t>.</w:t>
      </w:r>
    </w:p>
    <w:tbl>
      <w:tblPr>
        <w:tblStyle w:val="TabloKlavuzu"/>
        <w:tblW w:w="0" w:type="auto"/>
        <w:tblLook w:val="04A0" w:firstRow="1" w:lastRow="0" w:firstColumn="1" w:lastColumn="0" w:noHBand="0" w:noVBand="1"/>
      </w:tblPr>
      <w:tblGrid>
        <w:gridCol w:w="9061"/>
      </w:tblGrid>
      <w:tr w:rsidR="00794814" w:rsidRPr="000555C2" w14:paraId="0D2589E9" w14:textId="77777777" w:rsidTr="00165FBB">
        <w:tc>
          <w:tcPr>
            <w:tcW w:w="9212" w:type="dxa"/>
          </w:tcPr>
          <w:p w14:paraId="37E5FCF1" w14:textId="77777777" w:rsidR="00794814" w:rsidRPr="000555C2" w:rsidRDefault="005364A2" w:rsidP="0027654C">
            <w:pPr>
              <w:spacing w:after="0"/>
              <w:rPr>
                <w:rFonts w:cs="Times New Roman"/>
                <w:szCs w:val="24"/>
              </w:rPr>
            </w:pPr>
            <w:r>
              <w:rPr>
                <w:rFonts w:cs="Times New Roman"/>
                <w:szCs w:val="24"/>
              </w:rPr>
              <w:t>HbA1c ≥ 6.5</w:t>
            </w:r>
            <w:r w:rsidR="00794814" w:rsidRPr="000555C2">
              <w:rPr>
                <w:rFonts w:cs="Times New Roman"/>
                <w:szCs w:val="24"/>
              </w:rPr>
              <w:t>%. Bu test bir laboratuar ortamında Ulusal Glikohemogl</w:t>
            </w:r>
            <w:r w:rsidR="000771E7">
              <w:rPr>
                <w:rFonts w:cs="Times New Roman"/>
                <w:szCs w:val="24"/>
              </w:rPr>
              <w:t>obin Standardizasyon Programı (</w:t>
            </w:r>
            <w:r w:rsidR="00794814" w:rsidRPr="000555C2">
              <w:rPr>
                <w:rFonts w:cs="Times New Roman"/>
                <w:szCs w:val="24"/>
              </w:rPr>
              <w:t>National</w:t>
            </w:r>
            <w:r w:rsidR="000771E7">
              <w:rPr>
                <w:rFonts w:cs="Times New Roman"/>
                <w:szCs w:val="24"/>
              </w:rPr>
              <w:t xml:space="preserve"> </w:t>
            </w:r>
            <w:r w:rsidR="00794814" w:rsidRPr="000555C2">
              <w:rPr>
                <w:rFonts w:cs="Times New Roman"/>
                <w:szCs w:val="24"/>
              </w:rPr>
              <w:t>Glycohemoglobin</w:t>
            </w:r>
            <w:r w:rsidR="000771E7">
              <w:rPr>
                <w:rFonts w:cs="Times New Roman"/>
                <w:szCs w:val="24"/>
              </w:rPr>
              <w:t xml:space="preserve"> Standardization Program, NGSP</w:t>
            </w:r>
            <w:r w:rsidR="00794814" w:rsidRPr="000555C2">
              <w:rPr>
                <w:rFonts w:cs="Times New Roman"/>
                <w:szCs w:val="24"/>
              </w:rPr>
              <w:t>) sertifikalı ve Diyabet Kontrol ve Komplikasyonları Çalı</w:t>
            </w:r>
            <w:r w:rsidR="00007890">
              <w:rPr>
                <w:rFonts w:cs="Times New Roman"/>
                <w:szCs w:val="24"/>
              </w:rPr>
              <w:t>şmasına (</w:t>
            </w:r>
            <w:r w:rsidR="00794814" w:rsidRPr="000555C2">
              <w:rPr>
                <w:rFonts w:cs="Times New Roman"/>
                <w:szCs w:val="24"/>
              </w:rPr>
              <w:t>Diabetes Contr</w:t>
            </w:r>
            <w:r w:rsidR="00007890">
              <w:rPr>
                <w:rFonts w:cs="Times New Roman"/>
                <w:szCs w:val="24"/>
              </w:rPr>
              <w:t>ol and Complications Trial, DCTT</w:t>
            </w:r>
            <w:r w:rsidR="00794814" w:rsidRPr="000555C2">
              <w:rPr>
                <w:rFonts w:cs="Times New Roman"/>
                <w:szCs w:val="24"/>
              </w:rPr>
              <w:t>) göre standardize edilmiş bir metod kullanılarak yapılmalıdır.</w:t>
            </w:r>
          </w:p>
        </w:tc>
      </w:tr>
      <w:tr w:rsidR="00794814" w:rsidRPr="000555C2" w14:paraId="4FD386E0" w14:textId="77777777" w:rsidTr="00165FBB">
        <w:tc>
          <w:tcPr>
            <w:tcW w:w="9212" w:type="dxa"/>
          </w:tcPr>
          <w:p w14:paraId="742879BF" w14:textId="77777777" w:rsidR="00794814" w:rsidRPr="000555C2" w:rsidRDefault="00794814" w:rsidP="0027654C">
            <w:pPr>
              <w:spacing w:after="0"/>
              <w:rPr>
                <w:rFonts w:cs="Times New Roman"/>
                <w:szCs w:val="24"/>
              </w:rPr>
            </w:pPr>
            <w:r w:rsidRPr="000555C2">
              <w:rPr>
                <w:rFonts w:cs="Times New Roman"/>
                <w:szCs w:val="24"/>
              </w:rPr>
              <w:t>VEYA</w:t>
            </w:r>
          </w:p>
        </w:tc>
      </w:tr>
      <w:tr w:rsidR="00794814" w:rsidRPr="000555C2" w14:paraId="32FB0071" w14:textId="77777777" w:rsidTr="00165FBB">
        <w:tc>
          <w:tcPr>
            <w:tcW w:w="9212" w:type="dxa"/>
          </w:tcPr>
          <w:p w14:paraId="00EA2E33" w14:textId="77777777" w:rsidR="00794814" w:rsidRPr="000555C2" w:rsidRDefault="00794814" w:rsidP="0027654C">
            <w:pPr>
              <w:spacing w:after="0"/>
              <w:rPr>
                <w:rFonts w:cs="Times New Roman"/>
                <w:szCs w:val="24"/>
              </w:rPr>
            </w:pPr>
            <w:r w:rsidRPr="000555C2">
              <w:rPr>
                <w:rFonts w:cs="Times New Roman"/>
                <w:szCs w:val="24"/>
              </w:rPr>
              <w:t xml:space="preserve">APG ≥ 126 </w:t>
            </w:r>
            <w:r w:rsidR="00C1591C" w:rsidRPr="000555C2">
              <w:rPr>
                <w:rFonts w:cs="Times New Roman"/>
                <w:szCs w:val="24"/>
              </w:rPr>
              <w:t xml:space="preserve">mg/dl </w:t>
            </w:r>
            <w:r w:rsidRPr="000555C2">
              <w:rPr>
                <w:rFonts w:cs="Times New Roman"/>
                <w:szCs w:val="24"/>
              </w:rPr>
              <w:t xml:space="preserve">(7.0 </w:t>
            </w:r>
            <w:r w:rsidR="00C1591C" w:rsidRPr="000555C2">
              <w:rPr>
                <w:rFonts w:cs="Times New Roman"/>
                <w:szCs w:val="24"/>
              </w:rPr>
              <w:t>mmol</w:t>
            </w:r>
            <w:r w:rsidR="00C1591C">
              <w:rPr>
                <w:rFonts w:cs="Times New Roman"/>
                <w:szCs w:val="24"/>
              </w:rPr>
              <w:t>/l</w:t>
            </w:r>
            <w:r w:rsidRPr="000555C2">
              <w:rPr>
                <w:rFonts w:cs="Times New Roman"/>
                <w:szCs w:val="24"/>
              </w:rPr>
              <w:t>)</w:t>
            </w:r>
            <w:r w:rsidR="008107EE">
              <w:rPr>
                <w:rFonts w:cs="Times New Roman"/>
                <w:szCs w:val="24"/>
              </w:rPr>
              <w:t>.</w:t>
            </w:r>
            <w:r w:rsidRPr="000555C2">
              <w:rPr>
                <w:rFonts w:cs="Times New Roman"/>
                <w:szCs w:val="24"/>
              </w:rPr>
              <w:t xml:space="preserve"> En az 8 saat hiçbir kalori alımı yapılmamalıdır.</w:t>
            </w:r>
          </w:p>
        </w:tc>
      </w:tr>
      <w:tr w:rsidR="00794814" w:rsidRPr="000555C2" w14:paraId="363F75F4" w14:textId="77777777" w:rsidTr="00165FBB">
        <w:tc>
          <w:tcPr>
            <w:tcW w:w="9212" w:type="dxa"/>
          </w:tcPr>
          <w:p w14:paraId="624CC571" w14:textId="77777777" w:rsidR="00794814" w:rsidRPr="000555C2" w:rsidRDefault="00794814" w:rsidP="0027654C">
            <w:pPr>
              <w:spacing w:after="0"/>
              <w:rPr>
                <w:rFonts w:cs="Times New Roman"/>
                <w:szCs w:val="24"/>
              </w:rPr>
            </w:pPr>
            <w:r w:rsidRPr="000555C2">
              <w:rPr>
                <w:rFonts w:cs="Times New Roman"/>
                <w:szCs w:val="24"/>
              </w:rPr>
              <w:t>VEYA</w:t>
            </w:r>
          </w:p>
        </w:tc>
      </w:tr>
      <w:tr w:rsidR="00794814" w:rsidRPr="000555C2" w14:paraId="0A0ECCE2" w14:textId="77777777" w:rsidTr="00165FBB">
        <w:tc>
          <w:tcPr>
            <w:tcW w:w="9212" w:type="dxa"/>
          </w:tcPr>
          <w:p w14:paraId="3B9CD11B" w14:textId="77777777" w:rsidR="00794814" w:rsidRPr="000555C2" w:rsidRDefault="00794814" w:rsidP="0027654C">
            <w:pPr>
              <w:spacing w:after="0"/>
              <w:rPr>
                <w:rFonts w:cs="Times New Roman"/>
                <w:szCs w:val="24"/>
              </w:rPr>
            </w:pPr>
            <w:r w:rsidRPr="000555C2">
              <w:rPr>
                <w:rFonts w:cs="Times New Roman"/>
                <w:szCs w:val="24"/>
              </w:rPr>
              <w:t>2- saat plazma glukozu ≥ 200 mg/dl (11.1 mm</w:t>
            </w:r>
            <w:r w:rsidR="00C1591C">
              <w:rPr>
                <w:rFonts w:cs="Times New Roman"/>
                <w:szCs w:val="24"/>
              </w:rPr>
              <w:t>ol/l</w:t>
            </w:r>
            <w:r w:rsidRPr="000555C2">
              <w:rPr>
                <w:rFonts w:cs="Times New Roman"/>
                <w:szCs w:val="24"/>
              </w:rPr>
              <w:t>) OGTT sırasında olmalı. Bu test DSÖ’nün belirlediği şekilde, su içinde çözülmüş 75 g toz glukoz sıvısının hastaya yüklenmesi şeklinde uygulanmalıdır.</w:t>
            </w:r>
          </w:p>
        </w:tc>
      </w:tr>
      <w:tr w:rsidR="00794814" w:rsidRPr="000555C2" w14:paraId="69A8A5A0" w14:textId="77777777" w:rsidTr="00165FBB">
        <w:tc>
          <w:tcPr>
            <w:tcW w:w="9212" w:type="dxa"/>
          </w:tcPr>
          <w:p w14:paraId="74D6A5EF" w14:textId="77777777" w:rsidR="00794814" w:rsidRPr="000555C2" w:rsidRDefault="00794814" w:rsidP="0027654C">
            <w:pPr>
              <w:spacing w:after="0"/>
              <w:rPr>
                <w:rFonts w:cs="Times New Roman"/>
                <w:b/>
                <w:szCs w:val="24"/>
              </w:rPr>
            </w:pPr>
            <w:r w:rsidRPr="000555C2">
              <w:rPr>
                <w:rFonts w:cs="Times New Roman"/>
                <w:szCs w:val="24"/>
              </w:rPr>
              <w:t>VEYA</w:t>
            </w:r>
          </w:p>
        </w:tc>
      </w:tr>
      <w:tr w:rsidR="00794814" w:rsidRPr="000555C2" w14:paraId="068E4AD0" w14:textId="77777777" w:rsidTr="00165FBB">
        <w:tc>
          <w:tcPr>
            <w:tcW w:w="9212" w:type="dxa"/>
          </w:tcPr>
          <w:p w14:paraId="05E6E93C" w14:textId="77777777" w:rsidR="00794814" w:rsidRPr="000555C2" w:rsidRDefault="00794814" w:rsidP="0027654C">
            <w:pPr>
              <w:spacing w:after="0"/>
              <w:rPr>
                <w:rFonts w:cs="Times New Roman"/>
                <w:szCs w:val="24"/>
              </w:rPr>
            </w:pPr>
            <w:r w:rsidRPr="000555C2">
              <w:rPr>
                <w:rFonts w:cs="Times New Roman"/>
                <w:szCs w:val="24"/>
              </w:rPr>
              <w:t>Hiperglisemi veya hiperglisemik krizin klasik semptomları olan bir hastada, rastgele plazma gl</w:t>
            </w:r>
            <w:r w:rsidR="004C6CBA">
              <w:rPr>
                <w:rFonts w:cs="Times New Roman"/>
                <w:szCs w:val="24"/>
              </w:rPr>
              <w:t>ukozu ≥ 200 mg/dl (11.1 mmol/L</w:t>
            </w:r>
            <w:r w:rsidRPr="000555C2">
              <w:rPr>
                <w:rFonts w:cs="Times New Roman"/>
                <w:szCs w:val="24"/>
              </w:rPr>
              <w:t>)</w:t>
            </w:r>
          </w:p>
        </w:tc>
      </w:tr>
      <w:tr w:rsidR="00794814" w:rsidRPr="000555C2" w14:paraId="656CAE90" w14:textId="77777777" w:rsidTr="00165FBB">
        <w:tc>
          <w:tcPr>
            <w:tcW w:w="9212" w:type="dxa"/>
          </w:tcPr>
          <w:p w14:paraId="1BD8C0E4" w14:textId="77777777" w:rsidR="00794814" w:rsidRPr="000555C2" w:rsidRDefault="00794814" w:rsidP="0027654C">
            <w:pPr>
              <w:spacing w:after="0"/>
              <w:rPr>
                <w:rFonts w:cs="Times New Roman"/>
                <w:szCs w:val="24"/>
              </w:rPr>
            </w:pPr>
            <w:r w:rsidRPr="000555C2">
              <w:rPr>
                <w:rFonts w:cs="Times New Roman"/>
                <w:szCs w:val="24"/>
              </w:rPr>
              <w:t>Hipergliseminin kesin yokluğunda, tekrar testleri ile sonuç doğrulanmalıdır.</w:t>
            </w:r>
          </w:p>
        </w:tc>
      </w:tr>
    </w:tbl>
    <w:p w14:paraId="1571ABF2" w14:textId="77777777" w:rsidR="00794814" w:rsidRPr="000555C2" w:rsidRDefault="00794814" w:rsidP="00794814">
      <w:pPr>
        <w:spacing w:before="120"/>
      </w:pPr>
    </w:p>
    <w:p w14:paraId="44DE3064" w14:textId="77777777" w:rsidR="00794814" w:rsidRPr="000555C2" w:rsidRDefault="00794814" w:rsidP="00794814">
      <w:pPr>
        <w:spacing w:before="120"/>
      </w:pPr>
    </w:p>
    <w:p w14:paraId="1AF33F20" w14:textId="77777777" w:rsidR="008F4203" w:rsidRPr="000555C2" w:rsidRDefault="008F4203" w:rsidP="00794814">
      <w:pPr>
        <w:pStyle w:val="Balk2"/>
        <w:numPr>
          <w:ilvl w:val="1"/>
          <w:numId w:val="10"/>
        </w:numPr>
        <w:spacing w:before="120"/>
        <w:ind w:left="426" w:hanging="426"/>
      </w:pPr>
      <w:bookmarkStart w:id="136" w:name="_Toc205477557"/>
      <w:r w:rsidRPr="000555C2">
        <w:t>Diyabetes</w:t>
      </w:r>
      <w:r w:rsidR="008107EE">
        <w:t xml:space="preserve"> </w:t>
      </w:r>
      <w:r w:rsidRPr="000555C2">
        <w:t>Mellitus’un Sınıflandırılması</w:t>
      </w:r>
      <w:bookmarkEnd w:id="136"/>
    </w:p>
    <w:p w14:paraId="00C97D74" w14:textId="77777777" w:rsidR="00794814" w:rsidRPr="000555C2" w:rsidRDefault="00794814" w:rsidP="00794814">
      <w:pPr>
        <w:spacing w:before="120"/>
        <w:rPr>
          <w:rFonts w:cs="Times New Roman"/>
          <w:szCs w:val="24"/>
        </w:rPr>
      </w:pPr>
    </w:p>
    <w:p w14:paraId="4CDE81EA" w14:textId="77777777" w:rsidR="008F4203" w:rsidRPr="000555C2" w:rsidRDefault="008F4203" w:rsidP="00794814">
      <w:pPr>
        <w:spacing w:before="120"/>
        <w:rPr>
          <w:rFonts w:cs="Times New Roman"/>
          <w:szCs w:val="24"/>
        </w:rPr>
      </w:pPr>
      <w:r w:rsidRPr="000555C2">
        <w:rPr>
          <w:rFonts w:cs="Times New Roman"/>
          <w:szCs w:val="24"/>
        </w:rPr>
        <w:t>Diyabetin hastalık etiyolojisi de dikkate alınarak son güncellemelere göre diyabet  4 sınıfa ayrılmaktadır (</w:t>
      </w:r>
      <w:r w:rsidR="00F563F5" w:rsidRPr="000555C2">
        <w:rPr>
          <w:rFonts w:cs="Times New Roman"/>
          <w:szCs w:val="24"/>
        </w:rPr>
        <w:t>TEMD</w:t>
      </w:r>
      <w:r w:rsidR="0022629B">
        <w:rPr>
          <w:rFonts w:cs="Times New Roman"/>
          <w:szCs w:val="24"/>
        </w:rPr>
        <w:t>, 2017</w:t>
      </w:r>
      <w:r w:rsidRPr="000555C2">
        <w:rPr>
          <w:rFonts w:cs="Times New Roman"/>
          <w:szCs w:val="24"/>
        </w:rPr>
        <w:t>).</w:t>
      </w:r>
    </w:p>
    <w:p w14:paraId="0F2ABF62" w14:textId="77777777" w:rsidR="008F4203" w:rsidRPr="000555C2" w:rsidRDefault="008F4203" w:rsidP="00794814">
      <w:pPr>
        <w:pStyle w:val="ListeParagraf"/>
        <w:numPr>
          <w:ilvl w:val="0"/>
          <w:numId w:val="1"/>
        </w:numPr>
        <w:spacing w:before="120"/>
        <w:ind w:left="0" w:firstLine="567"/>
        <w:contextualSpacing w:val="0"/>
        <w:rPr>
          <w:rFonts w:cs="Times New Roman"/>
          <w:szCs w:val="24"/>
        </w:rPr>
      </w:pPr>
      <w:r w:rsidRPr="000555C2">
        <w:rPr>
          <w:rFonts w:cs="Times New Roman"/>
          <w:szCs w:val="24"/>
        </w:rPr>
        <w:t>Tip 1 diyabet (insüline bağımlı diyabet)</w:t>
      </w:r>
    </w:p>
    <w:p w14:paraId="75FCDB94" w14:textId="77777777" w:rsidR="008F4203" w:rsidRPr="000555C2" w:rsidRDefault="008F4203" w:rsidP="00794814">
      <w:pPr>
        <w:pStyle w:val="ListeParagraf"/>
        <w:numPr>
          <w:ilvl w:val="0"/>
          <w:numId w:val="1"/>
        </w:numPr>
        <w:spacing w:before="120"/>
        <w:ind w:left="0" w:firstLine="567"/>
        <w:contextualSpacing w:val="0"/>
        <w:rPr>
          <w:rFonts w:cs="Times New Roman"/>
          <w:szCs w:val="24"/>
        </w:rPr>
      </w:pPr>
      <w:r w:rsidRPr="000555C2">
        <w:rPr>
          <w:rFonts w:cs="Times New Roman"/>
          <w:szCs w:val="24"/>
        </w:rPr>
        <w:t>Tip 2 diyabet (insüline bağımlı olmayan)</w:t>
      </w:r>
    </w:p>
    <w:p w14:paraId="0080B9D3" w14:textId="77777777" w:rsidR="008F4203" w:rsidRPr="000555C2" w:rsidRDefault="008F4203" w:rsidP="00794814">
      <w:pPr>
        <w:pStyle w:val="ListeParagraf"/>
        <w:numPr>
          <w:ilvl w:val="0"/>
          <w:numId w:val="1"/>
        </w:numPr>
        <w:spacing w:before="120"/>
        <w:ind w:left="0" w:firstLine="567"/>
        <w:contextualSpacing w:val="0"/>
        <w:rPr>
          <w:rFonts w:cs="Times New Roman"/>
          <w:szCs w:val="24"/>
        </w:rPr>
      </w:pPr>
      <w:r w:rsidRPr="000555C2">
        <w:rPr>
          <w:rFonts w:cs="Times New Roman"/>
          <w:szCs w:val="24"/>
        </w:rPr>
        <w:t>Gestasyonel</w:t>
      </w:r>
      <w:r w:rsidR="004C6CBA">
        <w:rPr>
          <w:rFonts w:cs="Times New Roman"/>
          <w:szCs w:val="24"/>
        </w:rPr>
        <w:t xml:space="preserve"> </w:t>
      </w:r>
      <w:r w:rsidRPr="000555C2">
        <w:rPr>
          <w:rFonts w:cs="Times New Roman"/>
          <w:szCs w:val="24"/>
        </w:rPr>
        <w:t>diyabetes</w:t>
      </w:r>
      <w:r w:rsidR="004C6CBA">
        <w:rPr>
          <w:rFonts w:cs="Times New Roman"/>
          <w:szCs w:val="24"/>
        </w:rPr>
        <w:t xml:space="preserve"> </w:t>
      </w:r>
      <w:r w:rsidR="00AF463C">
        <w:rPr>
          <w:rFonts w:cs="Times New Roman"/>
          <w:szCs w:val="24"/>
        </w:rPr>
        <w:t>mellitus (</w:t>
      </w:r>
      <w:r w:rsidRPr="000555C2">
        <w:rPr>
          <w:rFonts w:cs="Times New Roman"/>
          <w:szCs w:val="24"/>
        </w:rPr>
        <w:t>gebelik esnasında oluşan ve doğumla b</w:t>
      </w:r>
      <w:r w:rsidR="00AF463C">
        <w:rPr>
          <w:rFonts w:cs="Times New Roman"/>
          <w:szCs w:val="24"/>
        </w:rPr>
        <w:t>irlikte düzelen diyabet tipidir.</w:t>
      </w:r>
      <w:r w:rsidRPr="000555C2">
        <w:rPr>
          <w:rFonts w:cs="Times New Roman"/>
          <w:szCs w:val="24"/>
        </w:rPr>
        <w:t>)</w:t>
      </w:r>
    </w:p>
    <w:p w14:paraId="65658D45" w14:textId="77777777" w:rsidR="008F4203" w:rsidRPr="000555C2" w:rsidRDefault="008F4203" w:rsidP="00794814">
      <w:pPr>
        <w:pStyle w:val="ListeParagraf"/>
        <w:numPr>
          <w:ilvl w:val="0"/>
          <w:numId w:val="1"/>
        </w:numPr>
        <w:spacing w:before="120"/>
        <w:ind w:left="0" w:firstLine="567"/>
        <w:contextualSpacing w:val="0"/>
        <w:rPr>
          <w:rFonts w:cs="Times New Roman"/>
          <w:szCs w:val="24"/>
        </w:rPr>
      </w:pPr>
      <w:r w:rsidRPr="000555C2">
        <w:rPr>
          <w:rFonts w:cs="Times New Roman"/>
          <w:szCs w:val="24"/>
        </w:rPr>
        <w:t>Spesifik nedenlere bağlı oluşan diyabet tipler</w:t>
      </w:r>
    </w:p>
    <w:p w14:paraId="03E98410" w14:textId="77777777" w:rsidR="00794814" w:rsidRDefault="00794814" w:rsidP="00794814">
      <w:pPr>
        <w:pStyle w:val="ListeParagraf"/>
        <w:spacing w:before="120"/>
        <w:ind w:left="567" w:firstLine="0"/>
        <w:contextualSpacing w:val="0"/>
        <w:rPr>
          <w:rFonts w:cs="Times New Roman"/>
          <w:szCs w:val="24"/>
        </w:rPr>
      </w:pPr>
    </w:p>
    <w:p w14:paraId="307BF949" w14:textId="77777777" w:rsidR="00AF463C" w:rsidRDefault="00AF463C" w:rsidP="00794814">
      <w:pPr>
        <w:pStyle w:val="ListeParagraf"/>
        <w:spacing w:before="120"/>
        <w:ind w:left="567" w:firstLine="0"/>
        <w:contextualSpacing w:val="0"/>
        <w:rPr>
          <w:rFonts w:cs="Times New Roman"/>
          <w:szCs w:val="24"/>
        </w:rPr>
      </w:pPr>
    </w:p>
    <w:p w14:paraId="1F172416" w14:textId="77777777" w:rsidR="00AF463C" w:rsidRPr="000555C2" w:rsidRDefault="00AF463C" w:rsidP="00794814">
      <w:pPr>
        <w:pStyle w:val="ListeParagraf"/>
        <w:spacing w:before="120"/>
        <w:ind w:left="567" w:firstLine="0"/>
        <w:contextualSpacing w:val="0"/>
        <w:rPr>
          <w:rFonts w:cs="Times New Roman"/>
          <w:szCs w:val="24"/>
        </w:rPr>
      </w:pPr>
    </w:p>
    <w:p w14:paraId="55D02D2B" w14:textId="77777777" w:rsidR="00486664" w:rsidRPr="000555C2" w:rsidRDefault="00486664" w:rsidP="00794814">
      <w:pPr>
        <w:pStyle w:val="ListeParagraf"/>
        <w:keepNext/>
        <w:keepLines/>
        <w:numPr>
          <w:ilvl w:val="1"/>
          <w:numId w:val="12"/>
        </w:numPr>
        <w:spacing w:before="120"/>
        <w:contextualSpacing w:val="0"/>
        <w:outlineLvl w:val="2"/>
        <w:rPr>
          <w:rFonts w:eastAsiaTheme="majorEastAsia" w:cstheme="majorBidi"/>
          <w:b/>
          <w:bCs/>
          <w:vanish/>
        </w:rPr>
      </w:pPr>
      <w:bookmarkStart w:id="137" w:name="_Toc202392225"/>
      <w:bookmarkStart w:id="138" w:name="_Toc202392639"/>
      <w:bookmarkStart w:id="139" w:name="_Toc202392755"/>
      <w:bookmarkStart w:id="140" w:name="_Toc202392869"/>
      <w:bookmarkStart w:id="141" w:name="_Toc202394204"/>
      <w:bookmarkStart w:id="142" w:name="_Toc202397060"/>
      <w:bookmarkStart w:id="143" w:name="_Toc202426381"/>
      <w:bookmarkStart w:id="144" w:name="_Toc202430923"/>
      <w:bookmarkStart w:id="145" w:name="_Toc202442287"/>
      <w:bookmarkStart w:id="146" w:name="_Toc202721179"/>
      <w:bookmarkStart w:id="147" w:name="_Toc202722559"/>
      <w:bookmarkStart w:id="148" w:name="_Toc205477463"/>
      <w:bookmarkStart w:id="149" w:name="_Toc205477558"/>
      <w:bookmarkEnd w:id="137"/>
      <w:bookmarkEnd w:id="138"/>
      <w:bookmarkEnd w:id="139"/>
      <w:bookmarkEnd w:id="140"/>
      <w:bookmarkEnd w:id="141"/>
      <w:bookmarkEnd w:id="142"/>
      <w:bookmarkEnd w:id="143"/>
      <w:bookmarkEnd w:id="144"/>
      <w:bookmarkEnd w:id="145"/>
      <w:bookmarkEnd w:id="146"/>
      <w:bookmarkEnd w:id="147"/>
      <w:bookmarkEnd w:id="148"/>
      <w:bookmarkEnd w:id="149"/>
    </w:p>
    <w:p w14:paraId="2E61A7E9" w14:textId="77777777" w:rsidR="00486664" w:rsidRPr="000555C2" w:rsidRDefault="00486664" w:rsidP="00794814">
      <w:pPr>
        <w:pStyle w:val="ListeParagraf"/>
        <w:keepNext/>
        <w:keepLines/>
        <w:numPr>
          <w:ilvl w:val="1"/>
          <w:numId w:val="12"/>
        </w:numPr>
        <w:spacing w:before="120"/>
        <w:contextualSpacing w:val="0"/>
        <w:outlineLvl w:val="2"/>
        <w:rPr>
          <w:rFonts w:eastAsiaTheme="majorEastAsia" w:cstheme="majorBidi"/>
          <w:b/>
          <w:bCs/>
          <w:vanish/>
        </w:rPr>
      </w:pPr>
      <w:bookmarkStart w:id="150" w:name="_Toc202392226"/>
      <w:bookmarkStart w:id="151" w:name="_Toc202392640"/>
      <w:bookmarkStart w:id="152" w:name="_Toc202392756"/>
      <w:bookmarkStart w:id="153" w:name="_Toc202392870"/>
      <w:bookmarkStart w:id="154" w:name="_Toc202394205"/>
      <w:bookmarkStart w:id="155" w:name="_Toc202397061"/>
      <w:bookmarkStart w:id="156" w:name="_Toc202426382"/>
      <w:bookmarkStart w:id="157" w:name="_Toc202430924"/>
      <w:bookmarkStart w:id="158" w:name="_Toc202442288"/>
      <w:bookmarkStart w:id="159" w:name="_Toc202721180"/>
      <w:bookmarkStart w:id="160" w:name="_Toc202722560"/>
      <w:bookmarkStart w:id="161" w:name="_Toc205477464"/>
      <w:bookmarkStart w:id="162" w:name="_Toc205477559"/>
      <w:bookmarkEnd w:id="150"/>
      <w:bookmarkEnd w:id="151"/>
      <w:bookmarkEnd w:id="152"/>
      <w:bookmarkEnd w:id="153"/>
      <w:bookmarkEnd w:id="154"/>
      <w:bookmarkEnd w:id="155"/>
      <w:bookmarkEnd w:id="156"/>
      <w:bookmarkEnd w:id="157"/>
      <w:bookmarkEnd w:id="158"/>
      <w:bookmarkEnd w:id="159"/>
      <w:bookmarkEnd w:id="160"/>
      <w:bookmarkEnd w:id="161"/>
      <w:bookmarkEnd w:id="162"/>
    </w:p>
    <w:p w14:paraId="73734E96" w14:textId="77777777" w:rsidR="008F4203" w:rsidRPr="000555C2" w:rsidRDefault="008F4203" w:rsidP="00794814">
      <w:pPr>
        <w:pStyle w:val="Balk3"/>
        <w:numPr>
          <w:ilvl w:val="2"/>
          <w:numId w:val="12"/>
        </w:numPr>
        <w:spacing w:before="120"/>
        <w:ind w:left="504"/>
      </w:pPr>
      <w:bookmarkStart w:id="163" w:name="_Toc205477560"/>
      <w:r w:rsidRPr="000555C2">
        <w:t>Tip 1 Diyabetes</w:t>
      </w:r>
      <w:r w:rsidR="00AF463C">
        <w:t xml:space="preserve"> </w:t>
      </w:r>
      <w:r w:rsidRPr="000555C2">
        <w:t>Mellitus</w:t>
      </w:r>
      <w:bookmarkEnd w:id="163"/>
    </w:p>
    <w:p w14:paraId="299AD27F" w14:textId="77777777" w:rsidR="00794814" w:rsidRPr="000555C2" w:rsidRDefault="00794814" w:rsidP="00794814">
      <w:pPr>
        <w:spacing w:before="120"/>
        <w:rPr>
          <w:rFonts w:cs="Times New Roman"/>
          <w:szCs w:val="24"/>
        </w:rPr>
      </w:pPr>
    </w:p>
    <w:p w14:paraId="338A0B4F" w14:textId="77777777" w:rsidR="008F4203" w:rsidRPr="000555C2" w:rsidRDefault="00AF463C" w:rsidP="00794814">
      <w:pPr>
        <w:spacing w:before="120"/>
        <w:rPr>
          <w:rFonts w:cs="Times New Roman"/>
          <w:szCs w:val="24"/>
        </w:rPr>
      </w:pPr>
      <w:r>
        <w:rPr>
          <w:rFonts w:cs="Times New Roman"/>
          <w:szCs w:val="24"/>
        </w:rPr>
        <w:t xml:space="preserve">Pankreasın </w:t>
      </w:r>
      <w:r w:rsidR="008F4203" w:rsidRPr="000555C2">
        <w:rPr>
          <w:rFonts w:cs="Times New Roman"/>
          <w:szCs w:val="24"/>
        </w:rPr>
        <w:t>β hücrelerindeki T hücre aracılı olan otoimmün sistemin yıkımına bağlı meydana gelen insülin yetersizliğinin esas olduğu diyabet tipidir. Genellikle genç bireylerde görülme durumu daha yaygındır. Bu nedenle jüvenil diyabette denilmektedir. Aynı zamanda insüline bağımlı diyabet olarak</w:t>
      </w:r>
      <w:r>
        <w:rPr>
          <w:rFonts w:cs="Times New Roman"/>
          <w:szCs w:val="24"/>
        </w:rPr>
        <w:t xml:space="preserve"> </w:t>
      </w:r>
      <w:r w:rsidR="008F4203" w:rsidRPr="000555C2">
        <w:rPr>
          <w:rFonts w:cs="Times New Roman"/>
          <w:szCs w:val="24"/>
        </w:rPr>
        <w:t>da adlandırılmaktadır. Tip 1 diyabette hiperglisemi ve ketoasidoz komplikasyonları görülebilen bir heterojen hastalıktır. Tip 1 diyabette genetik hassasiyeti olan bireylerde bazı çevresel faktörlerin etkisiyle otoimmün yıkım süreci</w:t>
      </w:r>
      <w:r w:rsidR="0022629B">
        <w:rPr>
          <w:rFonts w:cs="Times New Roman"/>
          <w:szCs w:val="24"/>
        </w:rPr>
        <w:t xml:space="preserve"> meydana gelmektedir (Devendra</w:t>
      </w:r>
      <w:r w:rsidR="008F4203" w:rsidRPr="000555C2">
        <w:rPr>
          <w:rFonts w:cs="Times New Roman"/>
          <w:szCs w:val="24"/>
        </w:rPr>
        <w:t xml:space="preserve"> ve</w:t>
      </w:r>
      <w:r w:rsidR="0022629B">
        <w:rPr>
          <w:rFonts w:cs="Times New Roman"/>
          <w:szCs w:val="24"/>
        </w:rPr>
        <w:t xml:space="preserve"> diğerleri,</w:t>
      </w:r>
      <w:r>
        <w:rPr>
          <w:rFonts w:cs="Times New Roman"/>
          <w:szCs w:val="24"/>
        </w:rPr>
        <w:t xml:space="preserve"> </w:t>
      </w:r>
      <w:r w:rsidR="00D9731C" w:rsidRPr="000555C2">
        <w:rPr>
          <w:rFonts w:cs="Times New Roman"/>
          <w:szCs w:val="24"/>
        </w:rPr>
        <w:t>2004</w:t>
      </w:r>
      <w:r w:rsidR="00A35724">
        <w:rPr>
          <w:rFonts w:cs="Times New Roman"/>
          <w:szCs w:val="24"/>
        </w:rPr>
        <w:t xml:space="preserve">; </w:t>
      </w:r>
      <w:r w:rsidR="0037404B">
        <w:rPr>
          <w:rFonts w:cs="Times New Roman"/>
          <w:szCs w:val="24"/>
        </w:rPr>
        <w:t xml:space="preserve">ADA, </w:t>
      </w:r>
      <w:r w:rsidR="00F563F5" w:rsidRPr="000555C2">
        <w:rPr>
          <w:rFonts w:cs="Times New Roman"/>
          <w:szCs w:val="24"/>
        </w:rPr>
        <w:t>2013)</w:t>
      </w:r>
      <w:r w:rsidR="008F4203" w:rsidRPr="000555C2">
        <w:rPr>
          <w:rFonts w:cs="Times New Roman"/>
          <w:szCs w:val="24"/>
        </w:rPr>
        <w:t xml:space="preserve">. Tüm diyabetliler arasında tip 1 diyabetlilerin oranı yaklaşık %5-10 arasındadır.  Tip 1 </w:t>
      </w:r>
      <w:r w:rsidR="00F563F5" w:rsidRPr="000555C2">
        <w:rPr>
          <w:rFonts w:cs="Times New Roman"/>
          <w:szCs w:val="24"/>
        </w:rPr>
        <w:t>diyabette semptom olarak en sık</w:t>
      </w:r>
      <w:r w:rsidR="008F4203" w:rsidRPr="000555C2">
        <w:rPr>
          <w:rFonts w:cs="Times New Roman"/>
          <w:szCs w:val="24"/>
        </w:rPr>
        <w:t>;</w:t>
      </w:r>
      <w:r w:rsidR="00376589">
        <w:rPr>
          <w:rFonts w:cs="Times New Roman"/>
          <w:szCs w:val="24"/>
        </w:rPr>
        <w:t xml:space="preserve"> </w:t>
      </w:r>
      <w:r w:rsidR="008F4203" w:rsidRPr="000555C2">
        <w:rPr>
          <w:rFonts w:cs="Times New Roman"/>
          <w:szCs w:val="24"/>
        </w:rPr>
        <w:t xml:space="preserve">polidipsi, kusma, poliüri görülmekle beraber susama hissi, ağızda kuruluk, yorgunluk, kilo verme, polifaji gibi belirtilerde görülebilmektedir. Bu semptomlara dikkat edilmediği takdirde birey çok hızlı bir şekilde diyabetik ketoasidoz komasına girerek hastanede tedaviyi gerektirecek </w:t>
      </w:r>
      <w:r w:rsidR="00D9731C" w:rsidRPr="000555C2">
        <w:rPr>
          <w:rFonts w:cs="Times New Roman"/>
          <w:szCs w:val="24"/>
        </w:rPr>
        <w:t>süreç başla</w:t>
      </w:r>
      <w:r w:rsidR="006006B5">
        <w:rPr>
          <w:rFonts w:cs="Times New Roman"/>
          <w:szCs w:val="24"/>
        </w:rPr>
        <w:t xml:space="preserve">nabilinir </w:t>
      </w:r>
      <w:r w:rsidR="00D9731C" w:rsidRPr="000555C2">
        <w:rPr>
          <w:rFonts w:cs="Times New Roman"/>
          <w:szCs w:val="24"/>
        </w:rPr>
        <w:t>(Paschou</w:t>
      </w:r>
      <w:r w:rsidR="0037404B">
        <w:rPr>
          <w:rFonts w:cs="Times New Roman"/>
          <w:szCs w:val="24"/>
        </w:rPr>
        <w:t xml:space="preserve"> ve </w:t>
      </w:r>
      <w:r w:rsidR="00376589">
        <w:rPr>
          <w:rFonts w:cs="Times New Roman"/>
          <w:szCs w:val="24"/>
        </w:rPr>
        <w:t xml:space="preserve">diğerleri, </w:t>
      </w:r>
      <w:r w:rsidR="006006B5">
        <w:rPr>
          <w:rFonts w:cs="Times New Roman"/>
          <w:szCs w:val="24"/>
        </w:rPr>
        <w:t xml:space="preserve">2018). </w:t>
      </w:r>
      <w:r w:rsidR="008F4203" w:rsidRPr="000555C2">
        <w:rPr>
          <w:rFonts w:cs="Times New Roman"/>
          <w:szCs w:val="24"/>
        </w:rPr>
        <w:t>Bağışıklık sistemi hastalıklarından olan Addison hastalığı, vitiligo, otoimmün hepatit ve Hashimoto</w:t>
      </w:r>
      <w:r w:rsidR="00376589">
        <w:rPr>
          <w:rFonts w:cs="Times New Roman"/>
          <w:szCs w:val="24"/>
        </w:rPr>
        <w:t xml:space="preserve"> </w:t>
      </w:r>
      <w:r w:rsidR="008F4203" w:rsidRPr="000555C2">
        <w:rPr>
          <w:rFonts w:cs="Times New Roman"/>
          <w:szCs w:val="24"/>
        </w:rPr>
        <w:t>tiroiditi gibi hastalıklarına tip 1 diyabetli bireyl</w:t>
      </w:r>
      <w:r w:rsidR="00F563F5" w:rsidRPr="000555C2">
        <w:rPr>
          <w:rFonts w:cs="Times New Roman"/>
          <w:szCs w:val="24"/>
        </w:rPr>
        <w:t xml:space="preserve">erin yatkınlığı mevcuttur (ADA, </w:t>
      </w:r>
      <w:r w:rsidR="008F4203" w:rsidRPr="000555C2">
        <w:rPr>
          <w:rFonts w:cs="Times New Roman"/>
          <w:szCs w:val="24"/>
        </w:rPr>
        <w:t xml:space="preserve">2011). </w:t>
      </w:r>
    </w:p>
    <w:p w14:paraId="51E09FE1" w14:textId="77777777" w:rsidR="008F4203" w:rsidRPr="000555C2" w:rsidRDefault="008F4203" w:rsidP="00794814">
      <w:pPr>
        <w:spacing w:before="120"/>
        <w:rPr>
          <w:rFonts w:cs="Times New Roman"/>
          <w:szCs w:val="24"/>
        </w:rPr>
      </w:pPr>
      <w:r w:rsidRPr="000555C2">
        <w:rPr>
          <w:rFonts w:cs="Times New Roman"/>
          <w:szCs w:val="24"/>
        </w:rPr>
        <w:t>Tip</w:t>
      </w:r>
      <w:r w:rsidR="00F563F5" w:rsidRPr="000555C2">
        <w:rPr>
          <w:rFonts w:cs="Times New Roman"/>
          <w:szCs w:val="24"/>
        </w:rPr>
        <w:t xml:space="preserve"> 1 diyabette tedavinin amacı</w:t>
      </w:r>
      <w:r w:rsidRPr="000555C2">
        <w:rPr>
          <w:rFonts w:cs="Times New Roman"/>
          <w:szCs w:val="24"/>
        </w:rPr>
        <w:t xml:space="preserve"> bireyin fizyolojik ihtiyaçlarını yerine getirecek insülin miktarını yerine koyarak bireyin diyabet semptomlarının önlenmesini sağlayıp, komplikasyon oluşum risklerini önleyerek bireyin daha kaliteli bir hayat sürdürmesini sağlamak ve yaşam süresini arttırmak olmalıdır.</w:t>
      </w:r>
    </w:p>
    <w:p w14:paraId="31624DD6" w14:textId="77777777" w:rsidR="00794814" w:rsidRPr="000555C2" w:rsidRDefault="00794814" w:rsidP="00794814">
      <w:pPr>
        <w:spacing w:before="120"/>
        <w:rPr>
          <w:rFonts w:cs="Times New Roman"/>
          <w:szCs w:val="24"/>
        </w:rPr>
      </w:pPr>
    </w:p>
    <w:p w14:paraId="2350CF14" w14:textId="77777777" w:rsidR="008F4203" w:rsidRPr="000555C2" w:rsidRDefault="008F4203" w:rsidP="00794814">
      <w:pPr>
        <w:pStyle w:val="Balk3"/>
        <w:numPr>
          <w:ilvl w:val="2"/>
          <w:numId w:val="12"/>
        </w:numPr>
        <w:spacing w:before="120"/>
        <w:ind w:left="504"/>
      </w:pPr>
      <w:bookmarkStart w:id="164" w:name="_Toc205477561"/>
      <w:r w:rsidRPr="000555C2">
        <w:t xml:space="preserve">Tip 2 </w:t>
      </w:r>
      <w:r w:rsidR="00F563F5" w:rsidRPr="000555C2">
        <w:t>Diyabetes</w:t>
      </w:r>
      <w:r w:rsidR="006006B5">
        <w:t xml:space="preserve"> </w:t>
      </w:r>
      <w:r w:rsidR="00F563F5" w:rsidRPr="000555C2">
        <w:t>Mellitus</w:t>
      </w:r>
      <w:bookmarkEnd w:id="164"/>
    </w:p>
    <w:p w14:paraId="6E24FEEA" w14:textId="77777777" w:rsidR="00794814" w:rsidRPr="000555C2" w:rsidRDefault="00794814" w:rsidP="00794814">
      <w:pPr>
        <w:spacing w:before="120"/>
        <w:rPr>
          <w:rFonts w:cs="Times New Roman"/>
          <w:szCs w:val="24"/>
        </w:rPr>
      </w:pPr>
    </w:p>
    <w:p w14:paraId="1C54503F" w14:textId="77777777" w:rsidR="008F4203" w:rsidRPr="000555C2" w:rsidRDefault="008F4203" w:rsidP="00794814">
      <w:pPr>
        <w:spacing w:before="120"/>
        <w:rPr>
          <w:rFonts w:cs="Times New Roman"/>
          <w:szCs w:val="24"/>
        </w:rPr>
      </w:pPr>
      <w:r w:rsidRPr="000555C2">
        <w:rPr>
          <w:rFonts w:cs="Times New Roman"/>
          <w:szCs w:val="24"/>
        </w:rPr>
        <w:t>Diyabetli bireyde insülin hormonunun yada insülin aktivitesinin bozulmasına bağlı olarak oluşan  kandaki</w:t>
      </w:r>
      <w:r w:rsidR="006006B5">
        <w:rPr>
          <w:rFonts w:cs="Times New Roman"/>
          <w:szCs w:val="24"/>
        </w:rPr>
        <w:t xml:space="preserve"> </w:t>
      </w:r>
      <w:r w:rsidR="00356DE6" w:rsidRPr="000555C2">
        <w:rPr>
          <w:rFonts w:cs="Times New Roman"/>
          <w:szCs w:val="24"/>
        </w:rPr>
        <w:t>glukoz</w:t>
      </w:r>
      <w:r w:rsidRPr="000555C2">
        <w:rPr>
          <w:rFonts w:cs="Times New Roman"/>
          <w:szCs w:val="24"/>
        </w:rPr>
        <w:t xml:space="preserve"> seviyesinin artışıyla karakterize olan metabolizmada meydana gelen bozukluktur. Bu bireylerde insülin direnci ve β hücre fonksiyon bozukluğuna bağlı olarak hiperglisemi görülür. Hipergliseminin kronikleşmesiyle birlikte özellikle sinir sistemi, göz, böbrekler, kalp ve kan damarları üzerinde ilerleyen süreçte bozukluklarla birlikte fonksiyon kayıplarına sebebiyet verebilir. Tip 2 diyabet insüline bağlı olmayan diyabet tipidir.  Bu diyabet tipinde  vücutta pankreasta insülin salınımı yapılmaktadır, ancak vücut buna karşı direnç </w:t>
      </w:r>
      <w:r w:rsidRPr="000555C2">
        <w:rPr>
          <w:rFonts w:cs="Times New Roman"/>
          <w:szCs w:val="24"/>
        </w:rPr>
        <w:lastRenderedPageBreak/>
        <w:t>gösterdiğinden dolayı yeterli düze</w:t>
      </w:r>
      <w:r w:rsidR="00F563F5" w:rsidRPr="000555C2">
        <w:rPr>
          <w:rFonts w:cs="Times New Roman"/>
          <w:szCs w:val="24"/>
        </w:rPr>
        <w:t xml:space="preserve">yde kullanım olmamaktadır (ADA, </w:t>
      </w:r>
      <w:r w:rsidRPr="000555C2">
        <w:rPr>
          <w:rFonts w:cs="Times New Roman"/>
          <w:szCs w:val="24"/>
        </w:rPr>
        <w:t>2013). Tip 2 diyabette β hücre fonksiyonunda bozulma meydana gelmediği için tip 2 diyabet olan bireylerin insülin kullanımına gereksinim ihtiyacı bulunmamaktadır. Dünya genelinde diyabet olan bireylerin yaklaşık %90-95</w:t>
      </w:r>
      <w:r w:rsidR="00F563F5" w:rsidRPr="000555C2">
        <w:rPr>
          <w:rFonts w:cs="Times New Roman"/>
          <w:szCs w:val="24"/>
        </w:rPr>
        <w:t>’i</w:t>
      </w:r>
      <w:r w:rsidRPr="000555C2">
        <w:rPr>
          <w:rFonts w:cs="Times New Roman"/>
          <w:szCs w:val="24"/>
        </w:rPr>
        <w:t xml:space="preserve"> tip 2 diyabettir. Tip 2 diyabet 30 yaş üzerinde görülmekle birlikte obez ve sedanter yaşam süren bireyler ve yaşlı hastalarda da görülebilmektedir. Obezitenin artışına paralel olarak son 10-15 yıllık süreç içerisinde çocukluk ve adolesan çağındaki bireylerde de görülmeye başlanmıştır. Tip 2 diyabetin patogenezi tam olarak açıklanamamakla birlikte çevresel faktörlerin bu tipte etkili olmadığı,  genetik yatkınlığı olan bireylerin diyabete elverişli olduğu poligenik bir hastalıktır. Diyabet tipi içerisinde belirtilerin daha az ancak komplikasyonların daha fazla görüldüğü türdür (ADA</w:t>
      </w:r>
      <w:r w:rsidR="00F563F5" w:rsidRPr="000555C2">
        <w:rPr>
          <w:rFonts w:cs="Times New Roman"/>
          <w:szCs w:val="24"/>
        </w:rPr>
        <w:t xml:space="preserve">, </w:t>
      </w:r>
      <w:r w:rsidRPr="000555C2">
        <w:rPr>
          <w:rFonts w:cs="Times New Roman"/>
          <w:szCs w:val="24"/>
        </w:rPr>
        <w:t>2011). Tip 2 diyabetli bireylerde poliüri, polidipsi, polifaji ve kilo kaybı sıklıkla görülmekle birlikte bulanık görme, periferik</w:t>
      </w:r>
      <w:r w:rsidR="006006B5">
        <w:rPr>
          <w:rFonts w:cs="Times New Roman"/>
          <w:szCs w:val="24"/>
        </w:rPr>
        <w:t xml:space="preserve"> </w:t>
      </w:r>
      <w:r w:rsidRPr="000555C2">
        <w:rPr>
          <w:rFonts w:cs="Times New Roman"/>
          <w:szCs w:val="24"/>
        </w:rPr>
        <w:t>nöropati, ürtiker,ağızda kuruma hissi, yorgunluk, halsizlik ve sık tekrarlayan idrar yolları enfeksiyonları semptomlar aras</w:t>
      </w:r>
      <w:r w:rsidR="006006B5">
        <w:rPr>
          <w:rFonts w:cs="Times New Roman"/>
          <w:szCs w:val="24"/>
        </w:rPr>
        <w:t xml:space="preserve">ındadır. </w:t>
      </w:r>
      <w:r w:rsidR="00F563F5" w:rsidRPr="000555C2">
        <w:rPr>
          <w:rFonts w:cs="Times New Roman"/>
          <w:szCs w:val="24"/>
        </w:rPr>
        <w:t>Tip 2 diyabette amaç; plazma</w:t>
      </w:r>
      <w:r w:rsidRPr="000555C2">
        <w:rPr>
          <w:rFonts w:cs="Times New Roman"/>
          <w:szCs w:val="24"/>
        </w:rPr>
        <w:t xml:space="preserve"> kan </w:t>
      </w:r>
      <w:r w:rsidR="00356DE6" w:rsidRPr="000555C2">
        <w:rPr>
          <w:rFonts w:cs="Times New Roman"/>
          <w:szCs w:val="24"/>
        </w:rPr>
        <w:t>glukoz</w:t>
      </w:r>
      <w:r w:rsidRPr="000555C2">
        <w:rPr>
          <w:rFonts w:cs="Times New Roman"/>
          <w:szCs w:val="24"/>
        </w:rPr>
        <w:t xml:space="preserve"> düzeyinin normal değerler aralığında tutulması ve böylelikle komplikasyonların önlenmesi olmalıdır. Bunun yanında  bireyin diyabet konusunda eğitilmesi, kilo kontrolü, egzersiz ve yaşam tarzı değişikliği konusunda eğitim verilmesi gerekir (Olokoba</w:t>
      </w:r>
      <w:r w:rsidR="006006B5">
        <w:rPr>
          <w:rFonts w:cs="Times New Roman"/>
          <w:szCs w:val="24"/>
        </w:rPr>
        <w:t xml:space="preserve"> ve diğerleri, </w:t>
      </w:r>
      <w:r w:rsidRPr="000555C2">
        <w:rPr>
          <w:rFonts w:cs="Times New Roman"/>
          <w:szCs w:val="24"/>
        </w:rPr>
        <w:t>2012; Williams</w:t>
      </w:r>
      <w:r w:rsidR="006006B5">
        <w:rPr>
          <w:rFonts w:cs="Times New Roman"/>
          <w:szCs w:val="24"/>
        </w:rPr>
        <w:t xml:space="preserve"> </w:t>
      </w:r>
      <w:r w:rsidRPr="000555C2">
        <w:rPr>
          <w:rFonts w:cs="Times New Roman"/>
          <w:szCs w:val="24"/>
        </w:rPr>
        <w:t>ve Zimmet</w:t>
      </w:r>
      <w:r w:rsidR="009B7EA1" w:rsidRPr="000555C2">
        <w:rPr>
          <w:rFonts w:cs="Times New Roman"/>
          <w:szCs w:val="24"/>
        </w:rPr>
        <w:t xml:space="preserve">, </w:t>
      </w:r>
      <w:r w:rsidRPr="000555C2">
        <w:rPr>
          <w:rFonts w:cs="Times New Roman"/>
          <w:szCs w:val="24"/>
        </w:rPr>
        <w:t>2002).</w:t>
      </w:r>
    </w:p>
    <w:p w14:paraId="69973050" w14:textId="77777777" w:rsidR="00794814" w:rsidRPr="000555C2" w:rsidRDefault="00794814" w:rsidP="00794814">
      <w:pPr>
        <w:spacing w:before="120"/>
        <w:rPr>
          <w:rFonts w:cs="Times New Roman"/>
          <w:b/>
          <w:szCs w:val="24"/>
        </w:rPr>
      </w:pPr>
    </w:p>
    <w:p w14:paraId="68256C70" w14:textId="77777777" w:rsidR="008F4203" w:rsidRPr="000555C2" w:rsidRDefault="008F4203" w:rsidP="00794814">
      <w:pPr>
        <w:pStyle w:val="Balk3"/>
        <w:numPr>
          <w:ilvl w:val="2"/>
          <w:numId w:val="12"/>
        </w:numPr>
        <w:spacing w:before="120"/>
        <w:ind w:left="504"/>
      </w:pPr>
      <w:bookmarkStart w:id="165" w:name="_Toc205477562"/>
      <w:r w:rsidRPr="000555C2">
        <w:t>Gestasyonel</w:t>
      </w:r>
      <w:r w:rsidR="00D004B8">
        <w:t xml:space="preserve"> </w:t>
      </w:r>
      <w:r w:rsidRPr="000555C2">
        <w:t>Diyabetes</w:t>
      </w:r>
      <w:r w:rsidR="00D004B8">
        <w:t xml:space="preserve"> </w:t>
      </w:r>
      <w:r w:rsidRPr="000555C2">
        <w:t>Mellitus</w:t>
      </w:r>
      <w:bookmarkEnd w:id="165"/>
    </w:p>
    <w:p w14:paraId="7EBDFCCB" w14:textId="77777777" w:rsidR="00794814" w:rsidRPr="000555C2" w:rsidRDefault="00794814" w:rsidP="00794814">
      <w:pPr>
        <w:spacing w:before="120"/>
        <w:rPr>
          <w:rFonts w:cs="Times New Roman"/>
          <w:szCs w:val="24"/>
        </w:rPr>
      </w:pPr>
    </w:p>
    <w:p w14:paraId="5997FE77" w14:textId="77777777" w:rsidR="008F4203" w:rsidRPr="000555C2" w:rsidRDefault="008F4203" w:rsidP="00794814">
      <w:pPr>
        <w:spacing w:before="120"/>
        <w:rPr>
          <w:rFonts w:cs="Times New Roman"/>
          <w:szCs w:val="24"/>
        </w:rPr>
      </w:pPr>
      <w:r w:rsidRPr="000555C2">
        <w:rPr>
          <w:rFonts w:cs="Times New Roman"/>
          <w:szCs w:val="24"/>
        </w:rPr>
        <w:t xml:space="preserve">Hamilelik süreciyle başlayan ve gebelik esnasında ortayan çıkan kan </w:t>
      </w:r>
      <w:r w:rsidR="00356DE6" w:rsidRPr="000555C2">
        <w:rPr>
          <w:rFonts w:cs="Times New Roman"/>
          <w:szCs w:val="24"/>
        </w:rPr>
        <w:t>glukoz</w:t>
      </w:r>
      <w:r w:rsidR="00342859">
        <w:rPr>
          <w:rFonts w:cs="Times New Roman"/>
          <w:szCs w:val="24"/>
        </w:rPr>
        <w:t xml:space="preserve"> </w:t>
      </w:r>
      <w:r w:rsidRPr="000555C2">
        <w:rPr>
          <w:rFonts w:cs="Times New Roman"/>
          <w:szCs w:val="24"/>
        </w:rPr>
        <w:t>tolerasyonundaki bozukluk olup, doğumun gerçekleşmesiyle belirtilerin ortadan kalm</w:t>
      </w:r>
      <w:r w:rsidR="00342859">
        <w:rPr>
          <w:rFonts w:cs="Times New Roman"/>
          <w:szCs w:val="24"/>
        </w:rPr>
        <w:t xml:space="preserve">asıyla kaybolan diyabet tipidir </w:t>
      </w:r>
      <w:r w:rsidR="00D9731C" w:rsidRPr="000555C2">
        <w:rPr>
          <w:rFonts w:cs="Times New Roman"/>
          <w:szCs w:val="24"/>
        </w:rPr>
        <w:t>(Karakurt</w:t>
      </w:r>
      <w:r w:rsidR="00342859">
        <w:rPr>
          <w:rFonts w:cs="Times New Roman"/>
          <w:szCs w:val="24"/>
        </w:rPr>
        <w:t xml:space="preserve"> </w:t>
      </w:r>
      <w:r w:rsidR="00794814" w:rsidRPr="000555C2">
        <w:rPr>
          <w:rFonts w:cs="Times New Roman"/>
          <w:szCs w:val="24"/>
        </w:rPr>
        <w:t xml:space="preserve">ve diğerleri, </w:t>
      </w:r>
      <w:r w:rsidR="00D9731C" w:rsidRPr="000555C2">
        <w:rPr>
          <w:rFonts w:cs="Times New Roman"/>
          <w:szCs w:val="24"/>
        </w:rPr>
        <w:t>2009</w:t>
      </w:r>
      <w:r w:rsidRPr="000555C2">
        <w:rPr>
          <w:rFonts w:cs="Times New Roman"/>
          <w:szCs w:val="24"/>
        </w:rPr>
        <w:t>). Gebelik dönemindeki kadınlarda diyabet gör</w:t>
      </w:r>
      <w:r w:rsidR="00F563F5" w:rsidRPr="000555C2">
        <w:rPr>
          <w:rFonts w:cs="Times New Roman"/>
          <w:szCs w:val="24"/>
        </w:rPr>
        <w:t xml:space="preserve">ülme oranı yaklaşık %7’dir (ADA, </w:t>
      </w:r>
      <w:r w:rsidRPr="000555C2">
        <w:rPr>
          <w:rFonts w:cs="Times New Roman"/>
          <w:szCs w:val="24"/>
        </w:rPr>
        <w:t>2011). Diyabet tanısı alan kadınlar özellikle gebeliğin 26-28 haftalarında belirgin şekilde ortaya çıkmakta ve bunda da genetik faktörler etkili olmaktadır. Diyabet tanısı alan gebelerin yaşam tarzlarında ve kaliteli yaşam sürmemeleri halinde gelecek 25 yıl içerisinde Tip 2 diyabete yaka</w:t>
      </w:r>
      <w:r w:rsidR="00D9731C" w:rsidRPr="000555C2">
        <w:rPr>
          <w:rFonts w:cs="Times New Roman"/>
          <w:szCs w:val="24"/>
        </w:rPr>
        <w:t xml:space="preserve">lanma riski yüksektir (Harris </w:t>
      </w:r>
      <w:r w:rsidR="00794814" w:rsidRPr="000555C2">
        <w:rPr>
          <w:rFonts w:cs="Times New Roman"/>
          <w:szCs w:val="24"/>
        </w:rPr>
        <w:t xml:space="preserve">ve diğerleri, </w:t>
      </w:r>
      <w:r w:rsidRPr="000555C2">
        <w:rPr>
          <w:rFonts w:cs="Times New Roman"/>
          <w:szCs w:val="24"/>
        </w:rPr>
        <w:t>2012). Gestasyonel diyabet; yaş, sosyoekonomik durum, ırk, beden kütle indeksi, ailede diyabet varlığı, sağlıklı beslenememe vb. gibi birçok faktör diyabet oluşum</w:t>
      </w:r>
      <w:r w:rsidR="00D9731C" w:rsidRPr="000555C2">
        <w:rPr>
          <w:rFonts w:cs="Times New Roman"/>
          <w:szCs w:val="24"/>
        </w:rPr>
        <w:t>unu etkilemektedir (Crusell</w:t>
      </w:r>
      <w:r w:rsidR="002172C3">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2018). Gestasyonel diyabetin etyolojisi Tip 1 diyabet ve Tip 2 diyabetin mekanizmasına benzemektedir. Gebelikte diyabetin oluşmasına bağlı metabolizmal bozukluk görülür. Gestasyonel diyabette tanı ve kontrol gebelik açısından önem arz etmektedir. 1970’li yıllarda belirlenen tanı kriterleri bazı uyarlamalarla günümüzde halen kullanılmaktadır. Gebelik </w:t>
      </w:r>
      <w:r w:rsidRPr="000555C2">
        <w:rPr>
          <w:rFonts w:cs="Times New Roman"/>
          <w:szCs w:val="24"/>
        </w:rPr>
        <w:lastRenderedPageBreak/>
        <w:t>sürecinde diyabeti bulunan annenin aşırı kilo alması halinde preeklemsi olma durumunu arttırmakla birlikte normal doğumu zorlaştıracağından sezeryanla doğuma yol açmaktadır. Gestasyonlu diyabetli bireyin doğumundan sonra etkilenen bebek</w:t>
      </w:r>
      <w:r w:rsidR="008F3041">
        <w:rPr>
          <w:rFonts w:cs="Times New Roman"/>
          <w:szCs w:val="24"/>
        </w:rPr>
        <w:t xml:space="preserve">lerde, polisitemi, hipokalsemi, </w:t>
      </w:r>
      <w:r w:rsidRPr="000555C2">
        <w:rPr>
          <w:rFonts w:cs="Times New Roman"/>
          <w:szCs w:val="24"/>
        </w:rPr>
        <w:t>hipoglisemi, hiperbilirubinemi, soluk alışverişinde zorlanma gibi semptomların görülme ihtimali yüksektir (Metzger</w:t>
      </w:r>
      <w:r w:rsidR="002D2115">
        <w:rPr>
          <w:rFonts w:cs="Times New Roman"/>
          <w:szCs w:val="24"/>
        </w:rPr>
        <w:t xml:space="preserve"> </w:t>
      </w:r>
      <w:r w:rsidR="00794814" w:rsidRPr="000555C2">
        <w:rPr>
          <w:rFonts w:cs="Times New Roman"/>
          <w:szCs w:val="24"/>
        </w:rPr>
        <w:t xml:space="preserve">ve diğerleri, </w:t>
      </w:r>
      <w:r w:rsidRPr="000555C2">
        <w:rPr>
          <w:rFonts w:cs="Times New Roman"/>
          <w:szCs w:val="24"/>
        </w:rPr>
        <w:t>2007; Perkins</w:t>
      </w:r>
      <w:r w:rsidR="002D2115">
        <w:rPr>
          <w:rFonts w:cs="Times New Roman"/>
          <w:szCs w:val="24"/>
        </w:rPr>
        <w:t xml:space="preserve"> </w:t>
      </w:r>
      <w:r w:rsidR="00794814" w:rsidRPr="000555C2">
        <w:rPr>
          <w:rFonts w:cs="Times New Roman"/>
          <w:szCs w:val="24"/>
        </w:rPr>
        <w:t xml:space="preserve">ve diğerleri, </w:t>
      </w:r>
      <w:r w:rsidRPr="000555C2">
        <w:rPr>
          <w:rFonts w:cs="Times New Roman"/>
          <w:szCs w:val="24"/>
        </w:rPr>
        <w:t>2007).</w:t>
      </w:r>
    </w:p>
    <w:p w14:paraId="370A0BB3" w14:textId="77777777" w:rsidR="00794814" w:rsidRPr="000555C2" w:rsidRDefault="00794814" w:rsidP="00794814">
      <w:pPr>
        <w:spacing w:before="120"/>
        <w:rPr>
          <w:rFonts w:cs="Times New Roman"/>
          <w:szCs w:val="24"/>
        </w:rPr>
      </w:pPr>
    </w:p>
    <w:p w14:paraId="176F9E28" w14:textId="77777777" w:rsidR="008F4203" w:rsidRPr="000555C2" w:rsidRDefault="008F4203" w:rsidP="00794814">
      <w:pPr>
        <w:pStyle w:val="Balk3"/>
        <w:numPr>
          <w:ilvl w:val="2"/>
          <w:numId w:val="12"/>
        </w:numPr>
        <w:spacing w:before="120"/>
        <w:ind w:left="504"/>
      </w:pPr>
      <w:bookmarkStart w:id="166" w:name="_Toc205477563"/>
      <w:r w:rsidRPr="000555C2">
        <w:t>Spesifik Nedenlere Bağlı Diyabet</w:t>
      </w:r>
      <w:bookmarkEnd w:id="166"/>
    </w:p>
    <w:p w14:paraId="30132CFD" w14:textId="77777777" w:rsidR="00794814" w:rsidRPr="000555C2" w:rsidRDefault="00794814" w:rsidP="00794814">
      <w:pPr>
        <w:spacing w:before="120"/>
        <w:rPr>
          <w:rFonts w:cs="Times New Roman"/>
          <w:szCs w:val="24"/>
        </w:rPr>
      </w:pPr>
    </w:p>
    <w:p w14:paraId="6AB1B22F" w14:textId="77777777" w:rsidR="008F4203" w:rsidRPr="000555C2" w:rsidRDefault="008F4203" w:rsidP="00794814">
      <w:pPr>
        <w:spacing w:before="120"/>
        <w:rPr>
          <w:rFonts w:cs="Times New Roman"/>
          <w:szCs w:val="24"/>
        </w:rPr>
      </w:pPr>
      <w:r w:rsidRPr="000555C2">
        <w:rPr>
          <w:rFonts w:cs="Times New Roman"/>
          <w:szCs w:val="24"/>
        </w:rPr>
        <w:t>Diyabet tipleri arasında çok nadir görülen bu diyabet türü, kistik</w:t>
      </w:r>
      <w:r w:rsidR="000F2100">
        <w:rPr>
          <w:rFonts w:cs="Times New Roman"/>
          <w:szCs w:val="24"/>
        </w:rPr>
        <w:t xml:space="preserve"> </w:t>
      </w:r>
      <w:r w:rsidRPr="000555C2">
        <w:rPr>
          <w:rFonts w:cs="Times New Roman"/>
          <w:szCs w:val="24"/>
        </w:rPr>
        <w:t>fibrozis, ilaç ve kimyasal madde alımı, pankreatit, pankreas hastalıkları, endokrin hastalıklar, enfeksiyöz ve genetik hastalıklara bağlı olarak pankreasın β hücrelerinde bozukluklar sonucund</w:t>
      </w:r>
      <w:r w:rsidR="00F563F5" w:rsidRPr="000555C2">
        <w:rPr>
          <w:rFonts w:cs="Times New Roman"/>
          <w:szCs w:val="24"/>
        </w:rPr>
        <w:t>a meydana gelebilmektedir (ADA,2013)</w:t>
      </w:r>
      <w:r w:rsidRPr="000555C2">
        <w:rPr>
          <w:rFonts w:cs="Times New Roman"/>
          <w:szCs w:val="24"/>
        </w:rPr>
        <w:t>.</w:t>
      </w:r>
    </w:p>
    <w:p w14:paraId="3E0DB1D5" w14:textId="77777777" w:rsidR="00794814" w:rsidRPr="000555C2" w:rsidRDefault="00794814" w:rsidP="00794814">
      <w:pPr>
        <w:spacing w:before="120"/>
        <w:rPr>
          <w:rFonts w:cs="Times New Roman"/>
          <w:szCs w:val="24"/>
        </w:rPr>
      </w:pPr>
    </w:p>
    <w:p w14:paraId="2E6BFC6A" w14:textId="77777777" w:rsidR="008F4203" w:rsidRPr="000555C2" w:rsidRDefault="008F4203" w:rsidP="00794814">
      <w:pPr>
        <w:pStyle w:val="Balk2"/>
        <w:numPr>
          <w:ilvl w:val="1"/>
          <w:numId w:val="10"/>
        </w:numPr>
        <w:spacing w:before="120"/>
        <w:ind w:left="426" w:hanging="426"/>
      </w:pPr>
      <w:bookmarkStart w:id="167" w:name="_Toc205477564"/>
      <w:r w:rsidRPr="000555C2">
        <w:t>Diyabetin Patogenezi</w:t>
      </w:r>
      <w:bookmarkEnd w:id="167"/>
    </w:p>
    <w:p w14:paraId="7FBF45A5" w14:textId="77777777" w:rsidR="00794814" w:rsidRPr="000555C2" w:rsidRDefault="00794814" w:rsidP="00794814">
      <w:pPr>
        <w:spacing w:before="120"/>
        <w:rPr>
          <w:rFonts w:cs="Times New Roman"/>
          <w:szCs w:val="24"/>
        </w:rPr>
      </w:pPr>
    </w:p>
    <w:p w14:paraId="67DFD4A8" w14:textId="77777777" w:rsidR="008F4203" w:rsidRPr="000555C2" w:rsidRDefault="008F4203" w:rsidP="00794814">
      <w:pPr>
        <w:spacing w:before="120"/>
        <w:rPr>
          <w:rFonts w:cs="Times New Roman"/>
          <w:szCs w:val="24"/>
        </w:rPr>
      </w:pPr>
      <w:r w:rsidRPr="000555C2">
        <w:rPr>
          <w:rFonts w:cs="Times New Roman"/>
          <w:szCs w:val="24"/>
        </w:rPr>
        <w:t>Tip 1 diyabet tanısı alan bireylerde her zaman insülin yetersizliği görülmektedir.Tip 1 diyabete genetik yatkınlığı bulunan bireylerde virüsler, toksinler, stres vb. gibi çevresel faktörlerin etkisiyle otoimmünitenin etkilenmesiyle birlikte β hücre hasarı meydana gelir. β hücre kaynağının yaklaşık %80-90 oranında azalmasına bağlı olarak diyabetin klinik bulguları ortaya çıkar. Açlık hissi, ağızda kuruma, poliüri, polidipsi, halsizlik, yorgunluk, ani kilo kaybı gibi hiperglisemi ile bağlantılı semptomlar hızlı bir şekilde bireyde gözlemlenir (IDF,</w:t>
      </w:r>
      <w:r w:rsidR="00A70B7A">
        <w:rPr>
          <w:rFonts w:cs="Times New Roman"/>
          <w:szCs w:val="24"/>
        </w:rPr>
        <w:t xml:space="preserve"> </w:t>
      </w:r>
      <w:r w:rsidRPr="000555C2">
        <w:rPr>
          <w:rFonts w:cs="Times New Roman"/>
          <w:szCs w:val="24"/>
        </w:rPr>
        <w:t>2013).</w:t>
      </w:r>
    </w:p>
    <w:p w14:paraId="10EE2BB1" w14:textId="77777777" w:rsidR="008F4203" w:rsidRPr="000555C2" w:rsidRDefault="008F4203" w:rsidP="00794814">
      <w:pPr>
        <w:spacing w:before="120"/>
        <w:rPr>
          <w:rFonts w:cs="Times New Roman"/>
          <w:szCs w:val="24"/>
        </w:rPr>
      </w:pPr>
      <w:r w:rsidRPr="000555C2">
        <w:rPr>
          <w:rFonts w:cs="Times New Roman"/>
          <w:szCs w:val="24"/>
        </w:rPr>
        <w:t xml:space="preserve">Tip 2 diyabette ise, β hücrelerinin fonksiyonunun bozulmasına bağlı olarak insülin salgısı ve insülin direnciyle birlikte insülin aktivitesinin bozukluğu gerçekleşir. Bu bozulmayla birlikte kandaki </w:t>
      </w:r>
      <w:r w:rsidR="00356DE6" w:rsidRPr="000555C2">
        <w:rPr>
          <w:rFonts w:cs="Times New Roman"/>
          <w:szCs w:val="24"/>
        </w:rPr>
        <w:t>glukoz</w:t>
      </w:r>
      <w:r w:rsidRPr="000555C2">
        <w:rPr>
          <w:rFonts w:cs="Times New Roman"/>
          <w:szCs w:val="24"/>
        </w:rPr>
        <w:t xml:space="preserve"> yoğunluğu olması gerekenden yüksek düzeylere ulaşarak denge mekanizmasının bozulmasına neden olur (Ozougwu</w:t>
      </w:r>
      <w:r w:rsidR="006F1E11">
        <w:rPr>
          <w:rFonts w:cs="Times New Roman"/>
          <w:szCs w:val="24"/>
        </w:rPr>
        <w:t xml:space="preserve"> </w:t>
      </w:r>
      <w:r w:rsidR="00794814" w:rsidRPr="000555C2">
        <w:rPr>
          <w:rFonts w:cs="Times New Roman"/>
          <w:szCs w:val="24"/>
        </w:rPr>
        <w:t xml:space="preserve">ve diğerleri, </w:t>
      </w:r>
      <w:r w:rsidRPr="000555C2">
        <w:rPr>
          <w:rFonts w:cs="Times New Roman"/>
          <w:szCs w:val="24"/>
        </w:rPr>
        <w:t>2013).</w:t>
      </w:r>
    </w:p>
    <w:p w14:paraId="1C0EE60B" w14:textId="77777777" w:rsidR="00661BF0" w:rsidRPr="000555C2" w:rsidRDefault="008F4203" w:rsidP="00794814">
      <w:pPr>
        <w:spacing w:before="120"/>
        <w:rPr>
          <w:rFonts w:cs="Times New Roman"/>
          <w:szCs w:val="24"/>
        </w:rPr>
      </w:pPr>
      <w:r w:rsidRPr="000555C2">
        <w:rPr>
          <w:rFonts w:cs="Times New Roman"/>
          <w:szCs w:val="24"/>
        </w:rPr>
        <w:t>İnsülin vücutta hedef doku olarak karaciğeri, yağ dokusunu ve kas dokusunu kullanmaktadır. Karaciğer dokusunda insülin hormonu, glikoneogenezi ve glikojenolizi engelleyerek, hepatik</w:t>
      </w:r>
      <w:r w:rsidR="00A07019">
        <w:rPr>
          <w:rFonts w:cs="Times New Roman"/>
          <w:szCs w:val="24"/>
        </w:rPr>
        <w:t xml:space="preserve"> </w:t>
      </w:r>
      <w:r w:rsidR="00356DE6" w:rsidRPr="000555C2">
        <w:rPr>
          <w:rFonts w:cs="Times New Roman"/>
          <w:szCs w:val="24"/>
        </w:rPr>
        <w:t>glukoz</w:t>
      </w:r>
      <w:r w:rsidRPr="000555C2">
        <w:rPr>
          <w:rFonts w:cs="Times New Roman"/>
          <w:szCs w:val="24"/>
        </w:rPr>
        <w:t xml:space="preserve"> üretiminin baskılanmasını sağlar. İnsülin hormonu </w:t>
      </w:r>
      <w:r w:rsidR="00356DE6" w:rsidRPr="000555C2">
        <w:rPr>
          <w:rFonts w:cs="Times New Roman"/>
          <w:szCs w:val="24"/>
        </w:rPr>
        <w:t>glukoz</w:t>
      </w:r>
      <w:r w:rsidRPr="000555C2">
        <w:rPr>
          <w:rFonts w:cs="Times New Roman"/>
          <w:szCs w:val="24"/>
        </w:rPr>
        <w:t>un kas dokusuna ve yağ dokusuna alımını da arttırarak aynı zamanda enerji kaynağı olarak faaliyet gösterme işlevine de yarar. Bireyde insülin direnci oluştuğunda kas dokusu, yağ dokusu ve karaciğerde ki faaliyetlerini yerine getiremez ve buna bağlı olarak hepatik</w:t>
      </w:r>
      <w:r w:rsidR="00CB66E7">
        <w:rPr>
          <w:rFonts w:cs="Times New Roman"/>
          <w:szCs w:val="24"/>
        </w:rPr>
        <w:t xml:space="preserve"> </w:t>
      </w:r>
      <w:r w:rsidR="00356DE6" w:rsidRPr="000555C2">
        <w:rPr>
          <w:rFonts w:cs="Times New Roman"/>
          <w:szCs w:val="24"/>
        </w:rPr>
        <w:t>glukoz</w:t>
      </w:r>
      <w:r w:rsidRPr="000555C2">
        <w:rPr>
          <w:rFonts w:cs="Times New Roman"/>
          <w:szCs w:val="24"/>
        </w:rPr>
        <w:t xml:space="preserve"> yapımı ve </w:t>
      </w:r>
      <w:r w:rsidR="00356DE6" w:rsidRPr="000555C2">
        <w:rPr>
          <w:rFonts w:cs="Times New Roman"/>
          <w:szCs w:val="24"/>
        </w:rPr>
        <w:lastRenderedPageBreak/>
        <w:t>glukoz</w:t>
      </w:r>
      <w:r w:rsidRPr="000555C2">
        <w:rPr>
          <w:rFonts w:cs="Times New Roman"/>
          <w:szCs w:val="24"/>
        </w:rPr>
        <w:t xml:space="preserve">un karaciğerden çıkışında artış gözlemlenir. Aynı zamanda yağ dokusu ve kas dokusundan içeriye geçemeyen </w:t>
      </w:r>
      <w:r w:rsidR="00356DE6" w:rsidRPr="000555C2">
        <w:rPr>
          <w:rFonts w:cs="Times New Roman"/>
          <w:szCs w:val="24"/>
        </w:rPr>
        <w:t>glukoz</w:t>
      </w:r>
      <w:r w:rsidRPr="000555C2">
        <w:rPr>
          <w:rFonts w:cs="Times New Roman"/>
          <w:szCs w:val="24"/>
        </w:rPr>
        <w:t xml:space="preserve"> kanda artışa sebep olarak hiperglisemi’nin oluşmasına neden olur. Hipergliseminin giderilebilmesi için pankreasın β hücrelerinden yeterli miktarda insülin salgılanması gerekir.  Ancak β hücrelerindeki fonksiyon bozukluğu sonucu insülin yeterli düzeyde salgılanamaz ve diyabet oluşumu gözlemlenir. Klinik belirti olarak insülin direnci ile kendini gösterir. Daha sonra </w:t>
      </w:r>
      <w:r w:rsidR="00356DE6" w:rsidRPr="000555C2">
        <w:rPr>
          <w:rFonts w:cs="Times New Roman"/>
          <w:szCs w:val="24"/>
        </w:rPr>
        <w:t>glukoz</w:t>
      </w:r>
      <w:r w:rsidR="00D32E4B">
        <w:rPr>
          <w:rFonts w:cs="Times New Roman"/>
          <w:szCs w:val="24"/>
        </w:rPr>
        <w:t xml:space="preserve"> </w:t>
      </w:r>
      <w:r w:rsidRPr="000555C2">
        <w:rPr>
          <w:rFonts w:cs="Times New Roman"/>
          <w:szCs w:val="24"/>
        </w:rPr>
        <w:t>tolerasyonunun bozulması ve buna bağlı olarak insülin salgısının azalmasıyla diyabet oluşu</w:t>
      </w:r>
      <w:r w:rsidR="00661BF0" w:rsidRPr="000555C2">
        <w:rPr>
          <w:rFonts w:cs="Times New Roman"/>
          <w:szCs w:val="24"/>
        </w:rPr>
        <w:t>r (Ozougwu</w:t>
      </w:r>
      <w:r w:rsidR="00D32E4B">
        <w:rPr>
          <w:rFonts w:cs="Times New Roman"/>
          <w:szCs w:val="24"/>
        </w:rPr>
        <w:t xml:space="preserve"> </w:t>
      </w:r>
      <w:r w:rsidR="00794814" w:rsidRPr="000555C2">
        <w:rPr>
          <w:rFonts w:cs="Times New Roman"/>
          <w:szCs w:val="24"/>
        </w:rPr>
        <w:t xml:space="preserve">ve diğerleri, </w:t>
      </w:r>
      <w:r w:rsidR="00661BF0" w:rsidRPr="000555C2">
        <w:rPr>
          <w:rFonts w:cs="Times New Roman"/>
          <w:szCs w:val="24"/>
        </w:rPr>
        <w:t>2013).</w:t>
      </w:r>
    </w:p>
    <w:p w14:paraId="029BE514" w14:textId="77777777" w:rsidR="008F4203" w:rsidRPr="000555C2" w:rsidRDefault="008F4203" w:rsidP="00794814">
      <w:pPr>
        <w:spacing w:before="120"/>
        <w:rPr>
          <w:rFonts w:cs="Times New Roman"/>
          <w:szCs w:val="24"/>
        </w:rPr>
      </w:pPr>
      <w:r w:rsidRPr="000555C2">
        <w:rPr>
          <w:rFonts w:cs="Times New Roman"/>
          <w:szCs w:val="24"/>
        </w:rPr>
        <w:t xml:space="preserve"> Genetik yatkınlığı olan bireyler de diyabet oluşumu daha kolay olmaktadır. Tip 2 diyabetin genetik yatkınlığı Tip 1 diyabete göre daha fazladır. Tip 2 diyabette  genetik faktör esas etkili olmakla birlikte yaşam tarzı da hastalık oluşumuna etki etmektedir. Bunun yanı sıra, sigara- alkol tüketimi, yaşlılık, yeterli besin öğesi alınmaması ve buna bağlı enerji yetersizliği gibi durumlarda hastalık oluşum sür</w:t>
      </w:r>
      <w:r w:rsidR="00F55AC1">
        <w:rPr>
          <w:rFonts w:cs="Times New Roman"/>
          <w:szCs w:val="24"/>
        </w:rPr>
        <w:t xml:space="preserve">esini etkilemektedir </w:t>
      </w:r>
      <w:r w:rsidR="00F657F8">
        <w:rPr>
          <w:rFonts w:cs="Times New Roman"/>
          <w:szCs w:val="24"/>
        </w:rPr>
        <w:t>(Ozougwu</w:t>
      </w:r>
      <w:r w:rsidR="00F55AC1">
        <w:rPr>
          <w:rFonts w:cs="Times New Roman"/>
          <w:szCs w:val="24"/>
        </w:rPr>
        <w:t xml:space="preserve"> </w:t>
      </w:r>
      <w:r w:rsidR="00F657F8">
        <w:rPr>
          <w:rFonts w:cs="Times New Roman"/>
          <w:szCs w:val="24"/>
        </w:rPr>
        <w:t xml:space="preserve">ve </w:t>
      </w:r>
      <w:r w:rsidRPr="000555C2">
        <w:rPr>
          <w:rFonts w:cs="Times New Roman"/>
          <w:szCs w:val="24"/>
        </w:rPr>
        <w:t xml:space="preserve"> diğerleri,</w:t>
      </w:r>
      <w:r w:rsidR="00F55AC1">
        <w:rPr>
          <w:rFonts w:cs="Times New Roman"/>
          <w:szCs w:val="24"/>
        </w:rPr>
        <w:t xml:space="preserve"> </w:t>
      </w:r>
      <w:r w:rsidRPr="000555C2">
        <w:rPr>
          <w:rFonts w:cs="Times New Roman"/>
          <w:szCs w:val="24"/>
        </w:rPr>
        <w:t>2013; Satman,</w:t>
      </w:r>
      <w:r w:rsidR="00F55AC1">
        <w:rPr>
          <w:rFonts w:cs="Times New Roman"/>
          <w:szCs w:val="24"/>
        </w:rPr>
        <w:t xml:space="preserve"> </w:t>
      </w:r>
      <w:r w:rsidRPr="000555C2">
        <w:rPr>
          <w:rFonts w:cs="Times New Roman"/>
          <w:szCs w:val="24"/>
        </w:rPr>
        <w:t>2009).</w:t>
      </w:r>
    </w:p>
    <w:p w14:paraId="31AFE2C5" w14:textId="77777777" w:rsidR="00794814" w:rsidRPr="000555C2" w:rsidRDefault="00794814" w:rsidP="00794814">
      <w:pPr>
        <w:spacing w:before="120"/>
        <w:rPr>
          <w:rFonts w:cs="Times New Roman"/>
          <w:szCs w:val="24"/>
        </w:rPr>
      </w:pPr>
    </w:p>
    <w:p w14:paraId="439B6361" w14:textId="77777777" w:rsidR="008F4203" w:rsidRPr="000555C2" w:rsidRDefault="008F4203" w:rsidP="00794814">
      <w:pPr>
        <w:pStyle w:val="Balk2"/>
        <w:numPr>
          <w:ilvl w:val="1"/>
          <w:numId w:val="10"/>
        </w:numPr>
        <w:spacing w:before="120"/>
        <w:ind w:left="426" w:hanging="426"/>
      </w:pPr>
      <w:bookmarkStart w:id="168" w:name="_Toc205477565"/>
      <w:r w:rsidRPr="000555C2">
        <w:t>Diyabetes</w:t>
      </w:r>
      <w:r w:rsidR="009D09F3">
        <w:t xml:space="preserve"> </w:t>
      </w:r>
      <w:r w:rsidRPr="000555C2">
        <w:t>Mellitusa Bağlı Oluşan Komplikasyonlar</w:t>
      </w:r>
      <w:bookmarkEnd w:id="168"/>
    </w:p>
    <w:p w14:paraId="3B40597A" w14:textId="77777777" w:rsidR="00794814" w:rsidRPr="000555C2" w:rsidRDefault="00794814" w:rsidP="00794814">
      <w:pPr>
        <w:spacing w:before="120"/>
        <w:rPr>
          <w:rFonts w:cs="Times New Roman"/>
          <w:szCs w:val="24"/>
        </w:rPr>
      </w:pPr>
    </w:p>
    <w:p w14:paraId="2EB583F9" w14:textId="77777777" w:rsidR="008F4203" w:rsidRPr="000555C2" w:rsidRDefault="008F4203" w:rsidP="00794814">
      <w:pPr>
        <w:spacing w:before="120"/>
        <w:rPr>
          <w:rFonts w:cs="Times New Roman"/>
          <w:szCs w:val="24"/>
        </w:rPr>
      </w:pPr>
      <w:r w:rsidRPr="000555C2">
        <w:rPr>
          <w:rFonts w:cs="Times New Roman"/>
          <w:szCs w:val="24"/>
        </w:rPr>
        <w:t>Metabolizma hastalıkları içerisinde yer alan diyabet kendi içerisinde komplikasyonları akut ve kronik olarak 2 başlık içinde ele almaktadır. Diyabette  komplikasyonlar</w:t>
      </w:r>
      <w:r w:rsidR="009D09F3">
        <w:rPr>
          <w:rFonts w:cs="Times New Roman"/>
          <w:szCs w:val="24"/>
        </w:rPr>
        <w:t xml:space="preserve"> </w:t>
      </w:r>
      <w:r w:rsidRPr="000555C2">
        <w:rPr>
          <w:rFonts w:cs="Times New Roman"/>
          <w:szCs w:val="24"/>
        </w:rPr>
        <w:t xml:space="preserve">morbidite ve mortaliteyi etkilediğinden önem arz etmektedir. Diyabette glisemik durum kontrol altına alınmadığında, vücudumuzda birçok yeri etkileyeceğinden hastaneye yatışı gerektirecek durumlar görülebilir. Bu durumun ciddi olması halinde </w:t>
      </w:r>
      <w:r w:rsidR="00A4256A" w:rsidRPr="000555C2">
        <w:rPr>
          <w:rFonts w:cs="Times New Roman"/>
          <w:szCs w:val="24"/>
        </w:rPr>
        <w:t>komplikasyonlara bağlı ölümler</w:t>
      </w:r>
      <w:r w:rsidRPr="000555C2">
        <w:rPr>
          <w:rFonts w:cs="Times New Roman"/>
          <w:szCs w:val="24"/>
        </w:rPr>
        <w:t xml:space="preserve"> gerçekleşebilir. Hipoglisemi, hiperosmolar</w:t>
      </w:r>
      <w:r w:rsidR="009D09F3">
        <w:rPr>
          <w:rFonts w:cs="Times New Roman"/>
          <w:szCs w:val="24"/>
        </w:rPr>
        <w:t xml:space="preserve"> </w:t>
      </w:r>
      <w:r w:rsidRPr="000555C2">
        <w:rPr>
          <w:rFonts w:cs="Times New Roman"/>
          <w:szCs w:val="24"/>
        </w:rPr>
        <w:t>hiperglisemik koma ve diyabetik ketoasidoz akut komplikasyonlar içinde yer alır. Kronik komplikasyonlar ise kendi içinde mikrovasküler ve makrovasküler komplikasyonlar diye 2 alt başlıkta incelenmektedir (Deshpande</w:t>
      </w:r>
      <w:r w:rsidR="009D09F3">
        <w:rPr>
          <w:rFonts w:cs="Times New Roman"/>
          <w:szCs w:val="24"/>
        </w:rPr>
        <w:t xml:space="preserve"> </w:t>
      </w:r>
      <w:r w:rsidR="00794814" w:rsidRPr="000555C2">
        <w:rPr>
          <w:rFonts w:cs="Times New Roman"/>
          <w:szCs w:val="24"/>
        </w:rPr>
        <w:t xml:space="preserve">ve diğerleri, </w:t>
      </w:r>
      <w:r w:rsidRPr="000555C2">
        <w:rPr>
          <w:rFonts w:cs="Times New Roman"/>
          <w:szCs w:val="24"/>
        </w:rPr>
        <w:t>2008).</w:t>
      </w:r>
    </w:p>
    <w:p w14:paraId="0494BB75" w14:textId="77777777" w:rsidR="008F4203" w:rsidRDefault="008F4203" w:rsidP="00794814">
      <w:pPr>
        <w:spacing w:before="120"/>
        <w:rPr>
          <w:rFonts w:cs="Times New Roman"/>
          <w:szCs w:val="24"/>
        </w:rPr>
      </w:pPr>
      <w:r w:rsidRPr="000555C2">
        <w:rPr>
          <w:rFonts w:cs="Times New Roman"/>
          <w:szCs w:val="24"/>
        </w:rPr>
        <w:t>Diyabetin makrovasküler komplikasyonlar içinde yer alan; serebrovasküler hastalıklar, kardiyovasküler hastalıklar ve periferik arter hastalıklar olup bu hastalıklar ateroskleroz</w:t>
      </w:r>
      <w:r w:rsidR="002126CE">
        <w:rPr>
          <w:rFonts w:cs="Times New Roman"/>
          <w:szCs w:val="24"/>
        </w:rPr>
        <w:t xml:space="preserve">a bağlı oluşmaktadır (ADA 2017; </w:t>
      </w:r>
      <w:r w:rsidRPr="000555C2">
        <w:rPr>
          <w:rFonts w:cs="Times New Roman"/>
          <w:szCs w:val="24"/>
        </w:rPr>
        <w:t>Barnett</w:t>
      </w:r>
      <w:r w:rsidR="009D09F3">
        <w:rPr>
          <w:rFonts w:cs="Times New Roman"/>
          <w:szCs w:val="24"/>
        </w:rPr>
        <w:t xml:space="preserve"> </w:t>
      </w:r>
      <w:r w:rsidR="00794814" w:rsidRPr="000555C2">
        <w:rPr>
          <w:rFonts w:cs="Times New Roman"/>
          <w:szCs w:val="24"/>
        </w:rPr>
        <w:t xml:space="preserve">ve diğerleri, </w:t>
      </w:r>
      <w:r w:rsidRPr="000555C2">
        <w:rPr>
          <w:rFonts w:cs="Times New Roman"/>
          <w:szCs w:val="24"/>
        </w:rPr>
        <w:t>2008). Diyabetli bireylerde ateroskleroz erken yaşlarda ve yaygın tutulum göstermektedir. Diyabetli bireylerde en sık görülen mortalite ve morbidite sebebi kardiyovasküler hastalık</w:t>
      </w:r>
      <w:r w:rsidR="00407603">
        <w:rPr>
          <w:rFonts w:cs="Times New Roman"/>
          <w:szCs w:val="24"/>
        </w:rPr>
        <w:t>lardan kaynak</w:t>
      </w:r>
      <w:r w:rsidR="008F3041">
        <w:rPr>
          <w:rFonts w:cs="Times New Roman"/>
          <w:szCs w:val="24"/>
        </w:rPr>
        <w:t xml:space="preserve">lanmaktadır. Tip </w:t>
      </w:r>
      <w:r w:rsidR="00407603">
        <w:rPr>
          <w:rFonts w:cs="Times New Roman"/>
          <w:szCs w:val="24"/>
        </w:rPr>
        <w:t xml:space="preserve">2 </w:t>
      </w:r>
      <w:r w:rsidR="00407603" w:rsidRPr="000555C2">
        <w:rPr>
          <w:rFonts w:cs="Times New Roman"/>
          <w:szCs w:val="24"/>
        </w:rPr>
        <w:t>Diyabetes</w:t>
      </w:r>
      <w:r w:rsidR="009D09F3">
        <w:rPr>
          <w:rFonts w:cs="Times New Roman"/>
          <w:szCs w:val="24"/>
        </w:rPr>
        <w:t xml:space="preserve"> </w:t>
      </w:r>
      <w:r w:rsidRPr="000555C2">
        <w:rPr>
          <w:rFonts w:cs="Times New Roman"/>
          <w:szCs w:val="24"/>
        </w:rPr>
        <w:t>Mellitus’lu bireylerde koroner arter hastalık riski diyabet olmayan bireylere oranla 2-4 kat oranda daha fazla görülmektedir (TEMD</w:t>
      </w:r>
      <w:r w:rsidR="00056E67">
        <w:rPr>
          <w:rFonts w:cs="Times New Roman"/>
          <w:szCs w:val="24"/>
        </w:rPr>
        <w:t>, 2017;</w:t>
      </w:r>
      <w:r w:rsidRPr="000555C2">
        <w:rPr>
          <w:rFonts w:cs="Times New Roman"/>
          <w:szCs w:val="24"/>
        </w:rPr>
        <w:t xml:space="preserve"> ADA</w:t>
      </w:r>
      <w:r w:rsidR="00056E67">
        <w:rPr>
          <w:rFonts w:cs="Times New Roman"/>
          <w:szCs w:val="24"/>
        </w:rPr>
        <w:t>,</w:t>
      </w:r>
      <w:r w:rsidRPr="000555C2">
        <w:rPr>
          <w:rFonts w:cs="Times New Roman"/>
          <w:szCs w:val="24"/>
        </w:rPr>
        <w:t xml:space="preserve"> 2017). Yapılan bir çalışmada serum </w:t>
      </w:r>
      <w:r w:rsidRPr="000555C2">
        <w:rPr>
          <w:rFonts w:cs="Times New Roman"/>
          <w:szCs w:val="24"/>
        </w:rPr>
        <w:lastRenderedPageBreak/>
        <w:t>HbA1c seviyelerinde artışın hem diyabetli bireylerde hem de sağlıklı bireylerde inme, kardiyovasküler hastalıklar, serebrovasküler hastalıklar, ateroskleroz ve felç gibi hastalıklarla ilişkisinin olduğu tespit edilmiştir (Muntner</w:t>
      </w:r>
      <w:r w:rsidR="00056E67">
        <w:rPr>
          <w:rFonts w:cs="Times New Roman"/>
          <w:szCs w:val="24"/>
        </w:rPr>
        <w:t xml:space="preserve"> </w:t>
      </w:r>
      <w:r w:rsidR="00794814" w:rsidRPr="000555C2">
        <w:rPr>
          <w:rFonts w:cs="Times New Roman"/>
          <w:szCs w:val="24"/>
        </w:rPr>
        <w:t xml:space="preserve">ve diğerleri, </w:t>
      </w:r>
      <w:r w:rsidRPr="000555C2">
        <w:rPr>
          <w:rFonts w:cs="Times New Roman"/>
          <w:szCs w:val="24"/>
        </w:rPr>
        <w:t>2005</w:t>
      </w:r>
      <w:r w:rsidR="009B7EA1" w:rsidRPr="000555C2">
        <w:rPr>
          <w:rFonts w:cs="Times New Roman"/>
          <w:szCs w:val="24"/>
        </w:rPr>
        <w:t>;</w:t>
      </w:r>
      <w:r w:rsidRPr="000555C2">
        <w:rPr>
          <w:rFonts w:cs="Times New Roman"/>
          <w:szCs w:val="24"/>
        </w:rPr>
        <w:t xml:space="preserve"> Selvin </w:t>
      </w:r>
      <w:r w:rsidR="00794814" w:rsidRPr="000555C2">
        <w:rPr>
          <w:rFonts w:cs="Times New Roman"/>
          <w:szCs w:val="24"/>
        </w:rPr>
        <w:t xml:space="preserve">ve diğerleri, </w:t>
      </w:r>
      <w:r w:rsidRPr="000555C2">
        <w:rPr>
          <w:rFonts w:cs="Times New Roman"/>
          <w:szCs w:val="24"/>
        </w:rPr>
        <w:t>2010).</w:t>
      </w:r>
    </w:p>
    <w:p w14:paraId="58E81C5E" w14:textId="77777777" w:rsidR="00985F92" w:rsidRPr="000555C2" w:rsidRDefault="00985F92" w:rsidP="00794814">
      <w:pPr>
        <w:spacing w:before="120"/>
        <w:rPr>
          <w:rFonts w:cs="Times New Roman"/>
          <w:szCs w:val="24"/>
        </w:rPr>
      </w:pPr>
    </w:p>
    <w:p w14:paraId="5B952A13" w14:textId="77777777" w:rsidR="00486664" w:rsidRPr="000555C2" w:rsidRDefault="00486664" w:rsidP="00794814">
      <w:pPr>
        <w:pStyle w:val="ListeParagraf"/>
        <w:keepNext/>
        <w:keepLines/>
        <w:numPr>
          <w:ilvl w:val="1"/>
          <w:numId w:val="12"/>
        </w:numPr>
        <w:spacing w:before="120"/>
        <w:contextualSpacing w:val="0"/>
        <w:outlineLvl w:val="2"/>
        <w:rPr>
          <w:rFonts w:eastAsiaTheme="majorEastAsia" w:cstheme="majorBidi"/>
          <w:b/>
          <w:bCs/>
          <w:vanish/>
        </w:rPr>
      </w:pPr>
      <w:bookmarkStart w:id="169" w:name="_Toc202392233"/>
      <w:bookmarkStart w:id="170" w:name="_Toc202392647"/>
      <w:bookmarkStart w:id="171" w:name="_Toc202392763"/>
      <w:bookmarkStart w:id="172" w:name="_Toc202392877"/>
      <w:bookmarkStart w:id="173" w:name="_Toc202394212"/>
      <w:bookmarkStart w:id="174" w:name="_Toc202397068"/>
      <w:bookmarkStart w:id="175" w:name="_Toc202426389"/>
      <w:bookmarkStart w:id="176" w:name="_Toc202430931"/>
      <w:bookmarkStart w:id="177" w:name="_Toc202442295"/>
      <w:bookmarkStart w:id="178" w:name="_Toc202721187"/>
      <w:bookmarkStart w:id="179" w:name="_Toc202722567"/>
      <w:bookmarkStart w:id="180" w:name="_Toc205477471"/>
      <w:bookmarkStart w:id="181" w:name="_Toc205477566"/>
      <w:bookmarkEnd w:id="169"/>
      <w:bookmarkEnd w:id="170"/>
      <w:bookmarkEnd w:id="171"/>
      <w:bookmarkEnd w:id="172"/>
      <w:bookmarkEnd w:id="173"/>
      <w:bookmarkEnd w:id="174"/>
      <w:bookmarkEnd w:id="175"/>
      <w:bookmarkEnd w:id="176"/>
      <w:bookmarkEnd w:id="177"/>
      <w:bookmarkEnd w:id="178"/>
      <w:bookmarkEnd w:id="179"/>
      <w:bookmarkEnd w:id="180"/>
      <w:bookmarkEnd w:id="181"/>
    </w:p>
    <w:p w14:paraId="047BF246" w14:textId="77777777" w:rsidR="00486664" w:rsidRPr="000555C2" w:rsidRDefault="00486664" w:rsidP="00794814">
      <w:pPr>
        <w:pStyle w:val="ListeParagraf"/>
        <w:keepNext/>
        <w:keepLines/>
        <w:numPr>
          <w:ilvl w:val="1"/>
          <w:numId w:val="12"/>
        </w:numPr>
        <w:spacing w:before="120"/>
        <w:contextualSpacing w:val="0"/>
        <w:outlineLvl w:val="2"/>
        <w:rPr>
          <w:rFonts w:eastAsiaTheme="majorEastAsia" w:cstheme="majorBidi"/>
          <w:b/>
          <w:bCs/>
          <w:vanish/>
        </w:rPr>
      </w:pPr>
      <w:bookmarkStart w:id="182" w:name="_Toc202392234"/>
      <w:bookmarkStart w:id="183" w:name="_Toc202392648"/>
      <w:bookmarkStart w:id="184" w:name="_Toc202392764"/>
      <w:bookmarkStart w:id="185" w:name="_Toc202392878"/>
      <w:bookmarkStart w:id="186" w:name="_Toc202394213"/>
      <w:bookmarkStart w:id="187" w:name="_Toc202397069"/>
      <w:bookmarkStart w:id="188" w:name="_Toc202426390"/>
      <w:bookmarkStart w:id="189" w:name="_Toc202430932"/>
      <w:bookmarkStart w:id="190" w:name="_Toc202442296"/>
      <w:bookmarkStart w:id="191" w:name="_Toc202721188"/>
      <w:bookmarkStart w:id="192" w:name="_Toc202722568"/>
      <w:bookmarkStart w:id="193" w:name="_Toc205477472"/>
      <w:bookmarkStart w:id="194" w:name="_Toc205477567"/>
      <w:bookmarkEnd w:id="182"/>
      <w:bookmarkEnd w:id="183"/>
      <w:bookmarkEnd w:id="184"/>
      <w:bookmarkEnd w:id="185"/>
      <w:bookmarkEnd w:id="186"/>
      <w:bookmarkEnd w:id="187"/>
      <w:bookmarkEnd w:id="188"/>
      <w:bookmarkEnd w:id="189"/>
      <w:bookmarkEnd w:id="190"/>
      <w:bookmarkEnd w:id="191"/>
      <w:bookmarkEnd w:id="192"/>
      <w:bookmarkEnd w:id="193"/>
      <w:bookmarkEnd w:id="194"/>
    </w:p>
    <w:p w14:paraId="220A12F7" w14:textId="77777777" w:rsidR="007F25C3" w:rsidRPr="000555C2" w:rsidRDefault="008F4203" w:rsidP="00794814">
      <w:pPr>
        <w:pStyle w:val="Balk3"/>
        <w:numPr>
          <w:ilvl w:val="2"/>
          <w:numId w:val="12"/>
        </w:numPr>
        <w:spacing w:before="120"/>
        <w:ind w:left="504"/>
      </w:pPr>
      <w:bookmarkStart w:id="195" w:name="_Toc205477568"/>
      <w:r w:rsidRPr="000555C2">
        <w:t>Akut Komplikasyonlar</w:t>
      </w:r>
      <w:bookmarkEnd w:id="195"/>
    </w:p>
    <w:p w14:paraId="778655A9" w14:textId="77777777" w:rsidR="00794814" w:rsidRPr="000555C2" w:rsidRDefault="00794814" w:rsidP="00794814">
      <w:pPr>
        <w:spacing w:before="120"/>
      </w:pPr>
    </w:p>
    <w:p w14:paraId="77911C9E" w14:textId="77777777" w:rsidR="008F4203" w:rsidRPr="000555C2" w:rsidRDefault="008F4203" w:rsidP="00794814">
      <w:pPr>
        <w:pStyle w:val="Balk4"/>
        <w:spacing w:before="120"/>
      </w:pPr>
      <w:r w:rsidRPr="000555C2">
        <w:t>2.7.1.1.</w:t>
      </w:r>
      <w:r w:rsidR="00A60A14">
        <w:t xml:space="preserve"> </w:t>
      </w:r>
      <w:bookmarkStart w:id="196" w:name="_Toc205477569"/>
      <w:r w:rsidRPr="000555C2">
        <w:t>Hipoglisemi</w:t>
      </w:r>
      <w:bookmarkEnd w:id="196"/>
    </w:p>
    <w:p w14:paraId="1503CCB7" w14:textId="77777777" w:rsidR="00794814" w:rsidRPr="000555C2" w:rsidRDefault="00794814" w:rsidP="00794814">
      <w:pPr>
        <w:spacing w:before="120"/>
      </w:pPr>
    </w:p>
    <w:p w14:paraId="4DD150F0" w14:textId="77777777" w:rsidR="0027654C" w:rsidRPr="000555C2" w:rsidRDefault="008F4203" w:rsidP="00BB6DCB">
      <w:pPr>
        <w:pStyle w:val="Default"/>
        <w:spacing w:before="120" w:after="120" w:line="360" w:lineRule="auto"/>
        <w:ind w:firstLine="567"/>
        <w:jc w:val="both"/>
        <w:rPr>
          <w:color w:val="auto"/>
        </w:rPr>
      </w:pPr>
      <w:r w:rsidRPr="000555C2">
        <w:rPr>
          <w:color w:val="auto"/>
        </w:rPr>
        <w:t xml:space="preserve">Kandaki </w:t>
      </w:r>
      <w:r w:rsidR="00356DE6" w:rsidRPr="000555C2">
        <w:rPr>
          <w:color w:val="auto"/>
        </w:rPr>
        <w:t>glukoz</w:t>
      </w:r>
      <w:r w:rsidRPr="000555C2">
        <w:rPr>
          <w:color w:val="auto"/>
        </w:rPr>
        <w:t xml:space="preserve"> seviyesinin normal seviyenin altında olması hipoglisemiyi düşündürür. Hipoglisemi tanısı tek bir plazma </w:t>
      </w:r>
      <w:r w:rsidR="00356DE6" w:rsidRPr="000555C2">
        <w:rPr>
          <w:color w:val="auto"/>
        </w:rPr>
        <w:t>glukoz</w:t>
      </w:r>
      <w:r w:rsidRPr="000555C2">
        <w:rPr>
          <w:color w:val="auto"/>
        </w:rPr>
        <w:t xml:space="preserve"> seviyesine bakılarak tespit edilmediği için Whipple</w:t>
      </w:r>
      <w:r w:rsidR="00EC1074">
        <w:rPr>
          <w:color w:val="auto"/>
        </w:rPr>
        <w:t xml:space="preserve"> </w:t>
      </w:r>
      <w:r w:rsidRPr="000555C2">
        <w:rPr>
          <w:color w:val="auto"/>
        </w:rPr>
        <w:t xml:space="preserve">Triadı ile tanısı konulmaktadır. Yapılan triadda klinik belirtilerin sonucu, </w:t>
      </w:r>
      <w:r w:rsidR="00356DE6" w:rsidRPr="000555C2">
        <w:rPr>
          <w:color w:val="auto"/>
        </w:rPr>
        <w:t>glukoz</w:t>
      </w:r>
      <w:r w:rsidRPr="000555C2">
        <w:rPr>
          <w:color w:val="auto"/>
        </w:rPr>
        <w:t xml:space="preserve"> yoğunluğunun düşük </w:t>
      </w:r>
      <w:r w:rsidR="00A4256A" w:rsidRPr="000555C2">
        <w:rPr>
          <w:color w:val="auto"/>
        </w:rPr>
        <w:t>seviyede seyretmesi ve plazmada</w:t>
      </w:r>
      <w:r w:rsidRPr="000555C2">
        <w:rPr>
          <w:color w:val="auto"/>
        </w:rPr>
        <w:t xml:space="preserve">ki </w:t>
      </w:r>
      <w:r w:rsidR="00356DE6" w:rsidRPr="000555C2">
        <w:rPr>
          <w:color w:val="auto"/>
        </w:rPr>
        <w:t>glukoz</w:t>
      </w:r>
      <w:r w:rsidRPr="000555C2">
        <w:rPr>
          <w:color w:val="auto"/>
        </w:rPr>
        <w:t xml:space="preserve"> yoğunluğunun yükselmesi ile belirtilerin düzelmesi bulunmaktadır. Hipoglisemi en çok tip 1 diyabetli bireylerde daha sonra tip 2 diyabetli bireylerde en son olarak sülfonilürelerle tedavisi süren tip 2 diyabetli bireylerde sıklıkla görülmektedir. Diyabetli bireylerde hipogliseminin sınırını, Amerikan Diyabet Derneği ve Amerikan Endokrin Cemiyeti gibi kuruluşlar kan </w:t>
      </w:r>
      <w:r w:rsidR="00356DE6" w:rsidRPr="000555C2">
        <w:rPr>
          <w:color w:val="auto"/>
        </w:rPr>
        <w:t>glukoz</w:t>
      </w:r>
      <w:r w:rsidRPr="000555C2">
        <w:rPr>
          <w:color w:val="auto"/>
        </w:rPr>
        <w:t xml:space="preserve"> düzeyinin 70 mg/dl’nin altında olması olarak kabul etmişlerdir. Diyabetik bireylerde kan plazma </w:t>
      </w:r>
      <w:r w:rsidR="00356DE6" w:rsidRPr="000555C2">
        <w:rPr>
          <w:color w:val="auto"/>
        </w:rPr>
        <w:t>glukoz</w:t>
      </w:r>
      <w:r w:rsidRPr="000555C2">
        <w:rPr>
          <w:color w:val="auto"/>
        </w:rPr>
        <w:t xml:space="preserve"> seviyes</w:t>
      </w:r>
      <w:r w:rsidR="00985F92">
        <w:rPr>
          <w:color w:val="auto"/>
        </w:rPr>
        <w:t xml:space="preserve">i 70 mg/dl’nin altına düşünce; </w:t>
      </w:r>
      <w:r w:rsidRPr="000555C2">
        <w:rPr>
          <w:color w:val="auto"/>
        </w:rPr>
        <w:t>baş dönmesi, titreme, terleme, açlık durumu, çarpıntı, konsantrasyon bozukluğu, bilinçte bulanıklık, konfüzyon, baş ağrısı, anksiyete, uyku hali, konuşma bozukluğu ve davranışsal bozukluklar semptom olarak görülür (</w:t>
      </w:r>
      <w:r w:rsidR="00661BF0" w:rsidRPr="000555C2">
        <w:rPr>
          <w:color w:val="auto"/>
        </w:rPr>
        <w:t>TEMD</w:t>
      </w:r>
      <w:r w:rsidR="000372A8">
        <w:rPr>
          <w:color w:val="auto"/>
        </w:rPr>
        <w:t>, 2017</w:t>
      </w:r>
      <w:r w:rsidR="00A4256A" w:rsidRPr="000555C2">
        <w:rPr>
          <w:color w:val="auto"/>
        </w:rPr>
        <w:t>; Bray, 2004).</w:t>
      </w:r>
    </w:p>
    <w:p w14:paraId="721AD376" w14:textId="77777777" w:rsidR="00794814" w:rsidRPr="000555C2" w:rsidRDefault="00794814" w:rsidP="00794814">
      <w:pPr>
        <w:pStyle w:val="Default"/>
        <w:spacing w:before="120" w:after="120" w:line="360" w:lineRule="auto"/>
        <w:ind w:firstLine="567"/>
        <w:jc w:val="both"/>
        <w:rPr>
          <w:color w:val="auto"/>
        </w:rPr>
      </w:pPr>
    </w:p>
    <w:p w14:paraId="0A2F52A0" w14:textId="77777777" w:rsidR="008F4203" w:rsidRPr="000555C2" w:rsidRDefault="008F4203" w:rsidP="00794814">
      <w:pPr>
        <w:pStyle w:val="Balk4"/>
        <w:spacing w:before="120"/>
      </w:pPr>
      <w:bookmarkStart w:id="197" w:name="_Toc205477570"/>
      <w:r w:rsidRPr="000555C2">
        <w:t>2.7.1.2.</w:t>
      </w:r>
      <w:r w:rsidR="002B5F8D">
        <w:t xml:space="preserve"> </w:t>
      </w:r>
      <w:r w:rsidRPr="000555C2">
        <w:t>Diyabetik Ketoasidoz</w:t>
      </w:r>
      <w:bookmarkEnd w:id="197"/>
    </w:p>
    <w:p w14:paraId="5481883C" w14:textId="77777777" w:rsidR="00794814" w:rsidRPr="000555C2" w:rsidRDefault="00794814" w:rsidP="00794814">
      <w:pPr>
        <w:spacing w:before="120"/>
      </w:pPr>
    </w:p>
    <w:p w14:paraId="085443E9" w14:textId="524CB7D7" w:rsidR="008F4203" w:rsidRPr="000555C2" w:rsidRDefault="008F4203" w:rsidP="00794814">
      <w:pPr>
        <w:spacing w:before="120"/>
        <w:rPr>
          <w:rFonts w:cs="Times New Roman"/>
          <w:szCs w:val="24"/>
        </w:rPr>
      </w:pPr>
      <w:r w:rsidRPr="000555C2">
        <w:rPr>
          <w:rFonts w:cs="Times New Roman"/>
          <w:szCs w:val="24"/>
        </w:rPr>
        <w:t>Vücudumuza besinlerle yeterince karbonhidrat alınmaması durumunda, enerji kaynağı olarak vücudumuz karbonhidratlar yerine yağlardan enerji sağlarlar. İnsülin yetersizliği durumunda da gerekli karbonhidratların kullanılamaması söz konusu olmaktadır. Enerjinin yağlardan karşılanması halinde vücutta keton</w:t>
      </w:r>
      <w:r w:rsidR="002B36A8">
        <w:rPr>
          <w:rFonts w:cs="Times New Roman"/>
          <w:szCs w:val="24"/>
        </w:rPr>
        <w:t xml:space="preserve">  cisimciği üretilir. Karaciğer</w:t>
      </w:r>
      <w:r w:rsidRPr="000555C2">
        <w:rPr>
          <w:rFonts w:cs="Times New Roman"/>
          <w:szCs w:val="24"/>
        </w:rPr>
        <w:t xml:space="preserve">de </w:t>
      </w:r>
      <w:r w:rsidR="00356DE6" w:rsidRPr="000555C2">
        <w:rPr>
          <w:rFonts w:cs="Times New Roman"/>
          <w:szCs w:val="24"/>
        </w:rPr>
        <w:t>glukoz</w:t>
      </w:r>
      <w:r w:rsidR="002B36A8">
        <w:rPr>
          <w:rFonts w:cs="Times New Roman"/>
          <w:szCs w:val="24"/>
        </w:rPr>
        <w:t xml:space="preserve"> üretimi ve keton </w:t>
      </w:r>
      <w:r w:rsidRPr="000555C2">
        <w:rPr>
          <w:rFonts w:cs="Times New Roman"/>
          <w:szCs w:val="24"/>
        </w:rPr>
        <w:t>artışı dolayısıyla ketoasidoz meydana gelecektir. Diyabetli bireylerde ketoasidoz ölüm riski oluşturabilecek ciddi bir durumdur. Genellikle t</w:t>
      </w:r>
      <w:r w:rsidR="009A6038">
        <w:rPr>
          <w:rFonts w:cs="Times New Roman"/>
          <w:szCs w:val="24"/>
        </w:rPr>
        <w:t xml:space="preserve">ip 1 </w:t>
      </w:r>
      <w:r w:rsidRPr="000555C2">
        <w:rPr>
          <w:rFonts w:cs="Times New Roman"/>
          <w:szCs w:val="24"/>
        </w:rPr>
        <w:t xml:space="preserve">diyabetli bireylerde görülmekle birlikte tip 2 diyabetli bireylerde de ketoasidoz durumu görülebilmektedir. Mutlak insülin eksikliği ve hiperglisemi nedeniyle diyabetik ketoasidoz meydana gelmektedir. İnsülin </w:t>
      </w:r>
      <w:r w:rsidRPr="000555C2">
        <w:rPr>
          <w:rFonts w:cs="Times New Roman"/>
          <w:szCs w:val="24"/>
        </w:rPr>
        <w:lastRenderedPageBreak/>
        <w:t xml:space="preserve">yetersizliğine bağlı hücre içerisine yeterince </w:t>
      </w:r>
      <w:r w:rsidR="00356DE6" w:rsidRPr="000555C2">
        <w:rPr>
          <w:rFonts w:cs="Times New Roman"/>
          <w:szCs w:val="24"/>
        </w:rPr>
        <w:t>glukoz</w:t>
      </w:r>
      <w:r w:rsidRPr="000555C2">
        <w:rPr>
          <w:rFonts w:cs="Times New Roman"/>
          <w:szCs w:val="24"/>
        </w:rPr>
        <w:t xml:space="preserve"> alımı olmayınca vücut enerji ihtiyacını sağlamak için yağlardan enerji sağlamak için lipoliz oluşturur. Ketonemi, asidoz ve ketonüri gelişerek bilinçte bulanıklık ve ilerleyen aşamada komaya kadar sebebiyet veren klinik tablo oluşabilir. Diyabetik ketoasidozun belirti ve bulguları şunlardır: </w:t>
      </w:r>
      <w:r w:rsidR="00A4256A" w:rsidRPr="000555C2">
        <w:rPr>
          <w:rFonts w:cs="Times New Roman"/>
          <w:szCs w:val="24"/>
        </w:rPr>
        <w:t>İştahsızlık, kilo kaybı, karın ağrısı, bulantı, kusma, halsizlik, yorgunluk, polidipsi, poliüri, kas krampları, dehidratasyon, taşikardi, hipotansiyon, hiperventilasyon, hipotermi, nefeste aseton kokusu, ketonemi, düşük ph, lökositoz, düşük arteriyel PCO</w:t>
      </w:r>
      <w:r w:rsidR="00A4256A" w:rsidRPr="000555C2">
        <w:rPr>
          <w:rFonts w:cs="Times New Roman"/>
          <w:szCs w:val="24"/>
          <w:vertAlign w:val="subscript"/>
        </w:rPr>
        <w:t>2</w:t>
      </w:r>
      <w:r w:rsidR="00A4256A" w:rsidRPr="000555C2">
        <w:rPr>
          <w:rFonts w:cs="Times New Roman"/>
          <w:szCs w:val="24"/>
        </w:rPr>
        <w:t>, düşük plazma sodyum, bilinç bulanıklığı ve koma halidir.</w:t>
      </w:r>
      <w:r w:rsidR="009A6038">
        <w:rPr>
          <w:rFonts w:cs="Times New Roman"/>
          <w:szCs w:val="24"/>
        </w:rPr>
        <w:t xml:space="preserve"> </w:t>
      </w:r>
      <w:r w:rsidRPr="000555C2">
        <w:rPr>
          <w:rFonts w:cs="Times New Roman"/>
          <w:szCs w:val="24"/>
        </w:rPr>
        <w:t>Ketoasidozun tedavisinden öncelikle hidrasyon sağlandıktan hemen sonra ardından intravenöz insülin tedavisinin yapılması hayat</w:t>
      </w:r>
      <w:r w:rsidR="00661BF0" w:rsidRPr="000555C2">
        <w:rPr>
          <w:rFonts w:cs="Times New Roman"/>
          <w:szCs w:val="24"/>
        </w:rPr>
        <w:t>i önem arz etmektedir (Loewen ve Haas</w:t>
      </w:r>
      <w:r w:rsidRPr="000555C2">
        <w:rPr>
          <w:rFonts w:cs="Times New Roman"/>
          <w:szCs w:val="24"/>
        </w:rPr>
        <w:t>,</w:t>
      </w:r>
      <w:r w:rsidR="009A6038">
        <w:rPr>
          <w:rFonts w:cs="Times New Roman"/>
          <w:szCs w:val="24"/>
        </w:rPr>
        <w:t xml:space="preserve"> 1991</w:t>
      </w:r>
      <w:r w:rsidRPr="000555C2">
        <w:rPr>
          <w:rFonts w:cs="Times New Roman"/>
          <w:szCs w:val="24"/>
        </w:rPr>
        <w:t>;</w:t>
      </w:r>
      <w:r w:rsidR="009A6038">
        <w:rPr>
          <w:rFonts w:cs="Times New Roman"/>
          <w:szCs w:val="24"/>
        </w:rPr>
        <w:t xml:space="preserve"> </w:t>
      </w:r>
      <w:r w:rsidR="008018AB">
        <w:rPr>
          <w:rFonts w:cs="Times New Roman"/>
          <w:szCs w:val="24"/>
        </w:rPr>
        <w:t>TEMD, 2020</w:t>
      </w:r>
      <w:r w:rsidRPr="000555C2">
        <w:rPr>
          <w:rFonts w:cs="Times New Roman"/>
          <w:szCs w:val="24"/>
        </w:rPr>
        <w:t>).</w:t>
      </w:r>
    </w:p>
    <w:p w14:paraId="23BDFA84" w14:textId="77777777" w:rsidR="00794814" w:rsidRPr="000555C2" w:rsidRDefault="00794814" w:rsidP="00794814">
      <w:pPr>
        <w:spacing w:before="120"/>
        <w:rPr>
          <w:rFonts w:cs="Times New Roman"/>
          <w:szCs w:val="24"/>
        </w:rPr>
      </w:pPr>
    </w:p>
    <w:p w14:paraId="4A406E9F" w14:textId="77777777" w:rsidR="008F4203" w:rsidRPr="000555C2" w:rsidRDefault="00E01996" w:rsidP="00794814">
      <w:pPr>
        <w:pStyle w:val="Balk4"/>
        <w:spacing w:before="120"/>
      </w:pPr>
      <w:bookmarkStart w:id="198" w:name="_Toc205477571"/>
      <w:r w:rsidRPr="000555C2">
        <w:t xml:space="preserve">2.7.1.3. </w:t>
      </w:r>
      <w:r w:rsidR="008F4203" w:rsidRPr="000555C2">
        <w:t xml:space="preserve">Laktik </w:t>
      </w:r>
      <w:r w:rsidR="0063429A" w:rsidRPr="000555C2">
        <w:t>A</w:t>
      </w:r>
      <w:r w:rsidR="008F4203" w:rsidRPr="000555C2">
        <w:t>sidoz</w:t>
      </w:r>
      <w:r w:rsidR="00DA4760">
        <w:t xml:space="preserve"> </w:t>
      </w:r>
      <w:r w:rsidR="0063429A" w:rsidRPr="000555C2">
        <w:t>K</w:t>
      </w:r>
      <w:r w:rsidR="008F4203" w:rsidRPr="000555C2">
        <w:t>oması</w:t>
      </w:r>
      <w:bookmarkEnd w:id="198"/>
    </w:p>
    <w:p w14:paraId="24E0AD58" w14:textId="77777777" w:rsidR="00794814" w:rsidRPr="000555C2" w:rsidRDefault="00794814" w:rsidP="00794814">
      <w:pPr>
        <w:spacing w:before="120"/>
      </w:pPr>
    </w:p>
    <w:p w14:paraId="5A66CBCE" w14:textId="3D6F1532" w:rsidR="008F4203" w:rsidRPr="000555C2" w:rsidRDefault="008F4203" w:rsidP="00794814">
      <w:pPr>
        <w:spacing w:before="120"/>
        <w:rPr>
          <w:rFonts w:cs="Times New Roman"/>
          <w:szCs w:val="24"/>
        </w:rPr>
      </w:pPr>
      <w:r w:rsidRPr="000555C2">
        <w:rPr>
          <w:rFonts w:cs="Times New Roman"/>
          <w:szCs w:val="24"/>
        </w:rPr>
        <w:tab/>
        <w:t>Yüksek anyon açıklıklı metabolikasidozun serum laktat</w:t>
      </w:r>
      <w:r w:rsidR="00A4256A" w:rsidRPr="000555C2">
        <w:rPr>
          <w:rFonts w:cs="Times New Roman"/>
          <w:szCs w:val="24"/>
        </w:rPr>
        <w:t xml:space="preserve"> yoğ</w:t>
      </w:r>
      <w:r w:rsidRPr="000555C2">
        <w:rPr>
          <w:rFonts w:cs="Times New Roman"/>
          <w:szCs w:val="24"/>
        </w:rPr>
        <w:t>unluğunun 5.0 mmol/l’nin üzerinden olduğu durumdur. Serum laktat ve hidrojen iyonlarındaki anormal yükselme, laktatın aşırı üretimine yada</w:t>
      </w:r>
      <w:r w:rsidR="00893788">
        <w:rPr>
          <w:rFonts w:cs="Times New Roman"/>
          <w:szCs w:val="24"/>
        </w:rPr>
        <w:t xml:space="preserve"> </w:t>
      </w:r>
      <w:r w:rsidRPr="000555C2">
        <w:rPr>
          <w:rFonts w:cs="Times New Roman"/>
          <w:szCs w:val="24"/>
        </w:rPr>
        <w:t>klirensin gecikmesinden kaynaklanabilir. Metformin, biguanidler ve fenformin tip 2 diyabette kullanılan ancak laktik asidoza neden olabilecek ilaçlardır. Laktik asidozun klinik bulgularında, bulantı, kusma, ishal, hiperpne, karın ağrısı, bilinç bulanıklığı ve su</w:t>
      </w:r>
      <w:r w:rsidR="00F84EB8">
        <w:rPr>
          <w:rFonts w:cs="Times New Roman"/>
          <w:szCs w:val="24"/>
        </w:rPr>
        <w:t xml:space="preserve">suzluk nonspesifik bulgulardır. </w:t>
      </w:r>
      <w:r w:rsidRPr="000555C2">
        <w:rPr>
          <w:rFonts w:cs="Times New Roman"/>
          <w:szCs w:val="24"/>
        </w:rPr>
        <w:t>Laktik asidoz komasına giren bireyler yoğun bakım ün</w:t>
      </w:r>
      <w:r w:rsidR="00F84EB8">
        <w:rPr>
          <w:rFonts w:cs="Times New Roman"/>
          <w:szCs w:val="24"/>
        </w:rPr>
        <w:t xml:space="preserve">itelerinde tedavi edilmelidir. </w:t>
      </w:r>
      <w:r w:rsidRPr="000555C2">
        <w:rPr>
          <w:rFonts w:cs="Times New Roman"/>
          <w:szCs w:val="24"/>
        </w:rPr>
        <w:t>Tedavi süresince kontrol altında olan bireye bikarbonat tedavisi ve hemodiyaliz uygulamaları gibi yöntemler ile tedavi aktif şekilde devam ettirilir. Tedavide en önemli süreç laktik asidoza neden olan ilaç veya ilaçların tespit edilip alınmasını önleyerek tedavi sürecini daha başarılı kılar. Tedavi sürecinde ilk 48 saatlik zaman sürecinde laktat seviyesini 3 mmol/l’ nin aşağısına indirilmelidir (English,</w:t>
      </w:r>
      <w:r w:rsidR="00F84EB8">
        <w:rPr>
          <w:rFonts w:cs="Times New Roman"/>
          <w:szCs w:val="24"/>
        </w:rPr>
        <w:t xml:space="preserve"> </w:t>
      </w:r>
      <w:r w:rsidRPr="000555C2">
        <w:rPr>
          <w:rFonts w:cs="Times New Roman"/>
          <w:szCs w:val="24"/>
        </w:rPr>
        <w:t>2004).</w:t>
      </w:r>
    </w:p>
    <w:p w14:paraId="34A57893" w14:textId="77777777" w:rsidR="00794814" w:rsidRPr="000555C2" w:rsidRDefault="00794814" w:rsidP="00794814">
      <w:pPr>
        <w:spacing w:before="120"/>
        <w:rPr>
          <w:rFonts w:cs="Times New Roman"/>
          <w:szCs w:val="24"/>
        </w:rPr>
      </w:pPr>
    </w:p>
    <w:p w14:paraId="4B0F77F8" w14:textId="77777777" w:rsidR="008F4203" w:rsidRPr="000555C2" w:rsidRDefault="00E01996" w:rsidP="00794814">
      <w:pPr>
        <w:pStyle w:val="Balk4"/>
        <w:spacing w:before="120"/>
      </w:pPr>
      <w:bookmarkStart w:id="199" w:name="_Toc205477572"/>
      <w:r w:rsidRPr="000555C2">
        <w:t xml:space="preserve">2.7.1.4. </w:t>
      </w:r>
      <w:r w:rsidR="008F4203" w:rsidRPr="000555C2">
        <w:t>Hiperosmolar</w:t>
      </w:r>
      <w:r w:rsidR="003E37DF">
        <w:t xml:space="preserve"> </w:t>
      </w:r>
      <w:r w:rsidR="0063429A" w:rsidRPr="000555C2">
        <w:t>H</w:t>
      </w:r>
      <w:r w:rsidR="008F4203" w:rsidRPr="000555C2">
        <w:t>iperglisemik</w:t>
      </w:r>
      <w:r w:rsidR="00A4256A" w:rsidRPr="000555C2">
        <w:t xml:space="preserve"> D</w:t>
      </w:r>
      <w:r w:rsidR="008F4203" w:rsidRPr="000555C2">
        <w:t>urum</w:t>
      </w:r>
      <w:bookmarkEnd w:id="199"/>
    </w:p>
    <w:p w14:paraId="2B7A3365" w14:textId="77777777" w:rsidR="00794814" w:rsidRPr="000555C2" w:rsidRDefault="00794814" w:rsidP="00794814">
      <w:pPr>
        <w:spacing w:before="120"/>
      </w:pPr>
    </w:p>
    <w:p w14:paraId="0A127C6A" w14:textId="77777777" w:rsidR="008F4203" w:rsidRPr="000555C2" w:rsidRDefault="008F4203" w:rsidP="00794814">
      <w:pPr>
        <w:spacing w:before="120"/>
        <w:rPr>
          <w:rFonts w:cs="Times New Roman"/>
          <w:szCs w:val="24"/>
        </w:rPr>
      </w:pPr>
      <w:r w:rsidRPr="000555C2">
        <w:rPr>
          <w:rFonts w:cs="Times New Roman"/>
          <w:szCs w:val="24"/>
        </w:rPr>
        <w:tab/>
        <w:t>Oluşum mekanizmas</w:t>
      </w:r>
      <w:r w:rsidR="003E37DF">
        <w:rPr>
          <w:rFonts w:cs="Times New Roman"/>
          <w:szCs w:val="24"/>
        </w:rPr>
        <w:t xml:space="preserve">ı diyabetik ketoasidoz ile aynı </w:t>
      </w:r>
      <w:r w:rsidRPr="000555C2">
        <w:rPr>
          <w:rFonts w:cs="Times New Roman"/>
          <w:szCs w:val="24"/>
        </w:rPr>
        <w:t>olup; diyabetik ketoasidozda</w:t>
      </w:r>
      <w:r w:rsidR="003E37DF">
        <w:rPr>
          <w:rFonts w:cs="Times New Roman"/>
          <w:szCs w:val="24"/>
        </w:rPr>
        <w:t xml:space="preserve"> </w:t>
      </w:r>
      <w:r w:rsidRPr="000555C2">
        <w:rPr>
          <w:rFonts w:cs="Times New Roman"/>
          <w:szCs w:val="24"/>
        </w:rPr>
        <w:t>insülün yetersizliğine bağlı lipoliz baskılanmazken, hiperosmolar</w:t>
      </w:r>
      <w:r w:rsidR="003E37DF">
        <w:rPr>
          <w:rFonts w:cs="Times New Roman"/>
          <w:szCs w:val="24"/>
        </w:rPr>
        <w:t xml:space="preserve"> </w:t>
      </w:r>
      <w:r w:rsidRPr="000555C2">
        <w:rPr>
          <w:rFonts w:cs="Times New Roman"/>
          <w:szCs w:val="24"/>
        </w:rPr>
        <w:t xml:space="preserve">hiperglisemik durumda eser miktarda da olsa baskılanma olayı mevcut olup ancak keton cisimcikleri oluşmamaktadır. Hiperosmolar durum daha az görülmesine rağmen mortalite riski vardır. Hiperosmolar durumda %10-20 </w:t>
      </w:r>
      <w:r w:rsidRPr="000555C2">
        <w:rPr>
          <w:rFonts w:cs="Times New Roman"/>
          <w:szCs w:val="24"/>
        </w:rPr>
        <w:lastRenderedPageBreak/>
        <w:t>oranlarında mortalite görülür. Hiperosmolar</w:t>
      </w:r>
      <w:r w:rsidR="003E37DF">
        <w:rPr>
          <w:rFonts w:cs="Times New Roman"/>
          <w:szCs w:val="24"/>
        </w:rPr>
        <w:t xml:space="preserve"> </w:t>
      </w:r>
      <w:r w:rsidRPr="000555C2">
        <w:rPr>
          <w:rFonts w:cs="Times New Roman"/>
          <w:szCs w:val="24"/>
        </w:rPr>
        <w:t>hiperglisemik</w:t>
      </w:r>
      <w:r w:rsidR="003E37DF">
        <w:rPr>
          <w:rFonts w:cs="Times New Roman"/>
          <w:szCs w:val="24"/>
        </w:rPr>
        <w:t xml:space="preserve"> </w:t>
      </w:r>
      <w:r w:rsidRPr="000555C2">
        <w:rPr>
          <w:rFonts w:cs="Times New Roman"/>
          <w:szCs w:val="24"/>
        </w:rPr>
        <w:t>nonketotik koma olarak bilinen bu durum</w:t>
      </w:r>
      <w:r w:rsidR="00A4256A" w:rsidRPr="000555C2">
        <w:rPr>
          <w:rFonts w:cs="Times New Roman"/>
          <w:szCs w:val="24"/>
        </w:rPr>
        <w:t>da,</w:t>
      </w:r>
      <w:r w:rsidRPr="000555C2">
        <w:rPr>
          <w:rFonts w:cs="Times New Roman"/>
          <w:szCs w:val="24"/>
        </w:rPr>
        <w:t xml:space="preserve"> koma görülme oranı %20 olduğundan dolayı, hiperosmolar</w:t>
      </w:r>
      <w:r w:rsidR="003E37DF">
        <w:rPr>
          <w:rFonts w:cs="Times New Roman"/>
          <w:szCs w:val="24"/>
        </w:rPr>
        <w:t xml:space="preserve"> </w:t>
      </w:r>
      <w:r w:rsidRPr="000555C2">
        <w:rPr>
          <w:rFonts w:cs="Times New Roman"/>
          <w:szCs w:val="24"/>
        </w:rPr>
        <w:t>hiperglisemik durum olarak güncellenmiştir.</w:t>
      </w:r>
    </w:p>
    <w:p w14:paraId="023BB65E" w14:textId="77777777" w:rsidR="008F4203" w:rsidRPr="000555C2" w:rsidRDefault="008F4203" w:rsidP="00794814">
      <w:pPr>
        <w:spacing w:before="120"/>
        <w:rPr>
          <w:rFonts w:cs="Times New Roman"/>
          <w:szCs w:val="24"/>
        </w:rPr>
      </w:pPr>
      <w:r w:rsidRPr="000555C2">
        <w:rPr>
          <w:rFonts w:cs="Times New Roman"/>
          <w:szCs w:val="24"/>
        </w:rPr>
        <w:t>Hiperglisemi, dehidratasyon, hiperosmolarite gibi nedenlerle nörolojik hasar, bilinç bulanıklığı gibi klinik bulgularla kendini gösterir. Keton cisimciğinin görülmemesi, osmolaritenin ve hipergliseminin aşırı yüksek olması spesifik özelliklerindendir (Loewen</w:t>
      </w:r>
      <w:r w:rsidR="00A4221F" w:rsidRPr="000555C2">
        <w:rPr>
          <w:rFonts w:cs="Times New Roman"/>
          <w:szCs w:val="24"/>
        </w:rPr>
        <w:t xml:space="preserve"> ve H</w:t>
      </w:r>
      <w:r w:rsidRPr="000555C2">
        <w:rPr>
          <w:rFonts w:cs="Times New Roman"/>
          <w:szCs w:val="24"/>
        </w:rPr>
        <w:t>aas,</w:t>
      </w:r>
      <w:r w:rsidR="007C23C0">
        <w:rPr>
          <w:rFonts w:cs="Times New Roman"/>
          <w:szCs w:val="24"/>
        </w:rPr>
        <w:t xml:space="preserve"> </w:t>
      </w:r>
      <w:r w:rsidRPr="000555C2">
        <w:rPr>
          <w:rFonts w:cs="Times New Roman"/>
          <w:szCs w:val="24"/>
        </w:rPr>
        <w:t>1991; English,</w:t>
      </w:r>
      <w:r w:rsidR="007C23C0">
        <w:rPr>
          <w:rFonts w:cs="Times New Roman"/>
          <w:szCs w:val="24"/>
        </w:rPr>
        <w:t xml:space="preserve"> </w:t>
      </w:r>
      <w:r w:rsidRPr="000555C2">
        <w:rPr>
          <w:rFonts w:cs="Times New Roman"/>
          <w:szCs w:val="24"/>
        </w:rPr>
        <w:t>2004).</w:t>
      </w:r>
    </w:p>
    <w:p w14:paraId="47CFEF0B" w14:textId="77777777" w:rsidR="00794814" w:rsidRPr="000555C2" w:rsidRDefault="00794814" w:rsidP="00794814">
      <w:pPr>
        <w:spacing w:before="120"/>
        <w:rPr>
          <w:rFonts w:cs="Times New Roman"/>
          <w:szCs w:val="24"/>
        </w:rPr>
      </w:pPr>
    </w:p>
    <w:p w14:paraId="0F124A00" w14:textId="77777777" w:rsidR="008F4203" w:rsidRPr="000555C2" w:rsidRDefault="008F4203" w:rsidP="00794814">
      <w:pPr>
        <w:pStyle w:val="Balk3"/>
        <w:numPr>
          <w:ilvl w:val="2"/>
          <w:numId w:val="12"/>
        </w:numPr>
        <w:spacing w:before="120"/>
        <w:ind w:left="504"/>
      </w:pPr>
      <w:bookmarkStart w:id="200" w:name="_Toc205477573"/>
      <w:r w:rsidRPr="000555C2">
        <w:t>Kronik Komplikasyonlar</w:t>
      </w:r>
      <w:bookmarkEnd w:id="200"/>
    </w:p>
    <w:p w14:paraId="4BAD93AD" w14:textId="77777777" w:rsidR="00794814" w:rsidRPr="000555C2" w:rsidRDefault="00794814" w:rsidP="00794814">
      <w:pPr>
        <w:spacing w:before="120"/>
      </w:pPr>
    </w:p>
    <w:p w14:paraId="5D073E18" w14:textId="77777777" w:rsidR="008F4203" w:rsidRPr="000555C2" w:rsidRDefault="008F4203" w:rsidP="00794814">
      <w:pPr>
        <w:pStyle w:val="Balk4"/>
        <w:spacing w:before="120"/>
      </w:pPr>
      <w:r w:rsidRPr="000555C2">
        <w:t>2.7.2.1.</w:t>
      </w:r>
      <w:r w:rsidR="00B2161D">
        <w:t xml:space="preserve"> </w:t>
      </w:r>
      <w:bookmarkStart w:id="201" w:name="_Toc205477574"/>
      <w:r w:rsidRPr="000555C2">
        <w:t>Mikrovasküler Komplikasyonlar</w:t>
      </w:r>
      <w:bookmarkEnd w:id="201"/>
    </w:p>
    <w:p w14:paraId="79E60E49" w14:textId="77777777" w:rsidR="00794814" w:rsidRPr="000555C2" w:rsidRDefault="00794814" w:rsidP="00794814">
      <w:pPr>
        <w:spacing w:before="120"/>
      </w:pPr>
    </w:p>
    <w:p w14:paraId="09BEF21F" w14:textId="77777777" w:rsidR="008F4203" w:rsidRPr="000555C2" w:rsidRDefault="00E01996" w:rsidP="00794814">
      <w:pPr>
        <w:pStyle w:val="Balk5"/>
        <w:spacing w:before="120"/>
      </w:pPr>
      <w:bookmarkStart w:id="202" w:name="_Toc205477575"/>
      <w:r w:rsidRPr="000555C2">
        <w:t xml:space="preserve">2.7.2.1.1. </w:t>
      </w:r>
      <w:r w:rsidR="008F4203" w:rsidRPr="000555C2">
        <w:t>Diyabetik Nefropati</w:t>
      </w:r>
      <w:bookmarkEnd w:id="202"/>
    </w:p>
    <w:p w14:paraId="7D5B3C71" w14:textId="77777777" w:rsidR="00794814" w:rsidRPr="000555C2" w:rsidRDefault="00794814" w:rsidP="00794814">
      <w:pPr>
        <w:spacing w:before="120"/>
      </w:pPr>
    </w:p>
    <w:p w14:paraId="302AA932" w14:textId="77777777" w:rsidR="008F4203" w:rsidRPr="000372A8" w:rsidRDefault="008F4203" w:rsidP="00794814">
      <w:pPr>
        <w:spacing w:before="120"/>
        <w:rPr>
          <w:rFonts w:cs="Times New Roman"/>
          <w:color w:val="000000" w:themeColor="text1"/>
          <w:szCs w:val="24"/>
        </w:rPr>
      </w:pPr>
      <w:r w:rsidRPr="000555C2">
        <w:rPr>
          <w:rFonts w:cs="Times New Roman"/>
          <w:szCs w:val="24"/>
        </w:rPr>
        <w:t xml:space="preserve">Diyabetli bir bireyde herhangi bir böbrek hastalığı olmadan idrarda albümin görülmesi olayıdır. Tip 1 ve tip 2 diyabetli bireylerde sıkça görülen bir komplikasyon olup bu durum kronik böbrek yetmezliğine yol açabilir. Diyabetli bireylerde kandaki </w:t>
      </w:r>
      <w:r w:rsidR="00356DE6" w:rsidRPr="000555C2">
        <w:rPr>
          <w:rFonts w:cs="Times New Roman"/>
          <w:szCs w:val="24"/>
        </w:rPr>
        <w:t>glukoz</w:t>
      </w:r>
      <w:r w:rsidRPr="000555C2">
        <w:rPr>
          <w:rFonts w:cs="Times New Roman"/>
          <w:szCs w:val="24"/>
        </w:rPr>
        <w:t xml:space="preserve"> yoğunluğu fazlalığı dolayısıyla kılcal damarlarda harabiyet meydana gelir. Bu durum da glomerüllerin yapısında bozulma görülür. Bozulan glomerüler yapı kandaki albümini filtre edemez duruma gelince ilk etapta mikroalbüminemi oluşur. Daha sonra kanda üre miktarının artışı gözlenir. Bu adımları takiben bireyde hipertansiyon gözlemlenir ve ayaklarda şişlik meydana gelir. En son olarak idrar miktarında azalma gözlemlenir (</w:t>
      </w:r>
      <w:r w:rsidRPr="000372A8">
        <w:rPr>
          <w:rFonts w:cs="Times New Roman"/>
          <w:color w:val="000000" w:themeColor="text1"/>
          <w:szCs w:val="24"/>
        </w:rPr>
        <w:t>Uludağ,</w:t>
      </w:r>
      <w:r w:rsidR="002369C8">
        <w:rPr>
          <w:rFonts w:cs="Times New Roman"/>
          <w:color w:val="000000" w:themeColor="text1"/>
          <w:szCs w:val="24"/>
        </w:rPr>
        <w:t xml:space="preserve"> </w:t>
      </w:r>
      <w:r w:rsidRPr="000372A8">
        <w:rPr>
          <w:rFonts w:cs="Times New Roman"/>
          <w:color w:val="000000" w:themeColor="text1"/>
          <w:szCs w:val="24"/>
        </w:rPr>
        <w:t xml:space="preserve">2010). </w:t>
      </w:r>
    </w:p>
    <w:p w14:paraId="6FA9BD73" w14:textId="77777777" w:rsidR="008F4203" w:rsidRPr="000555C2" w:rsidRDefault="008F4203" w:rsidP="00794814">
      <w:pPr>
        <w:spacing w:before="120"/>
        <w:rPr>
          <w:rFonts w:cs="Times New Roman"/>
          <w:szCs w:val="24"/>
        </w:rPr>
      </w:pPr>
      <w:r w:rsidRPr="000555C2">
        <w:rPr>
          <w:rFonts w:cs="Times New Roman"/>
          <w:szCs w:val="24"/>
        </w:rPr>
        <w:t>Diyabetik nefropatili bireylerde mikroalbümin (30-299 mg/gün) gözlem</w:t>
      </w:r>
      <w:r w:rsidR="00E26B33">
        <w:rPr>
          <w:rFonts w:cs="Times New Roman"/>
          <w:szCs w:val="24"/>
        </w:rPr>
        <w:t xml:space="preserve">lendiğinde hemen tedavi edilmez </w:t>
      </w:r>
      <w:r w:rsidRPr="000555C2">
        <w:rPr>
          <w:rFonts w:cs="Times New Roman"/>
          <w:szCs w:val="24"/>
        </w:rPr>
        <w:t>ve bu miktar 500 mg/günden fazla olmaya başlarsa proteinüri görülebilir. Tip 2 diyabetli bireylerde tanı sırasın</w:t>
      </w:r>
      <w:r w:rsidR="002369C8">
        <w:rPr>
          <w:rFonts w:cs="Times New Roman"/>
          <w:szCs w:val="24"/>
        </w:rPr>
        <w:t>da mikroalbümin görülme oranı %</w:t>
      </w:r>
      <w:r w:rsidRPr="000555C2">
        <w:rPr>
          <w:rFonts w:cs="Times New Roman"/>
          <w:szCs w:val="24"/>
        </w:rPr>
        <w:t>7 olarak tespit edilmiştir. İştahsızlık, bulantı, bacaklarda ödem, pollaküri ve nokturi gibi belirtiler tip 2 diyabetik nefropatili bireylerde görülebilir. Erken yaşlarda sigaraya başlanılması, tip 1 diyabet öyküsü, kontrolsüz hiperglisemi, kontrolsüz hipertansiyon ve aile öyküsü d</w:t>
      </w:r>
      <w:r w:rsidR="00E26B33">
        <w:rPr>
          <w:rFonts w:cs="Times New Roman"/>
          <w:szCs w:val="24"/>
        </w:rPr>
        <w:t>i</w:t>
      </w:r>
      <w:r w:rsidR="002369C8">
        <w:rPr>
          <w:rFonts w:cs="Times New Roman"/>
          <w:szCs w:val="24"/>
        </w:rPr>
        <w:t xml:space="preserve">yabetik risk faktörlerindendir. </w:t>
      </w:r>
      <w:r w:rsidRPr="000555C2">
        <w:rPr>
          <w:rFonts w:cs="Times New Roman"/>
          <w:szCs w:val="24"/>
        </w:rPr>
        <w:t>Erişkin bireylerde diyabetik nefropati, albümin/kreatinin ölçümü, glomerüler</w:t>
      </w:r>
      <w:r w:rsidR="002369C8">
        <w:rPr>
          <w:rFonts w:cs="Times New Roman"/>
          <w:szCs w:val="24"/>
        </w:rPr>
        <w:t xml:space="preserve"> </w:t>
      </w:r>
      <w:r w:rsidRPr="000555C2">
        <w:rPr>
          <w:rFonts w:cs="Times New Roman"/>
          <w:szCs w:val="24"/>
        </w:rPr>
        <w:t>filtrasyon hızı, düzenli glisemik kontroller ve düzenli tansiyon takibi ile önlenebilir (Lim</w:t>
      </w:r>
      <w:r w:rsidR="00A4221F" w:rsidRPr="000555C2">
        <w:rPr>
          <w:rFonts w:cs="Times New Roman"/>
          <w:szCs w:val="24"/>
        </w:rPr>
        <w:t xml:space="preserve">, </w:t>
      </w:r>
      <w:r w:rsidRPr="000555C2">
        <w:rPr>
          <w:rFonts w:cs="Times New Roman"/>
          <w:szCs w:val="24"/>
        </w:rPr>
        <w:t>2014).</w:t>
      </w:r>
    </w:p>
    <w:p w14:paraId="5DD5E042" w14:textId="77777777" w:rsidR="0027654C" w:rsidRPr="000555C2" w:rsidRDefault="0027654C" w:rsidP="00794814">
      <w:pPr>
        <w:spacing w:before="120"/>
        <w:rPr>
          <w:rFonts w:cs="Times New Roman"/>
          <w:szCs w:val="24"/>
        </w:rPr>
      </w:pPr>
    </w:p>
    <w:p w14:paraId="71092B00" w14:textId="77777777" w:rsidR="008F4203" w:rsidRPr="000555C2" w:rsidRDefault="008F4203" w:rsidP="00794814">
      <w:pPr>
        <w:pStyle w:val="Balk5"/>
        <w:spacing w:before="120"/>
      </w:pPr>
      <w:bookmarkStart w:id="203" w:name="_Toc205477576"/>
      <w:r w:rsidRPr="000555C2">
        <w:t>2.7.2.1.2.</w:t>
      </w:r>
      <w:r w:rsidR="0067726D">
        <w:t xml:space="preserve"> </w:t>
      </w:r>
      <w:r w:rsidRPr="000555C2">
        <w:t>Retinopati</w:t>
      </w:r>
      <w:bookmarkEnd w:id="203"/>
    </w:p>
    <w:p w14:paraId="07C395D7" w14:textId="77777777" w:rsidR="00794814" w:rsidRPr="000555C2" w:rsidRDefault="00794814" w:rsidP="00794814">
      <w:pPr>
        <w:autoSpaceDE w:val="0"/>
        <w:autoSpaceDN w:val="0"/>
        <w:adjustRightInd w:val="0"/>
        <w:spacing w:before="120"/>
        <w:rPr>
          <w:rFonts w:cs="Times New Roman"/>
          <w:szCs w:val="24"/>
        </w:rPr>
      </w:pPr>
    </w:p>
    <w:p w14:paraId="75580FBA" w14:textId="77777777" w:rsidR="008F4203" w:rsidRPr="000555C2" w:rsidRDefault="008F4203" w:rsidP="00794814">
      <w:pPr>
        <w:autoSpaceDE w:val="0"/>
        <w:autoSpaceDN w:val="0"/>
        <w:adjustRightInd w:val="0"/>
        <w:spacing w:before="120"/>
        <w:rPr>
          <w:rFonts w:eastAsia="TimesNewRomanPSMT" w:cs="Times New Roman"/>
          <w:szCs w:val="24"/>
        </w:rPr>
      </w:pPr>
      <w:r w:rsidRPr="000555C2">
        <w:rPr>
          <w:rFonts w:cs="Times New Roman"/>
          <w:szCs w:val="24"/>
        </w:rPr>
        <w:t xml:space="preserve">Yetişkin diyabetik bireylerde en önemli görme kaybı (körlük) nedenlerinden biridir. Bunun iki önemli nedeni bulunmaktadır. İlki uzun süreli </w:t>
      </w:r>
      <w:r w:rsidR="00356DE6" w:rsidRPr="000555C2">
        <w:rPr>
          <w:rFonts w:cs="Times New Roman"/>
          <w:szCs w:val="24"/>
        </w:rPr>
        <w:t>glukoz</w:t>
      </w:r>
      <w:r w:rsidRPr="000555C2">
        <w:rPr>
          <w:rFonts w:cs="Times New Roman"/>
          <w:szCs w:val="24"/>
        </w:rPr>
        <w:t xml:space="preserve"> düzeyi diğeri ise kontrol altına alınamayan k</w:t>
      </w:r>
      <w:r w:rsidR="00661BF0" w:rsidRPr="000555C2">
        <w:rPr>
          <w:rFonts w:cs="Times New Roman"/>
          <w:szCs w:val="24"/>
        </w:rPr>
        <w:t>an basıncı düzeyidir (Cebeci ve Akarçay</w:t>
      </w:r>
      <w:r w:rsidR="00C465D3">
        <w:rPr>
          <w:rFonts w:cs="Times New Roman"/>
          <w:szCs w:val="24"/>
        </w:rPr>
        <w:t>,</w:t>
      </w:r>
      <w:r w:rsidR="00661BF0" w:rsidRPr="000555C2">
        <w:rPr>
          <w:rFonts w:cs="Times New Roman"/>
          <w:szCs w:val="24"/>
        </w:rPr>
        <w:t xml:space="preserve"> 2012</w:t>
      </w:r>
      <w:r w:rsidR="00927508">
        <w:rPr>
          <w:rFonts w:cs="Times New Roman"/>
          <w:szCs w:val="24"/>
        </w:rPr>
        <w:t xml:space="preserve">; </w:t>
      </w:r>
      <w:r w:rsidR="00A4256A" w:rsidRPr="000555C2">
        <w:rPr>
          <w:rFonts w:eastAsia="TimesNewRomanPSMT" w:cs="Times New Roman"/>
          <w:szCs w:val="24"/>
        </w:rPr>
        <w:t xml:space="preserve">ADA, </w:t>
      </w:r>
      <w:r w:rsidR="00661BF0" w:rsidRPr="000555C2">
        <w:rPr>
          <w:rFonts w:eastAsia="TimesNewRomanPSMT" w:cs="Times New Roman"/>
          <w:szCs w:val="24"/>
        </w:rPr>
        <w:t>2025)</w:t>
      </w:r>
      <w:r w:rsidR="00E95A81">
        <w:rPr>
          <w:rFonts w:eastAsia="TimesNewRomanPSMT" w:cs="Times New Roman"/>
          <w:szCs w:val="24"/>
        </w:rPr>
        <w:t>.</w:t>
      </w:r>
    </w:p>
    <w:p w14:paraId="4E603C5E" w14:textId="77777777" w:rsidR="008F4203" w:rsidRPr="000555C2" w:rsidRDefault="008F4203" w:rsidP="00794814">
      <w:pPr>
        <w:autoSpaceDE w:val="0"/>
        <w:autoSpaceDN w:val="0"/>
        <w:adjustRightInd w:val="0"/>
        <w:spacing w:before="120"/>
        <w:rPr>
          <w:rFonts w:cs="Times New Roman"/>
          <w:szCs w:val="24"/>
        </w:rPr>
      </w:pPr>
      <w:r w:rsidRPr="000555C2">
        <w:rPr>
          <w:rFonts w:eastAsia="TimesNewRomanPSMT" w:cs="Times New Roman"/>
          <w:szCs w:val="24"/>
        </w:rPr>
        <w:t>Retinopati tip 2 diyabet tanısından öncede görülebilmektedir. Bu nedenle diyabetik bireylerin görme bozukluğu yaşamaması adına yılda bir kez retinopati ve göz kontrolü yaptırması önerilmektedir</w:t>
      </w:r>
      <w:r w:rsidR="003D048E" w:rsidRPr="000555C2">
        <w:rPr>
          <w:rFonts w:eastAsia="TimesNewRomanPSMT" w:cs="Times New Roman"/>
          <w:szCs w:val="24"/>
        </w:rPr>
        <w:t xml:space="preserve"> (</w:t>
      </w:r>
      <w:r w:rsidRPr="000555C2">
        <w:rPr>
          <w:rFonts w:eastAsia="TimesNewRomanPSMT" w:cs="Times New Roman"/>
          <w:szCs w:val="24"/>
        </w:rPr>
        <w:t>Sivrikaya</w:t>
      </w:r>
      <w:r w:rsidR="00E95A81">
        <w:rPr>
          <w:rFonts w:eastAsia="TimesNewRomanPSMT" w:cs="Times New Roman"/>
          <w:szCs w:val="24"/>
        </w:rPr>
        <w:t xml:space="preserve">, </w:t>
      </w:r>
      <w:r w:rsidR="006C6583" w:rsidRPr="000555C2">
        <w:rPr>
          <w:rFonts w:eastAsia="TimesNewRomanPSMT" w:cs="Times New Roman"/>
          <w:szCs w:val="24"/>
        </w:rPr>
        <w:t>2006</w:t>
      </w:r>
      <w:r w:rsidR="00207D31">
        <w:rPr>
          <w:rFonts w:eastAsia="TimesNewRomanPSMT" w:cs="Times New Roman"/>
          <w:szCs w:val="24"/>
        </w:rPr>
        <w:t xml:space="preserve">; </w:t>
      </w:r>
      <w:r w:rsidRPr="000555C2">
        <w:rPr>
          <w:rFonts w:eastAsia="TimesNewRomanPSMT" w:cs="Times New Roman"/>
          <w:szCs w:val="24"/>
        </w:rPr>
        <w:t>Fadıloğlu</w:t>
      </w:r>
      <w:r w:rsidR="00207D31">
        <w:rPr>
          <w:rFonts w:eastAsia="TimesNewRomanPSMT" w:cs="Times New Roman"/>
          <w:szCs w:val="24"/>
        </w:rPr>
        <w:t xml:space="preserve">, </w:t>
      </w:r>
      <w:r w:rsidR="006C6583" w:rsidRPr="000555C2">
        <w:rPr>
          <w:rFonts w:eastAsia="TimesNewRomanPSMT" w:cs="Times New Roman"/>
          <w:szCs w:val="24"/>
        </w:rPr>
        <w:t>2002)</w:t>
      </w:r>
      <w:r w:rsidR="00E95A81">
        <w:rPr>
          <w:rFonts w:eastAsia="TimesNewRomanPSMT" w:cs="Times New Roman"/>
          <w:szCs w:val="24"/>
        </w:rPr>
        <w:t xml:space="preserve">. </w:t>
      </w:r>
      <w:r w:rsidRPr="000555C2">
        <w:rPr>
          <w:rFonts w:eastAsia="TimesNewRomanPSMT" w:cs="Times New Roman"/>
          <w:szCs w:val="24"/>
        </w:rPr>
        <w:t>Görme fonksiyonunun ve retinopati oluşumunu etkileyen bazı faktörler bulunmaktadır. Bu faktörler;  diyabetin tipi, hipertansiyon varlığı, obezite, tanı yaşı,  hipergliseminin şiddeti ve süresi retinopatiyi etkileyen önemli faktörler arasındadır. Bu hastalara düzenli şekilde hipertansiyon, hipergl</w:t>
      </w:r>
      <w:r w:rsidR="00997FC0">
        <w:rPr>
          <w:rFonts w:eastAsia="TimesNewRomanPSMT" w:cs="Times New Roman"/>
          <w:szCs w:val="24"/>
        </w:rPr>
        <w:t>isemi, hiperlipidemi</w:t>
      </w:r>
      <w:r w:rsidR="00207D31">
        <w:rPr>
          <w:rFonts w:eastAsia="TimesNewRomanPSMT" w:cs="Times New Roman"/>
          <w:szCs w:val="24"/>
        </w:rPr>
        <w:t xml:space="preserve"> </w:t>
      </w:r>
      <w:r w:rsidRPr="000555C2">
        <w:rPr>
          <w:rFonts w:eastAsia="TimesNewRomanPSMT" w:cs="Times New Roman"/>
          <w:szCs w:val="24"/>
        </w:rPr>
        <w:t>ve göz kontrollerinin yapılması konusunda öneril</w:t>
      </w:r>
      <w:r w:rsidR="00997FC0">
        <w:rPr>
          <w:rFonts w:eastAsia="TimesNewRomanPSMT" w:cs="Times New Roman"/>
          <w:szCs w:val="24"/>
        </w:rPr>
        <w:t>erde bulunulmalıdır (TEMD</w:t>
      </w:r>
      <w:r w:rsidR="00207D31">
        <w:rPr>
          <w:rFonts w:eastAsia="TimesNewRomanPSMT" w:cs="Times New Roman"/>
          <w:szCs w:val="24"/>
        </w:rPr>
        <w:t>,</w:t>
      </w:r>
      <w:r w:rsidR="00997FC0">
        <w:rPr>
          <w:rFonts w:eastAsia="TimesNewRomanPSMT" w:cs="Times New Roman"/>
          <w:szCs w:val="24"/>
        </w:rPr>
        <w:t xml:space="preserve"> 2017; </w:t>
      </w:r>
      <w:r w:rsidR="006C6583" w:rsidRPr="000555C2">
        <w:rPr>
          <w:rFonts w:cs="Times New Roman"/>
          <w:szCs w:val="24"/>
        </w:rPr>
        <w:t>Fowler, 2008).</w:t>
      </w:r>
    </w:p>
    <w:p w14:paraId="5CF8CE45" w14:textId="77777777" w:rsidR="00794814" w:rsidRPr="000555C2" w:rsidRDefault="00794814" w:rsidP="00794814">
      <w:pPr>
        <w:autoSpaceDE w:val="0"/>
        <w:autoSpaceDN w:val="0"/>
        <w:adjustRightInd w:val="0"/>
        <w:spacing w:before="120"/>
        <w:rPr>
          <w:rFonts w:cs="Times New Roman"/>
          <w:szCs w:val="24"/>
        </w:rPr>
      </w:pPr>
    </w:p>
    <w:p w14:paraId="500E0B07" w14:textId="77777777" w:rsidR="008F4203" w:rsidRPr="000555C2" w:rsidRDefault="008F4203" w:rsidP="00794814">
      <w:pPr>
        <w:pStyle w:val="Balk4"/>
        <w:spacing w:before="120"/>
      </w:pPr>
      <w:bookmarkStart w:id="204" w:name="_Toc205477577"/>
      <w:r w:rsidRPr="000555C2">
        <w:t>2.7.</w:t>
      </w:r>
      <w:r w:rsidR="00486664" w:rsidRPr="000555C2">
        <w:t>2</w:t>
      </w:r>
      <w:r w:rsidRPr="000555C2">
        <w:t>.</w:t>
      </w:r>
      <w:r w:rsidR="00486664" w:rsidRPr="000555C2">
        <w:t>2</w:t>
      </w:r>
      <w:r w:rsidRPr="000555C2">
        <w:t>.</w:t>
      </w:r>
      <w:r w:rsidR="00E40204">
        <w:t xml:space="preserve"> </w:t>
      </w:r>
      <w:r w:rsidRPr="000555C2">
        <w:t>Nöropati</w:t>
      </w:r>
      <w:bookmarkEnd w:id="204"/>
    </w:p>
    <w:p w14:paraId="45C9DCD7" w14:textId="77777777" w:rsidR="00794814" w:rsidRPr="000555C2" w:rsidRDefault="00794814" w:rsidP="00794814">
      <w:pPr>
        <w:spacing w:before="120"/>
        <w:rPr>
          <w:rFonts w:cs="Times New Roman"/>
          <w:szCs w:val="24"/>
        </w:rPr>
      </w:pPr>
    </w:p>
    <w:p w14:paraId="6C2A0104" w14:textId="77777777" w:rsidR="008F4203" w:rsidRPr="000555C2" w:rsidRDefault="008F4203" w:rsidP="00794814">
      <w:pPr>
        <w:spacing w:before="120"/>
        <w:rPr>
          <w:rFonts w:cs="Times New Roman"/>
          <w:szCs w:val="24"/>
        </w:rPr>
      </w:pPr>
      <w:r w:rsidRPr="000555C2">
        <w:rPr>
          <w:rFonts w:cs="Times New Roman"/>
          <w:szCs w:val="24"/>
        </w:rPr>
        <w:t>Diyabetik nöropati, yüksek morbidite ve mortalite ile seyreden periferik sinir sisteminin  disfonksiyonu sonucu farklı sinir liflerinin farklı derecelerde etkilenmesiyle görülen  diyabetin kompli</w:t>
      </w:r>
      <w:r w:rsidR="006C6583" w:rsidRPr="000555C2">
        <w:rPr>
          <w:rFonts w:cs="Times New Roman"/>
          <w:szCs w:val="24"/>
        </w:rPr>
        <w:t>kasyo</w:t>
      </w:r>
      <w:r w:rsidR="00661BF0" w:rsidRPr="000555C2">
        <w:rPr>
          <w:rFonts w:cs="Times New Roman"/>
          <w:szCs w:val="24"/>
        </w:rPr>
        <w:t xml:space="preserve">nlarındandır (Erbaş ve </w:t>
      </w:r>
      <w:r w:rsidR="005C4D27">
        <w:rPr>
          <w:rFonts w:cs="Times New Roman"/>
          <w:szCs w:val="24"/>
        </w:rPr>
        <w:t>Dağdelen</w:t>
      </w:r>
      <w:r w:rsidRPr="000555C2">
        <w:rPr>
          <w:rFonts w:cs="Times New Roman"/>
          <w:szCs w:val="24"/>
        </w:rPr>
        <w:t>,</w:t>
      </w:r>
      <w:r w:rsidR="00B07E96" w:rsidRPr="000555C2">
        <w:rPr>
          <w:rFonts w:cs="Times New Roman"/>
          <w:szCs w:val="24"/>
        </w:rPr>
        <w:t xml:space="preserve"> 2009</w:t>
      </w:r>
      <w:r w:rsidRPr="000555C2">
        <w:rPr>
          <w:rFonts w:cs="Times New Roman"/>
          <w:szCs w:val="24"/>
        </w:rPr>
        <w:t>).</w:t>
      </w:r>
    </w:p>
    <w:p w14:paraId="2275D949" w14:textId="77777777" w:rsidR="008F4203" w:rsidRPr="000555C2" w:rsidRDefault="008F4203" w:rsidP="00794814">
      <w:pPr>
        <w:spacing w:before="120"/>
        <w:rPr>
          <w:rFonts w:cs="Times New Roman"/>
          <w:szCs w:val="24"/>
        </w:rPr>
      </w:pPr>
      <w:r w:rsidRPr="000555C2">
        <w:rPr>
          <w:rFonts w:cs="Times New Roman"/>
          <w:szCs w:val="24"/>
        </w:rPr>
        <w:t>Diyabetik nöropatili bireylerin klinik bulgularında ayaklarda yanma hissi, karıncalanma, uyuşma, elektrik çarpma tarzında ağrı hissi ile kendini belli ettirir (Fowler</w:t>
      </w:r>
      <w:r w:rsidR="00A4221F" w:rsidRPr="000555C2">
        <w:rPr>
          <w:rFonts w:cs="Times New Roman"/>
          <w:szCs w:val="24"/>
        </w:rPr>
        <w:t xml:space="preserve">, </w:t>
      </w:r>
      <w:r w:rsidRPr="000555C2">
        <w:rPr>
          <w:rFonts w:cs="Times New Roman"/>
          <w:szCs w:val="24"/>
        </w:rPr>
        <w:t>20</w:t>
      </w:r>
      <w:r w:rsidR="006C6583" w:rsidRPr="000555C2">
        <w:rPr>
          <w:rFonts w:cs="Times New Roman"/>
          <w:szCs w:val="24"/>
        </w:rPr>
        <w:t>08;</w:t>
      </w:r>
      <w:r w:rsidR="00E40204">
        <w:rPr>
          <w:rFonts w:cs="Times New Roman"/>
          <w:szCs w:val="24"/>
        </w:rPr>
        <w:t xml:space="preserve"> </w:t>
      </w:r>
      <w:r w:rsidR="006C6583" w:rsidRPr="000555C2">
        <w:rPr>
          <w:rFonts w:cs="Times New Roman"/>
          <w:szCs w:val="24"/>
        </w:rPr>
        <w:t>Feldman</w:t>
      </w:r>
      <w:r w:rsidR="00E40204">
        <w:rPr>
          <w:rFonts w:cs="Times New Roman"/>
          <w:szCs w:val="24"/>
        </w:rPr>
        <w:t xml:space="preserve"> </w:t>
      </w:r>
      <w:r w:rsidR="00794814" w:rsidRPr="000555C2">
        <w:rPr>
          <w:rFonts w:cs="Times New Roman"/>
          <w:szCs w:val="24"/>
        </w:rPr>
        <w:t xml:space="preserve">ve diğerleri, </w:t>
      </w:r>
      <w:r w:rsidRPr="000555C2">
        <w:rPr>
          <w:rFonts w:cs="Times New Roman"/>
          <w:szCs w:val="24"/>
        </w:rPr>
        <w:t>2019).</w:t>
      </w:r>
    </w:p>
    <w:p w14:paraId="1E1D8F7A" w14:textId="77777777" w:rsidR="008F4203" w:rsidRPr="000555C2" w:rsidRDefault="008F4203" w:rsidP="00794814">
      <w:pPr>
        <w:spacing w:before="120"/>
        <w:rPr>
          <w:rFonts w:cs="Times New Roman"/>
          <w:szCs w:val="24"/>
        </w:rPr>
      </w:pPr>
      <w:r w:rsidRPr="000555C2">
        <w:rPr>
          <w:rFonts w:cs="Times New Roman"/>
          <w:szCs w:val="24"/>
        </w:rPr>
        <w:t>Diyabetik nöropatinin klinik tedavisinde birçok medikal ilaç denenmiş olmasına rağmen  pregabalin ve duloksetin etkin sonuç vermiştir. Tedavi sürecince  glisemik</w:t>
      </w:r>
      <w:r w:rsidR="00154AD6">
        <w:rPr>
          <w:rFonts w:cs="Times New Roman"/>
          <w:szCs w:val="24"/>
        </w:rPr>
        <w:t xml:space="preserve"> </w:t>
      </w:r>
      <w:r w:rsidRPr="000555C2">
        <w:rPr>
          <w:rFonts w:cs="Times New Roman"/>
          <w:szCs w:val="24"/>
        </w:rPr>
        <w:t>kont</w:t>
      </w:r>
      <w:r w:rsidR="006C6583" w:rsidRPr="000555C2">
        <w:rPr>
          <w:rFonts w:cs="Times New Roman"/>
          <w:szCs w:val="24"/>
        </w:rPr>
        <w:t>rolün</w:t>
      </w:r>
      <w:r w:rsidRPr="000555C2">
        <w:rPr>
          <w:rFonts w:cs="Times New Roman"/>
          <w:szCs w:val="24"/>
        </w:rPr>
        <w:t xml:space="preserve"> etkin şekilde yapılması tedaviyi olumlu yönde etkiler (Fowler,</w:t>
      </w:r>
      <w:r w:rsidR="00154AD6">
        <w:rPr>
          <w:rFonts w:cs="Times New Roman"/>
          <w:szCs w:val="24"/>
        </w:rPr>
        <w:t xml:space="preserve"> </w:t>
      </w:r>
      <w:r w:rsidRPr="000555C2">
        <w:rPr>
          <w:rFonts w:cs="Times New Roman"/>
          <w:szCs w:val="24"/>
        </w:rPr>
        <w:t>2008).</w:t>
      </w:r>
    </w:p>
    <w:p w14:paraId="6F15F982" w14:textId="77777777" w:rsidR="00794814" w:rsidRDefault="00794814" w:rsidP="00794814">
      <w:pPr>
        <w:spacing w:before="120"/>
        <w:rPr>
          <w:rFonts w:cs="Times New Roman"/>
          <w:szCs w:val="24"/>
        </w:rPr>
      </w:pPr>
    </w:p>
    <w:p w14:paraId="3911E74A" w14:textId="77777777" w:rsidR="00B41098" w:rsidRPr="000555C2" w:rsidRDefault="00B41098" w:rsidP="00794814">
      <w:pPr>
        <w:spacing w:before="120"/>
        <w:rPr>
          <w:rFonts w:cs="Times New Roman"/>
          <w:szCs w:val="24"/>
        </w:rPr>
      </w:pPr>
    </w:p>
    <w:p w14:paraId="7EE2CD7B" w14:textId="77777777" w:rsidR="008F4203" w:rsidRPr="000555C2" w:rsidRDefault="008F4203" w:rsidP="00794814">
      <w:pPr>
        <w:pStyle w:val="Balk4"/>
        <w:spacing w:before="120"/>
      </w:pPr>
      <w:bookmarkStart w:id="205" w:name="_Toc205477578"/>
      <w:r w:rsidRPr="000555C2">
        <w:lastRenderedPageBreak/>
        <w:t>2.7.</w:t>
      </w:r>
      <w:r w:rsidR="00486664" w:rsidRPr="000555C2">
        <w:t>2</w:t>
      </w:r>
      <w:r w:rsidRPr="000555C2">
        <w:t>.</w:t>
      </w:r>
      <w:r w:rsidR="00486664" w:rsidRPr="000555C2">
        <w:t>3</w:t>
      </w:r>
      <w:r w:rsidRPr="000555C2">
        <w:t>.</w:t>
      </w:r>
      <w:r w:rsidR="002578BB">
        <w:t xml:space="preserve"> </w:t>
      </w:r>
      <w:r w:rsidRPr="000555C2">
        <w:t>Diyabetik Ayak</w:t>
      </w:r>
      <w:bookmarkEnd w:id="205"/>
    </w:p>
    <w:p w14:paraId="5DF1F273" w14:textId="77777777" w:rsidR="00794814" w:rsidRPr="000555C2" w:rsidRDefault="00794814" w:rsidP="00794814">
      <w:pPr>
        <w:spacing w:before="120"/>
      </w:pPr>
    </w:p>
    <w:p w14:paraId="25EF0EE7" w14:textId="77777777" w:rsidR="008F4203" w:rsidRPr="000555C2" w:rsidRDefault="008F4203" w:rsidP="00794814">
      <w:pPr>
        <w:spacing w:before="120"/>
        <w:rPr>
          <w:rFonts w:eastAsia="TimesNewRomanPSMT" w:cs="Times New Roman"/>
          <w:szCs w:val="24"/>
        </w:rPr>
      </w:pPr>
      <w:r w:rsidRPr="000555C2">
        <w:rPr>
          <w:rFonts w:cs="Times New Roman"/>
          <w:szCs w:val="24"/>
        </w:rPr>
        <w:t>Diyabetik ayak, nöropati sonucu gelişen bireyin hayat kalitesini son derece olumsuz etkileyen organ ve doku kayıplarına neden olabilen, hastanede yatış ve buna bağlı mali yükü gerektiren aynı zamanda mortalite ve morbidite oranı yüksek bir komplikasyondur (</w:t>
      </w:r>
      <w:r w:rsidRPr="000555C2">
        <w:rPr>
          <w:rFonts w:eastAsia="TimesNewRomanPSMT" w:cs="Times New Roman"/>
          <w:szCs w:val="24"/>
        </w:rPr>
        <w:t>Sivrikaya,</w:t>
      </w:r>
      <w:r w:rsidR="002578BB">
        <w:rPr>
          <w:rFonts w:eastAsia="TimesNewRomanPSMT" w:cs="Times New Roman"/>
          <w:szCs w:val="24"/>
        </w:rPr>
        <w:t xml:space="preserve"> </w:t>
      </w:r>
      <w:r w:rsidRPr="000555C2">
        <w:rPr>
          <w:rFonts w:eastAsia="TimesNewRomanPSMT" w:cs="Times New Roman"/>
          <w:szCs w:val="24"/>
        </w:rPr>
        <w:t>2006;</w:t>
      </w:r>
      <w:r w:rsidR="002578BB">
        <w:rPr>
          <w:rFonts w:eastAsia="TimesNewRomanPSMT" w:cs="Times New Roman"/>
          <w:szCs w:val="24"/>
        </w:rPr>
        <w:t xml:space="preserve"> </w:t>
      </w:r>
      <w:r w:rsidRPr="000555C2">
        <w:rPr>
          <w:rFonts w:eastAsia="TimesNewRomanPSMT" w:cs="Times New Roman"/>
          <w:szCs w:val="24"/>
        </w:rPr>
        <w:t>Yüksel,</w:t>
      </w:r>
      <w:r w:rsidR="002578BB">
        <w:rPr>
          <w:rFonts w:eastAsia="TimesNewRomanPSMT" w:cs="Times New Roman"/>
          <w:szCs w:val="24"/>
        </w:rPr>
        <w:t xml:space="preserve"> </w:t>
      </w:r>
      <w:r w:rsidRPr="000555C2">
        <w:rPr>
          <w:rFonts w:eastAsia="TimesNewRomanPSMT" w:cs="Times New Roman"/>
          <w:szCs w:val="24"/>
        </w:rPr>
        <w:t>2002).</w:t>
      </w:r>
    </w:p>
    <w:p w14:paraId="5F1B87B0" w14:textId="77777777" w:rsidR="0027654C" w:rsidRPr="000555C2" w:rsidRDefault="0027654C" w:rsidP="00794814">
      <w:pPr>
        <w:spacing w:before="120"/>
        <w:rPr>
          <w:rFonts w:eastAsia="TimesNewRomanPSMT" w:cs="Times New Roman"/>
          <w:szCs w:val="24"/>
        </w:rPr>
      </w:pPr>
    </w:p>
    <w:p w14:paraId="3E3147A0" w14:textId="77777777" w:rsidR="008F4203" w:rsidRPr="000555C2" w:rsidRDefault="008F4203" w:rsidP="00794814">
      <w:pPr>
        <w:pStyle w:val="Balk3"/>
        <w:numPr>
          <w:ilvl w:val="2"/>
          <w:numId w:val="12"/>
        </w:numPr>
        <w:spacing w:before="120"/>
        <w:ind w:left="504"/>
      </w:pPr>
      <w:bookmarkStart w:id="206" w:name="_Toc205477579"/>
      <w:r w:rsidRPr="000555C2">
        <w:t>Diyabetin Makrovasküler Komplikasyonları</w:t>
      </w:r>
      <w:bookmarkEnd w:id="206"/>
    </w:p>
    <w:p w14:paraId="0395930E" w14:textId="77777777" w:rsidR="0027654C" w:rsidRPr="000555C2" w:rsidRDefault="0027654C" w:rsidP="00794814">
      <w:pPr>
        <w:spacing w:before="120"/>
        <w:rPr>
          <w:rFonts w:cs="Times New Roman"/>
          <w:szCs w:val="24"/>
        </w:rPr>
      </w:pPr>
    </w:p>
    <w:p w14:paraId="1C372FF8" w14:textId="77777777" w:rsidR="008F4203" w:rsidRPr="000555C2" w:rsidRDefault="008F4203" w:rsidP="00794814">
      <w:pPr>
        <w:spacing w:before="120"/>
        <w:rPr>
          <w:rFonts w:cs="Times New Roman"/>
          <w:szCs w:val="24"/>
        </w:rPr>
      </w:pPr>
      <w:r w:rsidRPr="000555C2">
        <w:rPr>
          <w:rFonts w:cs="Times New Roman"/>
          <w:szCs w:val="24"/>
        </w:rPr>
        <w:t>Diyabet, uzun süreli kontrolsüz kan şekeri seviyeleri nedeniyle, vücutta çeşitli ciddi komplikasyonlara yol açmaktadır. Bunların başında makrovasküler komplikasyonlar gelir. Bu komplikasyonlar, büyük damarları etkileyerek kardiyovasküler sistem, beyin damarları ve bacak damarlarını olumsuz şekilde etkiler. Diyabetin etkileri, genellikle arterlerdeki damar yapısını bozar ve zamanla ateroskleroz gibi hastalıkların gelişimine yol açar (Kaya, 2020).</w:t>
      </w:r>
    </w:p>
    <w:p w14:paraId="0C37F332" w14:textId="77777777" w:rsidR="0027654C" w:rsidRPr="000555C2" w:rsidRDefault="008F4203" w:rsidP="00B8303E">
      <w:pPr>
        <w:spacing w:before="120"/>
        <w:rPr>
          <w:rFonts w:cs="Times New Roman"/>
          <w:szCs w:val="24"/>
        </w:rPr>
      </w:pPr>
      <w:r w:rsidRPr="000555C2">
        <w:rPr>
          <w:rFonts w:cs="Times New Roman"/>
          <w:szCs w:val="24"/>
        </w:rPr>
        <w:t>Makrovasküler hastalıklar, diyabetin en çok gözlemlenen ve çoğu zaman ölümcül sonuçlar doğuran komplikasyonlarındandır. Diyabetli bireylerde kardiyovasküler hastalıklar, periferik arter hastalıkları ve serebrovasküler hastalıklar gibi hastalıkların görülme oranı oldukça yüksektir (Öztürk</w:t>
      </w:r>
      <w:r w:rsidR="00C159F1">
        <w:rPr>
          <w:rFonts w:cs="Times New Roman"/>
          <w:szCs w:val="24"/>
        </w:rPr>
        <w:t xml:space="preserve"> </w:t>
      </w:r>
      <w:r w:rsidR="00794814" w:rsidRPr="000555C2">
        <w:rPr>
          <w:rFonts w:cs="Times New Roman"/>
          <w:szCs w:val="24"/>
        </w:rPr>
        <w:t xml:space="preserve">ve diğerleri, </w:t>
      </w:r>
      <w:r w:rsidR="00CC1C54">
        <w:rPr>
          <w:rFonts w:cs="Times New Roman"/>
          <w:szCs w:val="24"/>
        </w:rPr>
        <w:t>2023</w:t>
      </w:r>
      <w:r w:rsidRPr="000555C2">
        <w:rPr>
          <w:rFonts w:cs="Times New Roman"/>
          <w:szCs w:val="24"/>
        </w:rPr>
        <w:t>). Bu hastalıklar, kan damarlarının daralmasına, kan akışının bozulmasına ve çeşitli organlara oksijen taşıyan damarların tıkanmasına yol açar.</w:t>
      </w:r>
    </w:p>
    <w:p w14:paraId="59797E2F" w14:textId="77777777" w:rsidR="0027654C" w:rsidRPr="000555C2" w:rsidRDefault="0027654C" w:rsidP="00794814">
      <w:pPr>
        <w:spacing w:before="120"/>
        <w:rPr>
          <w:rFonts w:cs="Times New Roman"/>
          <w:szCs w:val="24"/>
        </w:rPr>
      </w:pPr>
    </w:p>
    <w:p w14:paraId="24EAB3AF" w14:textId="77777777" w:rsidR="008F4203" w:rsidRPr="000555C2" w:rsidRDefault="008F4203" w:rsidP="00794814">
      <w:pPr>
        <w:pStyle w:val="Balk4"/>
        <w:spacing w:before="120"/>
      </w:pPr>
      <w:r w:rsidRPr="000555C2">
        <w:t>2.7.</w:t>
      </w:r>
      <w:r w:rsidR="00486664" w:rsidRPr="000555C2">
        <w:t>3</w:t>
      </w:r>
      <w:r w:rsidRPr="000555C2">
        <w:t>.1.</w:t>
      </w:r>
      <w:r w:rsidR="00B8303E">
        <w:t xml:space="preserve"> </w:t>
      </w:r>
      <w:bookmarkStart w:id="207" w:name="_Toc205477580"/>
      <w:r w:rsidRPr="000555C2">
        <w:t>Kardiyovasküler Hastalıklar</w:t>
      </w:r>
      <w:bookmarkEnd w:id="207"/>
    </w:p>
    <w:p w14:paraId="5AFBF58C" w14:textId="77777777" w:rsidR="00794814" w:rsidRPr="000555C2" w:rsidRDefault="00794814" w:rsidP="00794814">
      <w:pPr>
        <w:spacing w:before="120"/>
      </w:pPr>
    </w:p>
    <w:p w14:paraId="0F07E5D0" w14:textId="77777777" w:rsidR="008F4203" w:rsidRPr="000555C2" w:rsidRDefault="008F4203" w:rsidP="00794814">
      <w:pPr>
        <w:spacing w:before="120"/>
        <w:rPr>
          <w:rFonts w:cs="Times New Roman"/>
          <w:szCs w:val="24"/>
        </w:rPr>
      </w:pPr>
      <w:r w:rsidRPr="000555C2">
        <w:rPr>
          <w:rFonts w:cs="Times New Roman"/>
          <w:szCs w:val="24"/>
        </w:rPr>
        <w:t>Diyabetin kardiyovasküler sistem üzerine etkisi büyük olup, koroner arter hastalığı (KAH) ve kalp yetmezliği gibi rahatsızlıkların oluşumunu hızlandırır. Diyabet, damarların iç yüzeyinde plak birikimine neden olarak damarları daraltır ve bu da kalp kasına giden oksijenin azalmasına yol açar. Zamanla bu daralma, kalp krizine veya kalp yetmezli</w:t>
      </w:r>
      <w:r w:rsidR="005F0B46">
        <w:rPr>
          <w:rFonts w:cs="Times New Roman"/>
          <w:szCs w:val="24"/>
        </w:rPr>
        <w:t>ğine sebep olabilir (Şahin</w:t>
      </w:r>
      <w:r w:rsidR="00796C11">
        <w:rPr>
          <w:rFonts w:cs="Times New Roman"/>
          <w:szCs w:val="24"/>
        </w:rPr>
        <w:t xml:space="preserve"> ve diğerleri</w:t>
      </w:r>
      <w:r w:rsidR="005F0B46">
        <w:rPr>
          <w:rFonts w:cs="Times New Roman"/>
          <w:szCs w:val="24"/>
        </w:rPr>
        <w:t>, 2023</w:t>
      </w:r>
      <w:r w:rsidRPr="000555C2">
        <w:rPr>
          <w:rFonts w:cs="Times New Roman"/>
          <w:szCs w:val="24"/>
        </w:rPr>
        <w:t>).</w:t>
      </w:r>
    </w:p>
    <w:p w14:paraId="3D0809E5" w14:textId="77777777" w:rsidR="008F4203" w:rsidRPr="000555C2" w:rsidRDefault="008F4203" w:rsidP="00794814">
      <w:pPr>
        <w:spacing w:before="120"/>
        <w:rPr>
          <w:rFonts w:cs="Times New Roman"/>
          <w:szCs w:val="24"/>
        </w:rPr>
      </w:pPr>
      <w:r w:rsidRPr="000555C2">
        <w:rPr>
          <w:rFonts w:cs="Times New Roman"/>
          <w:szCs w:val="24"/>
        </w:rPr>
        <w:t xml:space="preserve">Diyabetin kardiyovasküler hastalıklar üzerindeki etkisi, yalnızca damar yapısındaki değişikliklerle sınırlı değildir. Yüksek insülin seviyeleri, damarların iç yüzeyine zarar vererek kan pıhtılaşma riskini artırır. Bu durum, kalp krizleri ve kalp yetmezliği gibi yaşamı tehdit eden </w:t>
      </w:r>
      <w:r w:rsidRPr="000555C2">
        <w:rPr>
          <w:rFonts w:cs="Times New Roman"/>
          <w:szCs w:val="24"/>
        </w:rPr>
        <w:lastRenderedPageBreak/>
        <w:t>komplikas</w:t>
      </w:r>
      <w:r w:rsidR="005F0B46">
        <w:rPr>
          <w:rFonts w:cs="Times New Roman"/>
          <w:szCs w:val="24"/>
        </w:rPr>
        <w:t>yonları doğurabilir (Şahin</w:t>
      </w:r>
      <w:r w:rsidR="00AA306E">
        <w:rPr>
          <w:rFonts w:cs="Times New Roman"/>
          <w:szCs w:val="24"/>
        </w:rPr>
        <w:t xml:space="preserve"> ve diğerleri, </w:t>
      </w:r>
      <w:r w:rsidR="005F0B46">
        <w:rPr>
          <w:rFonts w:cs="Times New Roman"/>
          <w:szCs w:val="24"/>
        </w:rPr>
        <w:t>2023</w:t>
      </w:r>
      <w:r w:rsidRPr="000555C2">
        <w:rPr>
          <w:rFonts w:cs="Times New Roman"/>
          <w:szCs w:val="24"/>
        </w:rPr>
        <w:t>). Kardiyovasküler hastalıklar, diyabetli hastaların yaşam sürelerini kısaltan, önemli bir ölüm nedenidir.</w:t>
      </w:r>
    </w:p>
    <w:p w14:paraId="78706BE8" w14:textId="77777777" w:rsidR="00794814" w:rsidRPr="000555C2" w:rsidRDefault="00794814" w:rsidP="00794814">
      <w:pPr>
        <w:spacing w:before="120"/>
        <w:rPr>
          <w:rFonts w:cs="Times New Roman"/>
          <w:szCs w:val="24"/>
        </w:rPr>
      </w:pPr>
    </w:p>
    <w:p w14:paraId="0BE89BB2" w14:textId="77777777" w:rsidR="00486664" w:rsidRPr="000555C2" w:rsidRDefault="00486664" w:rsidP="00794814">
      <w:pPr>
        <w:pStyle w:val="ListeParagraf"/>
        <w:keepNext/>
        <w:keepLines/>
        <w:numPr>
          <w:ilvl w:val="0"/>
          <w:numId w:val="13"/>
        </w:numPr>
        <w:spacing w:before="120"/>
        <w:contextualSpacing w:val="0"/>
        <w:jc w:val="left"/>
        <w:outlineLvl w:val="3"/>
        <w:rPr>
          <w:rFonts w:eastAsiaTheme="majorEastAsia" w:cstheme="majorBidi"/>
          <w:b/>
          <w:bCs/>
          <w:iCs/>
          <w:vanish/>
        </w:rPr>
      </w:pPr>
      <w:bookmarkStart w:id="208" w:name="_Toc205477581"/>
      <w:bookmarkEnd w:id="208"/>
    </w:p>
    <w:p w14:paraId="75A9AB3E" w14:textId="77777777" w:rsidR="00486664" w:rsidRPr="000555C2" w:rsidRDefault="00486664" w:rsidP="00794814">
      <w:pPr>
        <w:pStyle w:val="ListeParagraf"/>
        <w:keepNext/>
        <w:keepLines/>
        <w:numPr>
          <w:ilvl w:val="0"/>
          <w:numId w:val="13"/>
        </w:numPr>
        <w:spacing w:before="120"/>
        <w:contextualSpacing w:val="0"/>
        <w:jc w:val="left"/>
        <w:outlineLvl w:val="3"/>
        <w:rPr>
          <w:rFonts w:eastAsiaTheme="majorEastAsia" w:cstheme="majorBidi"/>
          <w:b/>
          <w:bCs/>
          <w:iCs/>
          <w:vanish/>
        </w:rPr>
      </w:pPr>
      <w:bookmarkStart w:id="209" w:name="_Toc205477582"/>
      <w:bookmarkEnd w:id="209"/>
    </w:p>
    <w:p w14:paraId="091B507B"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0" w:name="_Toc205477583"/>
      <w:bookmarkEnd w:id="210"/>
    </w:p>
    <w:p w14:paraId="77EB21D2"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1" w:name="_Toc205477584"/>
      <w:bookmarkEnd w:id="211"/>
    </w:p>
    <w:p w14:paraId="127D7CC3"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2" w:name="_Toc205477585"/>
      <w:bookmarkEnd w:id="212"/>
    </w:p>
    <w:p w14:paraId="732807E6"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3" w:name="_Toc205477586"/>
      <w:bookmarkEnd w:id="213"/>
    </w:p>
    <w:p w14:paraId="61C3F232"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4" w:name="_Toc205477587"/>
      <w:bookmarkEnd w:id="214"/>
    </w:p>
    <w:p w14:paraId="352F5ABB"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5" w:name="_Toc205477588"/>
      <w:bookmarkEnd w:id="215"/>
    </w:p>
    <w:p w14:paraId="74B8875B" w14:textId="77777777" w:rsidR="00486664" w:rsidRPr="000555C2" w:rsidRDefault="00486664" w:rsidP="00794814">
      <w:pPr>
        <w:pStyle w:val="ListeParagraf"/>
        <w:keepNext/>
        <w:keepLines/>
        <w:numPr>
          <w:ilvl w:val="1"/>
          <w:numId w:val="13"/>
        </w:numPr>
        <w:spacing w:before="120"/>
        <w:contextualSpacing w:val="0"/>
        <w:jc w:val="left"/>
        <w:outlineLvl w:val="3"/>
        <w:rPr>
          <w:rFonts w:eastAsiaTheme="majorEastAsia" w:cstheme="majorBidi"/>
          <w:b/>
          <w:bCs/>
          <w:iCs/>
          <w:vanish/>
        </w:rPr>
      </w:pPr>
      <w:bookmarkStart w:id="216" w:name="_Toc205477589"/>
      <w:bookmarkEnd w:id="216"/>
    </w:p>
    <w:p w14:paraId="662D9C93" w14:textId="77777777" w:rsidR="00486664" w:rsidRPr="000555C2" w:rsidRDefault="00486664" w:rsidP="00794814">
      <w:pPr>
        <w:pStyle w:val="ListeParagraf"/>
        <w:keepNext/>
        <w:keepLines/>
        <w:numPr>
          <w:ilvl w:val="2"/>
          <w:numId w:val="13"/>
        </w:numPr>
        <w:spacing w:before="120"/>
        <w:contextualSpacing w:val="0"/>
        <w:jc w:val="left"/>
        <w:outlineLvl w:val="3"/>
        <w:rPr>
          <w:rFonts w:eastAsiaTheme="majorEastAsia" w:cstheme="majorBidi"/>
          <w:b/>
          <w:bCs/>
          <w:iCs/>
          <w:vanish/>
        </w:rPr>
      </w:pPr>
      <w:bookmarkStart w:id="217" w:name="_Toc205477590"/>
      <w:bookmarkEnd w:id="217"/>
    </w:p>
    <w:p w14:paraId="7EDCB09B" w14:textId="77777777" w:rsidR="00486664" w:rsidRPr="000555C2" w:rsidRDefault="00486664" w:rsidP="00794814">
      <w:pPr>
        <w:pStyle w:val="ListeParagraf"/>
        <w:keepNext/>
        <w:keepLines/>
        <w:numPr>
          <w:ilvl w:val="2"/>
          <w:numId w:val="13"/>
        </w:numPr>
        <w:spacing w:before="120"/>
        <w:contextualSpacing w:val="0"/>
        <w:jc w:val="left"/>
        <w:outlineLvl w:val="3"/>
        <w:rPr>
          <w:rFonts w:eastAsiaTheme="majorEastAsia" w:cstheme="majorBidi"/>
          <w:b/>
          <w:bCs/>
          <w:iCs/>
          <w:vanish/>
        </w:rPr>
      </w:pPr>
      <w:bookmarkStart w:id="218" w:name="_Toc205477591"/>
      <w:bookmarkEnd w:id="218"/>
    </w:p>
    <w:p w14:paraId="73701827" w14:textId="77777777" w:rsidR="00486664" w:rsidRPr="000555C2" w:rsidRDefault="00486664" w:rsidP="00794814">
      <w:pPr>
        <w:pStyle w:val="ListeParagraf"/>
        <w:keepNext/>
        <w:keepLines/>
        <w:numPr>
          <w:ilvl w:val="2"/>
          <w:numId w:val="13"/>
        </w:numPr>
        <w:spacing w:before="120"/>
        <w:contextualSpacing w:val="0"/>
        <w:jc w:val="left"/>
        <w:outlineLvl w:val="3"/>
        <w:rPr>
          <w:rFonts w:eastAsiaTheme="majorEastAsia" w:cstheme="majorBidi"/>
          <w:b/>
          <w:bCs/>
          <w:iCs/>
          <w:vanish/>
        </w:rPr>
      </w:pPr>
      <w:bookmarkStart w:id="219" w:name="_Toc205477592"/>
      <w:bookmarkEnd w:id="219"/>
    </w:p>
    <w:p w14:paraId="2E5B74F3" w14:textId="77777777" w:rsidR="00486664" w:rsidRPr="000555C2" w:rsidRDefault="00486664" w:rsidP="00794814">
      <w:pPr>
        <w:pStyle w:val="ListeParagraf"/>
        <w:keepNext/>
        <w:keepLines/>
        <w:numPr>
          <w:ilvl w:val="3"/>
          <w:numId w:val="13"/>
        </w:numPr>
        <w:spacing w:before="120"/>
        <w:contextualSpacing w:val="0"/>
        <w:jc w:val="left"/>
        <w:outlineLvl w:val="3"/>
        <w:rPr>
          <w:rFonts w:eastAsiaTheme="majorEastAsia" w:cstheme="majorBidi"/>
          <w:b/>
          <w:bCs/>
          <w:iCs/>
          <w:vanish/>
        </w:rPr>
      </w:pPr>
      <w:bookmarkStart w:id="220" w:name="_Toc205477593"/>
      <w:bookmarkEnd w:id="220"/>
    </w:p>
    <w:p w14:paraId="05A24D98" w14:textId="77777777" w:rsidR="008F4203" w:rsidRPr="000555C2" w:rsidRDefault="008F4203" w:rsidP="00794814">
      <w:pPr>
        <w:pStyle w:val="Balk4"/>
        <w:numPr>
          <w:ilvl w:val="3"/>
          <w:numId w:val="13"/>
        </w:numPr>
        <w:spacing w:before="120"/>
        <w:ind w:left="851" w:hanging="851"/>
      </w:pPr>
      <w:bookmarkStart w:id="221" w:name="_Toc205477594"/>
      <w:r w:rsidRPr="000555C2">
        <w:t>Periferik Arter Hastalıkları</w:t>
      </w:r>
      <w:bookmarkEnd w:id="221"/>
    </w:p>
    <w:p w14:paraId="3E87865A" w14:textId="77777777" w:rsidR="00794814" w:rsidRPr="000555C2" w:rsidRDefault="00794814" w:rsidP="00794814">
      <w:pPr>
        <w:spacing w:before="120"/>
      </w:pPr>
    </w:p>
    <w:p w14:paraId="703A0522" w14:textId="77777777" w:rsidR="008F4203" w:rsidRPr="000555C2" w:rsidRDefault="008F4203" w:rsidP="00794814">
      <w:pPr>
        <w:spacing w:before="120"/>
        <w:rPr>
          <w:rFonts w:cs="Times New Roman"/>
          <w:szCs w:val="24"/>
        </w:rPr>
      </w:pPr>
      <w:r w:rsidRPr="000555C2">
        <w:rPr>
          <w:rFonts w:cs="Times New Roman"/>
          <w:szCs w:val="24"/>
        </w:rPr>
        <w:t>Diyabetli bireylerde hipertansiyon, obezite ve lipid bozuklukları gibi faktörler de</w:t>
      </w:r>
      <w:r w:rsidR="00B8303E">
        <w:rPr>
          <w:rFonts w:cs="Times New Roman"/>
          <w:szCs w:val="24"/>
        </w:rPr>
        <w:t xml:space="preserve"> periferik arter hastalıkları </w:t>
      </w:r>
      <w:r w:rsidR="00B8303E" w:rsidRPr="000555C2">
        <w:rPr>
          <w:rFonts w:cs="Times New Roman"/>
          <w:szCs w:val="24"/>
        </w:rPr>
        <w:t>(PAH)</w:t>
      </w:r>
      <w:r w:rsidRPr="000555C2">
        <w:rPr>
          <w:rFonts w:cs="Times New Roman"/>
          <w:szCs w:val="24"/>
        </w:rPr>
        <w:t xml:space="preserve"> riskini artırır. PAH, tedavi edilmediğinde, dokularda oksijen eksikliği ve yara iyileşmesinde zorluklar yaşanabilir. İleri evrelerde, gangren gibi ciddi komplikasyonlar gelişebilir ve bu durum, cerrahi m</w:t>
      </w:r>
      <w:r w:rsidR="006C6583" w:rsidRPr="000555C2">
        <w:rPr>
          <w:rFonts w:cs="Times New Roman"/>
          <w:szCs w:val="24"/>
        </w:rPr>
        <w:t>üdahale gerektirebilir (Yılmaz ve</w:t>
      </w:r>
      <w:r w:rsidRPr="000555C2">
        <w:rPr>
          <w:rFonts w:cs="Times New Roman"/>
          <w:szCs w:val="24"/>
        </w:rPr>
        <w:t xml:space="preserve"> Aydın, 2021). Diyabetin damar sağlığı üzerindeki olumsuz etkisi, PAH’nın hem hastanın yaşam kalitesini düşürmesine hem de tedavi sürecinin zorlaşmasına neden olabilir.</w:t>
      </w:r>
    </w:p>
    <w:p w14:paraId="7CE3CC67" w14:textId="77777777" w:rsidR="008F4203" w:rsidRPr="000555C2" w:rsidRDefault="008F4203" w:rsidP="00794814">
      <w:pPr>
        <w:spacing w:before="120"/>
        <w:rPr>
          <w:rFonts w:cs="Times New Roman"/>
          <w:szCs w:val="24"/>
        </w:rPr>
      </w:pPr>
      <w:r w:rsidRPr="000555C2">
        <w:rPr>
          <w:rFonts w:cs="Times New Roman"/>
          <w:szCs w:val="24"/>
        </w:rPr>
        <w:t>Periferik arter hastalıkları, diyabetin damarlar üzerindeki etkileri</w:t>
      </w:r>
      <w:r w:rsidR="008F2834">
        <w:rPr>
          <w:rFonts w:cs="Times New Roman"/>
          <w:szCs w:val="24"/>
        </w:rPr>
        <w:t xml:space="preserve">nin bir diğer önemli sonucudur. </w:t>
      </w:r>
      <w:r w:rsidRPr="000555C2">
        <w:rPr>
          <w:rFonts w:cs="Times New Roman"/>
          <w:szCs w:val="24"/>
        </w:rPr>
        <w:t>PAH, bacaklara kan taşıyan damarların daralması ve tıkanmasıyla karakterizedir. Diyabetli bireylerde, yüksek kan şekeri seviyeleri ve damar hasarı nedeniyle, bacak damarlarında yağ ve kolesterol birikintileri artar. Bu durum, bacaklara kan akışının azalmasına yol açarak, bacaklarda ağrı, kramp ve halsizlik gibi belirtilere neden olabilir (Kaya, 2020).</w:t>
      </w:r>
    </w:p>
    <w:p w14:paraId="4A259091" w14:textId="77777777" w:rsidR="008F4203" w:rsidRPr="000555C2" w:rsidRDefault="008F4203" w:rsidP="00794814">
      <w:pPr>
        <w:spacing w:before="120"/>
        <w:rPr>
          <w:rFonts w:cs="Times New Roman"/>
          <w:szCs w:val="24"/>
        </w:rPr>
      </w:pPr>
      <w:r w:rsidRPr="000555C2">
        <w:rPr>
          <w:rFonts w:cs="Times New Roman"/>
          <w:szCs w:val="24"/>
        </w:rPr>
        <w:t xml:space="preserve">Diyabetin etkisiyle kan şekerinin yükselmesi, damarların daha hassas hale gelmesine neden olur. Bunun yanı sıra, yüksek kan şekeri düzeyleri ve insülin direnci, aterosklerozu tetikleyerek kalp krizi riskini artırır. Diyabetin kardiyovasküler hastalıkları tetikleyen bir diğer mekanizması, yüksek kolesterol ve trigliserid seviyeleridir. Düşük yoğunluklu lipoprotein (LDL) seviyelerinin yükselmesi, damar tıkanıklıklarını artırır (Yılmaz </w:t>
      </w:r>
      <w:r w:rsidR="00A4221F" w:rsidRPr="000555C2">
        <w:rPr>
          <w:rFonts w:cs="Times New Roman"/>
          <w:szCs w:val="24"/>
        </w:rPr>
        <w:t>ve</w:t>
      </w:r>
      <w:r w:rsidRPr="000555C2">
        <w:rPr>
          <w:rFonts w:cs="Times New Roman"/>
          <w:szCs w:val="24"/>
        </w:rPr>
        <w:t xml:space="preserve"> Aydın, 2021). </w:t>
      </w:r>
    </w:p>
    <w:p w14:paraId="1E27DBFA" w14:textId="77777777" w:rsidR="008F4203" w:rsidRPr="000555C2" w:rsidRDefault="008F4203" w:rsidP="00794814">
      <w:pPr>
        <w:spacing w:before="120"/>
        <w:rPr>
          <w:rFonts w:cs="Times New Roman"/>
          <w:szCs w:val="24"/>
        </w:rPr>
      </w:pPr>
      <w:r w:rsidRPr="000555C2">
        <w:rPr>
          <w:rFonts w:cs="Times New Roman"/>
          <w:szCs w:val="24"/>
        </w:rPr>
        <w:t>Çalışmalar, diyabetin kardiyovasküler hastalıklarla bağlantısını doğrulamaktadır. Diyabetin yönetilmesi, bu hastalıkların gelişim riskini azaltmak için büyük önem taşır. Diyabet tedavisi ve kardiyovasküler hastalıkların tedavisi arasında yakın bir ilişki bulunmaktadır, çünkü bu iki hastalık birbirini tetikleyen ve kötüleştiren unsurlar barındırır (Güney, 2022).</w:t>
      </w:r>
    </w:p>
    <w:p w14:paraId="7A2EBC5D" w14:textId="77777777" w:rsidR="008F4203" w:rsidRPr="000555C2" w:rsidRDefault="008F4203" w:rsidP="00794814">
      <w:pPr>
        <w:spacing w:before="120"/>
        <w:rPr>
          <w:rFonts w:cs="Times New Roman"/>
          <w:szCs w:val="24"/>
        </w:rPr>
      </w:pPr>
      <w:r w:rsidRPr="000555C2">
        <w:rPr>
          <w:rFonts w:cs="Times New Roman"/>
          <w:szCs w:val="24"/>
        </w:rPr>
        <w:t>Periferik arter hastalıkları (PAH), diyabetli bireylerde yaygın görülen bir diğer makrovasküler komplikasyondur. PAH, bacaklara kan taşıyan damarların daralması veya tıkanması sonucu meydana gelir. Diyabet, damar duvarlarında plak birikimini artırır ve bu da kan akışını engeller, dolayısıyla bacaklara yeterli oksijen ulaşmaz. PAH, başlangıçta bacaklarda ağrı, kramp ve soğukluk gibi belirtilerle kendini gösterir. Ancak hastalık ilerledikçe, doku kaybı ve gangren gibi durumlar gelişebilir (Kaya, 2020).</w:t>
      </w:r>
    </w:p>
    <w:p w14:paraId="6DFD44FA" w14:textId="77777777" w:rsidR="008F4203" w:rsidRPr="000555C2" w:rsidRDefault="008F4203" w:rsidP="00794814">
      <w:pPr>
        <w:spacing w:before="120"/>
        <w:rPr>
          <w:rFonts w:cs="Times New Roman"/>
          <w:szCs w:val="24"/>
        </w:rPr>
      </w:pPr>
      <w:r w:rsidRPr="000555C2">
        <w:rPr>
          <w:rFonts w:cs="Times New Roman"/>
          <w:szCs w:val="24"/>
        </w:rPr>
        <w:lastRenderedPageBreak/>
        <w:t>PAH'nin gelişiminde diyabetin rolü, özellikle yüksek kan şekeri ve insülin direnci ile ilişkilidir. Ayrıca, diyabetli hastalarda sıklıkla gözlemlenen yüksek kan basıncı ve yüksek kolesterol düzeyleri, PAH gelişimine katkı sağlar (Öztürk</w:t>
      </w:r>
      <w:r w:rsidR="00435084">
        <w:rPr>
          <w:rFonts w:cs="Times New Roman"/>
          <w:szCs w:val="24"/>
        </w:rPr>
        <w:t xml:space="preserve"> </w:t>
      </w:r>
      <w:r w:rsidR="00794814" w:rsidRPr="000555C2">
        <w:rPr>
          <w:rFonts w:cs="Times New Roman"/>
          <w:szCs w:val="24"/>
        </w:rPr>
        <w:t xml:space="preserve">ve diğerleri, </w:t>
      </w:r>
      <w:r w:rsidR="00435084">
        <w:rPr>
          <w:rFonts w:cs="Times New Roman"/>
          <w:szCs w:val="24"/>
        </w:rPr>
        <w:t>2020). PAH'nı</w:t>
      </w:r>
      <w:r w:rsidRPr="000555C2">
        <w:rPr>
          <w:rFonts w:cs="Times New Roman"/>
          <w:szCs w:val="24"/>
        </w:rPr>
        <w:t>n tedavisi, genellikle cerrahi müdahale gerektirir ve tedavi süreci hastanın yaşam kalitesini ciddi şekilde etkileyebilir.</w:t>
      </w:r>
    </w:p>
    <w:p w14:paraId="284C1B24" w14:textId="77777777" w:rsidR="00794814" w:rsidRPr="000555C2" w:rsidRDefault="00794814" w:rsidP="00794814">
      <w:pPr>
        <w:spacing w:before="120"/>
        <w:rPr>
          <w:rFonts w:cs="Times New Roman"/>
          <w:szCs w:val="24"/>
        </w:rPr>
      </w:pPr>
    </w:p>
    <w:p w14:paraId="0AB9F259" w14:textId="77777777" w:rsidR="008F4203" w:rsidRPr="000555C2" w:rsidRDefault="008F4203" w:rsidP="00794814">
      <w:pPr>
        <w:pStyle w:val="Balk4"/>
        <w:numPr>
          <w:ilvl w:val="3"/>
          <w:numId w:val="13"/>
        </w:numPr>
        <w:spacing w:before="120"/>
        <w:ind w:left="851" w:hanging="851"/>
      </w:pPr>
      <w:bookmarkStart w:id="222" w:name="_Toc205477595"/>
      <w:r w:rsidRPr="000555C2">
        <w:t>Serebrovasküler Hastalıklar</w:t>
      </w:r>
      <w:bookmarkEnd w:id="222"/>
    </w:p>
    <w:p w14:paraId="1A92F1A3" w14:textId="77777777" w:rsidR="00794814" w:rsidRPr="000555C2" w:rsidRDefault="00794814" w:rsidP="00794814">
      <w:pPr>
        <w:spacing w:before="120"/>
      </w:pPr>
    </w:p>
    <w:p w14:paraId="124CC1A0" w14:textId="77777777" w:rsidR="008F4203" w:rsidRPr="000555C2" w:rsidRDefault="008F4203" w:rsidP="00794814">
      <w:pPr>
        <w:spacing w:before="120"/>
        <w:rPr>
          <w:rFonts w:cs="Times New Roman"/>
          <w:szCs w:val="24"/>
        </w:rPr>
      </w:pPr>
      <w:r w:rsidRPr="000555C2">
        <w:rPr>
          <w:rFonts w:cs="Times New Roman"/>
          <w:szCs w:val="24"/>
        </w:rPr>
        <w:t>Diyabet, serebrovasküler hastalıklar için önemli bir risk faktörüdür. Serebrovasküler hastalıklar, beyin damarlarında meydana gelen tıkanıklık veya daralmalar sonucu, kan akışının azalmasına yol açar. Bu durum, inme ve transient</w:t>
      </w:r>
      <w:r w:rsidR="00846537">
        <w:rPr>
          <w:rFonts w:cs="Times New Roman"/>
          <w:szCs w:val="24"/>
        </w:rPr>
        <w:t xml:space="preserve"> </w:t>
      </w:r>
      <w:r w:rsidRPr="000555C2">
        <w:rPr>
          <w:rFonts w:cs="Times New Roman"/>
          <w:szCs w:val="24"/>
        </w:rPr>
        <w:t>iskemik ataklar (TIA) gibi olaylara neden olabilir. Diyabet, beyin damarlarında aterosklerozu artırarak inme riskini yükseltir. Ayrıca, diyabetli bireylerde sıklıkla görülen hipertansiyon ve yüksek lipid seviyeleri de serebrovasküler hastalıkların gelişimine zemin hazırlar (Güney, 2022).</w:t>
      </w:r>
    </w:p>
    <w:p w14:paraId="25ACCE93" w14:textId="77777777" w:rsidR="008F4203" w:rsidRPr="000555C2" w:rsidRDefault="008F4203" w:rsidP="00794814">
      <w:pPr>
        <w:spacing w:before="120"/>
        <w:rPr>
          <w:rFonts w:cs="Times New Roman"/>
          <w:szCs w:val="24"/>
        </w:rPr>
      </w:pPr>
      <w:r w:rsidRPr="000555C2">
        <w:rPr>
          <w:rFonts w:cs="Times New Roman"/>
          <w:szCs w:val="24"/>
        </w:rPr>
        <w:t>Serebrovasküler hastalıklar da diyabetin yol açtığı ciddi komplikasyonlar arasında yer alır. Bu hastalıklar, beynin damarlarının daralması veya tıkanması sonucu inme (felç) ve transient</w:t>
      </w:r>
      <w:r w:rsidR="00846537">
        <w:rPr>
          <w:rFonts w:cs="Times New Roman"/>
          <w:szCs w:val="24"/>
        </w:rPr>
        <w:t xml:space="preserve"> iskemik ataklar </w:t>
      </w:r>
      <w:r w:rsidRPr="000555C2">
        <w:rPr>
          <w:rFonts w:cs="Times New Roman"/>
          <w:szCs w:val="24"/>
        </w:rPr>
        <w:t xml:space="preserve">gibi durumları içerir. Diyabetin neden olduğu ateroskleroz, beyin damarlarında tıkanmalara yol açarak serebrovasküler hastalıkların gelişimini hızlandırır. Ayrıca, diyabetli bireylerde sıklıkla görülen yüksek kan basıncı ve kolesterol anormallikleri, bu hastalıkların gelişimine katkıda bulunur (Yılmaz </w:t>
      </w:r>
      <w:r w:rsidR="00A4221F" w:rsidRPr="000555C2">
        <w:rPr>
          <w:rFonts w:cs="Times New Roman"/>
          <w:szCs w:val="24"/>
        </w:rPr>
        <w:t xml:space="preserve">ve </w:t>
      </w:r>
      <w:r w:rsidRPr="000555C2">
        <w:rPr>
          <w:rFonts w:cs="Times New Roman"/>
          <w:szCs w:val="24"/>
        </w:rPr>
        <w:t xml:space="preserve">Aydın, 2021). </w:t>
      </w:r>
    </w:p>
    <w:p w14:paraId="717DA0C3" w14:textId="77777777" w:rsidR="008F4203" w:rsidRPr="000555C2" w:rsidRDefault="008F4203" w:rsidP="00794814">
      <w:pPr>
        <w:spacing w:before="120"/>
        <w:rPr>
          <w:rFonts w:cs="Times New Roman"/>
          <w:szCs w:val="24"/>
        </w:rPr>
      </w:pPr>
      <w:r w:rsidRPr="000555C2">
        <w:rPr>
          <w:rFonts w:cs="Times New Roman"/>
          <w:szCs w:val="24"/>
        </w:rPr>
        <w:t>Diyabetli bireylerde serebrovasküler hastalıkların insidansı, normal nüfusa göre çok daha yüksektir. Yüksek kan şekeri, damarların duvarlarında birikimlere neden olur ve bu birikimler, beyin damarlarında daralmaya veya tıkanmaya yol açar. Serebrovasküler hastalıklar, diyabetli bireylerde ölüm oranlarını artıran önemli komplikasyonlardandır (Güney, 2022).</w:t>
      </w:r>
    </w:p>
    <w:p w14:paraId="74901B5A" w14:textId="43F1BAF0" w:rsidR="00794814" w:rsidRPr="000555C2" w:rsidRDefault="008F4203" w:rsidP="0013340C">
      <w:pPr>
        <w:spacing w:before="120"/>
        <w:rPr>
          <w:rFonts w:cs="Times New Roman"/>
          <w:szCs w:val="24"/>
        </w:rPr>
      </w:pPr>
      <w:r w:rsidRPr="000555C2">
        <w:rPr>
          <w:rFonts w:cs="Times New Roman"/>
          <w:szCs w:val="24"/>
        </w:rPr>
        <w:t>Diyabet, özellikle makrovasküler komplikasyonlarla birlikte ciddi sağlık sorunlarına yol açan bir hastalıktır. Kardiyovasküler hastalıklar, periferik arter hastalıkları ve serebrovasküler hastalıklar diyabetin makrovasküler komplikasyonları arasında yer almakta ve bu hastalıklar, diyabetli bireylerin yaşam kalitesini ciddi şekilde tehdit etmektedir. Bu komplikasyonların gelişim riski, kan şekeri seviyelerinin kontrol altında tutulması, uygun tedavi yöntemlerinin uygulanması ve yaşam tarzı değişiklikleri ile azaltılabilir. Diyabet tedavisinin, bu tür komplikasyonların önlenmesi açısından önemli bir rolü vardır.</w:t>
      </w:r>
    </w:p>
    <w:p w14:paraId="5776430E" w14:textId="77777777" w:rsidR="008F4203" w:rsidRPr="000555C2" w:rsidRDefault="008F4203" w:rsidP="00794814">
      <w:pPr>
        <w:pStyle w:val="Balk2"/>
        <w:numPr>
          <w:ilvl w:val="1"/>
          <w:numId w:val="10"/>
        </w:numPr>
        <w:spacing w:before="120"/>
        <w:ind w:left="426" w:hanging="426"/>
      </w:pPr>
      <w:bookmarkStart w:id="223" w:name="_Toc205477596"/>
      <w:r w:rsidRPr="000555C2">
        <w:lastRenderedPageBreak/>
        <w:t>Diyabetes</w:t>
      </w:r>
      <w:r w:rsidR="00846537">
        <w:t xml:space="preserve"> </w:t>
      </w:r>
      <w:r w:rsidRPr="000555C2">
        <w:t>Mellitus Tedavi Yöntemleri</w:t>
      </w:r>
      <w:bookmarkEnd w:id="223"/>
    </w:p>
    <w:p w14:paraId="6EF7578F" w14:textId="77777777" w:rsidR="00794814" w:rsidRPr="000555C2" w:rsidRDefault="00794814" w:rsidP="00794814">
      <w:pPr>
        <w:spacing w:before="120"/>
        <w:rPr>
          <w:rFonts w:cs="Times New Roman"/>
          <w:szCs w:val="24"/>
        </w:rPr>
      </w:pPr>
    </w:p>
    <w:p w14:paraId="21E7033C" w14:textId="77777777" w:rsidR="008F4203" w:rsidRPr="000555C2" w:rsidRDefault="008F4203" w:rsidP="00794814">
      <w:pPr>
        <w:spacing w:before="120"/>
        <w:rPr>
          <w:rFonts w:cs="Times New Roman"/>
          <w:szCs w:val="24"/>
        </w:rPr>
      </w:pPr>
      <w:r w:rsidRPr="000555C2">
        <w:rPr>
          <w:rFonts w:cs="Times New Roman"/>
          <w:szCs w:val="24"/>
        </w:rPr>
        <w:t>Diyabetes</w:t>
      </w:r>
      <w:r w:rsidR="00D5239D">
        <w:rPr>
          <w:rFonts w:cs="Times New Roman"/>
          <w:szCs w:val="24"/>
        </w:rPr>
        <w:t xml:space="preserve"> mellitus</w:t>
      </w:r>
      <w:r w:rsidRPr="000555C2">
        <w:rPr>
          <w:rFonts w:cs="Times New Roman"/>
          <w:szCs w:val="24"/>
        </w:rPr>
        <w:t xml:space="preserve">, insülin sekresyonunun yetersizliği veya insülinin etkisizliği nedeniyle </w:t>
      </w:r>
      <w:r w:rsidR="00356DE6" w:rsidRPr="000555C2">
        <w:rPr>
          <w:rFonts w:cs="Times New Roman"/>
          <w:szCs w:val="24"/>
        </w:rPr>
        <w:t>glukoz</w:t>
      </w:r>
      <w:r w:rsidRPr="000555C2">
        <w:rPr>
          <w:rFonts w:cs="Times New Roman"/>
          <w:szCs w:val="24"/>
        </w:rPr>
        <w:t xml:space="preserve"> metabolizmasının bozulduğu, kronik bir hastalıktır. Diyabet te</w:t>
      </w:r>
      <w:r w:rsidR="00665A4F">
        <w:rPr>
          <w:rFonts w:cs="Times New Roman"/>
          <w:szCs w:val="24"/>
        </w:rPr>
        <w:t xml:space="preserve">davisinde amaç, </w:t>
      </w:r>
      <w:r w:rsidRPr="000555C2">
        <w:rPr>
          <w:rFonts w:cs="Times New Roman"/>
          <w:szCs w:val="24"/>
        </w:rPr>
        <w:t xml:space="preserve">kan şekeri düzeylerini normale yakın seviyelere çekmek ve hastalığın komplikasyonlarını engellemektir. Diyabetin tedavisi üç ana başlık altında incelenebilir: </w:t>
      </w:r>
      <w:r w:rsidR="00D5239D" w:rsidRPr="000555C2">
        <w:rPr>
          <w:rFonts w:cs="Times New Roman"/>
          <w:szCs w:val="24"/>
        </w:rPr>
        <w:t xml:space="preserve">İlaç </w:t>
      </w:r>
      <w:r w:rsidRPr="000555C2">
        <w:rPr>
          <w:rFonts w:cs="Times New Roman"/>
          <w:szCs w:val="24"/>
        </w:rPr>
        <w:t>tedavisi, beslenme tedavisi ve alternatif tedavi yöntemleri.</w:t>
      </w:r>
    </w:p>
    <w:p w14:paraId="3673D90F" w14:textId="77777777" w:rsidR="0027654C" w:rsidRPr="000555C2" w:rsidRDefault="0027654C" w:rsidP="00794814">
      <w:pPr>
        <w:spacing w:before="120"/>
        <w:rPr>
          <w:rFonts w:cs="Times New Roman"/>
          <w:szCs w:val="24"/>
        </w:rPr>
      </w:pPr>
    </w:p>
    <w:p w14:paraId="155ADA23" w14:textId="77777777" w:rsidR="00FD19D2" w:rsidRPr="000555C2" w:rsidRDefault="00FD19D2" w:rsidP="00794814">
      <w:pPr>
        <w:pStyle w:val="ListeParagraf"/>
        <w:keepNext/>
        <w:keepLines/>
        <w:numPr>
          <w:ilvl w:val="1"/>
          <w:numId w:val="12"/>
        </w:numPr>
        <w:spacing w:before="120"/>
        <w:contextualSpacing w:val="0"/>
        <w:outlineLvl w:val="2"/>
        <w:rPr>
          <w:rFonts w:eastAsiaTheme="majorEastAsia" w:cstheme="majorBidi"/>
          <w:b/>
          <w:bCs/>
          <w:vanish/>
        </w:rPr>
      </w:pPr>
      <w:bookmarkStart w:id="224" w:name="_Toc202392239"/>
      <w:bookmarkStart w:id="225" w:name="_Toc202392653"/>
      <w:bookmarkStart w:id="226" w:name="_Toc202392769"/>
      <w:bookmarkStart w:id="227" w:name="_Toc202392883"/>
      <w:bookmarkStart w:id="228" w:name="_Toc202394218"/>
      <w:bookmarkStart w:id="229" w:name="_Toc202397074"/>
      <w:bookmarkStart w:id="230" w:name="_Toc202426395"/>
      <w:bookmarkStart w:id="231" w:name="_Toc202430937"/>
      <w:bookmarkStart w:id="232" w:name="_Toc202442301"/>
      <w:bookmarkStart w:id="233" w:name="_Toc202721193"/>
      <w:bookmarkStart w:id="234" w:name="_Toc202722573"/>
      <w:bookmarkStart w:id="235" w:name="_Toc205477477"/>
      <w:bookmarkStart w:id="236" w:name="_Toc205477597"/>
      <w:bookmarkEnd w:id="224"/>
      <w:bookmarkEnd w:id="225"/>
      <w:bookmarkEnd w:id="226"/>
      <w:bookmarkEnd w:id="227"/>
      <w:bookmarkEnd w:id="228"/>
      <w:bookmarkEnd w:id="229"/>
      <w:bookmarkEnd w:id="230"/>
      <w:bookmarkEnd w:id="231"/>
      <w:bookmarkEnd w:id="232"/>
      <w:bookmarkEnd w:id="233"/>
      <w:bookmarkEnd w:id="234"/>
      <w:bookmarkEnd w:id="235"/>
      <w:bookmarkEnd w:id="236"/>
    </w:p>
    <w:p w14:paraId="596F2158" w14:textId="77777777" w:rsidR="008F4203" w:rsidRPr="000555C2" w:rsidRDefault="008F4203" w:rsidP="00794814">
      <w:pPr>
        <w:pStyle w:val="Balk3"/>
        <w:numPr>
          <w:ilvl w:val="2"/>
          <w:numId w:val="12"/>
        </w:numPr>
        <w:spacing w:before="120"/>
        <w:ind w:left="504"/>
      </w:pPr>
      <w:bookmarkStart w:id="237" w:name="_Toc205477598"/>
      <w:r w:rsidRPr="000555C2">
        <w:t>İlaç Tedavisi</w:t>
      </w:r>
      <w:bookmarkEnd w:id="237"/>
    </w:p>
    <w:p w14:paraId="175F0264" w14:textId="77777777" w:rsidR="00794814" w:rsidRPr="000555C2" w:rsidRDefault="00794814" w:rsidP="00794814">
      <w:pPr>
        <w:spacing w:before="120"/>
      </w:pPr>
    </w:p>
    <w:p w14:paraId="32EB6C81" w14:textId="77777777" w:rsidR="008F4203" w:rsidRPr="000555C2" w:rsidRDefault="008F4203" w:rsidP="00794814">
      <w:pPr>
        <w:spacing w:before="120"/>
        <w:rPr>
          <w:rFonts w:cs="Times New Roman"/>
          <w:szCs w:val="24"/>
        </w:rPr>
      </w:pPr>
      <w:r w:rsidRPr="000555C2">
        <w:rPr>
          <w:rFonts w:cs="Times New Roman"/>
          <w:szCs w:val="24"/>
        </w:rPr>
        <w:t>İlaç tedavisi, diyabetin yönetiminde önemli bir yer tutar. İnsülin tedavisi ve oral antidiyabetik ilaçlar, kan şekeri kontrolünü sağlamak için yaygın olarak kullanılmaktadır. Tip 1 diyabet hastalarına insülin tedavisi verilirken, tip 2 diyabet hastaları genellikle oral antidiyabetik ilaçlarla tedavi edilmektedir (ADA, 2023).</w:t>
      </w:r>
    </w:p>
    <w:p w14:paraId="0CAE50DB" w14:textId="77777777" w:rsidR="008F4203" w:rsidRPr="00A32FCB" w:rsidRDefault="008F4203" w:rsidP="00794814">
      <w:pPr>
        <w:spacing w:before="120"/>
        <w:rPr>
          <w:rFonts w:cs="Times New Roman"/>
          <w:color w:val="FF0000"/>
          <w:szCs w:val="24"/>
        </w:rPr>
      </w:pPr>
      <w:r w:rsidRPr="000555C2">
        <w:rPr>
          <w:rFonts w:cs="Times New Roman"/>
          <w:szCs w:val="24"/>
        </w:rPr>
        <w:t xml:space="preserve">İnsülin tedavisi, vücudun insülin üretimini durdurduğu veya çok az ürettiği tip 1 diyabetliler için zorunludur. İnsülin, kan şekeri seviyelerini düzenler ve hücrelerin </w:t>
      </w:r>
      <w:r w:rsidR="00356DE6" w:rsidRPr="000555C2">
        <w:rPr>
          <w:rFonts w:cs="Times New Roman"/>
          <w:szCs w:val="24"/>
        </w:rPr>
        <w:t>glukoz</w:t>
      </w:r>
      <w:r w:rsidR="005A7139">
        <w:rPr>
          <w:rFonts w:cs="Times New Roman"/>
          <w:szCs w:val="24"/>
        </w:rPr>
        <w:t xml:space="preserve">u kullanabilmesini sağlar. </w:t>
      </w:r>
      <w:r w:rsidRPr="000555C2">
        <w:rPr>
          <w:rFonts w:cs="Times New Roman"/>
          <w:szCs w:val="24"/>
        </w:rPr>
        <w:t xml:space="preserve">Tip 2 diyabet tedavisinde ise, hastaların insülin direncini azaltmayı hedefleyen çeşitli ilaçlar kullanılmaktadır. Bu ilaçlar arasında metformin, sülfanilüreler, DPP-4 inhibitörleri ve SGLT2 inhibitörleri yer almaktadır. Metformin, insülin direncini iyileştiren ve karaciğerin </w:t>
      </w:r>
      <w:r w:rsidR="00356DE6" w:rsidRPr="000555C2">
        <w:rPr>
          <w:rFonts w:cs="Times New Roman"/>
          <w:szCs w:val="24"/>
        </w:rPr>
        <w:t>glukoz</w:t>
      </w:r>
      <w:r w:rsidRPr="000555C2">
        <w:rPr>
          <w:rFonts w:cs="Times New Roman"/>
          <w:szCs w:val="24"/>
        </w:rPr>
        <w:t xml:space="preserve"> üretimini azaltan bir ilaçtır</w:t>
      </w:r>
      <w:r w:rsidR="00D5239D">
        <w:rPr>
          <w:rFonts w:cs="Times New Roman"/>
          <w:szCs w:val="24"/>
        </w:rPr>
        <w:t xml:space="preserve"> </w:t>
      </w:r>
      <w:r w:rsidR="005A7139" w:rsidRPr="000555C2">
        <w:rPr>
          <w:rFonts w:cs="Times New Roman"/>
          <w:szCs w:val="24"/>
        </w:rPr>
        <w:t>(</w:t>
      </w:r>
      <w:r w:rsidR="005A7139" w:rsidRPr="00303CAA">
        <w:rPr>
          <w:rFonts w:cs="Times New Roman"/>
          <w:color w:val="222222"/>
          <w:szCs w:val="24"/>
          <w:shd w:val="clear" w:color="auto" w:fill="FFFFFF"/>
        </w:rPr>
        <w:t>Khunti ve diğerleri</w:t>
      </w:r>
      <w:r w:rsidR="005A7139" w:rsidRPr="00303CAA">
        <w:rPr>
          <w:rFonts w:cs="Times New Roman"/>
          <w:szCs w:val="24"/>
        </w:rPr>
        <w:t>, 2021</w:t>
      </w:r>
      <w:r w:rsidR="005A7139" w:rsidRPr="000555C2">
        <w:rPr>
          <w:rFonts w:cs="Times New Roman"/>
          <w:szCs w:val="24"/>
        </w:rPr>
        <w:t>).</w:t>
      </w:r>
    </w:p>
    <w:p w14:paraId="166099AF" w14:textId="77777777" w:rsidR="008F4203" w:rsidRPr="000555C2" w:rsidRDefault="008F4203" w:rsidP="00794814">
      <w:pPr>
        <w:spacing w:before="120"/>
        <w:rPr>
          <w:rFonts w:cs="Times New Roman"/>
          <w:szCs w:val="24"/>
        </w:rPr>
      </w:pPr>
      <w:r w:rsidRPr="000555C2">
        <w:rPr>
          <w:rFonts w:cs="Times New Roman"/>
          <w:szCs w:val="24"/>
        </w:rPr>
        <w:t>Ayrıca, GLP-1 reseptör agonistleri ve insülin tedavisi kombinasyonları, kan şekeri kontrolünü optimize etmek için kullanılmaktadır. Bu tedavi yöntemleri, özellikle obezite ve kardiyovasküler hastalıklar gibi komorbiditeleri olan diyabet hast</w:t>
      </w:r>
      <w:r w:rsidR="00DB374C">
        <w:rPr>
          <w:rFonts w:cs="Times New Roman"/>
          <w:szCs w:val="24"/>
        </w:rPr>
        <w:t>alarında faydalı olabilir (Wang</w:t>
      </w:r>
      <w:r w:rsidR="00794814" w:rsidRPr="000555C2">
        <w:rPr>
          <w:rFonts w:cs="Times New Roman"/>
          <w:szCs w:val="24"/>
        </w:rPr>
        <w:t xml:space="preserve">, </w:t>
      </w:r>
      <w:r w:rsidR="00927508">
        <w:rPr>
          <w:rFonts w:cs="Times New Roman"/>
          <w:szCs w:val="24"/>
        </w:rPr>
        <w:t>2021</w:t>
      </w:r>
      <w:r w:rsidRPr="000555C2">
        <w:rPr>
          <w:rFonts w:cs="Times New Roman"/>
          <w:szCs w:val="24"/>
        </w:rPr>
        <w:t>).</w:t>
      </w:r>
    </w:p>
    <w:p w14:paraId="12F483ED" w14:textId="77777777" w:rsidR="00794814" w:rsidRPr="000555C2" w:rsidRDefault="00794814" w:rsidP="00794814">
      <w:pPr>
        <w:spacing w:before="120"/>
        <w:rPr>
          <w:rFonts w:cs="Times New Roman"/>
          <w:szCs w:val="24"/>
        </w:rPr>
      </w:pPr>
    </w:p>
    <w:p w14:paraId="4975DB29" w14:textId="77777777" w:rsidR="008F4203" w:rsidRPr="000555C2" w:rsidRDefault="008F4203" w:rsidP="00794814">
      <w:pPr>
        <w:pStyle w:val="Balk3"/>
        <w:numPr>
          <w:ilvl w:val="2"/>
          <w:numId w:val="12"/>
        </w:numPr>
        <w:spacing w:before="120"/>
        <w:ind w:left="504"/>
      </w:pPr>
      <w:bookmarkStart w:id="238" w:name="_Toc205477599"/>
      <w:r w:rsidRPr="000555C2">
        <w:t>Beslenme Tedavisi</w:t>
      </w:r>
      <w:bookmarkEnd w:id="238"/>
    </w:p>
    <w:p w14:paraId="49659959" w14:textId="77777777" w:rsidR="00794814" w:rsidRPr="000555C2" w:rsidRDefault="00794814" w:rsidP="00794814">
      <w:pPr>
        <w:spacing w:before="120"/>
        <w:rPr>
          <w:rFonts w:cs="Times New Roman"/>
          <w:szCs w:val="24"/>
        </w:rPr>
      </w:pPr>
    </w:p>
    <w:p w14:paraId="59B8C2EC" w14:textId="77777777" w:rsidR="008F4203" w:rsidRPr="000555C2" w:rsidRDefault="008F4203" w:rsidP="00794814">
      <w:pPr>
        <w:spacing w:before="120"/>
        <w:rPr>
          <w:rFonts w:cs="Times New Roman"/>
          <w:szCs w:val="24"/>
        </w:rPr>
      </w:pPr>
      <w:r w:rsidRPr="000555C2">
        <w:rPr>
          <w:rFonts w:cs="Times New Roman"/>
          <w:szCs w:val="24"/>
        </w:rPr>
        <w:t>Diyabetes</w:t>
      </w:r>
      <w:r w:rsidR="00B27599">
        <w:rPr>
          <w:rFonts w:cs="Times New Roman"/>
          <w:szCs w:val="24"/>
        </w:rPr>
        <w:t xml:space="preserve"> </w:t>
      </w:r>
      <w:r w:rsidRPr="000555C2">
        <w:rPr>
          <w:rFonts w:cs="Times New Roman"/>
          <w:szCs w:val="24"/>
        </w:rPr>
        <w:t xml:space="preserve">mellitus tedavisinde beslenme, hastaların kan şekeri kontrolünü sağlamada önemli bir role sahiptir. Diyabetli bireyler, sağlıklı bir diyet uygulayarak, kan şekerini </w:t>
      </w:r>
      <w:r w:rsidRPr="000555C2">
        <w:rPr>
          <w:rFonts w:cs="Times New Roman"/>
          <w:szCs w:val="24"/>
        </w:rPr>
        <w:lastRenderedPageBreak/>
        <w:t>dengeleyebilir, kilo kaybı sağlanabilir ve kardiyovasküler hastalıklar gibi komplikasyonlar engellenebilir (Evert</w:t>
      </w:r>
      <w:r w:rsidR="00B27599">
        <w:rPr>
          <w:rFonts w:cs="Times New Roman"/>
          <w:szCs w:val="24"/>
        </w:rPr>
        <w:t xml:space="preserve"> </w:t>
      </w:r>
      <w:r w:rsidR="00794814" w:rsidRPr="000555C2">
        <w:rPr>
          <w:rFonts w:cs="Times New Roman"/>
          <w:szCs w:val="24"/>
        </w:rPr>
        <w:t xml:space="preserve">ve diğerleri, </w:t>
      </w:r>
      <w:r w:rsidR="00E91395">
        <w:rPr>
          <w:rFonts w:cs="Times New Roman"/>
          <w:szCs w:val="24"/>
        </w:rPr>
        <w:t>2020</w:t>
      </w:r>
      <w:r w:rsidRPr="000555C2">
        <w:rPr>
          <w:rFonts w:cs="Times New Roman"/>
          <w:szCs w:val="24"/>
        </w:rPr>
        <w:t>).</w:t>
      </w:r>
    </w:p>
    <w:p w14:paraId="201ABE8A" w14:textId="77777777" w:rsidR="008F4203" w:rsidRPr="000555C2" w:rsidRDefault="008F4203" w:rsidP="00794814">
      <w:pPr>
        <w:spacing w:before="120"/>
        <w:rPr>
          <w:rFonts w:cs="Times New Roman"/>
          <w:szCs w:val="24"/>
        </w:rPr>
      </w:pPr>
      <w:r w:rsidRPr="000555C2">
        <w:rPr>
          <w:rFonts w:cs="Times New Roman"/>
          <w:szCs w:val="24"/>
        </w:rPr>
        <w:t>Diyabetli hastalar için beslenme tedavisi, genellikle karbonhidrat sayımı, düşük glisemik indeksli gıdaların tercih edilmesi ve düzenli öğünlerin planlanması ile şekillenir. Karbonhidratlar, kan şekerini hızlıca yükselten maddeler oldukları için diyabetlilere uygun bir diyet, karbonhidrat alımını dengeli tutmayı hedefler. Ayrıca, diyabetli bireyler için daha fazla lif, düşük yağ içeriği ve yüksek protein alımını teşvik eden beslenme programları önerilmektedir (ADA, 2022).</w:t>
      </w:r>
    </w:p>
    <w:p w14:paraId="3D0C6FB4" w14:textId="77777777" w:rsidR="00794814" w:rsidRPr="000555C2" w:rsidRDefault="00794814" w:rsidP="00794814">
      <w:pPr>
        <w:spacing w:before="120"/>
        <w:rPr>
          <w:rFonts w:cs="Times New Roman"/>
          <w:szCs w:val="24"/>
        </w:rPr>
      </w:pPr>
    </w:p>
    <w:p w14:paraId="21260F61" w14:textId="77777777" w:rsidR="008F4203" w:rsidRPr="000555C2" w:rsidRDefault="008F4203" w:rsidP="00794814">
      <w:pPr>
        <w:pStyle w:val="Balk4"/>
        <w:numPr>
          <w:ilvl w:val="3"/>
          <w:numId w:val="12"/>
        </w:numPr>
        <w:spacing w:before="120"/>
        <w:ind w:left="851" w:hanging="851"/>
      </w:pPr>
      <w:bookmarkStart w:id="239" w:name="_Toc205477600"/>
      <w:r w:rsidRPr="000555C2">
        <w:t>Diyabette Beslenme Tedavisi ve Programı</w:t>
      </w:r>
      <w:bookmarkEnd w:id="239"/>
    </w:p>
    <w:p w14:paraId="4C28BE8D" w14:textId="77777777" w:rsidR="00794814" w:rsidRPr="000555C2" w:rsidRDefault="00794814" w:rsidP="00794814">
      <w:pPr>
        <w:spacing w:before="120"/>
        <w:rPr>
          <w:rFonts w:cs="Times New Roman"/>
          <w:szCs w:val="24"/>
        </w:rPr>
      </w:pPr>
    </w:p>
    <w:p w14:paraId="5222F78C" w14:textId="77777777" w:rsidR="008F4203" w:rsidRPr="000555C2" w:rsidRDefault="008F4203" w:rsidP="00794814">
      <w:pPr>
        <w:spacing w:before="120"/>
        <w:rPr>
          <w:rFonts w:cs="Times New Roman"/>
          <w:szCs w:val="24"/>
        </w:rPr>
      </w:pPr>
      <w:r w:rsidRPr="000555C2">
        <w:rPr>
          <w:rFonts w:cs="Times New Roman"/>
          <w:szCs w:val="24"/>
        </w:rPr>
        <w:t>Diyabetes</w:t>
      </w:r>
      <w:r w:rsidR="00B27F90">
        <w:rPr>
          <w:rFonts w:cs="Times New Roman"/>
          <w:szCs w:val="24"/>
        </w:rPr>
        <w:t xml:space="preserve"> mellitus </w:t>
      </w:r>
      <w:r w:rsidR="00B449CE">
        <w:rPr>
          <w:rFonts w:cs="Times New Roman"/>
          <w:szCs w:val="24"/>
        </w:rPr>
        <w:t xml:space="preserve">tedavisinde </w:t>
      </w:r>
      <w:r w:rsidRPr="000555C2">
        <w:rPr>
          <w:rFonts w:cs="Times New Roman"/>
          <w:szCs w:val="24"/>
        </w:rPr>
        <w:t>beslenme tedavisi, hastaların kan şekeri seviyelerini düzenlemekte, komplikasyonları önlemede ve genel sağlıklarını iyileştirmekte önemli bir rol oynamaktadır. Beslenme, diyabetin yönetilmesinde ilaç tedavisinin yanı sıra temel bir terapi seçeneği olarak kabul edilmektedir. Diyabetli bireyler için beslenme tedavisi, kan şekeri denetimini sağlamak ve kilo kontrolünü desteklemek amacıyla özel olarak tasarlanmış diyet planlarını içerir. Bu tedavi yöntemi, bireylerin yaşam tarzı değişikliklerine uyum sağlamalarını ve sürdürülebilir beslenme alışkanlıkları geliştirmelerini hedefler.</w:t>
      </w:r>
    </w:p>
    <w:p w14:paraId="227F84E9" w14:textId="77777777" w:rsidR="008F4203" w:rsidRPr="000555C2" w:rsidRDefault="008F4203" w:rsidP="00794814">
      <w:pPr>
        <w:spacing w:before="120"/>
        <w:rPr>
          <w:rFonts w:cs="Times New Roman"/>
          <w:szCs w:val="24"/>
        </w:rPr>
      </w:pPr>
      <w:r w:rsidRPr="000555C2">
        <w:rPr>
          <w:rFonts w:cs="Times New Roman"/>
          <w:szCs w:val="24"/>
        </w:rPr>
        <w:t>Diyabet tedavisinde beslenme tedavisinin temel amacı, kan şekeri seviyelerinin kontrol altında tutulmasıdır. Bu, diyabetli bireylerin yaşam kalitesini artırmak ve hastalığa bağlı komplikasyonları engellemek için gereklidir. Diyabetli bireylerin beslenme tedavisinde izledikleri diyetler, genellikle karbonhidrat alımını kontrol altına almayı, sağlıklı yağlar ve proteinleri dengeli bir şekilde almayı amaçlar (Evert</w:t>
      </w:r>
      <w:r w:rsidR="00B27F90">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2020). </w:t>
      </w:r>
    </w:p>
    <w:p w14:paraId="111AAA53" w14:textId="77777777" w:rsidR="008F4203" w:rsidRPr="000555C2" w:rsidRDefault="008F4203" w:rsidP="00794814">
      <w:pPr>
        <w:spacing w:before="120"/>
        <w:rPr>
          <w:rFonts w:cs="Times New Roman"/>
          <w:szCs w:val="24"/>
        </w:rPr>
      </w:pPr>
      <w:r w:rsidRPr="000555C2">
        <w:rPr>
          <w:rFonts w:cs="Times New Roman"/>
          <w:szCs w:val="24"/>
        </w:rPr>
        <w:t>Diyabetli bireylerin tüketmeleri gereken gıdaların seçiminde, özellikle glisemik indeks</w:t>
      </w:r>
      <w:r w:rsidR="006C6583" w:rsidRPr="000555C2">
        <w:rPr>
          <w:rFonts w:cs="Times New Roman"/>
          <w:szCs w:val="24"/>
        </w:rPr>
        <w:t>i</w:t>
      </w:r>
      <w:r w:rsidRPr="000555C2">
        <w:rPr>
          <w:rFonts w:cs="Times New Roman"/>
          <w:szCs w:val="24"/>
        </w:rPr>
        <w:t xml:space="preserve"> (GI) düşük gıdalar önerilmektedir. Glisemik indeks, bir gıdanın kan şekerini yükseltm</w:t>
      </w:r>
      <w:r w:rsidR="00B449CE">
        <w:rPr>
          <w:rFonts w:cs="Times New Roman"/>
          <w:szCs w:val="24"/>
        </w:rPr>
        <w:t xml:space="preserve">e hızını gösteren bir ölçüttür. </w:t>
      </w:r>
      <w:r w:rsidRPr="000555C2">
        <w:rPr>
          <w:rFonts w:cs="Times New Roman"/>
          <w:szCs w:val="24"/>
        </w:rPr>
        <w:t>Düşük GI'ye sahip gıdalar, kan şekerinin yavaşça yükselmesini sağlayarak diyabetli bireyler için daha uygun bir tercih olabilir (Jiang</w:t>
      </w:r>
      <w:r w:rsidR="00987E2B">
        <w:rPr>
          <w:rFonts w:cs="Times New Roman"/>
          <w:szCs w:val="24"/>
        </w:rPr>
        <w:t xml:space="preserve"> </w:t>
      </w:r>
      <w:r w:rsidR="00794814" w:rsidRPr="000555C2">
        <w:rPr>
          <w:rFonts w:cs="Times New Roman"/>
          <w:szCs w:val="24"/>
        </w:rPr>
        <w:t xml:space="preserve">ve </w:t>
      </w:r>
      <w:r w:rsidR="00E91395">
        <w:rPr>
          <w:rFonts w:cs="Times New Roman"/>
          <w:szCs w:val="24"/>
        </w:rPr>
        <w:t>Wu</w:t>
      </w:r>
      <w:r w:rsidR="00794814" w:rsidRPr="000555C2">
        <w:rPr>
          <w:rFonts w:cs="Times New Roman"/>
          <w:szCs w:val="24"/>
        </w:rPr>
        <w:t xml:space="preserve">, </w:t>
      </w:r>
      <w:r w:rsidRPr="000555C2">
        <w:rPr>
          <w:rFonts w:cs="Times New Roman"/>
          <w:szCs w:val="24"/>
        </w:rPr>
        <w:t xml:space="preserve">2021). Ayrıca, bu bireylerin günlük karbonhidrat alımlarını kontrol etmeleri ve düzenli öğünler tüketmeleri önemlidir (ADA, 2022). </w:t>
      </w:r>
    </w:p>
    <w:p w14:paraId="4704F729" w14:textId="77777777" w:rsidR="00794814" w:rsidRPr="000555C2" w:rsidRDefault="00794814" w:rsidP="00794814">
      <w:pPr>
        <w:spacing w:before="120"/>
        <w:rPr>
          <w:rFonts w:cs="Times New Roman"/>
          <w:szCs w:val="24"/>
        </w:rPr>
      </w:pPr>
    </w:p>
    <w:p w14:paraId="248AC4E6" w14:textId="77777777" w:rsidR="008F4203" w:rsidRPr="000555C2" w:rsidRDefault="00B449CE" w:rsidP="00794814">
      <w:pPr>
        <w:pStyle w:val="Balk4"/>
        <w:numPr>
          <w:ilvl w:val="3"/>
          <w:numId w:val="12"/>
        </w:numPr>
        <w:spacing w:before="120"/>
        <w:ind w:left="851" w:hanging="851"/>
      </w:pPr>
      <w:bookmarkStart w:id="240" w:name="_Toc205477601"/>
      <w:r>
        <w:lastRenderedPageBreak/>
        <w:t xml:space="preserve">Karbonhidrat </w:t>
      </w:r>
      <w:r w:rsidR="008F4203" w:rsidRPr="000555C2">
        <w:t>Sayımı ve Diyet Programı</w:t>
      </w:r>
      <w:bookmarkEnd w:id="240"/>
    </w:p>
    <w:p w14:paraId="7AB07FB2" w14:textId="77777777" w:rsidR="00794814" w:rsidRPr="000555C2" w:rsidRDefault="00794814" w:rsidP="00794814">
      <w:pPr>
        <w:spacing w:before="120"/>
        <w:rPr>
          <w:rFonts w:cs="Times New Roman"/>
          <w:szCs w:val="24"/>
        </w:rPr>
      </w:pPr>
    </w:p>
    <w:p w14:paraId="601FCF31" w14:textId="77777777" w:rsidR="008F4203" w:rsidRPr="000555C2" w:rsidRDefault="008F4203" w:rsidP="00794814">
      <w:pPr>
        <w:spacing w:before="120"/>
        <w:rPr>
          <w:rFonts w:cs="Times New Roman"/>
          <w:szCs w:val="24"/>
        </w:rPr>
      </w:pPr>
      <w:r w:rsidRPr="000555C2">
        <w:rPr>
          <w:rFonts w:cs="Times New Roman"/>
          <w:szCs w:val="24"/>
        </w:rPr>
        <w:t>Diyabet tedavisinde karbonhidrat sayımı, kan şekeri kontrolünü sağlamak için yaygın olarak kullanılan bir yöntemdir. Karbonhidratlar, kan şekerinin en hızlı arttığı besin maddeleridir, bu yüzden diyabetli bireylerin diyetlerinde karbonhidrat alımlarını dengelemeleri gerekir. Karbonhidrat sayımı, bireylerin öğünlerinde tükettikleri karbonhidrat miktarını hesaplamalarına yardımcı olur ve bu sayede kan şekeri düzeyleri daha iyi kontrol edilebilir (Evert</w:t>
      </w:r>
      <w:r w:rsidR="0084324F">
        <w:rPr>
          <w:rFonts w:cs="Times New Roman"/>
          <w:szCs w:val="24"/>
        </w:rPr>
        <w:t xml:space="preserve"> </w:t>
      </w:r>
      <w:r w:rsidR="00794814" w:rsidRPr="000555C2">
        <w:rPr>
          <w:rFonts w:cs="Times New Roman"/>
          <w:szCs w:val="24"/>
        </w:rPr>
        <w:t xml:space="preserve">ve diğerleri, </w:t>
      </w:r>
      <w:r w:rsidR="00E91395">
        <w:rPr>
          <w:rFonts w:cs="Times New Roman"/>
          <w:szCs w:val="24"/>
        </w:rPr>
        <w:t>2020</w:t>
      </w:r>
      <w:r w:rsidRPr="000555C2">
        <w:rPr>
          <w:rFonts w:cs="Times New Roman"/>
          <w:szCs w:val="24"/>
        </w:rPr>
        <w:t xml:space="preserve">). </w:t>
      </w:r>
    </w:p>
    <w:p w14:paraId="576DEF29" w14:textId="7595CD67" w:rsidR="00794814" w:rsidRPr="000555C2" w:rsidRDefault="008F4203" w:rsidP="0006102E">
      <w:pPr>
        <w:spacing w:before="120"/>
        <w:rPr>
          <w:rFonts w:cs="Times New Roman"/>
          <w:szCs w:val="24"/>
        </w:rPr>
      </w:pPr>
      <w:r w:rsidRPr="000555C2">
        <w:rPr>
          <w:rFonts w:cs="Times New Roman"/>
          <w:szCs w:val="24"/>
        </w:rPr>
        <w:t>Tip 1 diyabetli bireyler için, insülin tedavisini planlarken karbonhidrat sayımının doğru yapılması çok önemlidir. Tip 2 diyabetlilerde ise, insülin direncini azaltmaya yardımcı olacak düşük karbonhidratlı diyetler önerilmektedir. Karbonhidrat sayımı, bireylerin tükettikleri yemeklerdeki karbonhidrat miktarını öğrenmelerini ve buna göre insülin dozlarını ayarlamalarını sağlar (ADA, 2023).</w:t>
      </w:r>
    </w:p>
    <w:p w14:paraId="2F7CE91D" w14:textId="77777777" w:rsidR="0027654C" w:rsidRPr="000555C2" w:rsidRDefault="0027654C" w:rsidP="00794814">
      <w:pPr>
        <w:spacing w:before="120"/>
        <w:rPr>
          <w:rFonts w:cs="Times New Roman"/>
          <w:szCs w:val="24"/>
        </w:rPr>
      </w:pPr>
    </w:p>
    <w:p w14:paraId="6607C29E" w14:textId="77777777" w:rsidR="008F4203" w:rsidRPr="000555C2" w:rsidRDefault="008F4203" w:rsidP="00794814">
      <w:pPr>
        <w:pStyle w:val="Balk3"/>
        <w:numPr>
          <w:ilvl w:val="2"/>
          <w:numId w:val="12"/>
        </w:numPr>
        <w:spacing w:before="120"/>
        <w:ind w:left="504"/>
      </w:pPr>
      <w:bookmarkStart w:id="241" w:name="_Toc205477602"/>
      <w:r w:rsidRPr="000555C2">
        <w:t>Beslenme Planında Dikkat Edilmesi Gerekenler</w:t>
      </w:r>
      <w:bookmarkEnd w:id="241"/>
    </w:p>
    <w:p w14:paraId="52C2135F" w14:textId="77777777" w:rsidR="00794814" w:rsidRPr="000555C2" w:rsidRDefault="00794814" w:rsidP="00794814">
      <w:pPr>
        <w:spacing w:before="120"/>
        <w:rPr>
          <w:rFonts w:cs="Times New Roman"/>
          <w:szCs w:val="24"/>
        </w:rPr>
      </w:pPr>
    </w:p>
    <w:p w14:paraId="7A6DF388" w14:textId="77777777" w:rsidR="008F4203" w:rsidRPr="000555C2" w:rsidRDefault="008F4203" w:rsidP="00794814">
      <w:pPr>
        <w:spacing w:before="120"/>
        <w:rPr>
          <w:rFonts w:cs="Times New Roman"/>
          <w:szCs w:val="24"/>
        </w:rPr>
      </w:pPr>
      <w:r w:rsidRPr="000555C2">
        <w:rPr>
          <w:rFonts w:cs="Times New Roman"/>
          <w:szCs w:val="24"/>
        </w:rPr>
        <w:t>Diyabetli bireylerin beslenme planlarında dikkate alması gereken birkaç temel unsur vardır. Bu unsurlar arasında şunlar yer almaktadır:</w:t>
      </w:r>
    </w:p>
    <w:p w14:paraId="6724A84F" w14:textId="77777777" w:rsidR="008F4203" w:rsidRPr="000555C2" w:rsidRDefault="008F4203" w:rsidP="00794814">
      <w:pPr>
        <w:spacing w:before="120"/>
        <w:rPr>
          <w:rFonts w:cs="Times New Roman"/>
          <w:szCs w:val="24"/>
        </w:rPr>
      </w:pPr>
      <w:r w:rsidRPr="000555C2">
        <w:rPr>
          <w:rFonts w:cs="Times New Roman"/>
          <w:szCs w:val="24"/>
        </w:rPr>
        <w:t xml:space="preserve">1. Düşük Glisemik İndeksli Gıdalar: Glisemik indeksi düşük olan gıdalar, kan şekerinin hızla yükselmesini engeller ve daha dengeli bir </w:t>
      </w:r>
      <w:r w:rsidR="00356DE6" w:rsidRPr="000555C2">
        <w:rPr>
          <w:rFonts w:cs="Times New Roman"/>
          <w:szCs w:val="24"/>
        </w:rPr>
        <w:t>glukoz</w:t>
      </w:r>
      <w:r w:rsidRPr="000555C2">
        <w:rPr>
          <w:rFonts w:cs="Times New Roman"/>
          <w:szCs w:val="24"/>
        </w:rPr>
        <w:t xml:space="preserve"> metabolizması sağlar (Cohen</w:t>
      </w:r>
      <w:r w:rsidR="00DD3999">
        <w:rPr>
          <w:rFonts w:cs="Times New Roman"/>
          <w:szCs w:val="24"/>
        </w:rPr>
        <w:t xml:space="preserve"> </w:t>
      </w:r>
      <w:r w:rsidR="00794814" w:rsidRPr="000555C2">
        <w:rPr>
          <w:rFonts w:cs="Times New Roman"/>
          <w:szCs w:val="24"/>
        </w:rPr>
        <w:t xml:space="preserve">ve </w:t>
      </w:r>
      <w:r w:rsidR="00E91395">
        <w:rPr>
          <w:rFonts w:cs="Times New Roman"/>
          <w:szCs w:val="24"/>
        </w:rPr>
        <w:t>Ellingsen</w:t>
      </w:r>
      <w:r w:rsidR="00794814" w:rsidRPr="000555C2">
        <w:rPr>
          <w:rFonts w:cs="Times New Roman"/>
          <w:szCs w:val="24"/>
        </w:rPr>
        <w:t xml:space="preserve">, </w:t>
      </w:r>
      <w:r w:rsidRPr="000555C2">
        <w:rPr>
          <w:rFonts w:cs="Times New Roman"/>
          <w:szCs w:val="24"/>
        </w:rPr>
        <w:t>2021). Örneğin, tam tahıllar, baklagiller, sebzeler ve meyveler bu kategoride yer alır.</w:t>
      </w:r>
    </w:p>
    <w:p w14:paraId="0459BAF1" w14:textId="77777777" w:rsidR="008F4203" w:rsidRPr="000555C2" w:rsidRDefault="008F4203" w:rsidP="00794814">
      <w:pPr>
        <w:spacing w:before="120"/>
        <w:rPr>
          <w:rFonts w:cs="Times New Roman"/>
          <w:szCs w:val="24"/>
        </w:rPr>
      </w:pPr>
      <w:r w:rsidRPr="000555C2">
        <w:rPr>
          <w:rFonts w:cs="Times New Roman"/>
          <w:szCs w:val="24"/>
        </w:rPr>
        <w:t>2. Lifli Gıdalar: Yüksek lifli gıdalar, kan şekerinin daha yavaş yükselmesine yardımcı olur. Diyabetli bireylerin, özellikle çözünür lif açısından zengin olan gıdalara (örneğin, yulaf, nohut, elma) yönelmesi önerilir (McMillan</w:t>
      </w:r>
      <w:r w:rsidR="00DD3999">
        <w:rPr>
          <w:rFonts w:cs="Times New Roman"/>
          <w:szCs w:val="24"/>
        </w:rPr>
        <w:t xml:space="preserve"> </w:t>
      </w:r>
      <w:r w:rsidR="00794814" w:rsidRPr="000555C2">
        <w:rPr>
          <w:rFonts w:cs="Times New Roman"/>
          <w:szCs w:val="24"/>
        </w:rPr>
        <w:t>ve</w:t>
      </w:r>
      <w:r w:rsidR="00DD3999">
        <w:rPr>
          <w:rFonts w:cs="Times New Roman"/>
          <w:szCs w:val="24"/>
        </w:rPr>
        <w:t xml:space="preserve"> </w:t>
      </w:r>
      <w:r w:rsidR="0025456C">
        <w:rPr>
          <w:rFonts w:cs="Times New Roman"/>
          <w:szCs w:val="24"/>
        </w:rPr>
        <w:t>Wang</w:t>
      </w:r>
      <w:r w:rsidR="00794814" w:rsidRPr="000555C2">
        <w:rPr>
          <w:rFonts w:cs="Times New Roman"/>
          <w:szCs w:val="24"/>
        </w:rPr>
        <w:t xml:space="preserve">, </w:t>
      </w:r>
      <w:r w:rsidRPr="000555C2">
        <w:rPr>
          <w:rFonts w:cs="Times New Roman"/>
          <w:szCs w:val="24"/>
        </w:rPr>
        <w:t>2020).</w:t>
      </w:r>
    </w:p>
    <w:p w14:paraId="016553AC" w14:textId="77777777" w:rsidR="008F4203" w:rsidRPr="000555C2" w:rsidRDefault="008F4203" w:rsidP="00794814">
      <w:pPr>
        <w:spacing w:before="120"/>
        <w:rPr>
          <w:rFonts w:cs="Times New Roman"/>
          <w:szCs w:val="24"/>
        </w:rPr>
      </w:pPr>
      <w:r w:rsidRPr="000555C2">
        <w:rPr>
          <w:rFonts w:cs="Times New Roman"/>
          <w:szCs w:val="24"/>
        </w:rPr>
        <w:t>3. Sağlıklı Yağlar: Diyabetli bireylerde kalp hastalıkları riski de arttığı için, sağlıklı yağların tüketilmesi önemlidir. Omega-3 yağ asitleri açısından zengin gıdalar (örneğin, balık, zeytinyağı) kardiyovasküler sağlığı destekler (Brammer</w:t>
      </w:r>
      <w:r w:rsidR="00ED61AF">
        <w:rPr>
          <w:rFonts w:cs="Times New Roman"/>
          <w:szCs w:val="24"/>
        </w:rPr>
        <w:t xml:space="preserve"> </w:t>
      </w:r>
      <w:r w:rsidR="00794814" w:rsidRPr="000555C2">
        <w:rPr>
          <w:rFonts w:cs="Times New Roman"/>
          <w:szCs w:val="24"/>
        </w:rPr>
        <w:t xml:space="preserve">ve diğerleri, </w:t>
      </w:r>
      <w:r w:rsidRPr="000555C2">
        <w:rPr>
          <w:rFonts w:cs="Times New Roman"/>
          <w:szCs w:val="24"/>
        </w:rPr>
        <w:t>2019).</w:t>
      </w:r>
    </w:p>
    <w:p w14:paraId="27478FBA" w14:textId="77777777" w:rsidR="008F4203" w:rsidRPr="000555C2" w:rsidRDefault="008F4203" w:rsidP="00794814">
      <w:pPr>
        <w:spacing w:before="120"/>
        <w:rPr>
          <w:rFonts w:cs="Times New Roman"/>
          <w:szCs w:val="24"/>
        </w:rPr>
      </w:pPr>
      <w:r w:rsidRPr="000555C2">
        <w:rPr>
          <w:rFonts w:cs="Times New Roman"/>
          <w:szCs w:val="24"/>
        </w:rPr>
        <w:t>4. Yeterli Protein Tüketimi: Diyabetli bireylerde kas kütlesi kaybını engellemek için yeterli miktarda protein almak önemlidir. Protein kaynakları arasında yağsız etler, tavuk, balık, süt ve süt ürünleri ile baklagiller yer alır (Wang</w:t>
      </w:r>
      <w:r w:rsidR="00DF19CA">
        <w:rPr>
          <w:rFonts w:cs="Times New Roman"/>
          <w:szCs w:val="24"/>
        </w:rPr>
        <w:t xml:space="preserve"> </w:t>
      </w:r>
      <w:r w:rsidR="00794814" w:rsidRPr="000555C2">
        <w:rPr>
          <w:rFonts w:cs="Times New Roman"/>
          <w:szCs w:val="24"/>
        </w:rPr>
        <w:t xml:space="preserve">ve diğerleri, </w:t>
      </w:r>
      <w:r w:rsidR="00D91F8B">
        <w:rPr>
          <w:rFonts w:cs="Times New Roman"/>
          <w:szCs w:val="24"/>
        </w:rPr>
        <w:t>2020</w:t>
      </w:r>
      <w:r w:rsidRPr="000555C2">
        <w:rPr>
          <w:rFonts w:cs="Times New Roman"/>
          <w:szCs w:val="24"/>
        </w:rPr>
        <w:t>).</w:t>
      </w:r>
    </w:p>
    <w:p w14:paraId="7F61ACC8" w14:textId="77777777" w:rsidR="008F4203" w:rsidRPr="000555C2" w:rsidRDefault="008F4203" w:rsidP="00794814">
      <w:pPr>
        <w:spacing w:before="120"/>
        <w:rPr>
          <w:rFonts w:cs="Times New Roman"/>
          <w:szCs w:val="24"/>
        </w:rPr>
      </w:pPr>
      <w:r w:rsidRPr="000555C2">
        <w:rPr>
          <w:rFonts w:cs="Times New Roman"/>
          <w:szCs w:val="24"/>
        </w:rPr>
        <w:lastRenderedPageBreak/>
        <w:t>Diyabet tedavisinde kilo kontrolü büyük bir öneme sahiptir. Obezite, özellikle tip 2 diyabetin risk faktörlerinden biridir ve diyabetin kontrolünü zorlaştırabilir. Diyabetli bireylerin ideal kilolarına ulaşmaları için düşük kalorili ve dengeli beslenme programlarına uymaları önerilir. Ayrıca, düzenli fiziksel aktivite ile birlikte kilo kaybı sağlanabilir ve bu da insülin duyarlılığını artırabilir (Xu</w:t>
      </w:r>
      <w:r w:rsidR="00AD395B">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2021). </w:t>
      </w:r>
    </w:p>
    <w:p w14:paraId="612E74AB" w14:textId="77777777" w:rsidR="008F4203" w:rsidRPr="000555C2" w:rsidRDefault="008F4203" w:rsidP="00794814">
      <w:pPr>
        <w:spacing w:before="120"/>
        <w:rPr>
          <w:rFonts w:cs="Times New Roman"/>
          <w:szCs w:val="24"/>
        </w:rPr>
      </w:pPr>
      <w:r w:rsidRPr="000555C2">
        <w:rPr>
          <w:rFonts w:cs="Times New Roman"/>
          <w:szCs w:val="24"/>
        </w:rPr>
        <w:t>Düşük kalorili ve düşük karbonhidratlı diyetler, özellikle insülin direncini azaltmak ve kan şekerini kontrol altında tutmak için etkili olabilir. Bunun yanı sıra, düşük kalorili diyetler, kan basıncını ve kolesterol seviyelerini de iyileştirebilir (Jung</w:t>
      </w:r>
      <w:r w:rsidR="00331452">
        <w:rPr>
          <w:rFonts w:cs="Times New Roman"/>
          <w:szCs w:val="24"/>
        </w:rPr>
        <w:t xml:space="preserve"> </w:t>
      </w:r>
      <w:r w:rsidR="00794814" w:rsidRPr="000555C2">
        <w:rPr>
          <w:rFonts w:cs="Times New Roman"/>
          <w:szCs w:val="24"/>
        </w:rPr>
        <w:t xml:space="preserve">ve diğerleri, </w:t>
      </w:r>
      <w:r w:rsidRPr="000555C2">
        <w:rPr>
          <w:rFonts w:cs="Times New Roman"/>
          <w:szCs w:val="24"/>
        </w:rPr>
        <w:t>2020).</w:t>
      </w:r>
    </w:p>
    <w:p w14:paraId="4E3EBDE1" w14:textId="77777777" w:rsidR="00794814" w:rsidRPr="000555C2" w:rsidRDefault="00794814" w:rsidP="00794814">
      <w:pPr>
        <w:spacing w:before="120"/>
        <w:rPr>
          <w:rFonts w:cs="Times New Roman"/>
          <w:szCs w:val="24"/>
        </w:rPr>
      </w:pPr>
    </w:p>
    <w:p w14:paraId="580740F2" w14:textId="77777777" w:rsidR="008F4203" w:rsidRPr="000555C2" w:rsidRDefault="008F4203" w:rsidP="00794814">
      <w:pPr>
        <w:pStyle w:val="Balk3"/>
        <w:numPr>
          <w:ilvl w:val="2"/>
          <w:numId w:val="12"/>
        </w:numPr>
        <w:spacing w:before="120"/>
        <w:ind w:left="504"/>
      </w:pPr>
      <w:bookmarkStart w:id="242" w:name="_Toc205477603"/>
      <w:r w:rsidRPr="000555C2">
        <w:t>Alternatif Tedavi ve Geleneksel Tedaviler</w:t>
      </w:r>
      <w:bookmarkEnd w:id="242"/>
    </w:p>
    <w:p w14:paraId="29536672" w14:textId="77777777" w:rsidR="00794814" w:rsidRPr="000555C2" w:rsidRDefault="00794814" w:rsidP="00794814">
      <w:pPr>
        <w:spacing w:before="120"/>
      </w:pPr>
    </w:p>
    <w:p w14:paraId="7F8DF7C8" w14:textId="77777777" w:rsidR="008F4203" w:rsidRPr="000555C2" w:rsidRDefault="008F4203" w:rsidP="00794814">
      <w:pPr>
        <w:spacing w:before="120"/>
        <w:rPr>
          <w:rFonts w:cs="Times New Roman"/>
          <w:szCs w:val="24"/>
        </w:rPr>
      </w:pPr>
      <w:r w:rsidRPr="000555C2">
        <w:rPr>
          <w:rFonts w:cs="Times New Roman"/>
          <w:szCs w:val="24"/>
        </w:rPr>
        <w:t>Diyabet tedavisinde modern tıbbın yanı sıra, bazı bireyler alternatif tedavi yöntemlerine yönelmektedir. Bu tedavi yöntemleri, özellikle geleneksel tıbbın ve bitkisel ilaçların kullanımı ile ilişkilidir. Geleneksel tedavi, diyabetin semptomlarını hafifletmeye yardımcı olabileceği ve kan şekerini dengeleyebileceği iddia edilen çeşitli bitkisel ve doğal ürünleri içerir.</w:t>
      </w:r>
    </w:p>
    <w:p w14:paraId="16B42FF8" w14:textId="780124B7" w:rsidR="00794814" w:rsidRDefault="008F4203" w:rsidP="004A7D05">
      <w:pPr>
        <w:spacing w:before="120"/>
        <w:rPr>
          <w:rFonts w:cs="Times New Roman"/>
          <w:szCs w:val="24"/>
        </w:rPr>
      </w:pPr>
      <w:r w:rsidRPr="000555C2">
        <w:rPr>
          <w:rFonts w:cs="Times New Roman"/>
          <w:szCs w:val="24"/>
        </w:rPr>
        <w:t>Günümüzde, bazı araştırmalar, belirli bitkisel ürünlerin ve doğal tedavi yöntemlerinin diyabet üzerinde olumlu etkiler y</w:t>
      </w:r>
      <w:r w:rsidR="004F7044">
        <w:rPr>
          <w:rFonts w:cs="Times New Roman"/>
          <w:szCs w:val="24"/>
        </w:rPr>
        <w:t xml:space="preserve">aratabileceğini göstermektedir. Örneğin, </w:t>
      </w:r>
      <w:r w:rsidRPr="000555C2">
        <w:rPr>
          <w:rFonts w:cs="Times New Roman"/>
          <w:szCs w:val="24"/>
        </w:rPr>
        <w:t>tarçın,</w:t>
      </w:r>
      <w:r w:rsidR="004F7044">
        <w:rPr>
          <w:rFonts w:cs="Times New Roman"/>
          <w:szCs w:val="24"/>
        </w:rPr>
        <w:t xml:space="preserve"> zerdeçal, zencefil ve aloevera </w:t>
      </w:r>
      <w:r w:rsidRPr="000555C2">
        <w:rPr>
          <w:rFonts w:cs="Times New Roman"/>
          <w:szCs w:val="24"/>
        </w:rPr>
        <w:t>gibi bitkiler, kan şekerini düşürme potansiye</w:t>
      </w:r>
      <w:r w:rsidR="001D43D8" w:rsidRPr="000555C2">
        <w:rPr>
          <w:rFonts w:cs="Times New Roman"/>
          <w:szCs w:val="24"/>
        </w:rPr>
        <w:t>line sahip olarak bilinmektedir.</w:t>
      </w:r>
      <w:r w:rsidR="004F7044">
        <w:rPr>
          <w:rFonts w:cs="Times New Roman"/>
          <w:szCs w:val="24"/>
        </w:rPr>
        <w:t xml:space="preserve"> Tarçın, </w:t>
      </w:r>
      <w:r w:rsidRPr="000555C2">
        <w:rPr>
          <w:rFonts w:cs="Times New Roman"/>
          <w:szCs w:val="24"/>
        </w:rPr>
        <w:t>insülin duyarlılığını artırabilir ve kan şekeri seviyelerini iyileştirebilirken, zerdeçalın iç</w:t>
      </w:r>
      <w:r w:rsidR="006C6583" w:rsidRPr="000555C2">
        <w:rPr>
          <w:rFonts w:cs="Times New Roman"/>
          <w:szCs w:val="24"/>
        </w:rPr>
        <w:t>erdiği kurkumin maddesi de anti</w:t>
      </w:r>
      <w:r w:rsidRPr="000555C2">
        <w:rPr>
          <w:rFonts w:cs="Times New Roman"/>
          <w:szCs w:val="24"/>
        </w:rPr>
        <w:t>inflamatuar etkiler göstererek diyabetin seyrini olumlu yönde etkileyebilir (</w:t>
      </w:r>
      <w:r w:rsidR="004677B8" w:rsidRPr="004677B8">
        <w:rPr>
          <w:rFonts w:cs="Times New Roman"/>
          <w:color w:val="222222"/>
          <w:szCs w:val="24"/>
          <w:shd w:val="clear" w:color="auto" w:fill="FFFFFF"/>
        </w:rPr>
        <w:t>Zhang</w:t>
      </w:r>
      <w:r w:rsidR="006533AF">
        <w:rPr>
          <w:rFonts w:cs="Times New Roman"/>
          <w:color w:val="222222"/>
          <w:szCs w:val="24"/>
          <w:shd w:val="clear" w:color="auto" w:fill="FFFFFF"/>
        </w:rPr>
        <w:t xml:space="preserve"> </w:t>
      </w:r>
      <w:r w:rsidR="00794814" w:rsidRPr="000555C2">
        <w:rPr>
          <w:rFonts w:cs="Times New Roman"/>
          <w:szCs w:val="24"/>
        </w:rPr>
        <w:t xml:space="preserve">ve diğerleri, </w:t>
      </w:r>
      <w:r w:rsidR="0050791E">
        <w:rPr>
          <w:rFonts w:cs="Times New Roman"/>
          <w:szCs w:val="24"/>
        </w:rPr>
        <w:t>2013</w:t>
      </w:r>
      <w:r w:rsidRPr="000555C2">
        <w:rPr>
          <w:rFonts w:cs="Times New Roman"/>
          <w:szCs w:val="24"/>
        </w:rPr>
        <w:t>).</w:t>
      </w:r>
    </w:p>
    <w:p w14:paraId="19A0F6F1" w14:textId="77777777" w:rsidR="004677B8" w:rsidRPr="000555C2" w:rsidRDefault="004677B8" w:rsidP="00794814">
      <w:pPr>
        <w:spacing w:before="120"/>
        <w:rPr>
          <w:rFonts w:cs="Times New Roman"/>
          <w:szCs w:val="24"/>
        </w:rPr>
      </w:pPr>
    </w:p>
    <w:p w14:paraId="4F2E37B8" w14:textId="77777777" w:rsidR="008F4203" w:rsidRPr="000555C2" w:rsidRDefault="008F4203" w:rsidP="00794814">
      <w:pPr>
        <w:pStyle w:val="Balk2"/>
        <w:numPr>
          <w:ilvl w:val="1"/>
          <w:numId w:val="10"/>
        </w:numPr>
        <w:spacing w:before="120"/>
        <w:ind w:left="426" w:hanging="426"/>
      </w:pPr>
      <w:bookmarkStart w:id="243" w:name="_Toc125639498"/>
      <w:bookmarkStart w:id="244" w:name="_Toc205477604"/>
      <w:r w:rsidRPr="000555C2">
        <w:t>Aralıklı Oruç</w:t>
      </w:r>
      <w:bookmarkEnd w:id="243"/>
      <w:bookmarkEnd w:id="244"/>
    </w:p>
    <w:p w14:paraId="3B1C6237" w14:textId="77777777" w:rsidR="00794814" w:rsidRPr="000555C2" w:rsidRDefault="00794814" w:rsidP="00794814">
      <w:pPr>
        <w:spacing w:before="120"/>
      </w:pPr>
    </w:p>
    <w:p w14:paraId="4AF09FB0" w14:textId="77777777" w:rsidR="008F4203" w:rsidRPr="000555C2" w:rsidRDefault="008F4203" w:rsidP="00794814">
      <w:pPr>
        <w:spacing w:before="120"/>
        <w:rPr>
          <w:b/>
          <w:bCs/>
        </w:rPr>
      </w:pPr>
      <w:r w:rsidRPr="000555C2">
        <w:t>Aralıklı oruç (açlık), fazla kilo kaybı, metabolizmanın korunması, bireye özgü enerji kısıtlamasını da içeren diyet modelidir. Aralıklı oruç, uygulanan hafta veya gün içerisinde 12-24 saat aralığında süren açlık ve haftada birkaç gün enerji kısıtlaması veya az kalori içeren besinleri tüketerek yapılan beslenme modeline verilen isimdir (Correia</w:t>
      </w:r>
      <w:r w:rsidR="00261968">
        <w:t xml:space="preserve"> ve diğerleri, </w:t>
      </w:r>
      <w:r w:rsidRPr="000555C2">
        <w:t>2020; Anton</w:t>
      </w:r>
      <w:r w:rsidR="00261968">
        <w:t xml:space="preserve"> ve diğerleri, </w:t>
      </w:r>
      <w:r w:rsidRPr="000555C2">
        <w:t>2018). Son zamanlarda günlük enerji kısıtlaması diyetlerine alternatif olarak</w:t>
      </w:r>
      <w:r w:rsidR="00261968">
        <w:t xml:space="preserve"> </w:t>
      </w:r>
      <w:r w:rsidRPr="000555C2">
        <w:t>araştırılmaya ve uygulanmaya başlanılmıştır (Templeman ve Gonzalez, 2019; Tinsley ve Bounty, 2015)</w:t>
      </w:r>
      <w:r w:rsidR="0061252A">
        <w:t>.</w:t>
      </w:r>
    </w:p>
    <w:p w14:paraId="0C2AF643" w14:textId="77777777" w:rsidR="008F4203" w:rsidRPr="000555C2" w:rsidRDefault="008F4203" w:rsidP="00794814">
      <w:pPr>
        <w:spacing w:before="120"/>
        <w:rPr>
          <w:rFonts w:cs="Times New Roman"/>
          <w:szCs w:val="24"/>
        </w:rPr>
      </w:pPr>
      <w:r w:rsidRPr="000555C2">
        <w:rPr>
          <w:rFonts w:cs="Times New Roman"/>
          <w:szCs w:val="24"/>
        </w:rPr>
        <w:lastRenderedPageBreak/>
        <w:t>Popüler bir yaklaşı</w:t>
      </w:r>
      <w:r w:rsidR="006C6583" w:rsidRPr="000555C2">
        <w:rPr>
          <w:rFonts w:cs="Times New Roman"/>
          <w:szCs w:val="24"/>
        </w:rPr>
        <w:t>m olarak uygulanan aralıklı oruç</w:t>
      </w:r>
      <w:r w:rsidRPr="000555C2">
        <w:rPr>
          <w:rFonts w:cs="Times New Roman"/>
          <w:szCs w:val="24"/>
        </w:rPr>
        <w:t>, obez bireylerde fazla kiloların kaybı için uygulansa da sağlık üzerin</w:t>
      </w:r>
      <w:r w:rsidR="000A77F1">
        <w:rPr>
          <w:rFonts w:cs="Times New Roman"/>
          <w:szCs w:val="24"/>
        </w:rPr>
        <w:t>d</w:t>
      </w:r>
      <w:r w:rsidRPr="000555C2">
        <w:rPr>
          <w:rFonts w:cs="Times New Roman"/>
          <w:szCs w:val="24"/>
        </w:rPr>
        <w:t>eki olumlu etkileri</w:t>
      </w:r>
      <w:r w:rsidR="00863469">
        <w:rPr>
          <w:rFonts w:cs="Times New Roman"/>
          <w:szCs w:val="24"/>
        </w:rPr>
        <w:t xml:space="preserve"> </w:t>
      </w:r>
      <w:r w:rsidRPr="000555C2">
        <w:rPr>
          <w:rFonts w:cs="Times New Roman"/>
          <w:szCs w:val="24"/>
        </w:rPr>
        <w:t>nedeniyle, kronik hastalığı olan bireyler ile sağlıklı normal bireylerde de denenmiştir (Tinsley ve Bounty 2015; Horne</w:t>
      </w:r>
      <w:r w:rsidR="00863469">
        <w:rPr>
          <w:rFonts w:cs="Times New Roman"/>
          <w:szCs w:val="24"/>
        </w:rPr>
        <w:t xml:space="preserve"> </w:t>
      </w:r>
      <w:r w:rsidR="00794814" w:rsidRPr="000555C2">
        <w:rPr>
          <w:rFonts w:cs="Times New Roman"/>
          <w:szCs w:val="24"/>
        </w:rPr>
        <w:t xml:space="preserve">ve diğerleri, </w:t>
      </w:r>
      <w:r w:rsidRPr="000555C2">
        <w:rPr>
          <w:rFonts w:cs="Times New Roman"/>
          <w:szCs w:val="24"/>
        </w:rPr>
        <w:t>2015). Sağlık üzerindeki pozitif etkileri, vücut kompozisyonunun iyi</w:t>
      </w:r>
      <w:r w:rsidR="00356DE6" w:rsidRPr="000555C2">
        <w:rPr>
          <w:rFonts w:cs="Times New Roman"/>
          <w:szCs w:val="24"/>
        </w:rPr>
        <w:t>leştirilmesi, yağın sindirilmes</w:t>
      </w:r>
      <w:r w:rsidRPr="000555C2">
        <w:rPr>
          <w:rFonts w:cs="Times New Roman"/>
          <w:szCs w:val="24"/>
        </w:rPr>
        <w:t>i ve sporcu bireylerde performans artışının sağlanması şeklinde gözlenmiştir. Aralıklı orucun etkilerinin ve biyokimyasal mekanizmasının iyi bilinmesi özellikle spor yapan bireylerde önem taşımaktadır (Correia</w:t>
      </w:r>
      <w:r w:rsidR="00863469">
        <w:rPr>
          <w:rFonts w:cs="Times New Roman"/>
          <w:szCs w:val="24"/>
        </w:rPr>
        <w:t xml:space="preserve"> </w:t>
      </w:r>
      <w:r w:rsidR="00794814" w:rsidRPr="000555C2">
        <w:rPr>
          <w:rFonts w:cs="Times New Roman"/>
          <w:szCs w:val="24"/>
        </w:rPr>
        <w:t xml:space="preserve">ve diğerleri, </w:t>
      </w:r>
      <w:r w:rsidRPr="000555C2">
        <w:rPr>
          <w:rFonts w:cs="Times New Roman"/>
          <w:szCs w:val="24"/>
        </w:rPr>
        <w:t>2020; Anton</w:t>
      </w:r>
      <w:r w:rsidR="00863469">
        <w:rPr>
          <w:rFonts w:cs="Times New Roman"/>
          <w:szCs w:val="24"/>
        </w:rPr>
        <w:t xml:space="preserve"> </w:t>
      </w:r>
      <w:r w:rsidR="00794814" w:rsidRPr="000555C2">
        <w:rPr>
          <w:rFonts w:cs="Times New Roman"/>
          <w:szCs w:val="24"/>
        </w:rPr>
        <w:t xml:space="preserve">ve diğerleri, </w:t>
      </w:r>
      <w:r w:rsidRPr="000555C2">
        <w:rPr>
          <w:rFonts w:cs="Times New Roman"/>
          <w:szCs w:val="24"/>
        </w:rPr>
        <w:t>2018).</w:t>
      </w:r>
    </w:p>
    <w:p w14:paraId="67361B37" w14:textId="485D78EE" w:rsidR="008F4203" w:rsidRPr="000555C2" w:rsidRDefault="008F4203" w:rsidP="00794814">
      <w:pPr>
        <w:spacing w:before="120"/>
        <w:rPr>
          <w:rFonts w:cs="Times New Roman"/>
          <w:szCs w:val="24"/>
        </w:rPr>
      </w:pPr>
      <w:r w:rsidRPr="000555C2">
        <w:rPr>
          <w:rFonts w:cs="Times New Roman"/>
          <w:szCs w:val="24"/>
        </w:rPr>
        <w:t>Aralıklı oruç, açlık ve tokluk süreçlerini kapsar, ancak  bireylerin ne zaman besin aldıkları konusu özellikle önemlidir.  Aralıklı oruç haftanın belirli günlerinde veya belirli bir zaman içerisinde, ciddi enerji kısıtlaması yaparak gerçekleştirilen bir beslenme modeli olarak karşımıza çıkar ve metabolizmanıninhibisyonunu</w:t>
      </w:r>
      <w:r w:rsidR="00356DE6" w:rsidRPr="000555C2">
        <w:rPr>
          <w:rFonts w:cs="Times New Roman"/>
          <w:szCs w:val="24"/>
        </w:rPr>
        <w:t xml:space="preserve"> sağla</w:t>
      </w:r>
      <w:r w:rsidRPr="000555C2">
        <w:rPr>
          <w:rFonts w:cs="Times New Roman"/>
          <w:szCs w:val="24"/>
        </w:rPr>
        <w:t>dığı için iştahın azalmasına neden olduğu görülmüştür. Bu etkiler doğrultusunda insülin salınımının azalacağı görüşü ortaya çıkmıştır</w:t>
      </w:r>
      <w:r w:rsidR="005D66A8">
        <w:rPr>
          <w:rFonts w:cs="Times New Roman"/>
          <w:szCs w:val="24"/>
        </w:rPr>
        <w:t xml:space="preserve"> </w:t>
      </w:r>
      <w:r w:rsidRPr="000555C2">
        <w:rPr>
          <w:rFonts w:cs="Times New Roman"/>
          <w:szCs w:val="24"/>
        </w:rPr>
        <w:t>(Santos ve Macedo, 2018).</w:t>
      </w:r>
      <w:bookmarkStart w:id="245" w:name="_Toc125639499"/>
    </w:p>
    <w:p w14:paraId="21BEF3A2" w14:textId="77777777" w:rsidR="00794814" w:rsidRPr="000555C2" w:rsidRDefault="00794814" w:rsidP="00794814">
      <w:pPr>
        <w:spacing w:before="120"/>
        <w:rPr>
          <w:rFonts w:cs="Times New Roman"/>
          <w:szCs w:val="24"/>
        </w:rPr>
      </w:pPr>
    </w:p>
    <w:p w14:paraId="359561D9"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246" w:name="_Toc202392246"/>
      <w:bookmarkStart w:id="247" w:name="_Toc202392659"/>
      <w:bookmarkStart w:id="248" w:name="_Toc202392775"/>
      <w:bookmarkStart w:id="249" w:name="_Toc202392889"/>
      <w:bookmarkStart w:id="250" w:name="_Toc202394224"/>
      <w:bookmarkStart w:id="251" w:name="_Toc202397080"/>
      <w:bookmarkStart w:id="252" w:name="_Toc202426401"/>
      <w:bookmarkStart w:id="253" w:name="_Toc202430943"/>
      <w:bookmarkStart w:id="254" w:name="_Toc202442307"/>
      <w:bookmarkStart w:id="255" w:name="_Toc202721199"/>
      <w:bookmarkStart w:id="256" w:name="_Toc202722579"/>
      <w:bookmarkStart w:id="257" w:name="_Toc205477483"/>
      <w:bookmarkStart w:id="258" w:name="_Toc205477605"/>
      <w:bookmarkEnd w:id="246"/>
      <w:bookmarkEnd w:id="247"/>
      <w:bookmarkEnd w:id="248"/>
      <w:bookmarkEnd w:id="249"/>
      <w:bookmarkEnd w:id="250"/>
      <w:bookmarkEnd w:id="251"/>
      <w:bookmarkEnd w:id="252"/>
      <w:bookmarkEnd w:id="253"/>
      <w:bookmarkEnd w:id="254"/>
      <w:bookmarkEnd w:id="255"/>
      <w:bookmarkEnd w:id="256"/>
      <w:bookmarkEnd w:id="257"/>
      <w:bookmarkEnd w:id="258"/>
    </w:p>
    <w:p w14:paraId="3ED78D0F"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259" w:name="_Toc202392247"/>
      <w:bookmarkStart w:id="260" w:name="_Toc202392660"/>
      <w:bookmarkStart w:id="261" w:name="_Toc202392776"/>
      <w:bookmarkStart w:id="262" w:name="_Toc202392890"/>
      <w:bookmarkStart w:id="263" w:name="_Toc202394225"/>
      <w:bookmarkStart w:id="264" w:name="_Toc202397081"/>
      <w:bookmarkStart w:id="265" w:name="_Toc202426402"/>
      <w:bookmarkStart w:id="266" w:name="_Toc202430944"/>
      <w:bookmarkStart w:id="267" w:name="_Toc202442308"/>
      <w:bookmarkStart w:id="268" w:name="_Toc202721200"/>
      <w:bookmarkStart w:id="269" w:name="_Toc202722580"/>
      <w:bookmarkStart w:id="270" w:name="_Toc205477484"/>
      <w:bookmarkStart w:id="271" w:name="_Toc205477606"/>
      <w:bookmarkEnd w:id="259"/>
      <w:bookmarkEnd w:id="260"/>
      <w:bookmarkEnd w:id="261"/>
      <w:bookmarkEnd w:id="262"/>
      <w:bookmarkEnd w:id="263"/>
      <w:bookmarkEnd w:id="264"/>
      <w:bookmarkEnd w:id="265"/>
      <w:bookmarkEnd w:id="266"/>
      <w:bookmarkEnd w:id="267"/>
      <w:bookmarkEnd w:id="268"/>
      <w:bookmarkEnd w:id="269"/>
      <w:bookmarkEnd w:id="270"/>
      <w:bookmarkEnd w:id="271"/>
    </w:p>
    <w:p w14:paraId="6E4B605F"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272" w:name="_Toc202392248"/>
      <w:bookmarkStart w:id="273" w:name="_Toc202392661"/>
      <w:bookmarkStart w:id="274" w:name="_Toc202392777"/>
      <w:bookmarkStart w:id="275" w:name="_Toc202392891"/>
      <w:bookmarkStart w:id="276" w:name="_Toc202394226"/>
      <w:bookmarkStart w:id="277" w:name="_Toc202397082"/>
      <w:bookmarkStart w:id="278" w:name="_Toc202426403"/>
      <w:bookmarkStart w:id="279" w:name="_Toc202430945"/>
      <w:bookmarkStart w:id="280" w:name="_Toc202442309"/>
      <w:bookmarkStart w:id="281" w:name="_Toc202721201"/>
      <w:bookmarkStart w:id="282" w:name="_Toc202722581"/>
      <w:bookmarkStart w:id="283" w:name="_Toc205477485"/>
      <w:bookmarkStart w:id="284" w:name="_Toc205477607"/>
      <w:bookmarkEnd w:id="272"/>
      <w:bookmarkEnd w:id="273"/>
      <w:bookmarkEnd w:id="274"/>
      <w:bookmarkEnd w:id="275"/>
      <w:bookmarkEnd w:id="276"/>
      <w:bookmarkEnd w:id="277"/>
      <w:bookmarkEnd w:id="278"/>
      <w:bookmarkEnd w:id="279"/>
      <w:bookmarkEnd w:id="280"/>
      <w:bookmarkEnd w:id="281"/>
      <w:bookmarkEnd w:id="282"/>
      <w:bookmarkEnd w:id="283"/>
      <w:bookmarkEnd w:id="284"/>
    </w:p>
    <w:p w14:paraId="5CBD1A3D"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285" w:name="_Toc202392249"/>
      <w:bookmarkStart w:id="286" w:name="_Toc202392662"/>
      <w:bookmarkStart w:id="287" w:name="_Toc202392778"/>
      <w:bookmarkStart w:id="288" w:name="_Toc202392892"/>
      <w:bookmarkStart w:id="289" w:name="_Toc202394227"/>
      <w:bookmarkStart w:id="290" w:name="_Toc202397083"/>
      <w:bookmarkStart w:id="291" w:name="_Toc202426404"/>
      <w:bookmarkStart w:id="292" w:name="_Toc202430946"/>
      <w:bookmarkStart w:id="293" w:name="_Toc202442310"/>
      <w:bookmarkStart w:id="294" w:name="_Toc202721202"/>
      <w:bookmarkStart w:id="295" w:name="_Toc202722582"/>
      <w:bookmarkStart w:id="296" w:name="_Toc205477486"/>
      <w:bookmarkStart w:id="297" w:name="_Toc205477608"/>
      <w:bookmarkEnd w:id="285"/>
      <w:bookmarkEnd w:id="286"/>
      <w:bookmarkEnd w:id="287"/>
      <w:bookmarkEnd w:id="288"/>
      <w:bookmarkEnd w:id="289"/>
      <w:bookmarkEnd w:id="290"/>
      <w:bookmarkEnd w:id="291"/>
      <w:bookmarkEnd w:id="292"/>
      <w:bookmarkEnd w:id="293"/>
      <w:bookmarkEnd w:id="294"/>
      <w:bookmarkEnd w:id="295"/>
      <w:bookmarkEnd w:id="296"/>
      <w:bookmarkEnd w:id="297"/>
    </w:p>
    <w:p w14:paraId="5DA48E6B"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298" w:name="_Toc202392250"/>
      <w:bookmarkStart w:id="299" w:name="_Toc202392663"/>
      <w:bookmarkStart w:id="300" w:name="_Toc202392779"/>
      <w:bookmarkStart w:id="301" w:name="_Toc202392893"/>
      <w:bookmarkStart w:id="302" w:name="_Toc202394228"/>
      <w:bookmarkStart w:id="303" w:name="_Toc202397084"/>
      <w:bookmarkStart w:id="304" w:name="_Toc202426405"/>
      <w:bookmarkStart w:id="305" w:name="_Toc202430947"/>
      <w:bookmarkStart w:id="306" w:name="_Toc202442311"/>
      <w:bookmarkStart w:id="307" w:name="_Toc202721203"/>
      <w:bookmarkStart w:id="308" w:name="_Toc202722583"/>
      <w:bookmarkStart w:id="309" w:name="_Toc205477487"/>
      <w:bookmarkStart w:id="310" w:name="_Toc205477609"/>
      <w:bookmarkEnd w:id="298"/>
      <w:bookmarkEnd w:id="299"/>
      <w:bookmarkEnd w:id="300"/>
      <w:bookmarkEnd w:id="301"/>
      <w:bookmarkEnd w:id="302"/>
      <w:bookmarkEnd w:id="303"/>
      <w:bookmarkEnd w:id="304"/>
      <w:bookmarkEnd w:id="305"/>
      <w:bookmarkEnd w:id="306"/>
      <w:bookmarkEnd w:id="307"/>
      <w:bookmarkEnd w:id="308"/>
      <w:bookmarkEnd w:id="309"/>
      <w:bookmarkEnd w:id="310"/>
    </w:p>
    <w:p w14:paraId="0CF88D2B"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311" w:name="_Toc202392251"/>
      <w:bookmarkStart w:id="312" w:name="_Toc202392664"/>
      <w:bookmarkStart w:id="313" w:name="_Toc202392780"/>
      <w:bookmarkStart w:id="314" w:name="_Toc202392894"/>
      <w:bookmarkStart w:id="315" w:name="_Toc202394229"/>
      <w:bookmarkStart w:id="316" w:name="_Toc202397085"/>
      <w:bookmarkStart w:id="317" w:name="_Toc202426406"/>
      <w:bookmarkStart w:id="318" w:name="_Toc202430948"/>
      <w:bookmarkStart w:id="319" w:name="_Toc202442312"/>
      <w:bookmarkStart w:id="320" w:name="_Toc202721204"/>
      <w:bookmarkStart w:id="321" w:name="_Toc202722584"/>
      <w:bookmarkStart w:id="322" w:name="_Toc205477488"/>
      <w:bookmarkStart w:id="323" w:name="_Toc205477610"/>
      <w:bookmarkEnd w:id="311"/>
      <w:bookmarkEnd w:id="312"/>
      <w:bookmarkEnd w:id="313"/>
      <w:bookmarkEnd w:id="314"/>
      <w:bookmarkEnd w:id="315"/>
      <w:bookmarkEnd w:id="316"/>
      <w:bookmarkEnd w:id="317"/>
      <w:bookmarkEnd w:id="318"/>
      <w:bookmarkEnd w:id="319"/>
      <w:bookmarkEnd w:id="320"/>
      <w:bookmarkEnd w:id="321"/>
      <w:bookmarkEnd w:id="322"/>
      <w:bookmarkEnd w:id="323"/>
    </w:p>
    <w:p w14:paraId="364C6C7C"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324" w:name="_Toc202392252"/>
      <w:bookmarkStart w:id="325" w:name="_Toc202392665"/>
      <w:bookmarkStart w:id="326" w:name="_Toc202392781"/>
      <w:bookmarkStart w:id="327" w:name="_Toc202392895"/>
      <w:bookmarkStart w:id="328" w:name="_Toc202394230"/>
      <w:bookmarkStart w:id="329" w:name="_Toc202397086"/>
      <w:bookmarkStart w:id="330" w:name="_Toc202426407"/>
      <w:bookmarkStart w:id="331" w:name="_Toc202430949"/>
      <w:bookmarkStart w:id="332" w:name="_Toc202442313"/>
      <w:bookmarkStart w:id="333" w:name="_Toc202721205"/>
      <w:bookmarkStart w:id="334" w:name="_Toc202722585"/>
      <w:bookmarkStart w:id="335" w:name="_Toc205477489"/>
      <w:bookmarkStart w:id="336" w:name="_Toc205477611"/>
      <w:bookmarkEnd w:id="324"/>
      <w:bookmarkEnd w:id="325"/>
      <w:bookmarkEnd w:id="326"/>
      <w:bookmarkEnd w:id="327"/>
      <w:bookmarkEnd w:id="328"/>
      <w:bookmarkEnd w:id="329"/>
      <w:bookmarkEnd w:id="330"/>
      <w:bookmarkEnd w:id="331"/>
      <w:bookmarkEnd w:id="332"/>
      <w:bookmarkEnd w:id="333"/>
      <w:bookmarkEnd w:id="334"/>
      <w:bookmarkEnd w:id="335"/>
      <w:bookmarkEnd w:id="336"/>
    </w:p>
    <w:p w14:paraId="2CEA9DED"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337" w:name="_Toc202392253"/>
      <w:bookmarkStart w:id="338" w:name="_Toc202392666"/>
      <w:bookmarkStart w:id="339" w:name="_Toc202392782"/>
      <w:bookmarkStart w:id="340" w:name="_Toc202392896"/>
      <w:bookmarkStart w:id="341" w:name="_Toc202394231"/>
      <w:bookmarkStart w:id="342" w:name="_Toc202397087"/>
      <w:bookmarkStart w:id="343" w:name="_Toc202426408"/>
      <w:bookmarkStart w:id="344" w:name="_Toc202430950"/>
      <w:bookmarkStart w:id="345" w:name="_Toc202442314"/>
      <w:bookmarkStart w:id="346" w:name="_Toc202721206"/>
      <w:bookmarkStart w:id="347" w:name="_Toc202722586"/>
      <w:bookmarkStart w:id="348" w:name="_Toc205477490"/>
      <w:bookmarkStart w:id="349" w:name="_Toc205477612"/>
      <w:bookmarkEnd w:id="337"/>
      <w:bookmarkEnd w:id="338"/>
      <w:bookmarkEnd w:id="339"/>
      <w:bookmarkEnd w:id="340"/>
      <w:bookmarkEnd w:id="341"/>
      <w:bookmarkEnd w:id="342"/>
      <w:bookmarkEnd w:id="343"/>
      <w:bookmarkEnd w:id="344"/>
      <w:bookmarkEnd w:id="345"/>
      <w:bookmarkEnd w:id="346"/>
      <w:bookmarkEnd w:id="347"/>
      <w:bookmarkEnd w:id="348"/>
      <w:bookmarkEnd w:id="349"/>
    </w:p>
    <w:p w14:paraId="3FB94E83" w14:textId="77777777" w:rsidR="008F4203" w:rsidRPr="000555C2" w:rsidRDefault="008F4203" w:rsidP="00794814">
      <w:pPr>
        <w:pStyle w:val="Balk3"/>
        <w:numPr>
          <w:ilvl w:val="2"/>
          <w:numId w:val="9"/>
        </w:numPr>
        <w:spacing w:before="120"/>
        <w:ind w:left="567" w:hanging="567"/>
      </w:pPr>
      <w:bookmarkStart w:id="350" w:name="_Toc205477613"/>
      <w:r w:rsidRPr="000555C2">
        <w:t>Aralıklı Oruç Çeşitleri</w:t>
      </w:r>
      <w:bookmarkEnd w:id="245"/>
      <w:bookmarkEnd w:id="350"/>
    </w:p>
    <w:p w14:paraId="4305C105" w14:textId="77777777" w:rsidR="00794814" w:rsidRPr="000555C2" w:rsidRDefault="00794814" w:rsidP="00794814">
      <w:pPr>
        <w:spacing w:before="120"/>
      </w:pPr>
    </w:p>
    <w:p w14:paraId="2449A658" w14:textId="43E00EBA" w:rsidR="008B1097" w:rsidRDefault="008F4203" w:rsidP="00B532A2">
      <w:pPr>
        <w:spacing w:before="120"/>
        <w:rPr>
          <w:rFonts w:cs="Times New Roman"/>
          <w:szCs w:val="24"/>
        </w:rPr>
      </w:pPr>
      <w:r w:rsidRPr="000555C2">
        <w:rPr>
          <w:rFonts w:cs="Times New Roman"/>
          <w:szCs w:val="24"/>
        </w:rPr>
        <w:t>Aralıklı oruç  yönteminin pratikte farklı uygulama şekilleri mevcuttur.</w:t>
      </w:r>
    </w:p>
    <w:p w14:paraId="387F4DB1" w14:textId="77777777" w:rsidR="00BE6DC4" w:rsidRPr="000555C2" w:rsidRDefault="00BE6DC4" w:rsidP="00794814">
      <w:pPr>
        <w:spacing w:before="120"/>
        <w:rPr>
          <w:rFonts w:cs="Times New Roman"/>
          <w:szCs w:val="24"/>
        </w:rPr>
      </w:pPr>
    </w:p>
    <w:p w14:paraId="06D46355" w14:textId="77777777" w:rsidR="008F4203" w:rsidRPr="000555C2" w:rsidRDefault="008F4203" w:rsidP="00794814">
      <w:pPr>
        <w:pStyle w:val="Balk3"/>
        <w:numPr>
          <w:ilvl w:val="2"/>
          <w:numId w:val="9"/>
        </w:numPr>
        <w:spacing w:before="120"/>
        <w:ind w:left="567" w:hanging="567"/>
      </w:pPr>
      <w:bookmarkStart w:id="351" w:name="_Toc125639500"/>
      <w:bookmarkStart w:id="352" w:name="_Toc205477614"/>
      <w:r w:rsidRPr="000555C2">
        <w:t>Zaman Kısıtlı Beslenme</w:t>
      </w:r>
      <w:bookmarkEnd w:id="351"/>
      <w:bookmarkEnd w:id="352"/>
    </w:p>
    <w:p w14:paraId="1CF37A2A" w14:textId="77777777" w:rsidR="00794814" w:rsidRPr="000555C2" w:rsidRDefault="00794814" w:rsidP="00794814">
      <w:pPr>
        <w:spacing w:before="120"/>
      </w:pPr>
    </w:p>
    <w:p w14:paraId="43A25F45" w14:textId="77777777" w:rsidR="008F4203" w:rsidRPr="000555C2" w:rsidRDefault="008F4203" w:rsidP="00794814">
      <w:pPr>
        <w:spacing w:before="120"/>
        <w:rPr>
          <w:rFonts w:cs="Times New Roman"/>
          <w:szCs w:val="24"/>
        </w:rPr>
      </w:pPr>
      <w:r w:rsidRPr="000555C2">
        <w:rPr>
          <w:rFonts w:cs="Times New Roman"/>
          <w:szCs w:val="24"/>
        </w:rPr>
        <w:t>Bu beslenme programında gün içinde beslenme 8 saat veya daha az bir süre olacak şekilde kısıtlanır. Bu programda besin öğelerinin değerine ve miktarına yönelik bir kısıtlama yoktur. Bu beslenme modeli, sirkadiyen süreci etkileyerek metabolizmanın düzenlemesini sağlar</w:t>
      </w:r>
      <w:r w:rsidR="00BE6DC4">
        <w:rPr>
          <w:rFonts w:cs="Times New Roman"/>
          <w:szCs w:val="24"/>
        </w:rPr>
        <w:t xml:space="preserve"> </w:t>
      </w:r>
      <w:r w:rsidRPr="000555C2">
        <w:rPr>
          <w:rFonts w:cs="Times New Roman"/>
          <w:szCs w:val="24"/>
        </w:rPr>
        <w:t>(Longo ve Panda</w:t>
      </w:r>
      <w:r w:rsidR="00BE6DC4">
        <w:rPr>
          <w:rFonts w:cs="Times New Roman"/>
          <w:szCs w:val="24"/>
        </w:rPr>
        <w:t>,</w:t>
      </w:r>
      <w:r w:rsidRPr="000555C2">
        <w:rPr>
          <w:rFonts w:cs="Times New Roman"/>
          <w:szCs w:val="24"/>
        </w:rPr>
        <w:t xml:space="preserve"> 2016; Akpınar</w:t>
      </w:r>
      <w:r w:rsidR="000A77F1">
        <w:rPr>
          <w:rFonts w:cs="Times New Roman"/>
          <w:szCs w:val="24"/>
        </w:rPr>
        <w:t xml:space="preserve"> ve Akbulut</w:t>
      </w:r>
      <w:r w:rsidRPr="000555C2">
        <w:rPr>
          <w:rFonts w:cs="Times New Roman"/>
          <w:szCs w:val="24"/>
        </w:rPr>
        <w:t>, 2019). İnsan ve hayvanlar üzerinde yapılmış çeşitli çalışmalarda bu beslenme modeli denenmiş, vücut ağırlık kayıpları ve metabolizmanın üzerindeki etkileri incelenmiştir</w:t>
      </w:r>
      <w:r w:rsidR="00940E7D">
        <w:rPr>
          <w:rFonts w:cs="Times New Roman"/>
          <w:szCs w:val="24"/>
        </w:rPr>
        <w:t xml:space="preserve"> </w:t>
      </w:r>
      <w:r w:rsidRPr="000555C2">
        <w:rPr>
          <w:rFonts w:cs="Times New Roman"/>
          <w:szCs w:val="24"/>
        </w:rPr>
        <w:t>(</w:t>
      </w:r>
      <w:r w:rsidRPr="000555C2">
        <w:rPr>
          <w:rFonts w:eastAsia="NotoSerif" w:cs="Times New Roman"/>
          <w:szCs w:val="24"/>
        </w:rPr>
        <w:t>Rothschild</w:t>
      </w:r>
      <w:r w:rsidR="00940E7D">
        <w:rPr>
          <w:rFonts w:eastAsia="NotoSerif" w:cs="Times New Roman"/>
          <w:szCs w:val="24"/>
        </w:rPr>
        <w:t xml:space="preserve"> ve diğerleri, </w:t>
      </w:r>
      <w:r w:rsidRPr="000555C2">
        <w:rPr>
          <w:rFonts w:eastAsia="NotoSerif" w:cs="Times New Roman"/>
          <w:szCs w:val="24"/>
        </w:rPr>
        <w:t>2014; Chowdhury</w:t>
      </w:r>
      <w:r w:rsidR="00940E7D">
        <w:rPr>
          <w:rFonts w:eastAsia="NotoSerif" w:cs="Times New Roman"/>
          <w:szCs w:val="24"/>
        </w:rPr>
        <w:t xml:space="preserve"> </w:t>
      </w:r>
      <w:r w:rsidR="00794814" w:rsidRPr="000555C2">
        <w:rPr>
          <w:rFonts w:eastAsia="NotoSerif" w:cs="Times New Roman"/>
          <w:szCs w:val="24"/>
        </w:rPr>
        <w:t xml:space="preserve">ve diğerleri, </w:t>
      </w:r>
      <w:r w:rsidRPr="000555C2">
        <w:rPr>
          <w:rFonts w:eastAsia="NotoSerif" w:cs="Times New Roman"/>
          <w:szCs w:val="24"/>
        </w:rPr>
        <w:t>2016). İnsanlar üzerinde yapılan</w:t>
      </w:r>
      <w:r w:rsidR="00940E7D">
        <w:rPr>
          <w:rFonts w:eastAsia="NotoSerif" w:cs="Times New Roman"/>
          <w:szCs w:val="24"/>
        </w:rPr>
        <w:t xml:space="preserve"> </w:t>
      </w:r>
      <w:r w:rsidRPr="000555C2">
        <w:rPr>
          <w:rFonts w:eastAsia="NotoSerif" w:cs="Times New Roman"/>
          <w:szCs w:val="24"/>
        </w:rPr>
        <w:t>çalışmalarda; 3-4, 7-8 ve 10-12  saat</w:t>
      </w:r>
      <w:r w:rsidR="00940E7D">
        <w:rPr>
          <w:rFonts w:eastAsia="NotoSerif" w:cs="Times New Roman"/>
          <w:szCs w:val="24"/>
        </w:rPr>
        <w:t xml:space="preserve"> </w:t>
      </w:r>
      <w:r w:rsidRPr="000555C2">
        <w:rPr>
          <w:rFonts w:eastAsia="NotoSerif" w:cs="Times New Roman"/>
          <w:szCs w:val="24"/>
        </w:rPr>
        <w:t>beslenen bireylerde yapılan bir metaanaliz sonucunda, 10-12 saatlik</w:t>
      </w:r>
      <w:r w:rsidR="00940E7D">
        <w:rPr>
          <w:rFonts w:eastAsia="NotoSerif" w:cs="Times New Roman"/>
          <w:szCs w:val="24"/>
        </w:rPr>
        <w:t xml:space="preserve"> </w:t>
      </w:r>
      <w:r w:rsidRPr="000555C2">
        <w:rPr>
          <w:rFonts w:eastAsia="NotoSerif" w:cs="Times New Roman"/>
          <w:szCs w:val="24"/>
        </w:rPr>
        <w:t>uygulanan gruplarda, vücut ağırlık kaybının belirgin olduğu görülmüştür. Hayvanlar üzerinde yapılan çalışmalarda da vücut ağırlığı, total kolesterol, glukoz, insülin düzeyi, IL-6 ve TNF-</w:t>
      </w:r>
      <w:r w:rsidRPr="000555C2">
        <w:rPr>
          <w:rFonts w:cs="Times New Roman"/>
          <w:szCs w:val="24"/>
        </w:rPr>
        <w:t>α ve insülinin duyarlılıklarındaki değişikliklerde neden olduğu görülmüştür (Rothschild</w:t>
      </w:r>
      <w:r w:rsidR="00940E7D">
        <w:rPr>
          <w:rFonts w:cs="Times New Roman"/>
          <w:szCs w:val="24"/>
        </w:rPr>
        <w:t xml:space="preserve"> </w:t>
      </w:r>
      <w:r w:rsidR="00794814" w:rsidRPr="000555C2">
        <w:rPr>
          <w:rFonts w:cs="Times New Roman"/>
          <w:szCs w:val="24"/>
        </w:rPr>
        <w:t xml:space="preserve">ve diğerleri, </w:t>
      </w:r>
      <w:r w:rsidRPr="000555C2">
        <w:rPr>
          <w:rFonts w:cs="Times New Roman"/>
          <w:szCs w:val="24"/>
        </w:rPr>
        <w:t>2014).</w:t>
      </w:r>
    </w:p>
    <w:p w14:paraId="472DB4E1" w14:textId="77777777" w:rsidR="008F4203" w:rsidRPr="000555C2" w:rsidRDefault="008F4203" w:rsidP="00794814">
      <w:pPr>
        <w:spacing w:before="120"/>
        <w:rPr>
          <w:rFonts w:eastAsia="NotoSerif" w:cs="Times New Roman"/>
          <w:szCs w:val="24"/>
        </w:rPr>
      </w:pPr>
      <w:r w:rsidRPr="000555C2">
        <w:rPr>
          <w:rFonts w:cs="Times New Roman"/>
          <w:szCs w:val="24"/>
        </w:rPr>
        <w:lastRenderedPageBreak/>
        <w:t>Gece açlık süresinin 11 saate uzadığı</w:t>
      </w:r>
      <w:r w:rsidR="00242B9C">
        <w:rPr>
          <w:rFonts w:cs="Times New Roman"/>
          <w:szCs w:val="24"/>
        </w:rPr>
        <w:t xml:space="preserve"> </w:t>
      </w:r>
      <w:r w:rsidRPr="000555C2">
        <w:rPr>
          <w:rFonts w:cs="Times New Roman"/>
          <w:szCs w:val="24"/>
        </w:rPr>
        <w:t>29 sağlıklı erkek bireyde, zaman kısıtlı beslenme müdahalesi gün içinde rutin alışkanlıkların ve besin alma düzenlerinin devam ettirilmesine rağmen vücut ağırlık değişimlerinde istat</w:t>
      </w:r>
      <w:r w:rsidR="00356DE6" w:rsidRPr="000555C2">
        <w:rPr>
          <w:rFonts w:cs="Times New Roman"/>
          <w:szCs w:val="24"/>
        </w:rPr>
        <w:t>istiksel olarak anlamlı farklar</w:t>
      </w:r>
      <w:r w:rsidRPr="000555C2">
        <w:rPr>
          <w:rFonts w:cs="Times New Roman"/>
          <w:szCs w:val="24"/>
        </w:rPr>
        <w:t>a neden olmuştur. Bu çalışmada biyobelirteçler</w:t>
      </w:r>
      <w:r w:rsidR="00242B9C">
        <w:rPr>
          <w:rFonts w:cs="Times New Roman"/>
          <w:szCs w:val="24"/>
        </w:rPr>
        <w:t xml:space="preserve"> </w:t>
      </w:r>
      <w:r w:rsidRPr="000555C2">
        <w:rPr>
          <w:rFonts w:cs="Times New Roman"/>
          <w:szCs w:val="24"/>
        </w:rPr>
        <w:t>değerlendirimemiştir</w:t>
      </w:r>
      <w:r w:rsidR="00242B9C">
        <w:rPr>
          <w:rFonts w:cs="Times New Roman"/>
          <w:szCs w:val="24"/>
        </w:rPr>
        <w:t xml:space="preserve"> </w:t>
      </w:r>
      <w:r w:rsidRPr="000555C2">
        <w:rPr>
          <w:rFonts w:cs="Times New Roman"/>
          <w:szCs w:val="24"/>
        </w:rPr>
        <w:t>(LeCheminant</w:t>
      </w:r>
      <w:r w:rsidR="00242B9C">
        <w:rPr>
          <w:rFonts w:cs="Times New Roman"/>
          <w:szCs w:val="24"/>
        </w:rPr>
        <w:t xml:space="preserve"> </w:t>
      </w:r>
      <w:r w:rsidR="00794814" w:rsidRPr="000555C2">
        <w:rPr>
          <w:rFonts w:cs="Times New Roman"/>
          <w:szCs w:val="24"/>
        </w:rPr>
        <w:t xml:space="preserve">ve diğerleri, </w:t>
      </w:r>
      <w:r w:rsidRPr="000555C2">
        <w:rPr>
          <w:rFonts w:cs="Times New Roman"/>
          <w:szCs w:val="24"/>
        </w:rPr>
        <w:t>2013). 8 haftalık süreç içerisinde, öğlen öğününden sonra bir öğün beslenme ilegünde 3 öğün besin tüketen bireylerin kıyaslanandığı</w:t>
      </w:r>
      <w:r w:rsidR="00242B9C">
        <w:rPr>
          <w:rFonts w:cs="Times New Roman"/>
          <w:szCs w:val="24"/>
        </w:rPr>
        <w:t xml:space="preserve"> </w:t>
      </w:r>
      <w:r w:rsidRPr="000555C2">
        <w:rPr>
          <w:rFonts w:cs="Times New Roman"/>
          <w:szCs w:val="24"/>
        </w:rPr>
        <w:t xml:space="preserve">bir  çalışmada, zaman kısıtlı beslenme grubunda, sabah saatlerindeki </w:t>
      </w:r>
      <w:r w:rsidR="00356DE6" w:rsidRPr="000555C2">
        <w:rPr>
          <w:rFonts w:cs="Times New Roman"/>
          <w:szCs w:val="24"/>
        </w:rPr>
        <w:t>glukoz</w:t>
      </w:r>
      <w:r w:rsidRPr="000555C2">
        <w:rPr>
          <w:rFonts w:cs="Times New Roman"/>
          <w:szCs w:val="24"/>
        </w:rPr>
        <w:t xml:space="preserve"> seviyelerinin daha yüksek, gecikmiş insülin yanıtına da daha eğilimli olduğu tespit edilmiştir</w:t>
      </w:r>
      <w:r w:rsidR="00242B9C">
        <w:rPr>
          <w:rFonts w:cs="Times New Roman"/>
          <w:szCs w:val="24"/>
        </w:rPr>
        <w:t xml:space="preserve"> </w:t>
      </w:r>
      <w:r w:rsidRPr="000555C2">
        <w:rPr>
          <w:rFonts w:cs="Times New Roman"/>
          <w:szCs w:val="24"/>
        </w:rPr>
        <w:t>(Carlson</w:t>
      </w:r>
      <w:r w:rsidR="00242B9C">
        <w:rPr>
          <w:rFonts w:cs="Times New Roman"/>
          <w:szCs w:val="24"/>
        </w:rPr>
        <w:t xml:space="preserve"> </w:t>
      </w:r>
      <w:r w:rsidR="00794814" w:rsidRPr="000555C2">
        <w:rPr>
          <w:rFonts w:cs="Times New Roman"/>
          <w:szCs w:val="24"/>
        </w:rPr>
        <w:t xml:space="preserve">ve diğerleri, </w:t>
      </w:r>
      <w:r w:rsidRPr="000555C2">
        <w:rPr>
          <w:rFonts w:cs="Times New Roman"/>
          <w:szCs w:val="24"/>
        </w:rPr>
        <w:t>2007).</w:t>
      </w:r>
    </w:p>
    <w:p w14:paraId="3F80FB46" w14:textId="77777777" w:rsidR="008F4203" w:rsidRPr="000555C2" w:rsidRDefault="008F4203" w:rsidP="00794814">
      <w:pPr>
        <w:spacing w:before="120"/>
        <w:rPr>
          <w:rFonts w:cs="Times New Roman"/>
          <w:szCs w:val="24"/>
        </w:rPr>
      </w:pPr>
      <w:r w:rsidRPr="000555C2">
        <w:rPr>
          <w:rFonts w:cs="Times New Roman"/>
          <w:szCs w:val="24"/>
        </w:rPr>
        <w:t>Aralıklı oruç ile ilgili insan ve hayvan üzerinde yapılan çalışm</w:t>
      </w:r>
      <w:r w:rsidR="00E24B3B">
        <w:rPr>
          <w:rFonts w:cs="Times New Roman"/>
          <w:szCs w:val="24"/>
        </w:rPr>
        <w:t xml:space="preserve">alarda, açlık kan şekeri düzeyi </w:t>
      </w:r>
      <w:r w:rsidRPr="000555C2">
        <w:rPr>
          <w:rFonts w:cs="Times New Roman"/>
          <w:szCs w:val="24"/>
        </w:rPr>
        <w:t>ve insülin seviyeleri, kan plazma lipitleri, insülin duyarlılığı ve bazı inflamatuar</w:t>
      </w:r>
      <w:r w:rsidR="00242B9C">
        <w:rPr>
          <w:rFonts w:cs="Times New Roman"/>
          <w:szCs w:val="24"/>
        </w:rPr>
        <w:t xml:space="preserve"> </w:t>
      </w:r>
      <w:r w:rsidRPr="000555C2">
        <w:rPr>
          <w:rFonts w:cs="Times New Roman"/>
          <w:szCs w:val="24"/>
        </w:rPr>
        <w:t>sitokinlerde dahil olmak üzere, birçok metabolik risk faktörleri açısından tutarsız sonuçlar bulunmaktadır</w:t>
      </w:r>
      <w:r w:rsidR="002D7A2C">
        <w:rPr>
          <w:rFonts w:cs="Times New Roman"/>
          <w:szCs w:val="24"/>
        </w:rPr>
        <w:t>.</w:t>
      </w:r>
      <w:r w:rsidRPr="000555C2">
        <w:rPr>
          <w:rFonts w:cs="Times New Roman"/>
          <w:szCs w:val="24"/>
        </w:rPr>
        <w:t xml:space="preserve"> Bu nedenle bu metabolik değişiklikleri belirleyebilmek, randomize kontrollü çalışmaların yapılmasına ihtiyaç vardır.</w:t>
      </w:r>
    </w:p>
    <w:p w14:paraId="5234769C" w14:textId="77777777" w:rsidR="00794814" w:rsidRPr="000555C2" w:rsidRDefault="00794814" w:rsidP="00794814">
      <w:pPr>
        <w:spacing w:before="120"/>
        <w:rPr>
          <w:rFonts w:cs="Times New Roman"/>
          <w:szCs w:val="24"/>
        </w:rPr>
      </w:pPr>
    </w:p>
    <w:p w14:paraId="41B711C4" w14:textId="77777777" w:rsidR="008F4203" w:rsidRPr="000555C2" w:rsidRDefault="008F4203" w:rsidP="00794814">
      <w:pPr>
        <w:pStyle w:val="Balk3"/>
        <w:numPr>
          <w:ilvl w:val="2"/>
          <w:numId w:val="9"/>
        </w:numPr>
        <w:spacing w:before="120"/>
        <w:ind w:left="567" w:hanging="567"/>
      </w:pPr>
      <w:bookmarkStart w:id="353" w:name="_Toc125639501"/>
      <w:bookmarkStart w:id="354" w:name="_Toc205477615"/>
      <w:r w:rsidRPr="000555C2">
        <w:t>Alternatif Gün Açlıkları</w:t>
      </w:r>
      <w:bookmarkEnd w:id="353"/>
      <w:bookmarkEnd w:id="354"/>
    </w:p>
    <w:p w14:paraId="273176E7" w14:textId="77777777" w:rsidR="00794814" w:rsidRPr="000555C2" w:rsidRDefault="00794814" w:rsidP="00794814">
      <w:pPr>
        <w:spacing w:before="120"/>
      </w:pPr>
    </w:p>
    <w:p w14:paraId="6BD63FC8" w14:textId="2AC7F60C" w:rsidR="00864F4D" w:rsidRDefault="008F4203" w:rsidP="00CB290B">
      <w:pPr>
        <w:spacing w:before="120"/>
        <w:rPr>
          <w:rFonts w:cs="Times New Roman"/>
          <w:szCs w:val="24"/>
        </w:rPr>
      </w:pPr>
      <w:r w:rsidRPr="000555C2">
        <w:rPr>
          <w:rFonts w:cs="Times New Roman"/>
          <w:szCs w:val="24"/>
        </w:rPr>
        <w:t>Bu modelde, bireylerin besin tüketiminin sınırlandırıldığı ve serbest bırakıldığı günler m</w:t>
      </w:r>
      <w:r w:rsidR="00191E3F">
        <w:rPr>
          <w:rFonts w:cs="Times New Roman"/>
          <w:szCs w:val="24"/>
        </w:rPr>
        <w:t>evcuttur. Bu beslenme programın</w:t>
      </w:r>
      <w:r w:rsidRPr="000555C2">
        <w:rPr>
          <w:rFonts w:cs="Times New Roman"/>
          <w:szCs w:val="24"/>
        </w:rPr>
        <w:t>da</w:t>
      </w:r>
      <w:r w:rsidR="00356DE6" w:rsidRPr="000555C2">
        <w:rPr>
          <w:rFonts w:cs="Times New Roman"/>
          <w:szCs w:val="24"/>
        </w:rPr>
        <w:t xml:space="preserve">, 24 saat oruç, </w:t>
      </w:r>
      <w:r w:rsidRPr="000555C2">
        <w:rPr>
          <w:rFonts w:cs="Times New Roman"/>
          <w:szCs w:val="24"/>
        </w:rPr>
        <w:t xml:space="preserve">24 saat kısıtlamasız beslenme </w:t>
      </w:r>
      <w:r w:rsidR="003A69A2">
        <w:rPr>
          <w:rFonts w:cs="Times New Roman"/>
          <w:szCs w:val="24"/>
        </w:rPr>
        <w:t xml:space="preserve">bulunmaktadır. </w:t>
      </w:r>
      <w:r w:rsidRPr="000555C2">
        <w:rPr>
          <w:rFonts w:cs="Times New Roman"/>
          <w:szCs w:val="24"/>
        </w:rPr>
        <w:t>24 saatlik açlıkda sıfır kalori alımı vardır ve kalori içermeyen sıvıların alınması ile ilgili herhangi bir kısıtlanma yoktur. Sıfır kaloriye uyum sağlanamazsa öğlen öğününde günlük enerji ihtiyacının maksimum %25’ini</w:t>
      </w:r>
      <w:r w:rsidR="003A69A2">
        <w:rPr>
          <w:rFonts w:cs="Times New Roman"/>
          <w:szCs w:val="24"/>
        </w:rPr>
        <w:t xml:space="preserve"> </w:t>
      </w:r>
      <w:r w:rsidRPr="000555C2">
        <w:rPr>
          <w:rFonts w:cs="Times New Roman"/>
          <w:szCs w:val="24"/>
        </w:rPr>
        <w:t>kapsayacak tek bir öğünün alınması</w:t>
      </w:r>
      <w:r w:rsidR="001D43D8" w:rsidRPr="000555C2">
        <w:rPr>
          <w:rFonts w:cs="Times New Roman"/>
          <w:szCs w:val="24"/>
        </w:rPr>
        <w:t xml:space="preserve"> gerektiği belirtilmiştir</w:t>
      </w:r>
      <w:r w:rsidR="003A69A2">
        <w:rPr>
          <w:rFonts w:cs="Times New Roman"/>
          <w:szCs w:val="24"/>
        </w:rPr>
        <w:t xml:space="preserve"> </w:t>
      </w:r>
      <w:r w:rsidR="001D43D8" w:rsidRPr="000555C2">
        <w:rPr>
          <w:rFonts w:cs="Times New Roman"/>
          <w:szCs w:val="24"/>
        </w:rPr>
        <w:t>(Varad</w:t>
      </w:r>
      <w:r w:rsidR="00191E3F">
        <w:rPr>
          <w:rFonts w:cs="Times New Roman"/>
          <w:szCs w:val="24"/>
        </w:rPr>
        <w:t>y</w:t>
      </w:r>
      <w:r w:rsidR="003A69A2">
        <w:rPr>
          <w:rFonts w:cs="Times New Roman"/>
          <w:szCs w:val="24"/>
        </w:rPr>
        <w:t xml:space="preserve"> </w:t>
      </w:r>
      <w:r w:rsidR="00794814" w:rsidRPr="000555C2">
        <w:rPr>
          <w:rFonts w:cs="Times New Roman"/>
          <w:szCs w:val="24"/>
        </w:rPr>
        <w:t xml:space="preserve">ve diğerleri, </w:t>
      </w:r>
      <w:r w:rsidRPr="000555C2">
        <w:rPr>
          <w:rFonts w:cs="Times New Roman"/>
          <w:szCs w:val="24"/>
        </w:rPr>
        <w:t>2009).</w:t>
      </w:r>
      <w:bookmarkStart w:id="355" w:name="_Toc125639502"/>
    </w:p>
    <w:p w14:paraId="1DFBEA14" w14:textId="77777777" w:rsidR="00864F4D" w:rsidRPr="000555C2" w:rsidRDefault="00864F4D" w:rsidP="00794814">
      <w:pPr>
        <w:spacing w:before="120"/>
        <w:rPr>
          <w:rFonts w:cs="Times New Roman"/>
          <w:szCs w:val="24"/>
        </w:rPr>
      </w:pPr>
    </w:p>
    <w:p w14:paraId="37004F70" w14:textId="77777777" w:rsidR="00FD19D2" w:rsidRPr="000555C2" w:rsidRDefault="008F4203" w:rsidP="00794814">
      <w:pPr>
        <w:pStyle w:val="Balk3"/>
        <w:numPr>
          <w:ilvl w:val="2"/>
          <w:numId w:val="9"/>
        </w:numPr>
        <w:spacing w:before="120"/>
        <w:ind w:left="567" w:hanging="567"/>
      </w:pPr>
      <w:bookmarkStart w:id="356" w:name="_Toc205477616"/>
      <w:r w:rsidRPr="000555C2">
        <w:t>5:2 Diyet</w:t>
      </w:r>
      <w:bookmarkEnd w:id="355"/>
      <w:r w:rsidRPr="000555C2">
        <w:t>i</w:t>
      </w:r>
      <w:bookmarkEnd w:id="356"/>
    </w:p>
    <w:p w14:paraId="21F454B4" w14:textId="77777777" w:rsidR="00794814" w:rsidRPr="000555C2" w:rsidRDefault="00794814" w:rsidP="00794814">
      <w:pPr>
        <w:spacing w:before="120"/>
      </w:pPr>
    </w:p>
    <w:p w14:paraId="35624F23" w14:textId="77777777" w:rsidR="008F4203" w:rsidRPr="000555C2" w:rsidRDefault="008F4203" w:rsidP="00794814">
      <w:pPr>
        <w:spacing w:before="120"/>
        <w:rPr>
          <w:rFonts w:cs="Times New Roman"/>
          <w:szCs w:val="24"/>
        </w:rPr>
      </w:pPr>
      <w:r w:rsidRPr="000555C2">
        <w:rPr>
          <w:rFonts w:cs="Times New Roman"/>
          <w:szCs w:val="24"/>
        </w:rPr>
        <w:t>Bu beslenme modelinde, bireyler haftanın ardışık olamayan 2 gününü ciddi enerji kısıtlaması yaparak ve diğer günlerde ise kısıtlama olmaksızın beslenirler</w:t>
      </w:r>
      <w:r w:rsidR="008A64FC">
        <w:rPr>
          <w:rFonts w:cs="Times New Roman"/>
          <w:szCs w:val="24"/>
        </w:rPr>
        <w:t xml:space="preserve"> </w:t>
      </w:r>
      <w:r w:rsidRPr="000555C2">
        <w:rPr>
          <w:rFonts w:cs="Times New Roman"/>
          <w:szCs w:val="24"/>
        </w:rPr>
        <w:t>(Patterson</w:t>
      </w:r>
      <w:r w:rsidR="008A64FC">
        <w:rPr>
          <w:rFonts w:cs="Times New Roman"/>
          <w:szCs w:val="24"/>
        </w:rPr>
        <w:t xml:space="preserve"> </w:t>
      </w:r>
      <w:r w:rsidR="00794814" w:rsidRPr="000555C2">
        <w:rPr>
          <w:rFonts w:cs="Times New Roman"/>
          <w:szCs w:val="24"/>
        </w:rPr>
        <w:t xml:space="preserve">ve diğerleri,  </w:t>
      </w:r>
      <w:r w:rsidRPr="000555C2">
        <w:rPr>
          <w:rFonts w:cs="Times New Roman"/>
          <w:szCs w:val="24"/>
        </w:rPr>
        <w:t>2015).</w:t>
      </w:r>
    </w:p>
    <w:p w14:paraId="1782D213" w14:textId="77777777" w:rsidR="00794814" w:rsidRPr="000555C2" w:rsidRDefault="00794814" w:rsidP="00794814">
      <w:pPr>
        <w:spacing w:before="120"/>
        <w:rPr>
          <w:b/>
          <w:bCs/>
        </w:rPr>
      </w:pPr>
    </w:p>
    <w:p w14:paraId="10C1ED02" w14:textId="77777777" w:rsidR="008F4203" w:rsidRPr="000555C2" w:rsidRDefault="008F4203" w:rsidP="00794814">
      <w:pPr>
        <w:pStyle w:val="Balk3"/>
        <w:numPr>
          <w:ilvl w:val="2"/>
          <w:numId w:val="9"/>
        </w:numPr>
        <w:spacing w:before="120"/>
        <w:ind w:left="567" w:hanging="567"/>
      </w:pPr>
      <w:bookmarkStart w:id="357" w:name="_Toc125639503"/>
      <w:bookmarkStart w:id="358" w:name="_Toc205477617"/>
      <w:r w:rsidRPr="000555C2">
        <w:lastRenderedPageBreak/>
        <w:t xml:space="preserve">Dini </w:t>
      </w:r>
      <w:r w:rsidR="00356DE6" w:rsidRPr="000555C2">
        <w:t>Oruç</w:t>
      </w:r>
      <w:bookmarkEnd w:id="357"/>
      <w:bookmarkEnd w:id="358"/>
    </w:p>
    <w:p w14:paraId="7AAE31DA" w14:textId="77777777" w:rsidR="00794814" w:rsidRPr="000555C2" w:rsidRDefault="00794814" w:rsidP="00794814">
      <w:pPr>
        <w:spacing w:before="120"/>
      </w:pPr>
    </w:p>
    <w:p w14:paraId="3B6BD0CE" w14:textId="709AFD37" w:rsidR="00794814" w:rsidRDefault="008F4203" w:rsidP="00AD0EC6">
      <w:pPr>
        <w:spacing w:before="120"/>
      </w:pPr>
      <w:r w:rsidRPr="000555C2">
        <w:t xml:space="preserve">Müslümanların </w:t>
      </w:r>
      <w:r w:rsidR="00356DE6" w:rsidRPr="000555C2">
        <w:t xml:space="preserve">Ramazan </w:t>
      </w:r>
      <w:r w:rsidRPr="000555C2">
        <w:t>ayında bir ay boyunca, imsak (gün doğumu) ve iftar (gün batımı) arasında su ve gıda almadan yaptıkları bir ibadettir. Bu modelde gıda alınmadı</w:t>
      </w:r>
      <w:r w:rsidR="00356DE6" w:rsidRPr="000555C2">
        <w:t>ğı için enerj</w:t>
      </w:r>
      <w:r w:rsidRPr="000555C2">
        <w:t>i alımı da kısıtlanmış olur</w:t>
      </w:r>
      <w:r w:rsidR="00B71FFB">
        <w:t xml:space="preserve"> </w:t>
      </w:r>
      <w:r w:rsidRPr="000555C2">
        <w:t>(Persynaki</w:t>
      </w:r>
      <w:r w:rsidR="00B71FFB">
        <w:t xml:space="preserve"> </w:t>
      </w:r>
      <w:r w:rsidR="00794814" w:rsidRPr="000555C2">
        <w:t xml:space="preserve">ve diğerleri, </w:t>
      </w:r>
      <w:r w:rsidRPr="000555C2">
        <w:t>2017). Coğrafi konuma ve mevsime bağlı olarak oruç süresi değişebilmektedir (Frost ve Pirani, 1987, Bahijri</w:t>
      </w:r>
      <w:r w:rsidR="00B71FFB">
        <w:t xml:space="preserve"> </w:t>
      </w:r>
      <w:r w:rsidR="00794814" w:rsidRPr="000555C2">
        <w:t xml:space="preserve">ve diğerleri, </w:t>
      </w:r>
      <w:r w:rsidRPr="000555C2">
        <w:t>2015). Dini oruçta sahur ve iftar olmak üzere iki ana öğün  vardır. Sahur ve iftar arasında yaklaşık 11-22 saat olabilmektedir (Patterson</w:t>
      </w:r>
      <w:r w:rsidR="00B71FFB">
        <w:t xml:space="preserve"> </w:t>
      </w:r>
      <w:r w:rsidR="00794814" w:rsidRPr="000555C2">
        <w:t xml:space="preserve">ve diğerleri, </w:t>
      </w:r>
      <w:r w:rsidRPr="000555C2">
        <w:t>2015). Dini oruçta, oruç süresince</w:t>
      </w:r>
      <w:r w:rsidR="00356DE6" w:rsidRPr="000555C2">
        <w:t xml:space="preserve"> her</w:t>
      </w:r>
      <w:r w:rsidR="00B71FFB">
        <w:t xml:space="preserve"> </w:t>
      </w:r>
      <w:r w:rsidRPr="000555C2">
        <w:t>türlü yiyecek ve içecek tüketilmesi yasaklanmıştır (Persynaki</w:t>
      </w:r>
      <w:r w:rsidR="00D4125E">
        <w:t xml:space="preserve"> ve diğerleri, </w:t>
      </w:r>
      <w:r w:rsidRPr="000555C2">
        <w:t>2017). Bu enerji kısıtlaması da metabolik değişikliklere bağlı olarak ağırlık değişimlerine neden olabilmektedir (Mazidi</w:t>
      </w:r>
      <w:r w:rsidR="00D4125E">
        <w:t xml:space="preserve"> ve diğerleri, </w:t>
      </w:r>
      <w:r w:rsidRPr="000555C2">
        <w:t>2015)</w:t>
      </w:r>
      <w:r w:rsidR="00191E3F">
        <w:t>.</w:t>
      </w:r>
      <w:r w:rsidRPr="000555C2">
        <w:t xml:space="preserve"> Dini orucun uzun açlık süreleri ve iki ana öğün olması;</w:t>
      </w:r>
      <w:r w:rsidR="00B71FFB">
        <w:t xml:space="preserve"> </w:t>
      </w:r>
      <w:r w:rsidRPr="000555C2">
        <w:t xml:space="preserve">iştahı, besinlere karşı hormonal tepkiyi, açlık ve tokluk </w:t>
      </w:r>
      <w:r w:rsidR="00356DE6" w:rsidRPr="000555C2">
        <w:t>glukoz</w:t>
      </w:r>
      <w:r w:rsidRPr="000555C2">
        <w:t xml:space="preserve"> metabolizmasını etkiler. Sabah öğünün yapılmaması diyabetik bireylerde besin alımına karşı salgılanan insülin ve glukagon benzeri peptit-1’de düşüşe neden olmaktadır (Finch</w:t>
      </w:r>
      <w:r w:rsidR="00B71FFB">
        <w:t xml:space="preserve"> </w:t>
      </w:r>
      <w:r w:rsidR="00794814" w:rsidRPr="000555C2">
        <w:t xml:space="preserve">ve diğerleri, </w:t>
      </w:r>
      <w:r w:rsidRPr="000555C2">
        <w:t>1998</w:t>
      </w:r>
      <w:r w:rsidR="009F7F88" w:rsidRPr="000555C2">
        <w:t xml:space="preserve">). </w:t>
      </w:r>
      <w:r w:rsidRPr="000555C2">
        <w:t>Dini orucu</w:t>
      </w:r>
      <w:r w:rsidR="00D4125E">
        <w:t>n vücut ağırlığında önemli kayıp</w:t>
      </w:r>
      <w:r w:rsidRPr="000555C2">
        <w:t>lara neden olduğu yapılan bir metanaliz çalışmasında rapor edilmiştir (Sadeghirad</w:t>
      </w:r>
      <w:r w:rsidR="00256560">
        <w:t xml:space="preserve"> ve diğerleri, </w:t>
      </w:r>
      <w:r w:rsidRPr="000555C2">
        <w:t xml:space="preserve">2014).  Dini orucun vücut ağırlığı değişikliklerinin yanında, biyokimyasal parametreler üzerindeki etkilerinin incelendiği bir başka çalışmada LDL kolesterol ve açlık </w:t>
      </w:r>
      <w:r w:rsidR="00356DE6" w:rsidRPr="000555C2">
        <w:t>glukoz</w:t>
      </w:r>
      <w:r w:rsidRPr="000555C2">
        <w:t xml:space="preserve"> düzeylerinde</w:t>
      </w:r>
      <w:r w:rsidR="00256560">
        <w:t xml:space="preserve"> </w:t>
      </w:r>
      <w:r w:rsidRPr="000555C2">
        <w:t xml:space="preserve">azalma, kadınlarda HDL kolesterol düzeyinde artma erkeklerde  vücut ağırlığı ve trigliserit düzeyinde azalma ortaya çıktığı gözlenmiştir (Kul </w:t>
      </w:r>
      <w:r w:rsidR="000C1F74">
        <w:t xml:space="preserve">ve diğerleri, </w:t>
      </w:r>
      <w:r w:rsidRPr="000555C2">
        <w:t>2013). Dini orucun IL-6, IL-1β, TNF-α ve lökosit ve monosit değerleri gibi inflamatuar faktörlerde düşüşe neden olduğu da gösterilmiştir (Faris</w:t>
      </w:r>
      <w:r w:rsidR="00256560">
        <w:t xml:space="preserve"> </w:t>
      </w:r>
      <w:r w:rsidR="00794814" w:rsidRPr="000555C2">
        <w:t xml:space="preserve">ve diğerleri, </w:t>
      </w:r>
      <w:r w:rsidRPr="000555C2">
        <w:t>2012).</w:t>
      </w:r>
      <w:r w:rsidR="00256560">
        <w:t xml:space="preserve"> </w:t>
      </w:r>
      <w:r w:rsidRPr="000555C2">
        <w:t>Dini oruç modelinde, tiroid hormonları ile nöropeptid Y düzeylerinin azaldığı, leptin ve kortizol</w:t>
      </w:r>
      <w:r w:rsidR="00256560">
        <w:t xml:space="preserve"> </w:t>
      </w:r>
      <w:r w:rsidRPr="000555C2">
        <w:t>düzeylerinin</w:t>
      </w:r>
      <w:r w:rsidR="00256560">
        <w:t xml:space="preserve"> </w:t>
      </w:r>
      <w:r w:rsidRPr="000555C2">
        <w:t>arttığı saptanm</w:t>
      </w:r>
      <w:r w:rsidR="000C1F74">
        <w:t xml:space="preserve">ıştır. </w:t>
      </w:r>
      <w:r w:rsidRPr="000555C2">
        <w:t>Yapılan çalışmalarda dini oruç sürecini</w:t>
      </w:r>
      <w:r w:rsidR="000C1F74">
        <w:t xml:space="preserve">n bitmesiyle, bireylerin tekrar </w:t>
      </w:r>
      <w:r w:rsidRPr="000555C2">
        <w:t>eski beslenme alışkanlıklarına geri dönmesinin tekrar kilo alımıyla sonuçlandığı da belirtilmişltir (Hajek</w:t>
      </w:r>
      <w:r w:rsidR="00256560">
        <w:t xml:space="preserve"> </w:t>
      </w:r>
      <w:r w:rsidR="00794814" w:rsidRPr="000555C2">
        <w:t xml:space="preserve">ve diğerleri,  </w:t>
      </w:r>
      <w:r w:rsidRPr="000555C2">
        <w:t>2012).</w:t>
      </w:r>
      <w:bookmarkStart w:id="359" w:name="_Toc125639504"/>
    </w:p>
    <w:p w14:paraId="04F11DE5" w14:textId="77777777" w:rsidR="00CB290B" w:rsidRPr="00AD0EC6" w:rsidRDefault="00CB290B" w:rsidP="00AD0EC6">
      <w:pPr>
        <w:spacing w:before="120"/>
      </w:pPr>
    </w:p>
    <w:p w14:paraId="32364C33" w14:textId="77777777" w:rsidR="008F4203" w:rsidRPr="000555C2" w:rsidRDefault="008F4203" w:rsidP="00794814">
      <w:pPr>
        <w:pStyle w:val="Balk2"/>
        <w:numPr>
          <w:ilvl w:val="1"/>
          <w:numId w:val="10"/>
        </w:numPr>
        <w:spacing w:before="120"/>
        <w:ind w:left="426" w:hanging="426"/>
      </w:pPr>
      <w:bookmarkStart w:id="360" w:name="_Toc205477618"/>
      <w:r w:rsidRPr="000555C2">
        <w:t>Sirkadiyen Ritim</w:t>
      </w:r>
      <w:bookmarkEnd w:id="359"/>
      <w:bookmarkEnd w:id="360"/>
    </w:p>
    <w:p w14:paraId="68160070" w14:textId="77777777" w:rsidR="00794814" w:rsidRPr="000555C2" w:rsidRDefault="00794814" w:rsidP="00794814">
      <w:pPr>
        <w:spacing w:before="120"/>
      </w:pPr>
    </w:p>
    <w:p w14:paraId="2F1BC692" w14:textId="77777777" w:rsidR="008F4203" w:rsidRPr="000555C2" w:rsidRDefault="008F4203" w:rsidP="00794814">
      <w:pPr>
        <w:spacing w:before="120"/>
        <w:rPr>
          <w:b/>
          <w:bCs/>
        </w:rPr>
      </w:pPr>
      <w:r w:rsidRPr="000555C2">
        <w:t>Yirmi</w:t>
      </w:r>
      <w:r w:rsidR="006D1690">
        <w:t>d</w:t>
      </w:r>
      <w:r w:rsidRPr="000555C2">
        <w:t>ört</w:t>
      </w:r>
      <w:r w:rsidR="00462B46">
        <w:t xml:space="preserve"> </w:t>
      </w:r>
      <w:r w:rsidRPr="000555C2">
        <w:t>saatlik döngünün</w:t>
      </w:r>
      <w:r w:rsidR="00462B46">
        <w:t xml:space="preserve"> </w:t>
      </w:r>
      <w:r w:rsidRPr="000555C2">
        <w:t>metabolik süreci etkilemesiyle  fizyolojik, davranışsal ve moleküler değişiklikler ortay</w:t>
      </w:r>
      <w:r w:rsidR="00356DE6" w:rsidRPr="000555C2">
        <w:t>a</w:t>
      </w:r>
      <w:r w:rsidRPr="000555C2">
        <w:t xml:space="preserve"> çıkması sirkadiyen ritim olarak adlandırılır. Hormonların salgılanması, uyku-uyanıklık süreci,</w:t>
      </w:r>
      <w:r w:rsidR="00356DE6" w:rsidRPr="000555C2">
        <w:t>glukoz</w:t>
      </w:r>
      <w:r w:rsidRPr="000555C2">
        <w:t xml:space="preserve"> dengesi, kardiyovasküler sağlık, vücut ısısı ve dengesinin ayarlanması gibi </w:t>
      </w:r>
      <w:r w:rsidR="002E7E24">
        <w:t xml:space="preserve">biyolojik süreçlerde önemlidir </w:t>
      </w:r>
      <w:r w:rsidRPr="000555C2">
        <w:t>(Patterson</w:t>
      </w:r>
      <w:r w:rsidR="00462B46">
        <w:t xml:space="preserve"> </w:t>
      </w:r>
      <w:r w:rsidR="00794814" w:rsidRPr="000555C2">
        <w:t xml:space="preserve">ve diğerleri, </w:t>
      </w:r>
      <w:r w:rsidRPr="000555C2">
        <w:t>2015</w:t>
      </w:r>
      <w:r w:rsidR="00A4221F" w:rsidRPr="000555C2">
        <w:t>;</w:t>
      </w:r>
      <w:r w:rsidR="002E7E24">
        <w:t xml:space="preserve"> Serin </w:t>
      </w:r>
      <w:r w:rsidR="002E7E24">
        <w:lastRenderedPageBreak/>
        <w:t xml:space="preserve">ve Tek, </w:t>
      </w:r>
      <w:r w:rsidR="00462B46">
        <w:t xml:space="preserve">2019). </w:t>
      </w:r>
      <w:r w:rsidRPr="000555C2">
        <w:t>Besin alımındaki  kısıtlamalar</w:t>
      </w:r>
      <w:r w:rsidR="00462B46">
        <w:t xml:space="preserve"> </w:t>
      </w:r>
      <w:r w:rsidRPr="000555C2">
        <w:t>sirkadiyen ritmi etkileyebilmektedir. Melatonin, ghrelin, kortizol ve leptin seviyeleri sirkadiyen ritim ile yakından</w:t>
      </w:r>
      <w:r w:rsidR="00462B46">
        <w:t xml:space="preserve"> </w:t>
      </w:r>
      <w:r w:rsidRPr="000555C2">
        <w:t>ilişkilidir. Bu hormonlar uykunun karanlık-aydınlık siklusuna göre dalgalanıp, beslenmenin genel davran</w:t>
      </w:r>
      <w:r w:rsidR="002E7E24">
        <w:t>ış örüntüsünden etkilenmektedir (</w:t>
      </w:r>
      <w:r w:rsidRPr="000555C2">
        <w:t>Al-Islam</w:t>
      </w:r>
      <w:r w:rsidR="00462B46">
        <w:t xml:space="preserve"> </w:t>
      </w:r>
      <w:r w:rsidR="00794814" w:rsidRPr="000555C2">
        <w:t xml:space="preserve">ve diğerleri, </w:t>
      </w:r>
      <w:r w:rsidRPr="000555C2">
        <w:t>2019). Canlılar yaşamın devamlılığı için biyolojik saatlerini gündüz-gece siklusuna göre ayarlarlar; gündüz saatlerinde besin alımını sınırlayan aralıklı oruç modeli, metabolik faaliyetle</w:t>
      </w:r>
      <w:r w:rsidR="002B1858">
        <w:t>ri etkiler (Longo ve Panda, 2016</w:t>
      </w:r>
      <w:r w:rsidRPr="000555C2">
        <w:t>).</w:t>
      </w:r>
    </w:p>
    <w:p w14:paraId="579D8882" w14:textId="47DD98F5" w:rsidR="008F4203" w:rsidRPr="000555C2" w:rsidRDefault="008F4203" w:rsidP="00794814">
      <w:pPr>
        <w:spacing w:before="120"/>
      </w:pPr>
      <w:r w:rsidRPr="000555C2">
        <w:t>İnsanlarda  yapılan bazı çalışmalarda besin alım zamanlarındaki değişiklikler, sirkadiyen ritmin bozulmasına neden olarak obezite, diyabet, kardiyovasküler hastalıklar ve kanser ol</w:t>
      </w:r>
      <w:r w:rsidR="006D1690">
        <w:t xml:space="preserve">uşum hızında artışa neden olur </w:t>
      </w:r>
      <w:r w:rsidRPr="000555C2">
        <w:t>(Grundy</w:t>
      </w:r>
      <w:r w:rsidR="00FC78D0">
        <w:t xml:space="preserve"> </w:t>
      </w:r>
      <w:r w:rsidR="00794814" w:rsidRPr="000555C2">
        <w:t xml:space="preserve">ve diğerleri, </w:t>
      </w:r>
      <w:r w:rsidRPr="000555C2">
        <w:t xml:space="preserve"> 2013;</w:t>
      </w:r>
      <w:r w:rsidR="00FC78D0">
        <w:t xml:space="preserve"> </w:t>
      </w:r>
      <w:r w:rsidRPr="000555C2">
        <w:t>Savvidis ve Koutsilieris, 2012; Stevens ve Rea, 2001;</w:t>
      </w:r>
      <w:r w:rsidR="00FC78D0">
        <w:t xml:space="preserve"> </w:t>
      </w:r>
      <w:r w:rsidRPr="000555C2">
        <w:t xml:space="preserve">Stevens </w:t>
      </w:r>
      <w:r w:rsidR="006D1690">
        <w:t xml:space="preserve">ve </w:t>
      </w:r>
      <w:r w:rsidR="00794814" w:rsidRPr="000555C2">
        <w:t xml:space="preserve">diğerleri, </w:t>
      </w:r>
      <w:r w:rsidRPr="000555C2">
        <w:t>2007; Straif</w:t>
      </w:r>
      <w:r w:rsidR="00FC78D0">
        <w:t xml:space="preserve"> </w:t>
      </w:r>
      <w:r w:rsidR="00794814" w:rsidRPr="000555C2">
        <w:t xml:space="preserve">ve diğerleri, </w:t>
      </w:r>
      <w:r w:rsidR="00356DE6" w:rsidRPr="000555C2">
        <w:t>2007). Aralıklı oruç</w:t>
      </w:r>
      <w:r w:rsidRPr="000555C2">
        <w:t xml:space="preserve"> modelinde, besin alımının zamanlaması günlük ritim oluşturma açısından önemlidir</w:t>
      </w:r>
      <w:r w:rsidR="00356DE6" w:rsidRPr="000555C2">
        <w:t xml:space="preserve">. </w:t>
      </w:r>
      <w:r w:rsidRPr="000555C2">
        <w:t>Bu süreç, enerji metabolizmasının moleküler mekanizmasını ve vücut ağırlık düzenini yeniden programlayabilir (Hatori</w:t>
      </w:r>
      <w:r w:rsidR="00FC78D0">
        <w:t xml:space="preserve"> </w:t>
      </w:r>
      <w:r w:rsidR="00794814" w:rsidRPr="000555C2">
        <w:t xml:space="preserve">ve diğerleri, </w:t>
      </w:r>
      <w:r w:rsidRPr="000555C2">
        <w:t>2012).</w:t>
      </w:r>
    </w:p>
    <w:p w14:paraId="518AC947" w14:textId="77777777" w:rsidR="00794814" w:rsidRPr="000555C2" w:rsidRDefault="00794814" w:rsidP="00794814">
      <w:pPr>
        <w:spacing w:before="120"/>
        <w:rPr>
          <w:b/>
          <w:bCs/>
        </w:rPr>
      </w:pPr>
    </w:p>
    <w:p w14:paraId="545891C4" w14:textId="37887D52" w:rsidR="008F4203" w:rsidRPr="000555C2" w:rsidRDefault="00356DE6" w:rsidP="00794814">
      <w:pPr>
        <w:pStyle w:val="Balk2"/>
        <w:numPr>
          <w:ilvl w:val="1"/>
          <w:numId w:val="10"/>
        </w:numPr>
        <w:spacing w:before="120"/>
        <w:ind w:left="426" w:hanging="426"/>
      </w:pPr>
      <w:bookmarkStart w:id="361" w:name="_Toc125639505"/>
      <w:bookmarkStart w:id="362" w:name="_Toc205477619"/>
      <w:r w:rsidRPr="000555C2">
        <w:t>Aralıklı Oruç</w:t>
      </w:r>
      <w:r w:rsidR="00DA31EB">
        <w:t xml:space="preserve"> </w:t>
      </w:r>
      <w:r w:rsidR="00FD19D2" w:rsidRPr="000555C2">
        <w:t>v</w:t>
      </w:r>
      <w:r w:rsidR="008F4203" w:rsidRPr="000555C2">
        <w:t>e Metabolizm</w:t>
      </w:r>
      <w:bookmarkEnd w:id="361"/>
      <w:r w:rsidR="008F4203" w:rsidRPr="000555C2">
        <w:t>a</w:t>
      </w:r>
      <w:bookmarkEnd w:id="362"/>
    </w:p>
    <w:p w14:paraId="64DCF866" w14:textId="77777777" w:rsidR="00794814" w:rsidRPr="000555C2" w:rsidRDefault="00794814" w:rsidP="00794814">
      <w:pPr>
        <w:spacing w:before="120"/>
      </w:pPr>
    </w:p>
    <w:p w14:paraId="0C3245FD" w14:textId="28101F66" w:rsidR="008F4203" w:rsidRPr="000555C2" w:rsidRDefault="008F4203" w:rsidP="00794814">
      <w:pPr>
        <w:spacing w:before="120"/>
      </w:pPr>
      <w:r w:rsidRPr="000555C2">
        <w:t xml:space="preserve">Besin alımı sonrasında kan şekeri düzeyinde yükselme olur ve pankreasın β hücrelerinden insülin hormonu salgılanarak karaciğerdeki </w:t>
      </w:r>
      <w:r w:rsidR="00356DE6" w:rsidRPr="000555C2">
        <w:t>glukoz</w:t>
      </w:r>
      <w:r w:rsidRPr="000555C2">
        <w:t>un fazlası glikojen şeklinde depo edilir. Besin alımından bir süre sonra, kan glukoz</w:t>
      </w:r>
      <w:r w:rsidR="00F6008A">
        <w:t xml:space="preserve"> </w:t>
      </w:r>
      <w:r w:rsidRPr="000555C2">
        <w:t>düzeyleri düştükçe insülin düşer, glukagon düzeyleri yükselir. Böylelikle depolanmış enerjinin kana kar</w:t>
      </w:r>
      <w:r w:rsidR="0049789E">
        <w:t xml:space="preserve">ışımı uyarılır. Açlık durumunda </w:t>
      </w:r>
      <w:r w:rsidRPr="000555C2">
        <w:t>ise kan şekeri düzeyinde düşüş görülmektedir. Buna bağlı olarak glukagon</w:t>
      </w:r>
      <w:r w:rsidR="00F6008A">
        <w:t xml:space="preserve"> </w:t>
      </w:r>
      <w:r w:rsidRPr="000555C2">
        <w:t>salınımı düzeyinde artış olur. 4-6 saat sonra karaciğerde glikoneogenez işlem</w:t>
      </w:r>
      <w:r w:rsidR="00AC5D91">
        <w:t xml:space="preserve">i başlar ve 8-12 saat ile 24-30 </w:t>
      </w:r>
      <w:r w:rsidRPr="000555C2">
        <w:t>saat içinde karaciğer glikojen depoları boşalı</w:t>
      </w:r>
      <w:r w:rsidR="00356DE6" w:rsidRPr="000555C2">
        <w:t xml:space="preserve">r </w:t>
      </w:r>
      <w:r w:rsidR="009F7F88" w:rsidRPr="000555C2">
        <w:t>(Anton</w:t>
      </w:r>
      <w:r w:rsidRPr="000555C2">
        <w:t xml:space="preserve"> ve </w:t>
      </w:r>
      <w:r w:rsidR="003C55BA" w:rsidRPr="000555C2">
        <w:t>diğerleri</w:t>
      </w:r>
      <w:r w:rsidR="00F6008A">
        <w:t xml:space="preserve"> 2018; Yıldırımkaya, </w:t>
      </w:r>
      <w:r w:rsidRPr="000555C2">
        <w:t xml:space="preserve">2008). Laktat, </w:t>
      </w:r>
      <w:r w:rsidRPr="00746773">
        <w:rPr>
          <w:rFonts w:cs="Times New Roman"/>
          <w:szCs w:val="24"/>
        </w:rPr>
        <w:t>gliserol, aminoasitler (alanin) ve propionat</w:t>
      </w:r>
      <w:r w:rsidR="00F6008A" w:rsidRPr="00746773">
        <w:rPr>
          <w:rFonts w:cs="Times New Roman"/>
          <w:szCs w:val="24"/>
        </w:rPr>
        <w:t xml:space="preserve"> </w:t>
      </w:r>
      <w:r w:rsidR="00356DE6" w:rsidRPr="00746773">
        <w:rPr>
          <w:rFonts w:cs="Times New Roman"/>
          <w:szCs w:val="24"/>
        </w:rPr>
        <w:t>glikoneogenezde</w:t>
      </w:r>
      <w:r w:rsidR="00F6008A" w:rsidRPr="00746773">
        <w:rPr>
          <w:rFonts w:cs="Times New Roman"/>
          <w:szCs w:val="24"/>
        </w:rPr>
        <w:t xml:space="preserve"> </w:t>
      </w:r>
      <w:r w:rsidRPr="00746773">
        <w:rPr>
          <w:rFonts w:cs="Times New Roman"/>
          <w:szCs w:val="24"/>
        </w:rPr>
        <w:t>karbon kaynakları olarak</w:t>
      </w:r>
      <w:r w:rsidRPr="000555C2">
        <w:t xml:space="preserve"> kullanılır. 12 saat açlıktan sonra kana </w:t>
      </w:r>
      <w:r w:rsidR="00356DE6" w:rsidRPr="000555C2">
        <w:t>glukoz</w:t>
      </w:r>
      <w:r w:rsidRPr="000555C2">
        <w:t xml:space="preserve"> sağlayan başlıca kaynak aminoasitlerdir. Glukogan düzeyleri artınca, yağ dokusundaki triaçilgliserol depoları yağ asitlerine ve gliserole yıkılarak kana verilir. Karaciğer, gliserolü</w:t>
      </w:r>
      <w:r w:rsidR="00CF2AAC">
        <w:t xml:space="preserve"> </w:t>
      </w:r>
      <w:r w:rsidR="00356DE6" w:rsidRPr="000555C2">
        <w:t>glukoz</w:t>
      </w:r>
      <w:r w:rsidRPr="000555C2">
        <w:t xml:space="preserve">a çevirir. Yine karaciğerde, yağ asitleri beta oksidasyon işlemi ile asetil-KoA’ya çevrilir. Asetil-KoA, karaciğer tarafından kullanılarak asetoasetat ve β-hidroksibütirat keton cisimciklerine sentezlenir ve karaciğer tarafından okside edilemedikleri için kana salınır. Açlıkta kas proteini yıkılır ve açığa çıkan aminoasitler kısmen kasta metabolize olarak alanin ve glutamin şeklinde kana verilir. Glutamin, bağırsak ve böbrek gibi dokularda metabolize edilerek, alanin ise karaciğerde karbonları </w:t>
      </w:r>
      <w:r w:rsidR="00356DE6" w:rsidRPr="000555C2">
        <w:t>glukoz</w:t>
      </w:r>
      <w:r w:rsidRPr="000555C2">
        <w:t xml:space="preserve">, keton cisimcikleri </w:t>
      </w:r>
      <w:r w:rsidRPr="000555C2">
        <w:lastRenderedPageBreak/>
        <w:t>ve üreye çevrilerek işlem görür. Yine açlıkta yağ dokusundan serbest kalan yağ asitleri ve karaciğer tarafından üretilen keton cisimcikleri, kas dokusu tarafından okside edilir. Egzersiz yapılması halinde ise kas, kendi glikojen depolarını da kullanabilir (Yıldırımkaya, 2008).</w:t>
      </w:r>
    </w:p>
    <w:p w14:paraId="7FB3A1B8" w14:textId="77777777" w:rsidR="008F4203" w:rsidRPr="000555C2" w:rsidRDefault="008F4203" w:rsidP="00794814">
      <w:pPr>
        <w:spacing w:before="120"/>
      </w:pPr>
      <w:r w:rsidRPr="000555C2">
        <w:t>Günlük besin tüketiminde, öğün sıklığı fazla olan bireylerde glikojen depola</w:t>
      </w:r>
      <w:r w:rsidR="00AC5D91">
        <w:t xml:space="preserve">rında tükenme gözlenmemektedir. </w:t>
      </w:r>
      <w:r w:rsidRPr="000555C2">
        <w:t>Buna bağlı olarak vücudun enerji ihtiyacı olduğunda, yağ depolarını kullanmak yerine, glikojen depolarını kullanırlar (Patterson</w:t>
      </w:r>
      <w:r w:rsidR="00F6008A">
        <w:t xml:space="preserve"> </w:t>
      </w:r>
      <w:r w:rsidR="00794814" w:rsidRPr="000555C2">
        <w:t xml:space="preserve">ve diğerleri, </w:t>
      </w:r>
      <w:r w:rsidRPr="000555C2">
        <w:t>2015). Ayrıca, aralıklı açlık modelini uygulayan bireylerin vücut kompozisyonunu olumlu yönde değiştirme potansiyeline sahip metabolik kaymalar da görülebilir</w:t>
      </w:r>
      <w:r w:rsidR="00F6008A">
        <w:t xml:space="preserve"> (Zubrzyckı, </w:t>
      </w:r>
      <w:r w:rsidRPr="000555C2">
        <w:t>2018). Metabolik kayma olayı, besin tüketiminin tamamlanmasından 12 saat sonrasında ve karaciğerdeki glikojen depolarının tamamen tüketilmesiyle meydana gelir (Grajower ve Horne, 2019). Bu olay sonrasında yağ yıkımı olayı hızlanır, yağ asidinin mobilizasyonu, oksidasyonu, plazmadaki serbest yağ asidi cisimcikleri ve keton cisimlerinde artış gözlemlenir (Zubrzyckı,</w:t>
      </w:r>
      <w:r w:rsidR="00F6008A">
        <w:t xml:space="preserve"> </w:t>
      </w:r>
      <w:r w:rsidRPr="000555C2">
        <w:t>2018; Grajower ve Horne, 2019).  Böylece  yağlardan enerji sağlanarak, vücut ağırlık kaybı sağlanmış olunur (Patterson</w:t>
      </w:r>
      <w:r w:rsidR="00F6008A">
        <w:t xml:space="preserve"> </w:t>
      </w:r>
      <w:r w:rsidR="00794814" w:rsidRPr="000555C2">
        <w:t xml:space="preserve">ve diğerleri, </w:t>
      </w:r>
      <w:r w:rsidRPr="000555C2">
        <w:t>2015). Bu metabolik değişiklikler, kas-iskelet sistemini de içine alan büyük organ ve sistemlerde değişimlere neden olmaktadır.</w:t>
      </w:r>
    </w:p>
    <w:p w14:paraId="2950137F" w14:textId="77777777" w:rsidR="008F4203" w:rsidRPr="000555C2" w:rsidRDefault="008F4203" w:rsidP="00794814">
      <w:pPr>
        <w:spacing w:before="120"/>
      </w:pPr>
      <w:r w:rsidRPr="000555C2">
        <w:t xml:space="preserve">Aralıklı açlık modelindeki bazı metabolik değişiklikler </w:t>
      </w:r>
      <w:r w:rsidR="00AD5064">
        <w:t xml:space="preserve">Şekil </w:t>
      </w:r>
      <w:r w:rsidRPr="000555C2">
        <w:t>1’de gösterilmiştir</w:t>
      </w:r>
      <w:r w:rsidR="00F6008A">
        <w:t xml:space="preserve"> </w:t>
      </w:r>
      <w:r w:rsidRPr="000555C2">
        <w:t>(Rynders</w:t>
      </w:r>
      <w:r w:rsidR="00F6008A">
        <w:t xml:space="preserve"> </w:t>
      </w:r>
      <w:r w:rsidR="00794814" w:rsidRPr="000555C2">
        <w:t xml:space="preserve">ve diğerleri, </w:t>
      </w:r>
      <w:r w:rsidRPr="000555C2">
        <w:t xml:space="preserve"> 2019).</w:t>
      </w:r>
    </w:p>
    <w:p w14:paraId="0008A829" w14:textId="77777777" w:rsidR="00794814" w:rsidRPr="000555C2" w:rsidRDefault="00794814" w:rsidP="00794814">
      <w:pPr>
        <w:spacing w:before="120"/>
      </w:pPr>
    </w:p>
    <w:p w14:paraId="6727E923" w14:textId="77777777" w:rsidR="00D66812" w:rsidRPr="000555C2" w:rsidRDefault="008F4203" w:rsidP="00794814">
      <w:pPr>
        <w:keepNext/>
        <w:spacing w:before="120"/>
        <w:ind w:firstLine="0"/>
      </w:pPr>
      <w:r w:rsidRPr="000555C2">
        <w:rPr>
          <w:rFonts w:cs="Times New Roman"/>
          <w:noProof/>
          <w:szCs w:val="24"/>
          <w:lang w:eastAsia="tr-TR"/>
        </w:rPr>
        <w:lastRenderedPageBreak/>
        <w:drawing>
          <wp:inline distT="0" distB="0" distL="0" distR="0" wp14:anchorId="44B1EA37" wp14:editId="787315EC">
            <wp:extent cx="5597236" cy="450215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623080" cy="4522937"/>
                    </a:xfrm>
                    <a:prstGeom prst="rect">
                      <a:avLst/>
                    </a:prstGeom>
                    <a:noFill/>
                    <a:ln w="9525">
                      <a:noFill/>
                      <a:miter lim="800000"/>
                      <a:headEnd/>
                      <a:tailEnd/>
                    </a:ln>
                  </pic:spPr>
                </pic:pic>
              </a:graphicData>
            </a:graphic>
          </wp:inline>
        </w:drawing>
      </w:r>
    </w:p>
    <w:p w14:paraId="0127BF0F" w14:textId="69B9B7DB" w:rsidR="008F4203" w:rsidRDefault="00D66812" w:rsidP="00A34189">
      <w:pPr>
        <w:pStyle w:val="ResimYazs"/>
        <w:spacing w:before="120" w:after="120" w:line="360" w:lineRule="auto"/>
        <w:ind w:firstLine="0"/>
        <w:jc w:val="left"/>
        <w:rPr>
          <w:i w:val="0"/>
          <w:iCs w:val="0"/>
          <w:color w:val="auto"/>
          <w:sz w:val="24"/>
          <w:szCs w:val="24"/>
        </w:rPr>
      </w:pPr>
      <w:bookmarkStart w:id="363" w:name="_Toc202721245"/>
      <w:r w:rsidRPr="000555C2">
        <w:rPr>
          <w:b/>
          <w:bCs/>
          <w:i w:val="0"/>
          <w:iCs w:val="0"/>
          <w:color w:val="auto"/>
          <w:sz w:val="24"/>
          <w:szCs w:val="24"/>
        </w:rPr>
        <w:t xml:space="preserve">Şekil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Şekil_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1</w:t>
      </w:r>
      <w:r w:rsidR="00D915B8" w:rsidRPr="000555C2">
        <w:rPr>
          <w:b/>
          <w:bCs/>
          <w:i w:val="0"/>
          <w:iCs w:val="0"/>
          <w:color w:val="auto"/>
          <w:sz w:val="24"/>
          <w:szCs w:val="24"/>
        </w:rPr>
        <w:fldChar w:fldCharType="end"/>
      </w:r>
      <w:r w:rsidRPr="000555C2">
        <w:rPr>
          <w:b/>
          <w:bCs/>
          <w:i w:val="0"/>
          <w:iCs w:val="0"/>
          <w:color w:val="auto"/>
          <w:sz w:val="24"/>
          <w:szCs w:val="24"/>
        </w:rPr>
        <w:t xml:space="preserve">. </w:t>
      </w:r>
      <w:r w:rsidRPr="000555C2">
        <w:rPr>
          <w:i w:val="0"/>
          <w:iCs w:val="0"/>
          <w:color w:val="auto"/>
          <w:sz w:val="24"/>
          <w:szCs w:val="24"/>
        </w:rPr>
        <w:t>Aralıklı açlık modelinin bazı metabolik olaylara etkileri</w:t>
      </w:r>
      <w:r w:rsidR="00AD5064">
        <w:rPr>
          <w:i w:val="0"/>
          <w:iCs w:val="0"/>
          <w:color w:val="auto"/>
          <w:sz w:val="24"/>
          <w:szCs w:val="24"/>
        </w:rPr>
        <w:t xml:space="preserve"> </w:t>
      </w:r>
      <w:r w:rsidRPr="000555C2">
        <w:rPr>
          <w:i w:val="0"/>
          <w:iCs w:val="0"/>
          <w:color w:val="auto"/>
          <w:sz w:val="24"/>
          <w:szCs w:val="24"/>
        </w:rPr>
        <w:t>(Rynders</w:t>
      </w:r>
      <w:r w:rsidR="00AD5064">
        <w:rPr>
          <w:i w:val="0"/>
          <w:iCs w:val="0"/>
          <w:color w:val="auto"/>
          <w:sz w:val="24"/>
          <w:szCs w:val="24"/>
        </w:rPr>
        <w:t xml:space="preserve"> </w:t>
      </w:r>
      <w:r w:rsidR="00794814" w:rsidRPr="000555C2">
        <w:rPr>
          <w:i w:val="0"/>
          <w:iCs w:val="0"/>
          <w:color w:val="auto"/>
          <w:sz w:val="24"/>
          <w:szCs w:val="24"/>
        </w:rPr>
        <w:t xml:space="preserve">ve diğerleri, </w:t>
      </w:r>
      <w:r w:rsidRPr="000555C2">
        <w:rPr>
          <w:i w:val="0"/>
          <w:iCs w:val="0"/>
          <w:color w:val="auto"/>
          <w:sz w:val="24"/>
          <w:szCs w:val="24"/>
        </w:rPr>
        <w:t>2019).</w:t>
      </w:r>
      <w:bookmarkEnd w:id="363"/>
    </w:p>
    <w:p w14:paraId="14CF2919" w14:textId="77777777" w:rsidR="00581857" w:rsidRPr="00581857" w:rsidRDefault="00581857" w:rsidP="00581857"/>
    <w:p w14:paraId="6CD94D4E" w14:textId="77777777" w:rsidR="008F4203" w:rsidRPr="000555C2" w:rsidRDefault="008F4203" w:rsidP="00794814">
      <w:pPr>
        <w:spacing w:before="120"/>
        <w:rPr>
          <w:rFonts w:cs="Times New Roman"/>
          <w:szCs w:val="24"/>
        </w:rPr>
      </w:pPr>
      <w:r w:rsidRPr="000555C2">
        <w:rPr>
          <w:rFonts w:cs="Times New Roman"/>
          <w:szCs w:val="24"/>
        </w:rPr>
        <w:t xml:space="preserve">Aralıklı açlığın farklı organ sistemlerinin fonksiyonlarına ilişkin etkileri ve başlıca hücresel ve moleküler yanıtları </w:t>
      </w:r>
      <w:r w:rsidR="00521D26" w:rsidRPr="000555C2">
        <w:rPr>
          <w:rFonts w:cs="Times New Roman"/>
          <w:szCs w:val="24"/>
        </w:rPr>
        <w:t xml:space="preserve">Şekil </w:t>
      </w:r>
      <w:r w:rsidRPr="000555C2">
        <w:rPr>
          <w:rFonts w:cs="Times New Roman"/>
          <w:szCs w:val="24"/>
        </w:rPr>
        <w:t xml:space="preserve">2’ de gösterilmiştir. </w:t>
      </w:r>
    </w:p>
    <w:p w14:paraId="6777A5A4" w14:textId="77777777" w:rsidR="00D66812" w:rsidRPr="000555C2" w:rsidRDefault="008F4203" w:rsidP="00794814">
      <w:pPr>
        <w:keepNext/>
        <w:spacing w:before="120"/>
        <w:ind w:firstLine="0"/>
      </w:pPr>
      <w:r w:rsidRPr="000555C2">
        <w:rPr>
          <w:rFonts w:cs="Times New Roman"/>
          <w:noProof/>
          <w:szCs w:val="24"/>
          <w:lang w:eastAsia="tr-TR"/>
        </w:rPr>
        <w:lastRenderedPageBreak/>
        <w:drawing>
          <wp:inline distT="0" distB="0" distL="0" distR="0" wp14:anchorId="721CE5AF" wp14:editId="59A45A71">
            <wp:extent cx="5791200" cy="3901323"/>
            <wp:effectExtent l="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810870" cy="3914574"/>
                    </a:xfrm>
                    <a:prstGeom prst="rect">
                      <a:avLst/>
                    </a:prstGeom>
                    <a:noFill/>
                    <a:ln w="9525">
                      <a:noFill/>
                      <a:miter lim="800000"/>
                      <a:headEnd/>
                      <a:tailEnd/>
                    </a:ln>
                  </pic:spPr>
                </pic:pic>
              </a:graphicData>
            </a:graphic>
          </wp:inline>
        </w:drawing>
      </w:r>
    </w:p>
    <w:p w14:paraId="741A76FE" w14:textId="77777777" w:rsidR="008F4203" w:rsidRPr="000555C2" w:rsidRDefault="00D66812" w:rsidP="00A34189">
      <w:pPr>
        <w:pStyle w:val="ResimYazs"/>
        <w:spacing w:before="120" w:after="120" w:line="360" w:lineRule="auto"/>
        <w:ind w:firstLine="0"/>
        <w:rPr>
          <w:i w:val="0"/>
          <w:iCs w:val="0"/>
          <w:color w:val="auto"/>
          <w:sz w:val="24"/>
          <w:szCs w:val="24"/>
        </w:rPr>
      </w:pPr>
      <w:bookmarkStart w:id="364" w:name="_Toc202721246"/>
      <w:r w:rsidRPr="000555C2">
        <w:rPr>
          <w:b/>
          <w:bCs/>
          <w:i w:val="0"/>
          <w:iCs w:val="0"/>
          <w:color w:val="auto"/>
          <w:sz w:val="24"/>
          <w:szCs w:val="24"/>
        </w:rPr>
        <w:t xml:space="preserve">Şekil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Şekil_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2</w:t>
      </w:r>
      <w:r w:rsidR="00D915B8" w:rsidRPr="000555C2">
        <w:rPr>
          <w:b/>
          <w:bCs/>
          <w:i w:val="0"/>
          <w:iCs w:val="0"/>
          <w:color w:val="auto"/>
          <w:sz w:val="24"/>
          <w:szCs w:val="24"/>
        </w:rPr>
        <w:fldChar w:fldCharType="end"/>
      </w:r>
      <w:r w:rsidRPr="000555C2">
        <w:rPr>
          <w:b/>
          <w:bCs/>
          <w:i w:val="0"/>
          <w:iCs w:val="0"/>
          <w:color w:val="auto"/>
          <w:sz w:val="24"/>
          <w:szCs w:val="24"/>
        </w:rPr>
        <w:t>.</w:t>
      </w:r>
      <w:r w:rsidRPr="000555C2">
        <w:rPr>
          <w:i w:val="0"/>
          <w:iCs w:val="0"/>
          <w:color w:val="auto"/>
          <w:sz w:val="24"/>
          <w:szCs w:val="24"/>
        </w:rPr>
        <w:t xml:space="preserve"> Aralıklı açlığın bazı organ sistemleri üzerine etkileri (Anton</w:t>
      </w:r>
      <w:r w:rsidR="00521D26">
        <w:rPr>
          <w:i w:val="0"/>
          <w:iCs w:val="0"/>
          <w:color w:val="auto"/>
          <w:sz w:val="24"/>
          <w:szCs w:val="24"/>
        </w:rPr>
        <w:t xml:space="preserve"> </w:t>
      </w:r>
      <w:r w:rsidR="00794814" w:rsidRPr="000555C2">
        <w:rPr>
          <w:i w:val="0"/>
          <w:iCs w:val="0"/>
          <w:color w:val="auto"/>
          <w:sz w:val="24"/>
          <w:szCs w:val="24"/>
        </w:rPr>
        <w:t xml:space="preserve">ve diğerleri, </w:t>
      </w:r>
      <w:r w:rsidRPr="000555C2">
        <w:rPr>
          <w:i w:val="0"/>
          <w:iCs w:val="0"/>
          <w:color w:val="auto"/>
          <w:sz w:val="24"/>
          <w:szCs w:val="24"/>
        </w:rPr>
        <w:t>2018).</w:t>
      </w:r>
      <w:bookmarkEnd w:id="364"/>
    </w:p>
    <w:p w14:paraId="3653D620" w14:textId="77777777" w:rsidR="00794814" w:rsidRPr="000555C2" w:rsidRDefault="00794814" w:rsidP="00794814">
      <w:pPr>
        <w:spacing w:before="120"/>
      </w:pPr>
    </w:p>
    <w:p w14:paraId="494A5A06" w14:textId="77777777" w:rsidR="008F4203" w:rsidRPr="000555C2" w:rsidRDefault="008F4203" w:rsidP="00794814">
      <w:pPr>
        <w:pStyle w:val="Balk2"/>
        <w:numPr>
          <w:ilvl w:val="1"/>
          <w:numId w:val="10"/>
        </w:numPr>
        <w:spacing w:before="120"/>
        <w:ind w:left="426" w:hanging="426"/>
      </w:pPr>
      <w:bookmarkStart w:id="365" w:name="_Toc125639506"/>
      <w:bookmarkStart w:id="366" w:name="_Toc205477620"/>
      <w:r w:rsidRPr="000555C2">
        <w:t>Aralıklı Oruç Metabolizması</w:t>
      </w:r>
      <w:bookmarkEnd w:id="365"/>
      <w:bookmarkEnd w:id="366"/>
    </w:p>
    <w:p w14:paraId="446C6E33" w14:textId="77777777" w:rsidR="00794814" w:rsidRPr="000555C2" w:rsidRDefault="00794814" w:rsidP="00794814">
      <w:pPr>
        <w:spacing w:before="120"/>
        <w:rPr>
          <w:rFonts w:cs="Times New Roman"/>
          <w:szCs w:val="24"/>
        </w:rPr>
      </w:pPr>
    </w:p>
    <w:p w14:paraId="0ECC6216" w14:textId="77777777" w:rsidR="008F4203" w:rsidRPr="000555C2" w:rsidRDefault="008F4203" w:rsidP="00794814">
      <w:pPr>
        <w:spacing w:before="120"/>
        <w:rPr>
          <w:rFonts w:cs="Times New Roman"/>
          <w:szCs w:val="24"/>
        </w:rPr>
      </w:pPr>
      <w:r w:rsidRPr="000555C2">
        <w:rPr>
          <w:rFonts w:cs="Times New Roman"/>
          <w:szCs w:val="24"/>
        </w:rPr>
        <w:t>Aralıklı oruç modeli çeşitli olası mekanizmalar ile vücut bileşimi, biyokimyasal değerler ve kan basıncı üzerine etki gösterebilmektedir. Besin alımı kısıtlanarak enerji açığı oluşturup, vücut ağırlığında düşüş sağlanabilir (Gabel</w:t>
      </w:r>
      <w:r w:rsidR="006413BC">
        <w:rPr>
          <w:rFonts w:cs="Times New Roman"/>
          <w:szCs w:val="24"/>
        </w:rPr>
        <w:t xml:space="preserve"> ve diğerleri, </w:t>
      </w:r>
      <w:r w:rsidRPr="000555C2">
        <w:rPr>
          <w:rFonts w:cs="Times New Roman"/>
          <w:szCs w:val="24"/>
        </w:rPr>
        <w:t>2018</w:t>
      </w:r>
      <w:r w:rsidR="006413BC">
        <w:rPr>
          <w:rFonts w:cs="Times New Roman"/>
          <w:szCs w:val="24"/>
        </w:rPr>
        <w:t xml:space="preserve">; </w:t>
      </w:r>
      <w:r w:rsidRPr="000555C2">
        <w:rPr>
          <w:rFonts w:cs="Times New Roman"/>
          <w:szCs w:val="24"/>
        </w:rPr>
        <w:t>Catenacci</w:t>
      </w:r>
      <w:r w:rsidR="006413BC">
        <w:rPr>
          <w:rFonts w:cs="Times New Roman"/>
          <w:szCs w:val="24"/>
        </w:rPr>
        <w:t xml:space="preserve"> ve diğerleri, 2016; </w:t>
      </w:r>
      <w:r w:rsidRPr="000555C2">
        <w:rPr>
          <w:rFonts w:cs="Times New Roman"/>
          <w:szCs w:val="24"/>
        </w:rPr>
        <w:t>LeCheminant</w:t>
      </w:r>
      <w:r w:rsidR="006413BC">
        <w:rPr>
          <w:rFonts w:cs="Times New Roman"/>
          <w:szCs w:val="24"/>
        </w:rPr>
        <w:t xml:space="preserve"> ve diğerleri, </w:t>
      </w:r>
      <w:r w:rsidRPr="000555C2">
        <w:rPr>
          <w:rFonts w:cs="Times New Roman"/>
          <w:szCs w:val="24"/>
        </w:rPr>
        <w:t>2013). Bu uygulama vücut ağırlığında düşüş sağlanması ile lipit profilinin geliştirilmesi yönünden önemlidir. Obez bireylerde yağ dokusundan salgılanan pro-inflamatuar</w:t>
      </w:r>
      <w:r w:rsidR="00E81A6B">
        <w:rPr>
          <w:rFonts w:cs="Times New Roman"/>
          <w:szCs w:val="24"/>
        </w:rPr>
        <w:t xml:space="preserve"> </w:t>
      </w:r>
      <w:r w:rsidRPr="000555C2">
        <w:rPr>
          <w:rFonts w:cs="Times New Roman"/>
          <w:szCs w:val="24"/>
        </w:rPr>
        <w:t>sitokinler ile dislipidemi arasında ilişki bulunmaktadır. Vücut ağırlığında düşüşlerin olmasının, inflamatuar süreç üzerine olumlu etkileri yapılan çalışmalarda rapor edilmiştir</w:t>
      </w:r>
      <w:r w:rsidR="00E81A6B">
        <w:rPr>
          <w:rFonts w:cs="Times New Roman"/>
          <w:szCs w:val="24"/>
        </w:rPr>
        <w:t xml:space="preserve"> </w:t>
      </w:r>
      <w:r w:rsidRPr="000555C2">
        <w:rPr>
          <w:rFonts w:cs="Times New Roman"/>
          <w:szCs w:val="24"/>
        </w:rPr>
        <w:t>(Moro ve Tinsley</w:t>
      </w:r>
      <w:r w:rsidR="00E81A6B">
        <w:rPr>
          <w:rFonts w:cs="Times New Roman"/>
          <w:szCs w:val="24"/>
        </w:rPr>
        <w:t>,</w:t>
      </w:r>
      <w:r w:rsidRPr="000555C2">
        <w:rPr>
          <w:rFonts w:cs="Times New Roman"/>
          <w:szCs w:val="24"/>
        </w:rPr>
        <w:t xml:space="preserve"> 2016; Unalacak</w:t>
      </w:r>
      <w:r w:rsidR="00E81A6B">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 2011).</w:t>
      </w:r>
      <w:r w:rsidR="00E81A6B">
        <w:rPr>
          <w:rFonts w:cs="Times New Roman"/>
          <w:szCs w:val="24"/>
        </w:rPr>
        <w:t xml:space="preserve"> </w:t>
      </w:r>
      <w:r w:rsidRPr="000555C2">
        <w:rPr>
          <w:rFonts w:cs="Times New Roman"/>
          <w:szCs w:val="24"/>
        </w:rPr>
        <w:t>Aralıklı açlık metabolizması sayesinde diyabet ve metabolik sendrom başta olmak üzere obezite ve ilgili metabolik durumlar için alternatif ted</w:t>
      </w:r>
      <w:r w:rsidR="00EA6953">
        <w:rPr>
          <w:rFonts w:cs="Times New Roman"/>
          <w:szCs w:val="24"/>
        </w:rPr>
        <w:t xml:space="preserve">avi yöntemi olabilir (Zubrzyckı, </w:t>
      </w:r>
      <w:r w:rsidRPr="000555C2">
        <w:rPr>
          <w:rFonts w:cs="Times New Roman"/>
          <w:szCs w:val="24"/>
        </w:rPr>
        <w:t>2018).</w:t>
      </w:r>
    </w:p>
    <w:p w14:paraId="51DBAB60" w14:textId="77777777" w:rsidR="008F4203" w:rsidRPr="000555C2" w:rsidRDefault="008F4203" w:rsidP="00794814">
      <w:pPr>
        <w:spacing w:before="120"/>
        <w:rPr>
          <w:rFonts w:cs="Times New Roman"/>
          <w:szCs w:val="24"/>
        </w:rPr>
      </w:pPr>
      <w:r w:rsidRPr="000555C2">
        <w:rPr>
          <w:rFonts w:cs="Times New Roman"/>
          <w:szCs w:val="24"/>
        </w:rPr>
        <w:t xml:space="preserve"> Aralıklı oruç uygulamasında, nöronal ağ aktivitesi, beyin fonksiyonları ve enerji metabolizmasında değişiklikler olabilmektedir. Aralıklı oruç modelinde, bağırsak, kalp ve arterlerin innervasyonunu sağlayan otonom nöronlarda, parasempatik faaliyeti hızlandırarak </w:t>
      </w:r>
      <w:r w:rsidRPr="000555C2">
        <w:rPr>
          <w:rFonts w:cs="Times New Roman"/>
          <w:szCs w:val="24"/>
        </w:rPr>
        <w:lastRenderedPageBreak/>
        <w:t>bağırsak hareketliliğinin artmasına, kalp hızı ve kan basıncının düşüşüne sebebiyet verebilir</w:t>
      </w:r>
      <w:r w:rsidR="00F01F81">
        <w:rPr>
          <w:rFonts w:cs="Times New Roman"/>
          <w:szCs w:val="24"/>
        </w:rPr>
        <w:t xml:space="preserve"> </w:t>
      </w:r>
      <w:r w:rsidRPr="000555C2">
        <w:rPr>
          <w:rFonts w:cs="Times New Roman"/>
          <w:szCs w:val="24"/>
        </w:rPr>
        <w:t xml:space="preserve">(Longo ve Mattson, 2014). </w:t>
      </w:r>
    </w:p>
    <w:p w14:paraId="734A635B" w14:textId="77777777" w:rsidR="00794814" w:rsidRPr="000555C2" w:rsidRDefault="00794814" w:rsidP="00794814">
      <w:pPr>
        <w:spacing w:before="120"/>
        <w:rPr>
          <w:rFonts w:cs="Times New Roman"/>
          <w:szCs w:val="24"/>
        </w:rPr>
      </w:pPr>
    </w:p>
    <w:p w14:paraId="07D27FF7" w14:textId="77777777" w:rsidR="008F4203" w:rsidRPr="000555C2" w:rsidRDefault="008F4203" w:rsidP="00794814">
      <w:pPr>
        <w:pStyle w:val="Balk2"/>
        <w:numPr>
          <w:ilvl w:val="1"/>
          <w:numId w:val="10"/>
        </w:numPr>
        <w:spacing w:before="120"/>
        <w:ind w:left="426" w:hanging="426"/>
      </w:pPr>
      <w:bookmarkStart w:id="367" w:name="_Toc125639507"/>
      <w:bookmarkStart w:id="368" w:name="_Toc205477621"/>
      <w:r w:rsidRPr="000555C2">
        <w:t>Aralıklı Orucun Bazı Organlar Üzerine Etkisi</w:t>
      </w:r>
      <w:bookmarkEnd w:id="367"/>
      <w:bookmarkEnd w:id="368"/>
    </w:p>
    <w:p w14:paraId="3183DB68" w14:textId="77777777" w:rsidR="00794814" w:rsidRPr="000555C2" w:rsidRDefault="00794814" w:rsidP="00794814">
      <w:pPr>
        <w:spacing w:before="120"/>
        <w:rPr>
          <w:rFonts w:cs="Times New Roman"/>
          <w:szCs w:val="24"/>
        </w:rPr>
      </w:pPr>
    </w:p>
    <w:p w14:paraId="2A84F2DC" w14:textId="77777777" w:rsidR="008F4203" w:rsidRPr="000555C2" w:rsidRDefault="008F4203" w:rsidP="00794814">
      <w:pPr>
        <w:spacing w:before="120"/>
        <w:rPr>
          <w:rFonts w:cs="Times New Roman"/>
          <w:szCs w:val="24"/>
        </w:rPr>
      </w:pPr>
      <w:r w:rsidRPr="000555C2">
        <w:rPr>
          <w:rFonts w:cs="Times New Roman"/>
          <w:szCs w:val="24"/>
        </w:rPr>
        <w:t xml:space="preserve">Aralıklı oruç </w:t>
      </w:r>
      <w:r w:rsidR="005D31EF" w:rsidRPr="000555C2">
        <w:rPr>
          <w:rFonts w:cs="Times New Roman"/>
          <w:szCs w:val="24"/>
        </w:rPr>
        <w:t>i</w:t>
      </w:r>
      <w:r w:rsidRPr="000555C2">
        <w:rPr>
          <w:rFonts w:cs="Times New Roman"/>
          <w:szCs w:val="24"/>
        </w:rPr>
        <w:t>le karaciğerde açlığa yanıt olarak keton</w:t>
      </w:r>
      <w:r w:rsidR="00873C26">
        <w:rPr>
          <w:rFonts w:cs="Times New Roman"/>
          <w:szCs w:val="24"/>
        </w:rPr>
        <w:t xml:space="preserve"> </w:t>
      </w:r>
      <w:r w:rsidRPr="000555C2">
        <w:rPr>
          <w:rFonts w:cs="Times New Roman"/>
          <w:szCs w:val="24"/>
        </w:rPr>
        <w:t>cisim</w:t>
      </w:r>
      <w:r w:rsidR="00993928">
        <w:rPr>
          <w:rFonts w:cs="Times New Roman"/>
          <w:szCs w:val="24"/>
        </w:rPr>
        <w:t>cik</w:t>
      </w:r>
      <w:r w:rsidRPr="000555C2">
        <w:rPr>
          <w:rFonts w:cs="Times New Roman"/>
          <w:szCs w:val="24"/>
        </w:rPr>
        <w:t>ler</w:t>
      </w:r>
      <w:r w:rsidR="00993928">
        <w:rPr>
          <w:rFonts w:cs="Times New Roman"/>
          <w:szCs w:val="24"/>
        </w:rPr>
        <w:t xml:space="preserve">i oluşur, </w:t>
      </w:r>
      <w:r w:rsidRPr="000555C2">
        <w:rPr>
          <w:rFonts w:cs="Times New Roman"/>
          <w:szCs w:val="24"/>
        </w:rPr>
        <w:t>insülin duyarlılığı artarak lipit birikimi azalır. Bağırsaklarda ve kaslarda inflamasyon göstergeleri azalır, parasempatik aktivitedeki artış bağırsak hareketlerinin artmasına neden olur, adipoz yağ dokuda</w:t>
      </w:r>
      <w:r w:rsidR="00873C26">
        <w:rPr>
          <w:rFonts w:cs="Times New Roman"/>
          <w:szCs w:val="24"/>
        </w:rPr>
        <w:t xml:space="preserve"> </w:t>
      </w:r>
      <w:r w:rsidRPr="000555C2">
        <w:rPr>
          <w:rFonts w:cs="Times New Roman"/>
          <w:szCs w:val="24"/>
        </w:rPr>
        <w:t>leptin üretimi ve inflamasyon azalır,</w:t>
      </w:r>
      <w:r w:rsidR="00873C26">
        <w:rPr>
          <w:rFonts w:cs="Times New Roman"/>
          <w:szCs w:val="24"/>
        </w:rPr>
        <w:t xml:space="preserve"> </w:t>
      </w:r>
      <w:r w:rsidRPr="000555C2">
        <w:rPr>
          <w:rFonts w:cs="Times New Roman"/>
          <w:szCs w:val="24"/>
        </w:rPr>
        <w:t>lipo</w:t>
      </w:r>
      <w:r w:rsidR="00993928">
        <w:rPr>
          <w:rFonts w:cs="Times New Roman"/>
          <w:szCs w:val="24"/>
        </w:rPr>
        <w:t xml:space="preserve">lizde ise artış görülmektedir. </w:t>
      </w:r>
      <w:r w:rsidRPr="000555C2">
        <w:rPr>
          <w:rFonts w:cs="Times New Roman"/>
          <w:szCs w:val="24"/>
        </w:rPr>
        <w:t>Egzersizle desteklenen açlıkta,</w:t>
      </w:r>
      <w:r w:rsidR="00EA6953">
        <w:rPr>
          <w:rFonts w:cs="Times New Roman"/>
          <w:szCs w:val="24"/>
        </w:rPr>
        <w:t xml:space="preserve"> kaslarda insülin duyarlılığı, </w:t>
      </w:r>
      <w:r w:rsidRPr="000555C2">
        <w:rPr>
          <w:rFonts w:cs="Times New Roman"/>
          <w:szCs w:val="24"/>
        </w:rPr>
        <w:t>kas büyümesi v</w:t>
      </w:r>
      <w:r w:rsidR="00EA6953">
        <w:rPr>
          <w:rFonts w:cs="Times New Roman"/>
          <w:szCs w:val="24"/>
        </w:rPr>
        <w:t xml:space="preserve">e dayanıklılığını da artabilir. </w:t>
      </w:r>
      <w:r w:rsidRPr="000555C2">
        <w:rPr>
          <w:rFonts w:cs="Times New Roman"/>
          <w:szCs w:val="24"/>
        </w:rPr>
        <w:t>Kardiyova</w:t>
      </w:r>
      <w:r w:rsidR="00993928">
        <w:rPr>
          <w:rFonts w:cs="Times New Roman"/>
          <w:szCs w:val="24"/>
        </w:rPr>
        <w:t xml:space="preserve">sküler sistemde ise </w:t>
      </w:r>
      <w:r w:rsidRPr="000555C2">
        <w:rPr>
          <w:rFonts w:cs="Times New Roman"/>
          <w:szCs w:val="24"/>
        </w:rPr>
        <w:t>kan basıncı v</w:t>
      </w:r>
      <w:r w:rsidR="00993928">
        <w:rPr>
          <w:rFonts w:cs="Times New Roman"/>
          <w:szCs w:val="24"/>
        </w:rPr>
        <w:t xml:space="preserve">e dinlenme kalp hızında düşme, </w:t>
      </w:r>
      <w:r w:rsidRPr="000555C2">
        <w:rPr>
          <w:rFonts w:cs="Times New Roman"/>
          <w:szCs w:val="24"/>
        </w:rPr>
        <w:t>kardiyovasküler stres adaptasyonunda gelişmeve hasara karşı,</w:t>
      </w:r>
      <w:r w:rsidR="00873C26">
        <w:rPr>
          <w:rFonts w:cs="Times New Roman"/>
          <w:szCs w:val="24"/>
        </w:rPr>
        <w:t xml:space="preserve"> </w:t>
      </w:r>
      <w:r w:rsidRPr="000555C2">
        <w:rPr>
          <w:rFonts w:cs="Times New Roman"/>
          <w:szCs w:val="24"/>
        </w:rPr>
        <w:t>kalp k</w:t>
      </w:r>
      <w:r w:rsidR="00EA6953">
        <w:rPr>
          <w:rFonts w:cs="Times New Roman"/>
          <w:szCs w:val="24"/>
        </w:rPr>
        <w:t>asındaki direnci a</w:t>
      </w:r>
      <w:r w:rsidR="00993928">
        <w:rPr>
          <w:rFonts w:cs="Times New Roman"/>
          <w:szCs w:val="24"/>
        </w:rPr>
        <w:t xml:space="preserve">rtırma gibi </w:t>
      </w:r>
      <w:r w:rsidRPr="000555C2">
        <w:rPr>
          <w:rFonts w:cs="Times New Roman"/>
          <w:szCs w:val="24"/>
        </w:rPr>
        <w:t>olumlu bazı çalışmalarda gösterilmiştir</w:t>
      </w:r>
      <w:r w:rsidR="00873C26">
        <w:rPr>
          <w:rFonts w:cs="Times New Roman"/>
          <w:szCs w:val="24"/>
        </w:rPr>
        <w:t xml:space="preserve"> </w:t>
      </w:r>
      <w:r w:rsidRPr="000555C2">
        <w:rPr>
          <w:rFonts w:cs="Times New Roman"/>
          <w:szCs w:val="24"/>
        </w:rPr>
        <w:t>(Anton</w:t>
      </w:r>
      <w:r w:rsidR="00873C26">
        <w:rPr>
          <w:rFonts w:cs="Times New Roman"/>
          <w:szCs w:val="24"/>
        </w:rPr>
        <w:t xml:space="preserve"> </w:t>
      </w:r>
      <w:r w:rsidR="00794814" w:rsidRPr="000555C2">
        <w:rPr>
          <w:rFonts w:cs="Times New Roman"/>
          <w:szCs w:val="24"/>
        </w:rPr>
        <w:t xml:space="preserve">ve diğerleri, </w:t>
      </w:r>
      <w:r w:rsidRPr="000555C2">
        <w:rPr>
          <w:rFonts w:cs="Times New Roman"/>
          <w:szCs w:val="24"/>
        </w:rPr>
        <w:t>2018; Longo ve Mattson, 2014). Beyinle ilgili olarak aralıklı oruçta, öğrenme ve hafıza gibi bilişsel becerilerde g</w:t>
      </w:r>
      <w:r w:rsidR="00993928">
        <w:rPr>
          <w:rFonts w:cs="Times New Roman"/>
          <w:szCs w:val="24"/>
        </w:rPr>
        <w:t xml:space="preserve">elişme, nöronlarda strese karşı </w:t>
      </w:r>
      <w:r w:rsidRPr="000555C2">
        <w:rPr>
          <w:rFonts w:cs="Times New Roman"/>
          <w:szCs w:val="24"/>
        </w:rPr>
        <w:t>dirençte artış ve nöro-inflamasyond</w:t>
      </w:r>
      <w:r w:rsidR="00993928">
        <w:rPr>
          <w:rFonts w:cs="Times New Roman"/>
          <w:szCs w:val="24"/>
        </w:rPr>
        <w:t xml:space="preserve">a azalma olduğu belirlenmiştir. </w:t>
      </w:r>
      <w:r w:rsidRPr="000555C2">
        <w:rPr>
          <w:rFonts w:cs="Times New Roman"/>
          <w:szCs w:val="24"/>
        </w:rPr>
        <w:t>Ayrıca beyin nörokimyasının ve nöronal ağ aktivitesinin, beyin işlevini ve periferik enerji metabolizmasını optimize edecek şekilde değiştiği rapor edilmektedir (Anton</w:t>
      </w:r>
      <w:r w:rsidR="00EA6953">
        <w:rPr>
          <w:rFonts w:cs="Times New Roman"/>
          <w:szCs w:val="24"/>
        </w:rPr>
        <w:t xml:space="preserve"> ve diğerleri, </w:t>
      </w:r>
      <w:r w:rsidRPr="000555C2">
        <w:rPr>
          <w:rFonts w:cs="Times New Roman"/>
          <w:szCs w:val="24"/>
        </w:rPr>
        <w:t>2018; Longo ve Mattson, 2014). Aralıklı açlığın bazı organlarla ilgili etkileri Şekil 3’de gösterilmektedir.</w:t>
      </w:r>
    </w:p>
    <w:p w14:paraId="49659FBD" w14:textId="77777777" w:rsidR="008F4203" w:rsidRPr="000555C2" w:rsidRDefault="008F4203" w:rsidP="00794814">
      <w:pPr>
        <w:spacing w:before="120"/>
        <w:rPr>
          <w:rFonts w:cs="Times New Roman"/>
          <w:szCs w:val="24"/>
        </w:rPr>
      </w:pPr>
    </w:p>
    <w:p w14:paraId="5AADE9E1" w14:textId="77777777" w:rsidR="00D66812" w:rsidRPr="000555C2" w:rsidRDefault="008F4203" w:rsidP="00794814">
      <w:pPr>
        <w:keepNext/>
        <w:spacing w:before="120"/>
        <w:ind w:firstLine="0"/>
      </w:pPr>
      <w:r w:rsidRPr="000555C2">
        <w:rPr>
          <w:rFonts w:cs="Times New Roman"/>
          <w:noProof/>
          <w:szCs w:val="24"/>
          <w:lang w:eastAsia="tr-TR"/>
        </w:rPr>
        <w:lastRenderedPageBreak/>
        <w:drawing>
          <wp:inline distT="0" distB="0" distL="0" distR="0" wp14:anchorId="112E823C" wp14:editId="404701D4">
            <wp:extent cx="5760720" cy="3908885"/>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60720" cy="3908885"/>
                    </a:xfrm>
                    <a:prstGeom prst="rect">
                      <a:avLst/>
                    </a:prstGeom>
                    <a:noFill/>
                    <a:ln w="9525">
                      <a:noFill/>
                      <a:miter lim="800000"/>
                      <a:headEnd/>
                      <a:tailEnd/>
                    </a:ln>
                  </pic:spPr>
                </pic:pic>
              </a:graphicData>
            </a:graphic>
          </wp:inline>
        </w:drawing>
      </w:r>
    </w:p>
    <w:p w14:paraId="5CF23CDF" w14:textId="77777777" w:rsidR="008F4203" w:rsidRPr="000555C2" w:rsidRDefault="00D66812" w:rsidP="00534EF8">
      <w:pPr>
        <w:pStyle w:val="ResimYazs"/>
        <w:spacing w:before="120" w:after="120" w:line="360" w:lineRule="auto"/>
        <w:ind w:firstLine="0"/>
        <w:rPr>
          <w:i w:val="0"/>
          <w:iCs w:val="0"/>
          <w:color w:val="auto"/>
          <w:sz w:val="24"/>
          <w:szCs w:val="24"/>
        </w:rPr>
      </w:pPr>
      <w:bookmarkStart w:id="369" w:name="_Toc202721247"/>
      <w:r w:rsidRPr="000555C2">
        <w:rPr>
          <w:b/>
          <w:bCs/>
          <w:i w:val="0"/>
          <w:iCs w:val="0"/>
          <w:color w:val="auto"/>
          <w:sz w:val="24"/>
          <w:szCs w:val="24"/>
        </w:rPr>
        <w:t xml:space="preserve">Şekil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Şekil_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3</w:t>
      </w:r>
      <w:r w:rsidR="00D915B8" w:rsidRPr="000555C2">
        <w:rPr>
          <w:b/>
          <w:bCs/>
          <w:i w:val="0"/>
          <w:iCs w:val="0"/>
          <w:color w:val="auto"/>
          <w:sz w:val="24"/>
          <w:szCs w:val="24"/>
        </w:rPr>
        <w:fldChar w:fldCharType="end"/>
      </w:r>
      <w:r w:rsidRPr="000555C2">
        <w:rPr>
          <w:b/>
          <w:bCs/>
          <w:i w:val="0"/>
          <w:iCs w:val="0"/>
          <w:color w:val="auto"/>
          <w:sz w:val="24"/>
          <w:szCs w:val="24"/>
        </w:rPr>
        <w:t>.</w:t>
      </w:r>
      <w:r w:rsidRPr="000555C2">
        <w:rPr>
          <w:i w:val="0"/>
          <w:iCs w:val="0"/>
          <w:color w:val="auto"/>
          <w:sz w:val="24"/>
          <w:szCs w:val="24"/>
        </w:rPr>
        <w:t xml:space="preserve"> Aralıklı açlığın bazı organlara olan etkileri (Longo ve Mattson, 2018).</w:t>
      </w:r>
      <w:bookmarkEnd w:id="369"/>
    </w:p>
    <w:p w14:paraId="54161293" w14:textId="77777777" w:rsidR="00794814" w:rsidRPr="000555C2" w:rsidRDefault="00794814" w:rsidP="00794814">
      <w:pPr>
        <w:spacing w:before="120"/>
      </w:pPr>
    </w:p>
    <w:p w14:paraId="6DD369E4" w14:textId="77777777" w:rsidR="008F4203" w:rsidRPr="000555C2" w:rsidRDefault="00987632" w:rsidP="00794814">
      <w:pPr>
        <w:pStyle w:val="Balk2"/>
        <w:numPr>
          <w:ilvl w:val="1"/>
          <w:numId w:val="10"/>
        </w:numPr>
        <w:spacing w:before="120"/>
        <w:ind w:left="426" w:hanging="426"/>
      </w:pPr>
      <w:bookmarkStart w:id="370" w:name="_Toc125639508"/>
      <w:bookmarkStart w:id="371" w:name="_Toc205477622"/>
      <w:r w:rsidRPr="000555C2">
        <w:t>Aralıklı Açlığın Bazı Hastalıklarla İlişkisi</w:t>
      </w:r>
      <w:bookmarkEnd w:id="370"/>
      <w:bookmarkEnd w:id="371"/>
    </w:p>
    <w:p w14:paraId="62923D85" w14:textId="77777777" w:rsidR="00794814" w:rsidRPr="000555C2" w:rsidRDefault="00794814" w:rsidP="00794814">
      <w:pPr>
        <w:spacing w:before="120"/>
      </w:pPr>
    </w:p>
    <w:p w14:paraId="1F4F1486"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372" w:name="_Toc202392269"/>
      <w:bookmarkStart w:id="373" w:name="_Toc202392681"/>
      <w:bookmarkStart w:id="374" w:name="_Toc202392795"/>
      <w:bookmarkStart w:id="375" w:name="_Toc202392907"/>
      <w:bookmarkStart w:id="376" w:name="_Toc202394242"/>
      <w:bookmarkStart w:id="377" w:name="_Toc202397098"/>
      <w:bookmarkStart w:id="378" w:name="_Toc202426419"/>
      <w:bookmarkStart w:id="379" w:name="_Toc202430961"/>
      <w:bookmarkStart w:id="380" w:name="_Toc202442325"/>
      <w:bookmarkStart w:id="381" w:name="_Toc202721217"/>
      <w:bookmarkStart w:id="382" w:name="_Toc202722597"/>
      <w:bookmarkStart w:id="383" w:name="_Toc205477501"/>
      <w:bookmarkStart w:id="384" w:name="_Toc205477623"/>
      <w:bookmarkStart w:id="385" w:name="_Toc122126746"/>
      <w:bookmarkStart w:id="386" w:name="_Toc125639509"/>
      <w:bookmarkEnd w:id="372"/>
      <w:bookmarkEnd w:id="373"/>
      <w:bookmarkEnd w:id="374"/>
      <w:bookmarkEnd w:id="375"/>
      <w:bookmarkEnd w:id="376"/>
      <w:bookmarkEnd w:id="377"/>
      <w:bookmarkEnd w:id="378"/>
      <w:bookmarkEnd w:id="379"/>
      <w:bookmarkEnd w:id="380"/>
      <w:bookmarkEnd w:id="381"/>
      <w:bookmarkEnd w:id="382"/>
      <w:bookmarkEnd w:id="383"/>
      <w:bookmarkEnd w:id="384"/>
    </w:p>
    <w:p w14:paraId="37D32029"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387" w:name="_Toc202392270"/>
      <w:bookmarkStart w:id="388" w:name="_Toc202392682"/>
      <w:bookmarkStart w:id="389" w:name="_Toc202392796"/>
      <w:bookmarkStart w:id="390" w:name="_Toc202392908"/>
      <w:bookmarkStart w:id="391" w:name="_Toc202394243"/>
      <w:bookmarkStart w:id="392" w:name="_Toc202397099"/>
      <w:bookmarkStart w:id="393" w:name="_Toc202426420"/>
      <w:bookmarkStart w:id="394" w:name="_Toc202430962"/>
      <w:bookmarkStart w:id="395" w:name="_Toc202442326"/>
      <w:bookmarkStart w:id="396" w:name="_Toc202721218"/>
      <w:bookmarkStart w:id="397" w:name="_Toc202722598"/>
      <w:bookmarkStart w:id="398" w:name="_Toc205477502"/>
      <w:bookmarkStart w:id="399" w:name="_Toc205477624"/>
      <w:bookmarkEnd w:id="387"/>
      <w:bookmarkEnd w:id="388"/>
      <w:bookmarkEnd w:id="389"/>
      <w:bookmarkEnd w:id="390"/>
      <w:bookmarkEnd w:id="391"/>
      <w:bookmarkEnd w:id="392"/>
      <w:bookmarkEnd w:id="393"/>
      <w:bookmarkEnd w:id="394"/>
      <w:bookmarkEnd w:id="395"/>
      <w:bookmarkEnd w:id="396"/>
      <w:bookmarkEnd w:id="397"/>
      <w:bookmarkEnd w:id="398"/>
      <w:bookmarkEnd w:id="399"/>
    </w:p>
    <w:p w14:paraId="3985A9AC"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400" w:name="_Toc202392271"/>
      <w:bookmarkStart w:id="401" w:name="_Toc202392683"/>
      <w:bookmarkStart w:id="402" w:name="_Toc202392797"/>
      <w:bookmarkStart w:id="403" w:name="_Toc202392909"/>
      <w:bookmarkStart w:id="404" w:name="_Toc202394244"/>
      <w:bookmarkStart w:id="405" w:name="_Toc202397100"/>
      <w:bookmarkStart w:id="406" w:name="_Toc202426421"/>
      <w:bookmarkStart w:id="407" w:name="_Toc202430963"/>
      <w:bookmarkStart w:id="408" w:name="_Toc202442327"/>
      <w:bookmarkStart w:id="409" w:name="_Toc202721219"/>
      <w:bookmarkStart w:id="410" w:name="_Toc202722599"/>
      <w:bookmarkStart w:id="411" w:name="_Toc205477503"/>
      <w:bookmarkStart w:id="412" w:name="_Toc205477625"/>
      <w:bookmarkEnd w:id="400"/>
      <w:bookmarkEnd w:id="401"/>
      <w:bookmarkEnd w:id="402"/>
      <w:bookmarkEnd w:id="403"/>
      <w:bookmarkEnd w:id="404"/>
      <w:bookmarkEnd w:id="405"/>
      <w:bookmarkEnd w:id="406"/>
      <w:bookmarkEnd w:id="407"/>
      <w:bookmarkEnd w:id="408"/>
      <w:bookmarkEnd w:id="409"/>
      <w:bookmarkEnd w:id="410"/>
      <w:bookmarkEnd w:id="411"/>
      <w:bookmarkEnd w:id="412"/>
    </w:p>
    <w:p w14:paraId="57CB1116"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413" w:name="_Toc202392272"/>
      <w:bookmarkStart w:id="414" w:name="_Toc202392684"/>
      <w:bookmarkStart w:id="415" w:name="_Toc202392798"/>
      <w:bookmarkStart w:id="416" w:name="_Toc202392910"/>
      <w:bookmarkStart w:id="417" w:name="_Toc202394245"/>
      <w:bookmarkStart w:id="418" w:name="_Toc202397101"/>
      <w:bookmarkStart w:id="419" w:name="_Toc202426422"/>
      <w:bookmarkStart w:id="420" w:name="_Toc202430964"/>
      <w:bookmarkStart w:id="421" w:name="_Toc202442328"/>
      <w:bookmarkStart w:id="422" w:name="_Toc202721220"/>
      <w:bookmarkStart w:id="423" w:name="_Toc202722600"/>
      <w:bookmarkStart w:id="424" w:name="_Toc205477504"/>
      <w:bookmarkStart w:id="425" w:name="_Toc205477626"/>
      <w:bookmarkEnd w:id="413"/>
      <w:bookmarkEnd w:id="414"/>
      <w:bookmarkEnd w:id="415"/>
      <w:bookmarkEnd w:id="416"/>
      <w:bookmarkEnd w:id="417"/>
      <w:bookmarkEnd w:id="418"/>
      <w:bookmarkEnd w:id="419"/>
      <w:bookmarkEnd w:id="420"/>
      <w:bookmarkEnd w:id="421"/>
      <w:bookmarkEnd w:id="422"/>
      <w:bookmarkEnd w:id="423"/>
      <w:bookmarkEnd w:id="424"/>
      <w:bookmarkEnd w:id="425"/>
    </w:p>
    <w:p w14:paraId="245B5E86" w14:textId="77777777" w:rsidR="00FD19D2" w:rsidRPr="000555C2" w:rsidRDefault="00FD19D2" w:rsidP="00794814">
      <w:pPr>
        <w:pStyle w:val="ListeParagraf"/>
        <w:keepNext/>
        <w:keepLines/>
        <w:numPr>
          <w:ilvl w:val="1"/>
          <w:numId w:val="9"/>
        </w:numPr>
        <w:spacing w:before="120"/>
        <w:contextualSpacing w:val="0"/>
        <w:outlineLvl w:val="2"/>
        <w:rPr>
          <w:rFonts w:eastAsiaTheme="majorEastAsia" w:cstheme="majorBidi"/>
          <w:b/>
          <w:bCs/>
          <w:vanish/>
        </w:rPr>
      </w:pPr>
      <w:bookmarkStart w:id="426" w:name="_Toc202392273"/>
      <w:bookmarkStart w:id="427" w:name="_Toc202392685"/>
      <w:bookmarkStart w:id="428" w:name="_Toc202392799"/>
      <w:bookmarkStart w:id="429" w:name="_Toc202392911"/>
      <w:bookmarkStart w:id="430" w:name="_Toc202394246"/>
      <w:bookmarkStart w:id="431" w:name="_Toc202397102"/>
      <w:bookmarkStart w:id="432" w:name="_Toc202426423"/>
      <w:bookmarkStart w:id="433" w:name="_Toc202430965"/>
      <w:bookmarkStart w:id="434" w:name="_Toc202442329"/>
      <w:bookmarkStart w:id="435" w:name="_Toc202721221"/>
      <w:bookmarkStart w:id="436" w:name="_Toc202722601"/>
      <w:bookmarkStart w:id="437" w:name="_Toc205477505"/>
      <w:bookmarkStart w:id="438" w:name="_Toc205477627"/>
      <w:bookmarkEnd w:id="426"/>
      <w:bookmarkEnd w:id="427"/>
      <w:bookmarkEnd w:id="428"/>
      <w:bookmarkEnd w:id="429"/>
      <w:bookmarkEnd w:id="430"/>
      <w:bookmarkEnd w:id="431"/>
      <w:bookmarkEnd w:id="432"/>
      <w:bookmarkEnd w:id="433"/>
      <w:bookmarkEnd w:id="434"/>
      <w:bookmarkEnd w:id="435"/>
      <w:bookmarkEnd w:id="436"/>
      <w:bookmarkEnd w:id="437"/>
      <w:bookmarkEnd w:id="438"/>
    </w:p>
    <w:p w14:paraId="6045F2E0" w14:textId="77777777" w:rsidR="008F4203" w:rsidRPr="000555C2" w:rsidRDefault="008F4203" w:rsidP="00794814">
      <w:pPr>
        <w:pStyle w:val="Balk3"/>
        <w:numPr>
          <w:ilvl w:val="2"/>
          <w:numId w:val="9"/>
        </w:numPr>
        <w:spacing w:before="120"/>
        <w:ind w:left="720"/>
      </w:pPr>
      <w:bookmarkStart w:id="439" w:name="_Toc205477628"/>
      <w:r w:rsidRPr="000555C2">
        <w:t>O</w:t>
      </w:r>
      <w:bookmarkEnd w:id="385"/>
      <w:r w:rsidRPr="000555C2">
        <w:t>bezite</w:t>
      </w:r>
      <w:bookmarkEnd w:id="386"/>
      <w:bookmarkEnd w:id="439"/>
    </w:p>
    <w:p w14:paraId="76835E0D" w14:textId="77777777" w:rsidR="00794814" w:rsidRPr="000555C2" w:rsidRDefault="00794814" w:rsidP="00794814">
      <w:pPr>
        <w:spacing w:before="120"/>
      </w:pPr>
    </w:p>
    <w:p w14:paraId="28BC2165" w14:textId="77777777" w:rsidR="00987632" w:rsidRPr="000555C2" w:rsidRDefault="007B569E" w:rsidP="00794814">
      <w:pPr>
        <w:spacing w:before="120"/>
        <w:rPr>
          <w:rFonts w:cs="Times New Roman"/>
          <w:szCs w:val="24"/>
        </w:rPr>
      </w:pPr>
      <w:r>
        <w:rPr>
          <w:rFonts w:cs="Times New Roman"/>
          <w:szCs w:val="24"/>
        </w:rPr>
        <w:t xml:space="preserve"> Dünya Sağlık Örgütü, obeziteyi </w:t>
      </w:r>
      <w:r w:rsidR="008F4203" w:rsidRPr="000555C2">
        <w:rPr>
          <w:rFonts w:cs="Times New Roman"/>
          <w:szCs w:val="24"/>
        </w:rPr>
        <w:t xml:space="preserve"> erişkinlerde artan beslen</w:t>
      </w:r>
      <w:r w:rsidR="00993928">
        <w:rPr>
          <w:rFonts w:cs="Times New Roman"/>
          <w:szCs w:val="24"/>
        </w:rPr>
        <w:t xml:space="preserve">me bozukluğundan daha ciddi bir </w:t>
      </w:r>
      <w:r w:rsidR="008F4203" w:rsidRPr="000555C2">
        <w:rPr>
          <w:rFonts w:cs="Times New Roman"/>
          <w:szCs w:val="24"/>
        </w:rPr>
        <w:t>soruna dönüşen, en büyük küresel kronik sağlık sorunu olarak görmektedir.</w:t>
      </w:r>
      <w:r>
        <w:rPr>
          <w:rFonts w:cs="Times New Roman"/>
          <w:szCs w:val="24"/>
        </w:rPr>
        <w:t xml:space="preserve"> </w:t>
      </w:r>
      <w:r w:rsidR="00EA6953">
        <w:rPr>
          <w:rFonts w:cs="Times New Roman"/>
          <w:szCs w:val="24"/>
        </w:rPr>
        <w:t>Obez</w:t>
      </w:r>
      <w:r w:rsidR="00987632" w:rsidRPr="000555C2">
        <w:rPr>
          <w:rFonts w:cs="Times New Roman"/>
          <w:szCs w:val="24"/>
        </w:rPr>
        <w:t>ite kronik metabolik bir hastalıktır.</w:t>
      </w:r>
    </w:p>
    <w:p w14:paraId="5459DF28" w14:textId="77777777" w:rsidR="008F4203" w:rsidRPr="000555C2" w:rsidRDefault="008F4203" w:rsidP="00794814">
      <w:pPr>
        <w:spacing w:before="120"/>
        <w:rPr>
          <w:rFonts w:cs="Times New Roman"/>
          <w:szCs w:val="24"/>
        </w:rPr>
      </w:pPr>
      <w:r w:rsidRPr="000555C2">
        <w:rPr>
          <w:rFonts w:cs="Times New Roman"/>
          <w:szCs w:val="24"/>
        </w:rPr>
        <w:t xml:space="preserve">Aralıklı </w:t>
      </w:r>
      <w:r w:rsidR="00987632" w:rsidRPr="000555C2">
        <w:rPr>
          <w:rFonts w:cs="Times New Roman"/>
          <w:szCs w:val="24"/>
        </w:rPr>
        <w:t>oruç</w:t>
      </w:r>
      <w:r w:rsidRPr="000555C2">
        <w:rPr>
          <w:rFonts w:cs="Times New Roman"/>
          <w:szCs w:val="24"/>
        </w:rPr>
        <w:t xml:space="preserve"> ile vücuttaki yağ depolarında düşüş,</w:t>
      </w:r>
      <w:r w:rsidR="007B569E">
        <w:rPr>
          <w:rFonts w:cs="Times New Roman"/>
          <w:szCs w:val="24"/>
        </w:rPr>
        <w:t xml:space="preserve"> </w:t>
      </w:r>
      <w:r w:rsidRPr="000555C2">
        <w:rPr>
          <w:rFonts w:cs="Times New Roman"/>
          <w:szCs w:val="24"/>
        </w:rPr>
        <w:t>yağ mobilizasyonu ve keton cisimciklerinde artış ve buna bağlı olarak vücut ağırlığı kaybı gibi metabolik değişiklikler gözlemlenmektedir</w:t>
      </w:r>
      <w:r w:rsidR="009040EC">
        <w:rPr>
          <w:rFonts w:cs="Times New Roman"/>
          <w:szCs w:val="24"/>
        </w:rPr>
        <w:t xml:space="preserve"> </w:t>
      </w:r>
      <w:r w:rsidRPr="000555C2">
        <w:rPr>
          <w:rFonts w:cs="Times New Roman"/>
          <w:szCs w:val="24"/>
        </w:rPr>
        <w:t>(Rynders</w:t>
      </w:r>
      <w:r w:rsidR="009040EC">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2019). Aralıklı </w:t>
      </w:r>
      <w:r w:rsidR="00987632" w:rsidRPr="000555C2">
        <w:rPr>
          <w:rFonts w:cs="Times New Roman"/>
          <w:szCs w:val="24"/>
        </w:rPr>
        <w:t>oruç</w:t>
      </w:r>
      <w:r w:rsidRPr="000555C2">
        <w:rPr>
          <w:rFonts w:cs="Times New Roman"/>
          <w:szCs w:val="24"/>
        </w:rPr>
        <w:t xml:space="preserve"> modelinde uygulanan süreye bağlı olarak, vücut ağırlığında azalma ve buna bağlı olarak vücut bileşimlerinde d</w:t>
      </w:r>
      <w:r w:rsidR="009040EC">
        <w:rPr>
          <w:rFonts w:cs="Times New Roman"/>
          <w:szCs w:val="24"/>
        </w:rPr>
        <w:t xml:space="preserve">eğişiklikler gözlemlenmektedir. </w:t>
      </w:r>
      <w:r w:rsidRPr="000555C2">
        <w:rPr>
          <w:rFonts w:cs="Times New Roman"/>
          <w:szCs w:val="24"/>
        </w:rPr>
        <w:t>5:2 aralıklı açlık modelinin uygulayan bireylerde ise vücut ağırlığı ve vücut bileşimlerinde olumlu</w:t>
      </w:r>
      <w:r w:rsidR="009040EC">
        <w:rPr>
          <w:rFonts w:cs="Times New Roman"/>
          <w:szCs w:val="24"/>
        </w:rPr>
        <w:t xml:space="preserve"> değişiklikler gözlemlenmiştir. </w:t>
      </w:r>
      <w:r w:rsidRPr="000555C2">
        <w:rPr>
          <w:rFonts w:cs="Times New Roman"/>
          <w:szCs w:val="24"/>
        </w:rPr>
        <w:t xml:space="preserve">Yapılan bir çalışmada aralıklı açlık modelini uygulayan bireylerde vücut ağırlığında azalma ile birlikte bel çevresinde de incelmeler </w:t>
      </w:r>
      <w:r w:rsidRPr="000555C2">
        <w:rPr>
          <w:rFonts w:cs="Times New Roman"/>
          <w:szCs w:val="24"/>
        </w:rPr>
        <w:lastRenderedPageBreak/>
        <w:t>görülmüştür</w:t>
      </w:r>
      <w:r w:rsidR="009040EC">
        <w:rPr>
          <w:rFonts w:cs="Times New Roman"/>
          <w:szCs w:val="24"/>
        </w:rPr>
        <w:t xml:space="preserve"> </w:t>
      </w:r>
      <w:r w:rsidRPr="000555C2">
        <w:rPr>
          <w:rFonts w:cs="Times New Roman"/>
          <w:szCs w:val="24"/>
        </w:rPr>
        <w:t>(Sundfør</w:t>
      </w:r>
      <w:r w:rsidR="009040EC">
        <w:rPr>
          <w:rFonts w:cs="Times New Roman"/>
          <w:szCs w:val="24"/>
        </w:rPr>
        <w:t xml:space="preserve"> </w:t>
      </w:r>
      <w:r w:rsidR="00794814" w:rsidRPr="000555C2">
        <w:rPr>
          <w:rFonts w:cs="Times New Roman"/>
          <w:szCs w:val="24"/>
        </w:rPr>
        <w:t xml:space="preserve">ve diğerleri, </w:t>
      </w:r>
      <w:r w:rsidRPr="000555C2">
        <w:rPr>
          <w:rFonts w:cs="Times New Roman"/>
          <w:szCs w:val="24"/>
        </w:rPr>
        <w:t>2018)</w:t>
      </w:r>
      <w:r w:rsidR="00987632" w:rsidRPr="000555C2">
        <w:rPr>
          <w:rFonts w:cs="Times New Roman"/>
          <w:szCs w:val="24"/>
        </w:rPr>
        <w:t xml:space="preserve">. </w:t>
      </w:r>
      <w:r w:rsidRPr="000555C2">
        <w:rPr>
          <w:rFonts w:cs="Times New Roman"/>
          <w:szCs w:val="24"/>
        </w:rPr>
        <w:t>Yapılan bir çalışmada zaman kısıtlı beslenme modelinin diğer aralıklı açlık modellerine kıyasla daha fazla vücut ağırlık kaybına neden olduğunu göstermiştir. Zaman kısıtlı aralıklı açlık modelini uygulayan obez bireylerde on iki haftalık süreç içerisinde kontrol grubuna göre %2.6 kilo kaybı tespit edilmiş ancak yağ kütlesi oranında herhangi bir değişiklik saptanmamıştır (Gabel</w:t>
      </w:r>
      <w:r w:rsidR="002076C9">
        <w:rPr>
          <w:rFonts w:cs="Times New Roman"/>
          <w:szCs w:val="24"/>
        </w:rPr>
        <w:t xml:space="preserve"> </w:t>
      </w:r>
      <w:r w:rsidR="00794814" w:rsidRPr="000555C2">
        <w:rPr>
          <w:rFonts w:cs="Times New Roman"/>
          <w:szCs w:val="24"/>
        </w:rPr>
        <w:t>ve diğerleri</w:t>
      </w:r>
      <w:r w:rsidR="007B561E">
        <w:rPr>
          <w:rFonts w:cs="Times New Roman"/>
          <w:szCs w:val="24"/>
        </w:rPr>
        <w:t>,</w:t>
      </w:r>
      <w:r w:rsidRPr="000555C2">
        <w:rPr>
          <w:rFonts w:cs="Times New Roman"/>
          <w:szCs w:val="24"/>
        </w:rPr>
        <w:t xml:space="preserve"> 2018).</w:t>
      </w:r>
      <w:r w:rsidR="002076C9">
        <w:rPr>
          <w:rFonts w:cs="Times New Roman"/>
          <w:szCs w:val="24"/>
        </w:rPr>
        <w:t xml:space="preserve"> </w:t>
      </w:r>
      <w:r w:rsidRPr="000555C2">
        <w:rPr>
          <w:rFonts w:cs="Times New Roman"/>
          <w:szCs w:val="24"/>
        </w:rPr>
        <w:t>Bir başka çalışmada üç ay süreyle 5:2 aralıklı açlık modeliyle düşük enerjili beslenme modeli arasında</w:t>
      </w:r>
      <w:r w:rsidR="00EA6953">
        <w:rPr>
          <w:rFonts w:cs="Times New Roman"/>
          <w:szCs w:val="24"/>
        </w:rPr>
        <w:t>ki farklılıklar el</w:t>
      </w:r>
      <w:r w:rsidR="002076C9">
        <w:rPr>
          <w:rFonts w:cs="Times New Roman"/>
          <w:szCs w:val="24"/>
        </w:rPr>
        <w:t xml:space="preserve">e alınmıştır. </w:t>
      </w:r>
      <w:r w:rsidRPr="000555C2">
        <w:rPr>
          <w:rFonts w:cs="Times New Roman"/>
          <w:szCs w:val="24"/>
        </w:rPr>
        <w:t>Yapılan çalışma sonucunda ise vücut ağırlık kaybında benzer düşüşler olmasına rağmen aralıklı açlık uygulanan bireylerde vücut yağ oranında daha fazla düşüş gözlemlenmiştir</w:t>
      </w:r>
      <w:r w:rsidR="002076C9">
        <w:rPr>
          <w:rFonts w:cs="Times New Roman"/>
          <w:szCs w:val="24"/>
        </w:rPr>
        <w:t xml:space="preserve"> </w:t>
      </w:r>
      <w:r w:rsidRPr="000555C2">
        <w:rPr>
          <w:rFonts w:cs="Times New Roman"/>
          <w:szCs w:val="24"/>
        </w:rPr>
        <w:t>( Zubrzyckı</w:t>
      </w:r>
      <w:r w:rsidR="007B561E">
        <w:rPr>
          <w:rFonts w:cs="Times New Roman"/>
          <w:szCs w:val="24"/>
        </w:rPr>
        <w:t>,</w:t>
      </w:r>
      <w:r w:rsidRPr="000555C2">
        <w:rPr>
          <w:rFonts w:cs="Times New Roman"/>
          <w:szCs w:val="24"/>
        </w:rPr>
        <w:t xml:space="preserve"> 2018). Benzer başka bir çalışmada ise aralıklı açlık ve çok düşük enerjili beslenmeleri içeren diyetleri uygulayan bireyler arasındaki karşılaştırmada ise aralıklı açlığın yağ kütlesinde yüksek kayıplara ve yağsız kütlede ise daha az vücut ağırlık kaybı oluşturduğunu göstermiştir</w:t>
      </w:r>
      <w:r w:rsidR="002076C9">
        <w:rPr>
          <w:rFonts w:cs="Times New Roman"/>
          <w:szCs w:val="24"/>
        </w:rPr>
        <w:t xml:space="preserve"> </w:t>
      </w:r>
      <w:r w:rsidR="007B561E">
        <w:rPr>
          <w:rFonts w:cs="Times New Roman"/>
          <w:szCs w:val="24"/>
        </w:rPr>
        <w:t>(Alhamdan</w:t>
      </w:r>
      <w:r w:rsidR="002076C9">
        <w:rPr>
          <w:rFonts w:cs="Times New Roman"/>
          <w:szCs w:val="24"/>
        </w:rPr>
        <w:t xml:space="preserve"> </w:t>
      </w:r>
      <w:r w:rsidR="00794814" w:rsidRPr="000555C2">
        <w:rPr>
          <w:rFonts w:cs="Times New Roman"/>
          <w:szCs w:val="24"/>
        </w:rPr>
        <w:t xml:space="preserve">ve diğerleri, </w:t>
      </w:r>
      <w:r w:rsidRPr="000555C2">
        <w:rPr>
          <w:rFonts w:cs="Times New Roman"/>
          <w:szCs w:val="24"/>
        </w:rPr>
        <w:t>2016).</w:t>
      </w:r>
      <w:r w:rsidR="002076C9">
        <w:rPr>
          <w:rFonts w:cs="Times New Roman"/>
          <w:szCs w:val="24"/>
        </w:rPr>
        <w:t xml:space="preserve"> </w:t>
      </w:r>
      <w:r w:rsidRPr="000555C2">
        <w:rPr>
          <w:rFonts w:cs="Times New Roman"/>
          <w:szCs w:val="24"/>
        </w:rPr>
        <w:t>Modifiye edilmiş aralıklı orucun 5:2 modelinde alınan toplam enerjinin, kan basıncı, trigliserit ve HDL kolesterol ve bel çevresi ölçüsü üzerinde pozitif etkilerinin olduğu saptanmıştır (Sundfør</w:t>
      </w:r>
      <w:r w:rsidR="002076C9">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 2018). </w:t>
      </w:r>
    </w:p>
    <w:p w14:paraId="16D2D59B" w14:textId="77777777" w:rsidR="00794814" w:rsidRPr="000555C2" w:rsidRDefault="00794814" w:rsidP="00794814">
      <w:pPr>
        <w:spacing w:before="120"/>
        <w:rPr>
          <w:rFonts w:cs="Times New Roman"/>
          <w:szCs w:val="24"/>
        </w:rPr>
      </w:pPr>
    </w:p>
    <w:p w14:paraId="31594725" w14:textId="77777777" w:rsidR="008F4203" w:rsidRPr="000555C2" w:rsidRDefault="008F4203" w:rsidP="00794814">
      <w:pPr>
        <w:pStyle w:val="Balk3"/>
        <w:numPr>
          <w:ilvl w:val="2"/>
          <w:numId w:val="9"/>
        </w:numPr>
        <w:spacing w:before="120"/>
        <w:ind w:left="720"/>
      </w:pPr>
      <w:bookmarkStart w:id="440" w:name="_Toc125639510"/>
      <w:bookmarkStart w:id="441" w:name="_Toc205477629"/>
      <w:r w:rsidRPr="000555C2">
        <w:t>Diyabetes</w:t>
      </w:r>
      <w:r w:rsidR="004D249D">
        <w:t xml:space="preserve"> </w:t>
      </w:r>
      <w:r w:rsidRPr="000555C2">
        <w:t>Mellitus</w:t>
      </w:r>
      <w:bookmarkEnd w:id="440"/>
      <w:bookmarkEnd w:id="441"/>
    </w:p>
    <w:p w14:paraId="490B13E2" w14:textId="77777777" w:rsidR="00794814" w:rsidRPr="000555C2" w:rsidRDefault="00794814" w:rsidP="00794814">
      <w:pPr>
        <w:spacing w:before="120"/>
      </w:pPr>
    </w:p>
    <w:p w14:paraId="49069CD8" w14:textId="77777777" w:rsidR="00987632" w:rsidRPr="000555C2" w:rsidRDefault="00987632" w:rsidP="00794814">
      <w:pPr>
        <w:spacing w:before="120"/>
        <w:rPr>
          <w:rFonts w:cs="Times New Roman"/>
          <w:szCs w:val="24"/>
        </w:rPr>
      </w:pPr>
      <w:r w:rsidRPr="000555C2">
        <w:rPr>
          <w:rFonts w:cs="Times New Roman"/>
          <w:szCs w:val="24"/>
        </w:rPr>
        <w:t>İ</w:t>
      </w:r>
      <w:r w:rsidR="008F4203" w:rsidRPr="000555C2">
        <w:rPr>
          <w:rFonts w:cs="Times New Roman"/>
          <w:szCs w:val="24"/>
        </w:rPr>
        <w:t>nsülin kan şekeri düzeyine bağlı olarak değişen miktarlarda ve sıklık</w:t>
      </w:r>
      <w:r w:rsidR="007B561E">
        <w:rPr>
          <w:rFonts w:cs="Times New Roman"/>
          <w:szCs w:val="24"/>
        </w:rPr>
        <w:t xml:space="preserve">ta salgılanmaktadır (Zubrzyckı ve </w:t>
      </w:r>
      <w:r w:rsidR="00794814" w:rsidRPr="000555C2">
        <w:rPr>
          <w:rFonts w:cs="Times New Roman"/>
          <w:szCs w:val="24"/>
        </w:rPr>
        <w:t xml:space="preserve">diğerleri, </w:t>
      </w:r>
      <w:r w:rsidR="008F4203" w:rsidRPr="000555C2">
        <w:rPr>
          <w:rFonts w:cs="Times New Roman"/>
          <w:szCs w:val="24"/>
        </w:rPr>
        <w:t>2018). Enerji kısıtlaması ile insülin direncinde iyileşme olduğu bilinmektedir. Açlık sürecinden sonra insülin duyarlılığında artış</w:t>
      </w:r>
      <w:r w:rsidRPr="000555C2">
        <w:rPr>
          <w:rFonts w:cs="Times New Roman"/>
          <w:szCs w:val="24"/>
        </w:rPr>
        <w:t xml:space="preserve">, </w:t>
      </w:r>
      <w:r w:rsidR="008F4203" w:rsidRPr="000555C2">
        <w:rPr>
          <w:rFonts w:cs="Times New Roman"/>
          <w:szCs w:val="24"/>
        </w:rPr>
        <w:t xml:space="preserve">insülin seviyelerinde düşüş </w:t>
      </w:r>
      <w:r w:rsidRPr="000555C2">
        <w:rPr>
          <w:rFonts w:cs="Times New Roman"/>
          <w:szCs w:val="24"/>
        </w:rPr>
        <w:t xml:space="preserve">ve </w:t>
      </w:r>
      <w:r w:rsidR="00356DE6" w:rsidRPr="000555C2">
        <w:rPr>
          <w:rFonts w:cs="Times New Roman"/>
          <w:szCs w:val="24"/>
        </w:rPr>
        <w:t>glukoz</w:t>
      </w:r>
      <w:r w:rsidR="004D249D">
        <w:rPr>
          <w:rFonts w:cs="Times New Roman"/>
          <w:szCs w:val="24"/>
        </w:rPr>
        <w:t xml:space="preserve"> </w:t>
      </w:r>
      <w:r w:rsidR="008F4203" w:rsidRPr="000555C2">
        <w:rPr>
          <w:rFonts w:cs="Times New Roman"/>
          <w:szCs w:val="24"/>
        </w:rPr>
        <w:t>düzeylerinde iyileşme gözlemlenir (Grajower</w:t>
      </w:r>
      <w:r w:rsidR="007B561E">
        <w:rPr>
          <w:rFonts w:cs="Times New Roman"/>
          <w:szCs w:val="24"/>
        </w:rPr>
        <w:t xml:space="preserve"> ve Horne,</w:t>
      </w:r>
      <w:r w:rsidR="008F4203" w:rsidRPr="000555C2">
        <w:rPr>
          <w:rFonts w:cs="Times New Roman"/>
          <w:szCs w:val="24"/>
        </w:rPr>
        <w:t xml:space="preserve"> 2019). Diyabetin ana ned</w:t>
      </w:r>
      <w:r w:rsidR="007B561E">
        <w:rPr>
          <w:rFonts w:cs="Times New Roman"/>
          <w:szCs w:val="24"/>
        </w:rPr>
        <w:t xml:space="preserve">eni insülin duyarlılığının veya </w:t>
      </w:r>
      <w:r w:rsidR="008F4203" w:rsidRPr="000555C2">
        <w:rPr>
          <w:rFonts w:cs="Times New Roman"/>
          <w:szCs w:val="24"/>
        </w:rPr>
        <w:t>sekresyonunun bozulmuş olması</w:t>
      </w:r>
      <w:r w:rsidRPr="000555C2">
        <w:rPr>
          <w:rFonts w:cs="Times New Roman"/>
          <w:szCs w:val="24"/>
        </w:rPr>
        <w:t xml:space="preserve">dır </w:t>
      </w:r>
      <w:r w:rsidR="008F4203" w:rsidRPr="000555C2">
        <w:rPr>
          <w:rFonts w:cs="Times New Roman"/>
          <w:szCs w:val="24"/>
        </w:rPr>
        <w:t>(Petersmann</w:t>
      </w:r>
      <w:r w:rsidR="004D249D">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2019). Diyabet ve komplikasyonlarının oluşturduğu risk faktörlerinin,</w:t>
      </w:r>
      <w:r w:rsidR="004D249D">
        <w:rPr>
          <w:rFonts w:cs="Times New Roman"/>
          <w:szCs w:val="24"/>
        </w:rPr>
        <w:t xml:space="preserve"> </w:t>
      </w:r>
      <w:r w:rsidR="008F4203" w:rsidRPr="000555C2">
        <w:rPr>
          <w:rFonts w:cs="Times New Roman"/>
          <w:szCs w:val="24"/>
        </w:rPr>
        <w:t>aralıklı</w:t>
      </w:r>
      <w:r w:rsidR="004D249D">
        <w:rPr>
          <w:rFonts w:cs="Times New Roman"/>
          <w:szCs w:val="24"/>
        </w:rPr>
        <w:t xml:space="preserve"> </w:t>
      </w:r>
      <w:r w:rsidRPr="000555C2">
        <w:rPr>
          <w:rFonts w:cs="Times New Roman"/>
          <w:szCs w:val="24"/>
        </w:rPr>
        <w:t xml:space="preserve">oruç </w:t>
      </w:r>
      <w:r w:rsidR="008F4203" w:rsidRPr="000555C2">
        <w:rPr>
          <w:rFonts w:cs="Times New Roman"/>
          <w:szCs w:val="24"/>
        </w:rPr>
        <w:t>uygulamalarıyla azal</w:t>
      </w:r>
      <w:r w:rsidRPr="000555C2">
        <w:rPr>
          <w:rFonts w:cs="Times New Roman"/>
          <w:szCs w:val="24"/>
        </w:rPr>
        <w:t xml:space="preserve">abileceği </w:t>
      </w:r>
      <w:r w:rsidR="008F4203" w:rsidRPr="000555C2">
        <w:rPr>
          <w:rFonts w:cs="Times New Roman"/>
          <w:szCs w:val="24"/>
        </w:rPr>
        <w:t>görüşü bulunmaktadır</w:t>
      </w:r>
      <w:r w:rsidR="004D249D">
        <w:rPr>
          <w:rFonts w:cs="Times New Roman"/>
          <w:szCs w:val="24"/>
        </w:rPr>
        <w:t xml:space="preserve"> </w:t>
      </w:r>
      <w:r w:rsidR="008F4203" w:rsidRPr="000555C2">
        <w:rPr>
          <w:rFonts w:cs="Times New Roman"/>
          <w:szCs w:val="24"/>
        </w:rPr>
        <w:t>(Zubrzyckı</w:t>
      </w:r>
      <w:r w:rsidR="004D249D">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2018).</w:t>
      </w:r>
    </w:p>
    <w:p w14:paraId="1DBBD8D9" w14:textId="77777777" w:rsidR="00987632" w:rsidRPr="000555C2" w:rsidRDefault="008F4203" w:rsidP="00794814">
      <w:pPr>
        <w:spacing w:before="120"/>
        <w:rPr>
          <w:rFonts w:cs="Times New Roman"/>
          <w:szCs w:val="24"/>
        </w:rPr>
      </w:pPr>
      <w:r w:rsidRPr="000555C2">
        <w:rPr>
          <w:rFonts w:cs="Times New Roman"/>
          <w:szCs w:val="24"/>
        </w:rPr>
        <w:t xml:space="preserve">Yapılan bir çalışmada, 6 ay boyunca 5:2 aralıklı açlık modelini uygulayan bireylerin kan </w:t>
      </w:r>
      <w:r w:rsidR="00356DE6" w:rsidRPr="000555C2">
        <w:rPr>
          <w:rFonts w:cs="Times New Roman"/>
          <w:szCs w:val="24"/>
        </w:rPr>
        <w:t>glukoz</w:t>
      </w:r>
      <w:r w:rsidRPr="000555C2">
        <w:rPr>
          <w:rFonts w:cs="Times New Roman"/>
          <w:szCs w:val="24"/>
        </w:rPr>
        <w:t xml:space="preserve"> seviyelerinde %3.4’lük bir düşüş </w:t>
      </w:r>
      <w:r w:rsidR="00987632" w:rsidRPr="000555C2">
        <w:rPr>
          <w:rFonts w:cs="Times New Roman"/>
          <w:szCs w:val="24"/>
        </w:rPr>
        <w:t xml:space="preserve">gözlenirken </w:t>
      </w:r>
      <w:r w:rsidRPr="000555C2">
        <w:rPr>
          <w:rFonts w:cs="Times New Roman"/>
          <w:szCs w:val="24"/>
        </w:rPr>
        <w:t>enerji kısıtlaması yapan bireylerde bu değişiklikler görülmemiştir. Bir başka çalışmada ise aşırı kilolu veya obez olan kadın bireyler üzerinde, 3 ay süresince 5:2 aralıklı açlık ve günlük enerji kısıtlaması uygulaması yapılmış</w:t>
      </w:r>
      <w:r w:rsidR="001A5F47">
        <w:rPr>
          <w:rFonts w:cs="Times New Roman"/>
          <w:szCs w:val="24"/>
        </w:rPr>
        <w:t xml:space="preserve"> </w:t>
      </w:r>
      <w:r w:rsidR="007B561E">
        <w:rPr>
          <w:rFonts w:cs="Times New Roman"/>
          <w:szCs w:val="24"/>
        </w:rPr>
        <w:t xml:space="preserve">ve </w:t>
      </w:r>
      <w:r w:rsidRPr="000555C2">
        <w:rPr>
          <w:rFonts w:cs="Times New Roman"/>
          <w:szCs w:val="24"/>
        </w:rPr>
        <w:t xml:space="preserve">aralıklı </w:t>
      </w:r>
      <w:r w:rsidR="00987632" w:rsidRPr="000555C2">
        <w:rPr>
          <w:rFonts w:cs="Times New Roman"/>
          <w:szCs w:val="24"/>
        </w:rPr>
        <w:t>oruç</w:t>
      </w:r>
      <w:r w:rsidRPr="000555C2">
        <w:rPr>
          <w:rFonts w:cs="Times New Roman"/>
          <w:szCs w:val="24"/>
        </w:rPr>
        <w:t xml:space="preserve"> grubunda, insülin</w:t>
      </w:r>
      <w:r w:rsidR="001A5F47">
        <w:rPr>
          <w:rFonts w:cs="Times New Roman"/>
          <w:szCs w:val="24"/>
        </w:rPr>
        <w:t xml:space="preserve"> seviyesinde %19.4’lük, </w:t>
      </w:r>
      <w:r w:rsidRPr="000555C2">
        <w:rPr>
          <w:rFonts w:cs="Times New Roman"/>
          <w:szCs w:val="24"/>
        </w:rPr>
        <w:t>insülin direnç testi</w:t>
      </w:r>
      <w:r w:rsidR="001A5F47">
        <w:rPr>
          <w:rFonts w:cs="Times New Roman"/>
          <w:szCs w:val="24"/>
        </w:rPr>
        <w:t xml:space="preserve"> (HOMA-IR) değerlerinde ise %25 </w:t>
      </w:r>
      <w:r w:rsidRPr="000555C2">
        <w:rPr>
          <w:rFonts w:cs="Times New Roman"/>
          <w:szCs w:val="24"/>
        </w:rPr>
        <w:t>düşme görülmüştür. Bireyin sadec</w:t>
      </w:r>
      <w:r w:rsidR="001A5F47">
        <w:rPr>
          <w:rFonts w:cs="Times New Roman"/>
          <w:szCs w:val="24"/>
        </w:rPr>
        <w:t xml:space="preserve">e günlük enerji kısıtlamasının, </w:t>
      </w:r>
      <w:r w:rsidRPr="000555C2">
        <w:rPr>
          <w:rFonts w:cs="Times New Roman"/>
          <w:szCs w:val="24"/>
        </w:rPr>
        <w:t xml:space="preserve">bireyin insülin konsantrasyonu ile HOMA-IR değerini değiştirmediği </w:t>
      </w:r>
      <w:r w:rsidR="00F32204">
        <w:rPr>
          <w:rFonts w:cs="Times New Roman"/>
          <w:szCs w:val="24"/>
        </w:rPr>
        <w:t xml:space="preserve">belirlenmiştir </w:t>
      </w:r>
      <w:r w:rsidRPr="000555C2">
        <w:rPr>
          <w:rFonts w:cs="Times New Roman"/>
          <w:szCs w:val="24"/>
        </w:rPr>
        <w:t>(Harvie</w:t>
      </w:r>
      <w:r w:rsidR="001A5F47">
        <w:rPr>
          <w:rFonts w:cs="Times New Roman"/>
          <w:szCs w:val="24"/>
        </w:rPr>
        <w:t xml:space="preserve"> </w:t>
      </w:r>
      <w:r w:rsidR="00F32204">
        <w:rPr>
          <w:rFonts w:cs="Times New Roman"/>
          <w:szCs w:val="24"/>
        </w:rPr>
        <w:t xml:space="preserve">ve diğerleri, </w:t>
      </w:r>
      <w:r w:rsidRPr="000555C2">
        <w:rPr>
          <w:rFonts w:cs="Times New Roman"/>
          <w:szCs w:val="24"/>
        </w:rPr>
        <w:t xml:space="preserve">2013). </w:t>
      </w:r>
      <w:r w:rsidR="00987632" w:rsidRPr="000555C2">
        <w:rPr>
          <w:rFonts w:cs="Times New Roman"/>
          <w:szCs w:val="24"/>
        </w:rPr>
        <w:t xml:space="preserve">Başka bir çalışmada </w:t>
      </w:r>
      <w:r w:rsidRPr="000555C2">
        <w:rPr>
          <w:rFonts w:cs="Times New Roman"/>
          <w:szCs w:val="24"/>
        </w:rPr>
        <w:t xml:space="preserve">5 haftalık zaman kısıtlı beslenmenin aşırı kilolu veya obez </w:t>
      </w:r>
      <w:r w:rsidRPr="000555C2">
        <w:rPr>
          <w:rFonts w:cs="Times New Roman"/>
          <w:szCs w:val="24"/>
        </w:rPr>
        <w:lastRenderedPageBreak/>
        <w:t>ve prediyabet tanısı almış</w:t>
      </w:r>
      <w:r w:rsidR="00987632" w:rsidRPr="000555C2">
        <w:rPr>
          <w:rFonts w:cs="Times New Roman"/>
          <w:szCs w:val="24"/>
        </w:rPr>
        <w:t xml:space="preserve"> erkeklerde</w:t>
      </w:r>
      <w:r w:rsidRPr="000555C2">
        <w:rPr>
          <w:rFonts w:cs="Times New Roman"/>
          <w:szCs w:val="24"/>
        </w:rPr>
        <w:t xml:space="preserve">, açlık insülin değerlerini düşürdüğü,  kilo kaybı gözlenmeden oral </w:t>
      </w:r>
      <w:r w:rsidR="00356DE6" w:rsidRPr="000555C2">
        <w:rPr>
          <w:rFonts w:cs="Times New Roman"/>
          <w:szCs w:val="24"/>
        </w:rPr>
        <w:t>glukoz</w:t>
      </w:r>
      <w:r w:rsidRPr="000555C2">
        <w:rPr>
          <w:rFonts w:cs="Times New Roman"/>
          <w:szCs w:val="24"/>
        </w:rPr>
        <w:t xml:space="preserve"> tolerans test</w:t>
      </w:r>
      <w:r w:rsidR="00987632" w:rsidRPr="000555C2">
        <w:rPr>
          <w:rFonts w:cs="Times New Roman"/>
          <w:szCs w:val="24"/>
        </w:rPr>
        <w:t>ini,</w:t>
      </w:r>
      <w:r w:rsidRPr="000555C2">
        <w:rPr>
          <w:rFonts w:cs="Times New Roman"/>
          <w:szCs w:val="24"/>
        </w:rPr>
        <w:t xml:space="preserve"> β-hücreli yanıt ve insülin direnci indekslerin</w:t>
      </w:r>
      <w:r w:rsidR="00987632" w:rsidRPr="000555C2">
        <w:rPr>
          <w:rFonts w:cs="Times New Roman"/>
          <w:szCs w:val="24"/>
        </w:rPr>
        <w:t>i</w:t>
      </w:r>
      <w:r w:rsidR="001A5F47">
        <w:rPr>
          <w:rFonts w:cs="Times New Roman"/>
          <w:szCs w:val="24"/>
        </w:rPr>
        <w:t xml:space="preserve"> </w:t>
      </w:r>
      <w:r w:rsidR="00987632" w:rsidRPr="000555C2">
        <w:rPr>
          <w:rFonts w:cs="Times New Roman"/>
          <w:szCs w:val="24"/>
        </w:rPr>
        <w:t xml:space="preserve">geliştirdiği görülmüştür </w:t>
      </w:r>
      <w:r w:rsidR="00F32204">
        <w:rPr>
          <w:rFonts w:cs="Times New Roman"/>
          <w:szCs w:val="24"/>
        </w:rPr>
        <w:t>(Sutton</w:t>
      </w:r>
      <w:r w:rsidR="001A5F47">
        <w:rPr>
          <w:rFonts w:cs="Times New Roman"/>
          <w:szCs w:val="24"/>
        </w:rPr>
        <w:t xml:space="preserve"> </w:t>
      </w:r>
      <w:r w:rsidR="00794814" w:rsidRPr="000555C2">
        <w:rPr>
          <w:rFonts w:cs="Times New Roman"/>
          <w:szCs w:val="24"/>
        </w:rPr>
        <w:t xml:space="preserve">ve diğerleri, </w:t>
      </w:r>
      <w:r w:rsidRPr="000555C2">
        <w:rPr>
          <w:rFonts w:cs="Times New Roman"/>
          <w:szCs w:val="24"/>
        </w:rPr>
        <w:t>2018).</w:t>
      </w:r>
    </w:p>
    <w:p w14:paraId="4A7AB028" w14:textId="77777777" w:rsidR="00987632" w:rsidRPr="000555C2" w:rsidRDefault="008F4203" w:rsidP="00794814">
      <w:pPr>
        <w:spacing w:before="120"/>
        <w:rPr>
          <w:rFonts w:cs="Times New Roman"/>
          <w:szCs w:val="24"/>
        </w:rPr>
      </w:pPr>
      <w:r w:rsidRPr="000555C2">
        <w:rPr>
          <w:rFonts w:cs="Times New Roman"/>
          <w:szCs w:val="24"/>
        </w:rPr>
        <w:t xml:space="preserve">Aralıklı </w:t>
      </w:r>
      <w:r w:rsidR="00987632" w:rsidRPr="000555C2">
        <w:rPr>
          <w:rFonts w:cs="Times New Roman"/>
          <w:szCs w:val="24"/>
        </w:rPr>
        <w:t xml:space="preserve">orucun </w:t>
      </w:r>
      <w:r w:rsidRPr="000555C2">
        <w:rPr>
          <w:rFonts w:cs="Times New Roman"/>
          <w:szCs w:val="24"/>
        </w:rPr>
        <w:t>diyabetli veya prediyabetli bireylerde, glisemik kontrole yönelik etkileri net olm</w:t>
      </w:r>
      <w:r w:rsidR="005D31EF" w:rsidRPr="000555C2">
        <w:rPr>
          <w:rFonts w:cs="Times New Roman"/>
          <w:szCs w:val="24"/>
        </w:rPr>
        <w:t>asa</w:t>
      </w:r>
      <w:r w:rsidR="00B41098">
        <w:rPr>
          <w:rFonts w:cs="Times New Roman"/>
          <w:szCs w:val="24"/>
        </w:rPr>
        <w:t>da, HbA</w:t>
      </w:r>
      <w:r w:rsidRPr="000555C2">
        <w:rPr>
          <w:rFonts w:cs="Times New Roman"/>
          <w:szCs w:val="24"/>
        </w:rPr>
        <w:t>1c</w:t>
      </w:r>
      <w:r w:rsidR="00987632" w:rsidRPr="000555C2">
        <w:rPr>
          <w:rFonts w:cs="Times New Roman"/>
          <w:szCs w:val="24"/>
        </w:rPr>
        <w:t xml:space="preserve">’de </w:t>
      </w:r>
      <w:r w:rsidRPr="000555C2">
        <w:rPr>
          <w:rFonts w:cs="Times New Roman"/>
          <w:szCs w:val="24"/>
        </w:rPr>
        <w:t>düşü</w:t>
      </w:r>
      <w:r w:rsidR="00987632" w:rsidRPr="000555C2">
        <w:rPr>
          <w:rFonts w:cs="Times New Roman"/>
          <w:szCs w:val="24"/>
        </w:rPr>
        <w:t>ş dolayısıyla</w:t>
      </w:r>
      <w:r w:rsidR="00804160">
        <w:rPr>
          <w:rFonts w:cs="Times New Roman"/>
          <w:szCs w:val="24"/>
        </w:rPr>
        <w:t xml:space="preserve"> </w:t>
      </w:r>
      <w:r w:rsidR="00356DE6" w:rsidRPr="000555C2">
        <w:rPr>
          <w:rFonts w:cs="Times New Roman"/>
          <w:szCs w:val="24"/>
        </w:rPr>
        <w:t>glukoz</w:t>
      </w:r>
      <w:r w:rsidRPr="000555C2">
        <w:rPr>
          <w:rFonts w:cs="Times New Roman"/>
          <w:szCs w:val="24"/>
        </w:rPr>
        <w:t xml:space="preserve"> seviyeleri üzerine  olumlu etki gösterdiği belirlenmiştir. Haftada üç gün 24 saatlik aralıklı</w:t>
      </w:r>
      <w:r w:rsidR="00B41098">
        <w:rPr>
          <w:rFonts w:cs="Times New Roman"/>
          <w:szCs w:val="24"/>
        </w:rPr>
        <w:t xml:space="preserve"> açlık uygulanan hastalarda, HbA</w:t>
      </w:r>
      <w:r w:rsidRPr="000555C2">
        <w:rPr>
          <w:rFonts w:cs="Times New Roman"/>
          <w:szCs w:val="24"/>
        </w:rPr>
        <w:t>1c’nin ve vücut ağırlığının düştüğü gözlemlenmiştir (Furmli</w:t>
      </w:r>
      <w:r w:rsidR="00804160">
        <w:rPr>
          <w:rFonts w:cs="Times New Roman"/>
          <w:szCs w:val="24"/>
        </w:rPr>
        <w:t xml:space="preserve"> </w:t>
      </w:r>
      <w:r w:rsidR="00794814" w:rsidRPr="000555C2">
        <w:rPr>
          <w:rFonts w:cs="Times New Roman"/>
          <w:szCs w:val="24"/>
        </w:rPr>
        <w:t xml:space="preserve">ve diğerleri, </w:t>
      </w:r>
      <w:r w:rsidRPr="000555C2">
        <w:rPr>
          <w:rFonts w:cs="Times New Roman"/>
          <w:szCs w:val="24"/>
        </w:rPr>
        <w:t>2018).</w:t>
      </w:r>
    </w:p>
    <w:p w14:paraId="5FC4D8A1" w14:textId="77777777" w:rsidR="008F4203" w:rsidRPr="000555C2" w:rsidRDefault="00987632" w:rsidP="00794814">
      <w:pPr>
        <w:spacing w:before="120"/>
        <w:rPr>
          <w:rFonts w:cs="Times New Roman"/>
          <w:szCs w:val="24"/>
        </w:rPr>
      </w:pPr>
      <w:r w:rsidRPr="000555C2">
        <w:rPr>
          <w:rFonts w:cs="Times New Roman"/>
          <w:szCs w:val="24"/>
        </w:rPr>
        <w:t>Tip 2 Diyabette h</w:t>
      </w:r>
      <w:r w:rsidR="008F4203" w:rsidRPr="000555C2">
        <w:rPr>
          <w:rFonts w:cs="Times New Roman"/>
          <w:szCs w:val="24"/>
        </w:rPr>
        <w:t>aftada 2 gün aralıklı kısıtlı enerji uygulaması (500-</w:t>
      </w:r>
      <w:r w:rsidR="00B41098">
        <w:rPr>
          <w:rFonts w:cs="Times New Roman"/>
          <w:szCs w:val="24"/>
        </w:rPr>
        <w:t>600</w:t>
      </w:r>
      <w:r w:rsidR="00804160">
        <w:rPr>
          <w:rFonts w:cs="Times New Roman"/>
          <w:szCs w:val="24"/>
        </w:rPr>
        <w:t xml:space="preserve"> </w:t>
      </w:r>
      <w:r w:rsidR="00B41098">
        <w:rPr>
          <w:rFonts w:cs="Times New Roman"/>
          <w:szCs w:val="24"/>
        </w:rPr>
        <w:t>kkal/gün) (137 yetişkin), HbA</w:t>
      </w:r>
      <w:r w:rsidR="008F4203" w:rsidRPr="000555C2">
        <w:rPr>
          <w:rFonts w:cs="Times New Roman"/>
          <w:szCs w:val="24"/>
        </w:rPr>
        <w:t xml:space="preserve">1c değerlerinin düşürülmesinde etkili bir </w:t>
      </w:r>
      <w:r w:rsidRPr="000555C2">
        <w:rPr>
          <w:rFonts w:cs="Times New Roman"/>
          <w:szCs w:val="24"/>
        </w:rPr>
        <w:t xml:space="preserve">yöntem olarak tanımlanmıştır </w:t>
      </w:r>
      <w:r w:rsidR="008F4203" w:rsidRPr="000555C2">
        <w:rPr>
          <w:rFonts w:cs="Times New Roman"/>
          <w:szCs w:val="24"/>
        </w:rPr>
        <w:t xml:space="preserve">(Carter </w:t>
      </w:r>
      <w:r w:rsidR="00F32204">
        <w:rPr>
          <w:rFonts w:cs="Times New Roman"/>
          <w:szCs w:val="24"/>
        </w:rPr>
        <w:t xml:space="preserve">ve diğerleri, </w:t>
      </w:r>
      <w:r w:rsidR="008F4203" w:rsidRPr="000555C2">
        <w:rPr>
          <w:rFonts w:cs="Times New Roman"/>
          <w:szCs w:val="24"/>
        </w:rPr>
        <w:t>2018).</w:t>
      </w:r>
      <w:r w:rsidR="00804160">
        <w:rPr>
          <w:rFonts w:cs="Times New Roman"/>
          <w:szCs w:val="24"/>
        </w:rPr>
        <w:t xml:space="preserve"> </w:t>
      </w:r>
      <w:r w:rsidRPr="000555C2">
        <w:rPr>
          <w:rFonts w:cs="Times New Roman"/>
          <w:szCs w:val="24"/>
        </w:rPr>
        <w:t>Ancak</w:t>
      </w:r>
      <w:r w:rsidR="008F4203" w:rsidRPr="000555C2">
        <w:rPr>
          <w:rFonts w:cs="Times New Roman"/>
          <w:szCs w:val="24"/>
        </w:rPr>
        <w:t>,</w:t>
      </w:r>
      <w:r w:rsidR="00C564D0">
        <w:rPr>
          <w:rFonts w:cs="Times New Roman"/>
          <w:szCs w:val="24"/>
        </w:rPr>
        <w:t xml:space="preserve"> </w:t>
      </w:r>
      <w:r w:rsidR="008F4203" w:rsidRPr="000555C2">
        <w:rPr>
          <w:rFonts w:cs="Times New Roman"/>
          <w:szCs w:val="24"/>
        </w:rPr>
        <w:t>antidiyabetik ilaç kullanan bireylerde</w:t>
      </w:r>
      <w:r w:rsidRPr="000555C2">
        <w:rPr>
          <w:rFonts w:cs="Times New Roman"/>
          <w:szCs w:val="24"/>
        </w:rPr>
        <w:t xml:space="preserve"> aralıklı oruç</w:t>
      </w:r>
      <w:r w:rsidR="008F4203" w:rsidRPr="000555C2">
        <w:rPr>
          <w:rFonts w:cs="Times New Roman"/>
          <w:szCs w:val="24"/>
        </w:rPr>
        <w:t xml:space="preserve"> hipoglisemi</w:t>
      </w:r>
      <w:r w:rsidR="00F32204">
        <w:rPr>
          <w:rFonts w:cs="Times New Roman"/>
          <w:szCs w:val="24"/>
        </w:rPr>
        <w:t xml:space="preserve">ye neden </w:t>
      </w:r>
      <w:r w:rsidRPr="000555C2">
        <w:rPr>
          <w:rFonts w:cs="Times New Roman"/>
          <w:szCs w:val="24"/>
        </w:rPr>
        <w:t xml:space="preserve">olabileceğinden </w:t>
      </w:r>
      <w:r w:rsidR="008F4203" w:rsidRPr="000555C2">
        <w:rPr>
          <w:rFonts w:cs="Times New Roman"/>
          <w:szCs w:val="24"/>
        </w:rPr>
        <w:t>düzenli izlem altında olmaları önerilmek</w:t>
      </w:r>
      <w:r w:rsidR="005D31EF" w:rsidRPr="000555C2">
        <w:rPr>
          <w:rFonts w:cs="Times New Roman"/>
          <w:szCs w:val="24"/>
        </w:rPr>
        <w:t>tedir</w:t>
      </w:r>
      <w:r w:rsidR="00F32204">
        <w:rPr>
          <w:rFonts w:cs="Times New Roman"/>
          <w:szCs w:val="24"/>
        </w:rPr>
        <w:t xml:space="preserve"> (Carter </w:t>
      </w:r>
      <w:r w:rsidR="00794814" w:rsidRPr="000555C2">
        <w:rPr>
          <w:rFonts w:cs="Times New Roman"/>
          <w:szCs w:val="24"/>
        </w:rPr>
        <w:t xml:space="preserve">ve diğerleri, </w:t>
      </w:r>
      <w:r w:rsidR="005D31EF" w:rsidRPr="000555C2">
        <w:rPr>
          <w:rFonts w:cs="Times New Roman"/>
          <w:szCs w:val="24"/>
        </w:rPr>
        <w:t>2018</w:t>
      </w:r>
      <w:r w:rsidR="008F4203" w:rsidRPr="000555C2">
        <w:rPr>
          <w:rFonts w:cs="Times New Roman"/>
          <w:szCs w:val="24"/>
        </w:rPr>
        <w:t>; Grajower</w:t>
      </w:r>
      <w:r w:rsidR="00F32204">
        <w:rPr>
          <w:rFonts w:cs="Times New Roman"/>
          <w:szCs w:val="24"/>
        </w:rPr>
        <w:t xml:space="preserve"> ve Horne</w:t>
      </w:r>
      <w:r w:rsidR="008F4203" w:rsidRPr="000555C2">
        <w:rPr>
          <w:rFonts w:cs="Times New Roman"/>
          <w:szCs w:val="24"/>
        </w:rPr>
        <w:t>, 2019).</w:t>
      </w:r>
    </w:p>
    <w:p w14:paraId="1DB77A1F" w14:textId="77777777" w:rsidR="00794814" w:rsidRPr="000555C2" w:rsidRDefault="00794814" w:rsidP="00794814">
      <w:pPr>
        <w:spacing w:before="120"/>
        <w:rPr>
          <w:rFonts w:cs="Times New Roman"/>
          <w:szCs w:val="24"/>
        </w:rPr>
      </w:pPr>
    </w:p>
    <w:p w14:paraId="22D4C4BD" w14:textId="77777777" w:rsidR="008F4203" w:rsidRPr="000555C2" w:rsidRDefault="008F4203" w:rsidP="00794814">
      <w:pPr>
        <w:pStyle w:val="Balk2"/>
        <w:numPr>
          <w:ilvl w:val="1"/>
          <w:numId w:val="10"/>
        </w:numPr>
        <w:spacing w:before="120"/>
        <w:ind w:left="426" w:hanging="426"/>
      </w:pPr>
      <w:bookmarkStart w:id="442" w:name="_Toc125639511"/>
      <w:bookmarkStart w:id="443" w:name="_Toc205477630"/>
      <w:r w:rsidRPr="000555C2">
        <w:t>Kardiyovaskuler Hastalıklar</w:t>
      </w:r>
      <w:bookmarkEnd w:id="442"/>
      <w:bookmarkEnd w:id="443"/>
    </w:p>
    <w:p w14:paraId="578C5974" w14:textId="77777777" w:rsidR="00794814" w:rsidRPr="000555C2" w:rsidRDefault="00794814" w:rsidP="00794814">
      <w:pPr>
        <w:spacing w:before="120"/>
      </w:pPr>
    </w:p>
    <w:p w14:paraId="3E50AC54" w14:textId="77777777" w:rsidR="00F151CC" w:rsidRPr="000555C2" w:rsidRDefault="005D31EF" w:rsidP="00794814">
      <w:pPr>
        <w:spacing w:before="120"/>
        <w:rPr>
          <w:rFonts w:cs="Times New Roman"/>
          <w:szCs w:val="24"/>
        </w:rPr>
      </w:pPr>
      <w:r w:rsidRPr="000555C2">
        <w:rPr>
          <w:rFonts w:cs="Times New Roman"/>
          <w:szCs w:val="24"/>
        </w:rPr>
        <w:t>Aralıklı oruç</w:t>
      </w:r>
      <w:r w:rsidR="008F4203" w:rsidRPr="000555C2">
        <w:rPr>
          <w:rFonts w:cs="Times New Roman"/>
          <w:szCs w:val="24"/>
        </w:rPr>
        <w:t xml:space="preserve"> uygulamalarının</w:t>
      </w:r>
      <w:r w:rsidR="00F32204">
        <w:rPr>
          <w:rFonts w:cs="Times New Roman"/>
          <w:szCs w:val="24"/>
        </w:rPr>
        <w:t xml:space="preserve"> toplam kolesterol, LDL, HDL ve </w:t>
      </w:r>
      <w:r w:rsidR="008F4203" w:rsidRPr="000555C2">
        <w:rPr>
          <w:rFonts w:cs="Times New Roman"/>
          <w:szCs w:val="24"/>
        </w:rPr>
        <w:t>serum trigliserit seviyelerin</w:t>
      </w:r>
      <w:r w:rsidR="00F151CC" w:rsidRPr="000555C2">
        <w:rPr>
          <w:rFonts w:cs="Times New Roman"/>
          <w:szCs w:val="24"/>
        </w:rPr>
        <w:t xml:space="preserve">i etkileyerek </w:t>
      </w:r>
      <w:r w:rsidR="008F4203" w:rsidRPr="000555C2">
        <w:rPr>
          <w:rFonts w:cs="Times New Roman"/>
          <w:szCs w:val="24"/>
        </w:rPr>
        <w:t>plazma lipit profilini iyileştirdiği ve dolayısıyla  kardiyovasküler hastalık riskini azalttığı belirtilmektedir</w:t>
      </w:r>
      <w:r w:rsidR="00C400F8">
        <w:rPr>
          <w:rFonts w:cs="Times New Roman"/>
          <w:szCs w:val="24"/>
        </w:rPr>
        <w:t xml:space="preserve"> </w:t>
      </w:r>
      <w:r w:rsidR="008F4203" w:rsidRPr="000555C2">
        <w:rPr>
          <w:rFonts w:cs="Times New Roman"/>
          <w:szCs w:val="24"/>
        </w:rPr>
        <w:t>(Zubrzyckı</w:t>
      </w:r>
      <w:r w:rsidR="00C400F8">
        <w:rPr>
          <w:rFonts w:cs="Times New Roman"/>
          <w:szCs w:val="24"/>
        </w:rPr>
        <w:t xml:space="preserve"> </w:t>
      </w:r>
      <w:r w:rsidR="00794814" w:rsidRPr="000555C2">
        <w:rPr>
          <w:rFonts w:cs="Times New Roman"/>
          <w:szCs w:val="24"/>
        </w:rPr>
        <w:t xml:space="preserve">ve diğerleri, </w:t>
      </w:r>
      <w:r w:rsidRPr="000555C2">
        <w:rPr>
          <w:rFonts w:cs="Times New Roman"/>
          <w:szCs w:val="24"/>
        </w:rPr>
        <w:t>2018</w:t>
      </w:r>
      <w:r w:rsidR="008F4203" w:rsidRPr="000555C2">
        <w:rPr>
          <w:rFonts w:cs="Times New Roman"/>
          <w:szCs w:val="24"/>
        </w:rPr>
        <w:t>; Sundfør</w:t>
      </w:r>
      <w:r w:rsidR="00C400F8">
        <w:rPr>
          <w:rFonts w:cs="Times New Roman"/>
          <w:szCs w:val="24"/>
        </w:rPr>
        <w:t xml:space="preserve"> </w:t>
      </w:r>
      <w:r w:rsidR="00794814" w:rsidRPr="000555C2">
        <w:rPr>
          <w:rFonts w:cs="Times New Roman"/>
          <w:szCs w:val="24"/>
        </w:rPr>
        <w:t xml:space="preserve">ve diğerleri, </w:t>
      </w:r>
      <w:r w:rsidR="00F32204">
        <w:rPr>
          <w:rFonts w:cs="Times New Roman"/>
          <w:szCs w:val="24"/>
        </w:rPr>
        <w:t xml:space="preserve"> 2018; Varady</w:t>
      </w:r>
      <w:r w:rsidR="00C400F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2013).</w:t>
      </w:r>
      <w:r w:rsidR="00C400F8">
        <w:rPr>
          <w:rFonts w:cs="Times New Roman"/>
          <w:szCs w:val="24"/>
        </w:rPr>
        <w:t xml:space="preserve"> </w:t>
      </w:r>
      <w:r w:rsidR="008F4203" w:rsidRPr="000555C2">
        <w:rPr>
          <w:rFonts w:cs="Times New Roman"/>
          <w:szCs w:val="24"/>
        </w:rPr>
        <w:t>Kardiyovasküler hastalıklar için diğer bir risk faktörü olan yüksek kan basıncıda, alternatif gün orucu</w:t>
      </w:r>
      <w:r w:rsidR="00C400F8">
        <w:rPr>
          <w:rFonts w:cs="Times New Roman"/>
          <w:szCs w:val="24"/>
        </w:rPr>
        <w:t xml:space="preserve"> </w:t>
      </w:r>
      <w:r w:rsidR="008F4203" w:rsidRPr="000555C2">
        <w:rPr>
          <w:rFonts w:cs="Times New Roman"/>
          <w:szCs w:val="24"/>
        </w:rPr>
        <w:t>(aşırı kilolu veya şişm</w:t>
      </w:r>
      <w:r w:rsidR="00F32204">
        <w:rPr>
          <w:rFonts w:cs="Times New Roman"/>
          <w:szCs w:val="24"/>
        </w:rPr>
        <w:t xml:space="preserve">an bireylerde) ve zaman kısıtlı </w:t>
      </w:r>
      <w:r w:rsidR="008F4203" w:rsidRPr="000555C2">
        <w:rPr>
          <w:rFonts w:cs="Times New Roman"/>
          <w:szCs w:val="24"/>
        </w:rPr>
        <w:t xml:space="preserve">(prediyabetik erkek bireylerde) beslenme </w:t>
      </w:r>
      <w:r w:rsidR="00F151CC" w:rsidRPr="000555C2">
        <w:rPr>
          <w:rFonts w:cs="Times New Roman"/>
          <w:szCs w:val="24"/>
        </w:rPr>
        <w:t xml:space="preserve">ile </w:t>
      </w:r>
      <w:r w:rsidR="008F4203" w:rsidRPr="000555C2">
        <w:rPr>
          <w:rFonts w:cs="Times New Roman"/>
          <w:szCs w:val="24"/>
        </w:rPr>
        <w:t xml:space="preserve">sistolik ve diyastolik kan basıncının düşmesinde </w:t>
      </w:r>
      <w:r w:rsidR="00F151CC" w:rsidRPr="000555C2">
        <w:rPr>
          <w:rFonts w:cs="Times New Roman"/>
          <w:szCs w:val="24"/>
        </w:rPr>
        <w:t xml:space="preserve">neden olmuştur </w:t>
      </w:r>
      <w:r w:rsidR="008F4203" w:rsidRPr="000555C2">
        <w:rPr>
          <w:rFonts w:cs="Times New Roman"/>
          <w:szCs w:val="24"/>
        </w:rPr>
        <w:t>(Zubrzyckı</w:t>
      </w:r>
      <w:r w:rsidR="00C400F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2018; Sutton</w:t>
      </w:r>
      <w:r w:rsidR="00C400F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2018</w:t>
      </w:r>
      <w:r w:rsidR="00F151CC" w:rsidRPr="000555C2">
        <w:rPr>
          <w:rFonts w:cs="Times New Roman"/>
          <w:szCs w:val="24"/>
        </w:rPr>
        <w:t>).</w:t>
      </w:r>
    </w:p>
    <w:p w14:paraId="37EFEFA7" w14:textId="77777777" w:rsidR="008F4203" w:rsidRPr="000555C2" w:rsidRDefault="008F4203" w:rsidP="00794814">
      <w:pPr>
        <w:spacing w:before="120"/>
        <w:rPr>
          <w:rFonts w:cs="Times New Roman"/>
          <w:szCs w:val="24"/>
        </w:rPr>
      </w:pPr>
      <w:r w:rsidRPr="000555C2">
        <w:rPr>
          <w:rFonts w:cs="Times New Roman"/>
          <w:szCs w:val="24"/>
        </w:rPr>
        <w:t xml:space="preserve">Ramazan orucu (12 saat) uygulayan 24 normal bireyin ele </w:t>
      </w:r>
      <w:r w:rsidR="00F32204">
        <w:rPr>
          <w:rFonts w:cs="Times New Roman"/>
          <w:szCs w:val="24"/>
        </w:rPr>
        <w:t xml:space="preserve">alındığı bir çalışmada, HDL-LDL </w:t>
      </w:r>
      <w:r w:rsidRPr="000555C2">
        <w:rPr>
          <w:rFonts w:cs="Times New Roman"/>
          <w:szCs w:val="24"/>
        </w:rPr>
        <w:t>kolesterol, protromb</w:t>
      </w:r>
      <w:r w:rsidR="00F32204">
        <w:rPr>
          <w:rFonts w:cs="Times New Roman"/>
          <w:szCs w:val="24"/>
        </w:rPr>
        <w:t xml:space="preserve">in zamanı, plazma fibronojeni, </w:t>
      </w:r>
      <w:r w:rsidRPr="000555C2">
        <w:rPr>
          <w:rFonts w:cs="Times New Roman"/>
          <w:szCs w:val="24"/>
        </w:rPr>
        <w:t>D-dimer ve homosistein düzeylerinin kadın ve erkek bireylerde Ramazan ayı öncesiyle karşılaştırıldığında,</w:t>
      </w:r>
      <w:r w:rsidR="00F32204">
        <w:rPr>
          <w:rFonts w:cs="Times New Roman"/>
          <w:szCs w:val="24"/>
        </w:rPr>
        <w:t xml:space="preserve"> hem orucun 21. gününde hem de </w:t>
      </w:r>
      <w:r w:rsidRPr="000555C2">
        <w:rPr>
          <w:rFonts w:cs="Times New Roman"/>
          <w:szCs w:val="24"/>
        </w:rPr>
        <w:t>Ramazan ayı sonrasında pozitif değişiklikler</w:t>
      </w:r>
      <w:r w:rsidR="00F151CC" w:rsidRPr="000555C2">
        <w:rPr>
          <w:rFonts w:cs="Times New Roman"/>
          <w:szCs w:val="24"/>
        </w:rPr>
        <w:t>e neden olduğu</w:t>
      </w:r>
      <w:r w:rsidRPr="000555C2">
        <w:rPr>
          <w:rFonts w:cs="Times New Roman"/>
          <w:szCs w:val="24"/>
        </w:rPr>
        <w:t xml:space="preserve"> belirlenmiştir</w:t>
      </w:r>
      <w:r w:rsidR="00945366">
        <w:rPr>
          <w:rFonts w:cs="Times New Roman"/>
          <w:szCs w:val="24"/>
        </w:rPr>
        <w:t xml:space="preserve"> </w:t>
      </w:r>
      <w:r w:rsidRPr="000555C2">
        <w:rPr>
          <w:rFonts w:cs="Times New Roman"/>
          <w:szCs w:val="24"/>
        </w:rPr>
        <w:t>(Aksungar</w:t>
      </w:r>
      <w:r w:rsidR="00945366">
        <w:rPr>
          <w:rFonts w:cs="Times New Roman"/>
          <w:szCs w:val="24"/>
        </w:rPr>
        <w:t xml:space="preserve"> </w:t>
      </w:r>
      <w:r w:rsidR="00794814" w:rsidRPr="000555C2">
        <w:rPr>
          <w:rFonts w:cs="Times New Roman"/>
          <w:szCs w:val="24"/>
        </w:rPr>
        <w:t xml:space="preserve">ve diğerleri, </w:t>
      </w:r>
      <w:r w:rsidRPr="000555C2">
        <w:rPr>
          <w:rFonts w:cs="Times New Roman"/>
          <w:szCs w:val="24"/>
        </w:rPr>
        <w:t>2005).</w:t>
      </w:r>
      <w:r w:rsidR="00945366">
        <w:rPr>
          <w:rFonts w:cs="Times New Roman"/>
          <w:szCs w:val="24"/>
        </w:rPr>
        <w:t xml:space="preserve"> </w:t>
      </w:r>
      <w:r w:rsidRPr="000555C2">
        <w:rPr>
          <w:rFonts w:cs="Times New Roman"/>
          <w:szCs w:val="24"/>
        </w:rPr>
        <w:t>Yeni tanı almış prehipertansiyon ve hipertansiyonlu, ilaç alımı olmayan ve ortalama</w:t>
      </w:r>
      <w:r w:rsidR="00945366">
        <w:rPr>
          <w:rFonts w:cs="Times New Roman"/>
          <w:szCs w:val="24"/>
        </w:rPr>
        <w:t xml:space="preserve"> beden kitle indeksi</w:t>
      </w:r>
      <w:r w:rsidRPr="000555C2">
        <w:rPr>
          <w:rFonts w:cs="Times New Roman"/>
          <w:szCs w:val="24"/>
        </w:rPr>
        <w:t xml:space="preserve"> </w:t>
      </w:r>
      <w:r w:rsidR="00945366">
        <w:rPr>
          <w:rFonts w:cs="Times New Roman"/>
          <w:szCs w:val="24"/>
        </w:rPr>
        <w:t>(</w:t>
      </w:r>
      <w:r w:rsidRPr="000555C2">
        <w:rPr>
          <w:rFonts w:cs="Times New Roman"/>
          <w:szCs w:val="24"/>
        </w:rPr>
        <w:t>BKİ</w:t>
      </w:r>
      <w:r w:rsidR="00945366">
        <w:rPr>
          <w:rFonts w:cs="Times New Roman"/>
          <w:szCs w:val="24"/>
        </w:rPr>
        <w:t>)</w:t>
      </w:r>
      <w:r w:rsidRPr="000555C2">
        <w:rPr>
          <w:rFonts w:cs="Times New Roman"/>
          <w:szCs w:val="24"/>
        </w:rPr>
        <w:t xml:space="preserve"> değerleri 30,5 +/- 5,87 olan 60 yetişkin birey</w:t>
      </w:r>
      <w:r w:rsidR="00F151CC" w:rsidRPr="000555C2">
        <w:rPr>
          <w:rFonts w:cs="Times New Roman"/>
          <w:szCs w:val="24"/>
        </w:rPr>
        <w:t>de yapılan bir çalışmada</w:t>
      </w:r>
      <w:r w:rsidRPr="000555C2">
        <w:rPr>
          <w:rFonts w:cs="Times New Roman"/>
          <w:szCs w:val="24"/>
        </w:rPr>
        <w:t>, aralıklı oruç öncesi ve sırasında evde</w:t>
      </w:r>
      <w:r w:rsidR="00F151CC" w:rsidRPr="000555C2">
        <w:rPr>
          <w:rFonts w:cs="Times New Roman"/>
          <w:szCs w:val="24"/>
        </w:rPr>
        <w:t xml:space="preserve"> ve</w:t>
      </w:r>
      <w:r w:rsidRPr="000555C2">
        <w:rPr>
          <w:rFonts w:cs="Times New Roman"/>
          <w:szCs w:val="24"/>
        </w:rPr>
        <w:t xml:space="preserve"> iş yerlerinde kan basınçları ölçümü yapılıp, 24 saatlik idrar örnekleri toplanmıştır.</w:t>
      </w:r>
      <w:r w:rsidR="00945366">
        <w:rPr>
          <w:rFonts w:cs="Times New Roman"/>
          <w:szCs w:val="24"/>
        </w:rPr>
        <w:t xml:space="preserve"> </w:t>
      </w:r>
      <w:r w:rsidRPr="000555C2">
        <w:rPr>
          <w:rFonts w:cs="Times New Roman"/>
          <w:szCs w:val="24"/>
        </w:rPr>
        <w:t>Aralıklı oru</w:t>
      </w:r>
      <w:r w:rsidR="00F151CC" w:rsidRPr="000555C2">
        <w:rPr>
          <w:rFonts w:cs="Times New Roman"/>
          <w:szCs w:val="24"/>
        </w:rPr>
        <w:t>ç ile</w:t>
      </w:r>
      <w:r w:rsidRPr="000555C2">
        <w:rPr>
          <w:rFonts w:cs="Times New Roman"/>
          <w:szCs w:val="24"/>
        </w:rPr>
        <w:t xml:space="preserve"> iş yerlerinde ölçülen kan </w:t>
      </w:r>
      <w:r w:rsidR="00F32204">
        <w:rPr>
          <w:rFonts w:cs="Times New Roman"/>
          <w:szCs w:val="24"/>
        </w:rPr>
        <w:t xml:space="preserve">basıncı </w:t>
      </w:r>
      <w:r w:rsidRPr="000555C2">
        <w:rPr>
          <w:rFonts w:cs="Times New Roman"/>
          <w:szCs w:val="24"/>
        </w:rPr>
        <w:t xml:space="preserve">değerlerinde kayda değer bir düşüş görülürken, ev ortamında yapılan ölçüm sonuçlarında ise </w:t>
      </w:r>
      <w:r w:rsidRPr="000555C2">
        <w:rPr>
          <w:rFonts w:cs="Times New Roman"/>
          <w:szCs w:val="24"/>
        </w:rPr>
        <w:lastRenderedPageBreak/>
        <w:t>herhangi bir değişiklik görülmemiştir. 24 saatlik idrar takibi sonucu analizlerinde ise sodyum atılımında düşüş g</w:t>
      </w:r>
      <w:r w:rsidR="00F32204">
        <w:rPr>
          <w:rFonts w:cs="Times New Roman"/>
          <w:szCs w:val="24"/>
        </w:rPr>
        <w:t xml:space="preserve">örüldüğü belirlenmiştir (Erdem ve </w:t>
      </w:r>
      <w:r w:rsidR="00794814" w:rsidRPr="000555C2">
        <w:rPr>
          <w:rFonts w:cs="Times New Roman"/>
          <w:szCs w:val="24"/>
        </w:rPr>
        <w:t xml:space="preserve">diğerleri, </w:t>
      </w:r>
      <w:r w:rsidRPr="000555C2">
        <w:rPr>
          <w:rFonts w:cs="Times New Roman"/>
          <w:szCs w:val="24"/>
        </w:rPr>
        <w:t xml:space="preserve"> 2018).</w:t>
      </w:r>
    </w:p>
    <w:p w14:paraId="0AC9AB0B" w14:textId="77777777" w:rsidR="00794814" w:rsidRPr="000555C2" w:rsidRDefault="00794814" w:rsidP="00794814">
      <w:pPr>
        <w:spacing w:before="120"/>
        <w:rPr>
          <w:rFonts w:cs="Times New Roman"/>
          <w:szCs w:val="24"/>
        </w:rPr>
      </w:pPr>
    </w:p>
    <w:p w14:paraId="75B38282" w14:textId="77777777" w:rsidR="008F4203" w:rsidRPr="000555C2" w:rsidRDefault="008F4203" w:rsidP="00794814">
      <w:pPr>
        <w:pStyle w:val="Balk2"/>
        <w:numPr>
          <w:ilvl w:val="1"/>
          <w:numId w:val="10"/>
        </w:numPr>
        <w:spacing w:before="120"/>
        <w:ind w:left="426" w:hanging="426"/>
      </w:pPr>
      <w:bookmarkStart w:id="444" w:name="_Toc125639512"/>
      <w:bookmarkStart w:id="445" w:name="_Toc205477631"/>
      <w:r w:rsidRPr="000555C2">
        <w:t>Nörolojik Hastalıklar</w:t>
      </w:r>
      <w:bookmarkEnd w:id="444"/>
      <w:bookmarkEnd w:id="445"/>
    </w:p>
    <w:p w14:paraId="02A2BA4E" w14:textId="77777777" w:rsidR="00794814" w:rsidRPr="000555C2" w:rsidRDefault="00794814" w:rsidP="00794814">
      <w:pPr>
        <w:spacing w:before="120"/>
      </w:pPr>
    </w:p>
    <w:p w14:paraId="37D1E63A" w14:textId="77777777" w:rsidR="008F4203" w:rsidRPr="000555C2" w:rsidRDefault="008F4203" w:rsidP="00794814">
      <w:pPr>
        <w:spacing w:before="120"/>
        <w:rPr>
          <w:rFonts w:cs="Times New Roman"/>
          <w:szCs w:val="24"/>
        </w:rPr>
      </w:pPr>
      <w:r w:rsidRPr="000555C2">
        <w:rPr>
          <w:rFonts w:cs="Times New Roman"/>
          <w:szCs w:val="24"/>
        </w:rPr>
        <w:t>Bireylerin oruç tutması veya aralıklı açlık modeliyle beslenmesi nöronlar</w:t>
      </w:r>
      <w:r w:rsidR="00F151CC" w:rsidRPr="000555C2">
        <w:rPr>
          <w:rFonts w:cs="Times New Roman"/>
          <w:szCs w:val="24"/>
        </w:rPr>
        <w:t>ı</w:t>
      </w:r>
      <w:r w:rsidRPr="000555C2">
        <w:rPr>
          <w:rFonts w:cs="Times New Roman"/>
          <w:szCs w:val="24"/>
        </w:rPr>
        <w:t xml:space="preserve"> etkilenerek birçok metabolik ve trankripsiyonel mekanizmalar</w:t>
      </w:r>
      <w:r w:rsidR="00F151CC" w:rsidRPr="000555C2">
        <w:rPr>
          <w:rFonts w:cs="Times New Roman"/>
          <w:szCs w:val="24"/>
        </w:rPr>
        <w:t>ı değiştirmektedir.</w:t>
      </w:r>
      <w:r w:rsidR="00F60A10">
        <w:rPr>
          <w:rFonts w:cs="Times New Roman"/>
          <w:szCs w:val="24"/>
        </w:rPr>
        <w:t xml:space="preserve"> </w:t>
      </w:r>
      <w:r w:rsidR="00F151CC" w:rsidRPr="000555C2">
        <w:rPr>
          <w:rFonts w:cs="Times New Roman"/>
          <w:szCs w:val="24"/>
        </w:rPr>
        <w:t>Oluşan</w:t>
      </w:r>
      <w:r w:rsidR="00F60A10">
        <w:rPr>
          <w:rFonts w:cs="Times New Roman"/>
          <w:szCs w:val="24"/>
        </w:rPr>
        <w:t xml:space="preserve"> </w:t>
      </w:r>
      <w:r w:rsidRPr="000555C2">
        <w:rPr>
          <w:rFonts w:cs="Times New Roman"/>
          <w:szCs w:val="24"/>
        </w:rPr>
        <w:t>değişiklikler beynin yapısal ve fizyolojik değişikliklere uğrama yeteneği</w:t>
      </w:r>
      <w:r w:rsidR="00F151CC" w:rsidRPr="000555C2">
        <w:rPr>
          <w:rFonts w:cs="Times New Roman"/>
          <w:szCs w:val="24"/>
        </w:rPr>
        <w:t xml:space="preserve"> olan nöroplastisiteyi</w:t>
      </w:r>
      <w:r w:rsidRPr="000555C2">
        <w:rPr>
          <w:rFonts w:cs="Times New Roman"/>
          <w:szCs w:val="24"/>
        </w:rPr>
        <w:t>, stresle başa çıkma yeteneği</w:t>
      </w:r>
      <w:r w:rsidR="00F151CC" w:rsidRPr="000555C2">
        <w:rPr>
          <w:rFonts w:cs="Times New Roman"/>
          <w:szCs w:val="24"/>
        </w:rPr>
        <w:t>ni</w:t>
      </w:r>
      <w:r w:rsidR="00F32204">
        <w:rPr>
          <w:rFonts w:cs="Times New Roman"/>
          <w:szCs w:val="24"/>
        </w:rPr>
        <w:t xml:space="preserve"> ve </w:t>
      </w:r>
      <w:r w:rsidRPr="000555C2">
        <w:rPr>
          <w:rFonts w:cs="Times New Roman"/>
          <w:szCs w:val="24"/>
        </w:rPr>
        <w:t>bilişsel performanslar</w:t>
      </w:r>
      <w:r w:rsidR="00F151CC" w:rsidRPr="000555C2">
        <w:rPr>
          <w:rFonts w:cs="Times New Roman"/>
          <w:szCs w:val="24"/>
        </w:rPr>
        <w:t xml:space="preserve">ın artışını etkileyen </w:t>
      </w:r>
      <w:r w:rsidRPr="000555C2">
        <w:rPr>
          <w:rFonts w:cs="Times New Roman"/>
          <w:szCs w:val="24"/>
        </w:rPr>
        <w:t>bir metabolik durum başlatır.</w:t>
      </w:r>
      <w:r w:rsidR="00F60A10">
        <w:rPr>
          <w:rFonts w:cs="Times New Roman"/>
          <w:szCs w:val="24"/>
        </w:rPr>
        <w:t xml:space="preserve"> </w:t>
      </w:r>
      <w:r w:rsidRPr="000555C2">
        <w:rPr>
          <w:rFonts w:cs="Times New Roman"/>
          <w:szCs w:val="24"/>
        </w:rPr>
        <w:t xml:space="preserve">12-36 saat süren açlık sonrasında ketozis gerçekleşmektedir. Düşük </w:t>
      </w:r>
      <w:r w:rsidR="00356DE6" w:rsidRPr="000555C2">
        <w:rPr>
          <w:rFonts w:cs="Times New Roman"/>
          <w:szCs w:val="24"/>
        </w:rPr>
        <w:t>glukoz</w:t>
      </w:r>
      <w:r w:rsidRPr="000555C2">
        <w:rPr>
          <w:rFonts w:cs="Times New Roman"/>
          <w:szCs w:val="24"/>
        </w:rPr>
        <w:t xml:space="preserve"> yoğunluğu, tükenmiş karaciğer glikojen deposu</w:t>
      </w:r>
      <w:r w:rsidR="00F151CC" w:rsidRPr="000555C2">
        <w:rPr>
          <w:rFonts w:cs="Times New Roman"/>
          <w:szCs w:val="24"/>
        </w:rPr>
        <w:t xml:space="preserve">nda </w:t>
      </w:r>
      <w:r w:rsidRPr="000555C2">
        <w:rPr>
          <w:rFonts w:cs="Times New Roman"/>
          <w:szCs w:val="24"/>
        </w:rPr>
        <w:t xml:space="preserve"> beynin enerji kaynağı olan ketonların hepatik üretimi  belirgindir. Ketogenezin ana yeri </w:t>
      </w:r>
      <w:r w:rsidR="00F151CC" w:rsidRPr="000555C2">
        <w:rPr>
          <w:rFonts w:cs="Times New Roman"/>
          <w:szCs w:val="24"/>
        </w:rPr>
        <w:t xml:space="preserve">karaciğer </w:t>
      </w:r>
      <w:r w:rsidRPr="000555C2">
        <w:rPr>
          <w:rFonts w:cs="Times New Roman"/>
          <w:szCs w:val="24"/>
        </w:rPr>
        <w:t xml:space="preserve">olmasına rağmen beyin astrositleri de keton cisimciklerini üretebilmektedir. Oruç sürecinde olan bireylerde,  </w:t>
      </w:r>
      <w:r w:rsidR="00F60A10">
        <w:rPr>
          <w:rFonts w:cs="Times New Roman"/>
          <w:szCs w:val="24"/>
        </w:rPr>
        <w:t xml:space="preserve">enerji gereksiniminin </w:t>
      </w:r>
      <w:r w:rsidRPr="000555C2">
        <w:rPr>
          <w:rFonts w:cs="Times New Roman"/>
          <w:szCs w:val="24"/>
        </w:rPr>
        <w:t>%70’</w:t>
      </w:r>
      <w:r w:rsidR="00F151CC" w:rsidRPr="000555C2">
        <w:rPr>
          <w:rFonts w:cs="Times New Roman"/>
          <w:szCs w:val="24"/>
        </w:rPr>
        <w:t>i</w:t>
      </w:r>
      <w:r w:rsidRPr="000555C2">
        <w:rPr>
          <w:rFonts w:cs="Times New Roman"/>
          <w:szCs w:val="24"/>
        </w:rPr>
        <w:t xml:space="preserve"> ketonlar</w:t>
      </w:r>
      <w:r w:rsidR="00F151CC" w:rsidRPr="000555C2">
        <w:rPr>
          <w:rFonts w:cs="Times New Roman"/>
          <w:szCs w:val="24"/>
        </w:rPr>
        <w:t>dan sağlanır</w:t>
      </w:r>
      <w:r w:rsidR="00F60A10">
        <w:rPr>
          <w:rFonts w:cs="Times New Roman"/>
          <w:szCs w:val="24"/>
        </w:rPr>
        <w:t xml:space="preserve"> </w:t>
      </w:r>
      <w:r w:rsidRPr="000555C2">
        <w:rPr>
          <w:rFonts w:cs="Times New Roman"/>
          <w:szCs w:val="24"/>
        </w:rPr>
        <w:t>(Trepanowski</w:t>
      </w:r>
      <w:r w:rsidR="00F60A10">
        <w:rPr>
          <w:rFonts w:cs="Times New Roman"/>
          <w:szCs w:val="24"/>
        </w:rPr>
        <w:t xml:space="preserve"> </w:t>
      </w:r>
      <w:r w:rsidR="008F31BA" w:rsidRPr="000555C2">
        <w:rPr>
          <w:rFonts w:cs="Times New Roman"/>
          <w:szCs w:val="24"/>
        </w:rPr>
        <w:t>ve</w:t>
      </w:r>
      <w:r w:rsidR="00F60A10">
        <w:rPr>
          <w:rFonts w:cs="Times New Roman"/>
          <w:szCs w:val="24"/>
        </w:rPr>
        <w:t xml:space="preserve"> </w:t>
      </w:r>
      <w:r w:rsidR="008F31BA" w:rsidRPr="000555C2">
        <w:rPr>
          <w:rFonts w:cs="Times New Roman"/>
          <w:szCs w:val="24"/>
        </w:rPr>
        <w:t>Bloomer</w:t>
      </w:r>
      <w:r w:rsidR="00F60A10">
        <w:rPr>
          <w:rFonts w:cs="Times New Roman"/>
          <w:szCs w:val="24"/>
        </w:rPr>
        <w:t xml:space="preserve">, </w:t>
      </w:r>
      <w:r w:rsidRPr="000555C2">
        <w:rPr>
          <w:rFonts w:cs="Times New Roman"/>
          <w:szCs w:val="24"/>
        </w:rPr>
        <w:t>2010).</w:t>
      </w:r>
      <w:r w:rsidR="00F60A10">
        <w:rPr>
          <w:rFonts w:cs="Times New Roman"/>
          <w:szCs w:val="24"/>
        </w:rPr>
        <w:t xml:space="preserve"> </w:t>
      </w:r>
      <w:r w:rsidR="00F151CC" w:rsidRPr="000555C2">
        <w:rPr>
          <w:rFonts w:cs="Times New Roman"/>
          <w:szCs w:val="24"/>
        </w:rPr>
        <w:t>Demans hastalarında sıkça ortaya çıkan s</w:t>
      </w:r>
      <w:r w:rsidRPr="000555C2">
        <w:rPr>
          <w:rFonts w:cs="Times New Roman"/>
          <w:szCs w:val="24"/>
        </w:rPr>
        <w:t>erebrovasküler durum, kan-beyin bariyerinin bozulmasına neden olarak, amiloi</w:t>
      </w:r>
      <w:r w:rsidR="00F32204">
        <w:rPr>
          <w:rFonts w:cs="Times New Roman"/>
          <w:szCs w:val="24"/>
        </w:rPr>
        <w:t xml:space="preserve">d öncü proteini etkilemektedir. </w:t>
      </w:r>
      <w:r w:rsidRPr="000555C2">
        <w:rPr>
          <w:rFonts w:cs="Times New Roman"/>
          <w:szCs w:val="24"/>
        </w:rPr>
        <w:t>Bu durumda, beta sekretaz ve tau protein fosforilasyonunu yükselterek, amiloid plak üretimini uyarır. Bu durum beyindeki nöroinflamasyona ve oksidatif strese neden ol</w:t>
      </w:r>
      <w:r w:rsidR="00F151CC" w:rsidRPr="000555C2">
        <w:rPr>
          <w:rFonts w:cs="Times New Roman"/>
          <w:szCs w:val="24"/>
        </w:rPr>
        <w:t>arak</w:t>
      </w:r>
      <w:r w:rsidRPr="000555C2">
        <w:rPr>
          <w:rFonts w:cs="Times New Roman"/>
          <w:szCs w:val="24"/>
        </w:rPr>
        <w:t>nöronal hasar</w:t>
      </w:r>
      <w:r w:rsidR="00F151CC" w:rsidRPr="000555C2">
        <w:rPr>
          <w:rFonts w:cs="Times New Roman"/>
          <w:szCs w:val="24"/>
        </w:rPr>
        <w:t>a yol açar</w:t>
      </w:r>
      <w:r w:rsidRPr="000555C2">
        <w:rPr>
          <w:rFonts w:cs="Times New Roman"/>
          <w:szCs w:val="24"/>
        </w:rPr>
        <w:t>. Aralıklı oruç ve kısıtlı enerji modellerinin uygulanması bu durumların oluşmasını önleyici yönde etkilerinin olduğu belirlenmiştir (Yoon</w:t>
      </w:r>
      <w:r w:rsidR="00F60A10">
        <w:rPr>
          <w:rFonts w:cs="Times New Roman"/>
          <w:szCs w:val="24"/>
        </w:rPr>
        <w:t xml:space="preserve"> </w:t>
      </w:r>
      <w:r w:rsidRPr="000555C2">
        <w:rPr>
          <w:rFonts w:cs="Times New Roman"/>
          <w:szCs w:val="24"/>
        </w:rPr>
        <w:t xml:space="preserve">ve </w:t>
      </w:r>
      <w:r w:rsidR="009F7F88" w:rsidRPr="000555C2">
        <w:rPr>
          <w:rFonts w:cs="Times New Roman"/>
          <w:szCs w:val="24"/>
        </w:rPr>
        <w:t>S</w:t>
      </w:r>
      <w:r w:rsidRPr="000555C2">
        <w:rPr>
          <w:rFonts w:cs="Times New Roman"/>
          <w:szCs w:val="24"/>
        </w:rPr>
        <w:t>ong, 2019).</w:t>
      </w:r>
    </w:p>
    <w:p w14:paraId="0A7A1924" w14:textId="77777777" w:rsidR="00794814" w:rsidRPr="000555C2" w:rsidRDefault="00794814" w:rsidP="00794814">
      <w:pPr>
        <w:spacing w:before="120"/>
        <w:rPr>
          <w:rFonts w:cs="Times New Roman"/>
          <w:szCs w:val="24"/>
        </w:rPr>
      </w:pPr>
    </w:p>
    <w:p w14:paraId="09232AEF" w14:textId="77777777" w:rsidR="008F4203" w:rsidRPr="000555C2" w:rsidRDefault="008F4203" w:rsidP="00794814">
      <w:pPr>
        <w:pStyle w:val="Balk2"/>
        <w:numPr>
          <w:ilvl w:val="1"/>
          <w:numId w:val="10"/>
        </w:numPr>
        <w:spacing w:before="120"/>
        <w:ind w:left="426" w:hanging="426"/>
      </w:pPr>
      <w:bookmarkStart w:id="446" w:name="_Toc125639513"/>
      <w:bookmarkStart w:id="447" w:name="_Toc205477632"/>
      <w:r w:rsidRPr="000555C2">
        <w:t>Otofaji-Kanser</w:t>
      </w:r>
      <w:bookmarkEnd w:id="446"/>
      <w:bookmarkEnd w:id="447"/>
    </w:p>
    <w:p w14:paraId="2532D6C9" w14:textId="77777777" w:rsidR="00794814" w:rsidRPr="000555C2" w:rsidRDefault="00794814" w:rsidP="00794814">
      <w:pPr>
        <w:spacing w:before="120"/>
      </w:pPr>
    </w:p>
    <w:p w14:paraId="2A66AD32" w14:textId="77777777" w:rsidR="00F151CC" w:rsidRPr="000555C2" w:rsidRDefault="00C900FB" w:rsidP="00794814">
      <w:pPr>
        <w:spacing w:before="120"/>
        <w:rPr>
          <w:rFonts w:cs="Times New Roman"/>
          <w:szCs w:val="24"/>
        </w:rPr>
      </w:pPr>
      <w:r>
        <w:rPr>
          <w:rFonts w:cs="Times New Roman"/>
          <w:szCs w:val="24"/>
        </w:rPr>
        <w:t xml:space="preserve">Otofaji, </w:t>
      </w:r>
      <w:r w:rsidR="00F151CC" w:rsidRPr="000555C2">
        <w:rPr>
          <w:rFonts w:cs="Times New Roman"/>
          <w:szCs w:val="24"/>
        </w:rPr>
        <w:t xml:space="preserve">devamlılığı sağlamak üzere </w:t>
      </w:r>
      <w:r w:rsidR="008F4203" w:rsidRPr="000555C2">
        <w:rPr>
          <w:rFonts w:cs="Times New Roman"/>
          <w:szCs w:val="24"/>
        </w:rPr>
        <w:t>hücrelerin hücre içi en</w:t>
      </w:r>
      <w:r>
        <w:rPr>
          <w:rFonts w:cs="Times New Roman"/>
          <w:szCs w:val="24"/>
        </w:rPr>
        <w:t xml:space="preserve">dojen ve eksojen bileşenlerinin sindirime </w:t>
      </w:r>
      <w:r w:rsidR="008F4203" w:rsidRPr="000555C2">
        <w:rPr>
          <w:rFonts w:cs="Times New Roman"/>
          <w:szCs w:val="24"/>
        </w:rPr>
        <w:t>uğradığı ve geri dönüştürdüğü lizozomal</w:t>
      </w:r>
      <w:r w:rsidR="00D15508">
        <w:rPr>
          <w:rFonts w:cs="Times New Roman"/>
          <w:szCs w:val="24"/>
        </w:rPr>
        <w:t xml:space="preserve"> </w:t>
      </w:r>
      <w:r w:rsidR="008F4203" w:rsidRPr="000555C2">
        <w:rPr>
          <w:rFonts w:cs="Times New Roman"/>
          <w:szCs w:val="24"/>
        </w:rPr>
        <w:t>katabolik</w:t>
      </w:r>
      <w:r w:rsidR="00D15508">
        <w:rPr>
          <w:rFonts w:cs="Times New Roman"/>
          <w:szCs w:val="24"/>
        </w:rPr>
        <w:t xml:space="preserve"> </w:t>
      </w:r>
      <w:r w:rsidR="00F151CC" w:rsidRPr="000555C2">
        <w:rPr>
          <w:rFonts w:cs="Times New Roman"/>
          <w:szCs w:val="24"/>
        </w:rPr>
        <w:t xml:space="preserve">bir </w:t>
      </w:r>
      <w:r w:rsidR="008F4203" w:rsidRPr="000555C2">
        <w:rPr>
          <w:rFonts w:cs="Times New Roman"/>
          <w:szCs w:val="24"/>
        </w:rPr>
        <w:t>döngüdür</w:t>
      </w:r>
      <w:r w:rsidR="00D15508">
        <w:rPr>
          <w:rFonts w:cs="Times New Roman"/>
          <w:szCs w:val="24"/>
        </w:rPr>
        <w:t xml:space="preserve"> </w:t>
      </w:r>
      <w:r w:rsidR="008F4203" w:rsidRPr="000555C2">
        <w:rPr>
          <w:rFonts w:cs="Times New Roman"/>
          <w:szCs w:val="24"/>
        </w:rPr>
        <w:t>(Galluzzi</w:t>
      </w:r>
      <w:r w:rsidR="00D1550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 xml:space="preserve">2017). Otofaji, onkojen aktivasyonu ile birlikte tümör baskılayıcı </w:t>
      </w:r>
      <w:r w:rsidR="00F151CC" w:rsidRPr="000555C2">
        <w:rPr>
          <w:rFonts w:cs="Times New Roman"/>
          <w:szCs w:val="24"/>
        </w:rPr>
        <w:t xml:space="preserve">etki </w:t>
      </w:r>
      <w:r w:rsidR="008F4203" w:rsidRPr="000555C2">
        <w:rPr>
          <w:rFonts w:cs="Times New Roman"/>
          <w:szCs w:val="24"/>
        </w:rPr>
        <w:t>sağla</w:t>
      </w:r>
      <w:r w:rsidR="00F151CC" w:rsidRPr="000555C2">
        <w:rPr>
          <w:rFonts w:cs="Times New Roman"/>
          <w:szCs w:val="24"/>
        </w:rPr>
        <w:t xml:space="preserve">r ancak bu etki </w:t>
      </w:r>
      <w:r w:rsidR="008F4203" w:rsidRPr="000555C2">
        <w:rPr>
          <w:rFonts w:cs="Times New Roman"/>
          <w:szCs w:val="24"/>
        </w:rPr>
        <w:t xml:space="preserve">tümörün çeşidi, </w:t>
      </w:r>
      <w:r w:rsidR="00F151CC" w:rsidRPr="000555C2">
        <w:rPr>
          <w:rFonts w:cs="Times New Roman"/>
          <w:szCs w:val="24"/>
        </w:rPr>
        <w:t xml:space="preserve">evresi </w:t>
      </w:r>
      <w:r w:rsidR="008F4203" w:rsidRPr="000555C2">
        <w:rPr>
          <w:rFonts w:cs="Times New Roman"/>
          <w:szCs w:val="24"/>
        </w:rPr>
        <w:t>ve geneti</w:t>
      </w:r>
      <w:r w:rsidR="00F151CC" w:rsidRPr="000555C2">
        <w:rPr>
          <w:rFonts w:cs="Times New Roman"/>
          <w:szCs w:val="24"/>
        </w:rPr>
        <w:t>k yapısı</w:t>
      </w:r>
      <w:r w:rsidR="008F4203" w:rsidRPr="000555C2">
        <w:rPr>
          <w:rFonts w:cs="Times New Roman"/>
          <w:szCs w:val="24"/>
        </w:rPr>
        <w:t xml:space="preserve"> olmak üzere birçok faktöre bağlı olarak değişkenlik gösterebilmektedir (Amaravadi</w:t>
      </w:r>
      <w:r w:rsidR="00D1550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 xml:space="preserve"> 2016). Otofaji aynı zamanda tümör oluşumunun engellenmesi, kanserli hücrelerin adapte olması veya metastaz ile </w:t>
      </w:r>
      <w:r>
        <w:rPr>
          <w:rFonts w:cs="Times New Roman"/>
          <w:szCs w:val="24"/>
        </w:rPr>
        <w:t xml:space="preserve">bağlantılı olabilmektedir </w:t>
      </w:r>
      <w:r w:rsidR="008F4203" w:rsidRPr="000555C2">
        <w:rPr>
          <w:rFonts w:cs="Times New Roman"/>
          <w:szCs w:val="24"/>
        </w:rPr>
        <w:t>(Sharifi</w:t>
      </w:r>
      <w:r w:rsidR="00D1550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2016). Enerji kısıtlaması ile yapılan beslenme modellerinin</w:t>
      </w:r>
      <w:r w:rsidR="00F151CC" w:rsidRPr="000555C2">
        <w:rPr>
          <w:rFonts w:cs="Times New Roman"/>
          <w:szCs w:val="24"/>
        </w:rPr>
        <w:t>,</w:t>
      </w:r>
      <w:r w:rsidR="008F4203" w:rsidRPr="000555C2">
        <w:rPr>
          <w:rFonts w:cs="Times New Roman"/>
          <w:szCs w:val="24"/>
        </w:rPr>
        <w:t>diyabet</w:t>
      </w:r>
      <w:r w:rsidR="00E70857">
        <w:rPr>
          <w:rFonts w:cs="Times New Roman"/>
          <w:szCs w:val="24"/>
        </w:rPr>
        <w:t xml:space="preserve">, </w:t>
      </w:r>
      <w:r w:rsidR="008F4203" w:rsidRPr="000555C2">
        <w:rPr>
          <w:rFonts w:cs="Times New Roman"/>
          <w:szCs w:val="24"/>
        </w:rPr>
        <w:t>kanser</w:t>
      </w:r>
      <w:r w:rsidR="00F151CC" w:rsidRPr="000555C2">
        <w:rPr>
          <w:rFonts w:cs="Times New Roman"/>
          <w:szCs w:val="24"/>
        </w:rPr>
        <w:t xml:space="preserve">, </w:t>
      </w:r>
      <w:r w:rsidR="008F4203" w:rsidRPr="000555C2">
        <w:rPr>
          <w:rFonts w:cs="Times New Roman"/>
          <w:szCs w:val="24"/>
        </w:rPr>
        <w:t>nörodejeneratif hastalıkların oluşmasın</w:t>
      </w:r>
      <w:r w:rsidR="00F151CC" w:rsidRPr="000555C2">
        <w:rPr>
          <w:rFonts w:cs="Times New Roman"/>
          <w:szCs w:val="24"/>
        </w:rPr>
        <w:t xml:space="preserve">da, </w:t>
      </w:r>
      <w:r w:rsidR="008F4203" w:rsidRPr="000555C2">
        <w:rPr>
          <w:rFonts w:cs="Times New Roman"/>
          <w:szCs w:val="24"/>
        </w:rPr>
        <w:t>ilerlemesi</w:t>
      </w:r>
      <w:r w:rsidR="00F151CC" w:rsidRPr="000555C2">
        <w:rPr>
          <w:rFonts w:cs="Times New Roman"/>
          <w:szCs w:val="24"/>
        </w:rPr>
        <w:t>nin</w:t>
      </w:r>
      <w:r w:rsidR="008F4203" w:rsidRPr="000555C2">
        <w:rPr>
          <w:rFonts w:cs="Times New Roman"/>
          <w:szCs w:val="24"/>
        </w:rPr>
        <w:t xml:space="preserve"> önlenmesinde etkili olduğu ve yaşam kalitesini arttı</w:t>
      </w:r>
      <w:r w:rsidR="00F151CC" w:rsidRPr="000555C2">
        <w:rPr>
          <w:rFonts w:cs="Times New Roman"/>
          <w:szCs w:val="24"/>
        </w:rPr>
        <w:t>rdığı</w:t>
      </w:r>
      <w:r w:rsidR="00E70857">
        <w:rPr>
          <w:rFonts w:cs="Times New Roman"/>
          <w:szCs w:val="24"/>
        </w:rPr>
        <w:t xml:space="preserve"> belirlenmiştir </w:t>
      </w:r>
      <w:r w:rsidR="008F4203" w:rsidRPr="000555C2">
        <w:rPr>
          <w:rFonts w:cs="Times New Roman"/>
          <w:szCs w:val="24"/>
        </w:rPr>
        <w:t>(O’Flanagan</w:t>
      </w:r>
      <w:r w:rsidR="00D15508">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 xml:space="preserve">2017). </w:t>
      </w:r>
    </w:p>
    <w:p w14:paraId="400F1847" w14:textId="77777777" w:rsidR="008F4203" w:rsidRPr="000555C2" w:rsidRDefault="008F4203" w:rsidP="00794814">
      <w:pPr>
        <w:spacing w:before="120"/>
        <w:rPr>
          <w:rFonts w:cs="Times New Roman"/>
          <w:szCs w:val="24"/>
        </w:rPr>
      </w:pPr>
      <w:r w:rsidRPr="000555C2">
        <w:rPr>
          <w:rFonts w:cs="Times New Roman"/>
          <w:szCs w:val="24"/>
        </w:rPr>
        <w:lastRenderedPageBreak/>
        <w:t>Enerji kısıtlamasının insan</w:t>
      </w:r>
      <w:r w:rsidR="00F151CC" w:rsidRPr="000555C2">
        <w:rPr>
          <w:rFonts w:cs="Times New Roman"/>
          <w:szCs w:val="24"/>
        </w:rPr>
        <w:t xml:space="preserve">da </w:t>
      </w:r>
      <w:r w:rsidRPr="000555C2">
        <w:rPr>
          <w:rFonts w:cs="Times New Roman"/>
          <w:szCs w:val="24"/>
        </w:rPr>
        <w:t>hücresel düzeyde değişimler yaptığı belirlenmiştir (Antunes</w:t>
      </w:r>
      <w:r w:rsidR="005752B0">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 2018). </w:t>
      </w:r>
      <w:r w:rsidR="00F151CC" w:rsidRPr="000555C2">
        <w:rPr>
          <w:rFonts w:cs="Times New Roman"/>
          <w:szCs w:val="24"/>
        </w:rPr>
        <w:t>A</w:t>
      </w:r>
      <w:r w:rsidRPr="000555C2">
        <w:rPr>
          <w:rFonts w:cs="Times New Roman"/>
          <w:szCs w:val="24"/>
        </w:rPr>
        <w:t>çlık durumunda, organizmanın stres</w:t>
      </w:r>
      <w:r w:rsidR="00F151CC" w:rsidRPr="000555C2">
        <w:rPr>
          <w:rFonts w:cs="Times New Roman"/>
          <w:szCs w:val="24"/>
        </w:rPr>
        <w:t>e</w:t>
      </w:r>
      <w:r w:rsidR="005752B0">
        <w:rPr>
          <w:rFonts w:cs="Times New Roman"/>
          <w:szCs w:val="24"/>
        </w:rPr>
        <w:t xml:space="preserve"> </w:t>
      </w:r>
      <w:r w:rsidRPr="000555C2">
        <w:rPr>
          <w:rFonts w:cs="Times New Roman"/>
          <w:szCs w:val="24"/>
        </w:rPr>
        <w:t>adapte olmasını sağlayan karaciğer ve kas hücrelerinde otofaji aktivasyonu sağlanır (O’Flanagan</w:t>
      </w:r>
      <w:r w:rsidR="005752B0">
        <w:rPr>
          <w:rFonts w:cs="Times New Roman"/>
          <w:szCs w:val="24"/>
        </w:rPr>
        <w:t xml:space="preserve"> </w:t>
      </w:r>
      <w:r w:rsidR="00794814" w:rsidRPr="000555C2">
        <w:rPr>
          <w:rFonts w:cs="Times New Roman"/>
          <w:szCs w:val="24"/>
        </w:rPr>
        <w:t xml:space="preserve">ve diğerleri, </w:t>
      </w:r>
      <w:r w:rsidRPr="000555C2">
        <w:rPr>
          <w:rFonts w:cs="Times New Roman"/>
          <w:szCs w:val="24"/>
        </w:rPr>
        <w:t xml:space="preserve"> 2017). Yapılan çalışmalar sonucunda, kısıtlı enerji ile beslenme tümör insidansında düşüş</w:t>
      </w:r>
      <w:r w:rsidR="00F151CC" w:rsidRPr="000555C2">
        <w:rPr>
          <w:rFonts w:cs="Times New Roman"/>
          <w:szCs w:val="24"/>
        </w:rPr>
        <w:t>e neden olduğu,</w:t>
      </w:r>
      <w:r w:rsidRPr="000555C2">
        <w:rPr>
          <w:rFonts w:cs="Times New Roman"/>
          <w:szCs w:val="24"/>
        </w:rPr>
        <w:t xml:space="preserve"> farklı tümörlerde radyoterapi ve kemoterapi uygulamaları</w:t>
      </w:r>
      <w:r w:rsidR="00F151CC" w:rsidRPr="000555C2">
        <w:rPr>
          <w:rFonts w:cs="Times New Roman"/>
          <w:szCs w:val="24"/>
        </w:rPr>
        <w:t xml:space="preserve">nda </w:t>
      </w:r>
      <w:r w:rsidRPr="000555C2">
        <w:rPr>
          <w:rFonts w:cs="Times New Roman"/>
          <w:szCs w:val="24"/>
        </w:rPr>
        <w:t>tedavi etkinliğini arttırdı</w:t>
      </w:r>
      <w:r w:rsidR="00F151CC" w:rsidRPr="000555C2">
        <w:rPr>
          <w:rFonts w:cs="Times New Roman"/>
          <w:szCs w:val="24"/>
        </w:rPr>
        <w:t>ğı</w:t>
      </w:r>
      <w:r w:rsidR="00C900FB">
        <w:rPr>
          <w:rFonts w:cs="Times New Roman"/>
          <w:szCs w:val="24"/>
        </w:rPr>
        <w:t xml:space="preserve"> gözlemlenmiştir (O’Flanagan ve diğerleri, 2017</w:t>
      </w:r>
      <w:r w:rsidRPr="000555C2">
        <w:rPr>
          <w:rFonts w:cs="Times New Roman"/>
          <w:szCs w:val="24"/>
        </w:rPr>
        <w:t>; Mattson</w:t>
      </w:r>
      <w:r w:rsidR="005752B0">
        <w:rPr>
          <w:rFonts w:cs="Times New Roman"/>
          <w:szCs w:val="24"/>
        </w:rPr>
        <w:t xml:space="preserve"> </w:t>
      </w:r>
      <w:r w:rsidR="00794814" w:rsidRPr="000555C2">
        <w:rPr>
          <w:rFonts w:cs="Times New Roman"/>
          <w:szCs w:val="24"/>
        </w:rPr>
        <w:t xml:space="preserve">ve diğerleri, </w:t>
      </w:r>
      <w:r w:rsidRPr="000555C2">
        <w:rPr>
          <w:rFonts w:cs="Times New Roman"/>
          <w:szCs w:val="24"/>
        </w:rPr>
        <w:t>2017). Fareler üzerinde yapılan aralıklı beslenme çalışmasının,</w:t>
      </w:r>
      <w:r w:rsidR="005752B0">
        <w:rPr>
          <w:rFonts w:cs="Times New Roman"/>
          <w:szCs w:val="24"/>
        </w:rPr>
        <w:t xml:space="preserve"> </w:t>
      </w:r>
      <w:r w:rsidRPr="000555C2">
        <w:rPr>
          <w:rFonts w:cs="Times New Roman"/>
          <w:szCs w:val="24"/>
        </w:rPr>
        <w:t>meme kanseri radyosensitivitesini yükselttiği gözlemlenmiştir (Caffa</w:t>
      </w:r>
      <w:r w:rsidR="005752B0">
        <w:rPr>
          <w:rFonts w:cs="Times New Roman"/>
          <w:szCs w:val="24"/>
        </w:rPr>
        <w:t xml:space="preserve"> </w:t>
      </w:r>
      <w:r w:rsidR="00794814" w:rsidRPr="000555C2">
        <w:rPr>
          <w:rFonts w:cs="Times New Roman"/>
          <w:szCs w:val="24"/>
        </w:rPr>
        <w:t xml:space="preserve">ve diğerleri, </w:t>
      </w:r>
      <w:r w:rsidRPr="000555C2">
        <w:rPr>
          <w:rFonts w:cs="Times New Roman"/>
          <w:szCs w:val="24"/>
        </w:rPr>
        <w:t>2015).</w:t>
      </w:r>
      <w:r w:rsidR="005752B0">
        <w:rPr>
          <w:rFonts w:cs="Times New Roman"/>
          <w:szCs w:val="24"/>
        </w:rPr>
        <w:t xml:space="preserve"> </w:t>
      </w:r>
      <w:r w:rsidRPr="000555C2">
        <w:rPr>
          <w:rFonts w:cs="Times New Roman"/>
          <w:szCs w:val="24"/>
        </w:rPr>
        <w:t xml:space="preserve">30 günlük ortalama 14 saatlik açlık süresi içeren Ramazan orucu kapsamında, 14 sağlıklı normal yetişkin bireyde enerji kısıtlaması olmadan yapılan bir beslenme programını içeren bir çalışmada, başlangıçtan 28 gün sonra ve bitişinden ortalama 8,5 gün sonra </w:t>
      </w:r>
      <w:r w:rsidR="00F151CC" w:rsidRPr="000555C2">
        <w:rPr>
          <w:rFonts w:cs="Times New Roman"/>
          <w:szCs w:val="24"/>
        </w:rPr>
        <w:t>alınan</w:t>
      </w:r>
      <w:r w:rsidRPr="000555C2">
        <w:rPr>
          <w:rFonts w:cs="Times New Roman"/>
          <w:szCs w:val="24"/>
        </w:rPr>
        <w:t xml:space="preserve"> kan örnekleri</w:t>
      </w:r>
      <w:r w:rsidR="00F151CC" w:rsidRPr="000555C2">
        <w:rPr>
          <w:rFonts w:cs="Times New Roman"/>
          <w:szCs w:val="24"/>
        </w:rPr>
        <w:t xml:space="preserve">nde </w:t>
      </w:r>
      <w:r w:rsidRPr="000555C2">
        <w:rPr>
          <w:rFonts w:cs="Times New Roman"/>
          <w:szCs w:val="24"/>
        </w:rPr>
        <w:t>proteomik ve metabolik değerler</w:t>
      </w:r>
      <w:r w:rsidR="005752B0">
        <w:rPr>
          <w:rFonts w:cs="Times New Roman"/>
          <w:szCs w:val="24"/>
        </w:rPr>
        <w:t xml:space="preserve"> </w:t>
      </w:r>
      <w:r w:rsidRPr="000555C2">
        <w:rPr>
          <w:rFonts w:cs="Times New Roman"/>
          <w:szCs w:val="24"/>
        </w:rPr>
        <w:t>incelen</w:t>
      </w:r>
      <w:r w:rsidR="00F151CC" w:rsidRPr="000555C2">
        <w:rPr>
          <w:rFonts w:cs="Times New Roman"/>
          <w:szCs w:val="24"/>
        </w:rPr>
        <w:t xml:space="preserve">miş, </w:t>
      </w:r>
      <w:r w:rsidRPr="000555C2">
        <w:rPr>
          <w:rFonts w:cs="Times New Roman"/>
          <w:szCs w:val="24"/>
        </w:rPr>
        <w:t xml:space="preserve">kanser, obezite, diyabet, metabolik sendrom ve enfeksiyonlara karşı koruyucu etkisinin olduğu </w:t>
      </w:r>
      <w:r w:rsidR="00F151CC" w:rsidRPr="000555C2">
        <w:rPr>
          <w:rFonts w:cs="Times New Roman"/>
          <w:szCs w:val="24"/>
        </w:rPr>
        <w:t xml:space="preserve">rapor edilmiştir </w:t>
      </w:r>
      <w:r w:rsidRPr="000555C2">
        <w:rPr>
          <w:rFonts w:cs="Times New Roman"/>
          <w:szCs w:val="24"/>
        </w:rPr>
        <w:t>(Mindikoglu</w:t>
      </w:r>
      <w:r w:rsidR="00C71272">
        <w:rPr>
          <w:rFonts w:cs="Times New Roman"/>
          <w:szCs w:val="24"/>
        </w:rPr>
        <w:t xml:space="preserve"> </w:t>
      </w:r>
      <w:r w:rsidR="00794814" w:rsidRPr="000555C2">
        <w:rPr>
          <w:rFonts w:cs="Times New Roman"/>
          <w:szCs w:val="24"/>
        </w:rPr>
        <w:t xml:space="preserve">ve diğerleri, </w:t>
      </w:r>
      <w:r w:rsidRPr="000555C2">
        <w:rPr>
          <w:rFonts w:cs="Times New Roman"/>
          <w:szCs w:val="24"/>
        </w:rPr>
        <w:t>2020). 27-70 yaş aralığında bulunan, erken evre meme tanısı konulan 2143 kadın birey üzerinde yapılan bir kohort çalışmasında, gece açlık süresi 13 saat</w:t>
      </w:r>
      <w:r w:rsidR="00F151CC" w:rsidRPr="000555C2">
        <w:rPr>
          <w:rFonts w:cs="Times New Roman"/>
          <w:szCs w:val="24"/>
        </w:rPr>
        <w:t>ten az</w:t>
      </w:r>
      <w:r w:rsidRPr="000555C2">
        <w:rPr>
          <w:rFonts w:cs="Times New Roman"/>
          <w:szCs w:val="24"/>
        </w:rPr>
        <w:t xml:space="preserve"> ve</w:t>
      </w:r>
      <w:r w:rsidR="00C900FB">
        <w:rPr>
          <w:rFonts w:cs="Times New Roman"/>
          <w:szCs w:val="24"/>
        </w:rPr>
        <w:t xml:space="preserve"> 13 saatt</w:t>
      </w:r>
      <w:r w:rsidR="00F151CC" w:rsidRPr="000555C2">
        <w:rPr>
          <w:rFonts w:cs="Times New Roman"/>
          <w:szCs w:val="24"/>
        </w:rPr>
        <w:t>en</w:t>
      </w:r>
      <w:r w:rsidR="00C71272">
        <w:rPr>
          <w:rFonts w:cs="Times New Roman"/>
          <w:szCs w:val="24"/>
        </w:rPr>
        <w:t xml:space="preserve"> </w:t>
      </w:r>
      <w:r w:rsidRPr="000555C2">
        <w:rPr>
          <w:rFonts w:cs="Times New Roman"/>
          <w:szCs w:val="24"/>
        </w:rPr>
        <w:t>daha fazla olacak şekilde gruplandırma yapılmış</w:t>
      </w:r>
      <w:r w:rsidR="00F151CC" w:rsidRPr="000555C2">
        <w:rPr>
          <w:rFonts w:cs="Times New Roman"/>
          <w:szCs w:val="24"/>
        </w:rPr>
        <w:t xml:space="preserve"> ve 13 s</w:t>
      </w:r>
      <w:r w:rsidR="005D31EF" w:rsidRPr="000555C2">
        <w:rPr>
          <w:rFonts w:cs="Times New Roman"/>
          <w:szCs w:val="24"/>
        </w:rPr>
        <w:t>aatten daha fazla gece açlığının</w:t>
      </w:r>
      <w:r w:rsidR="00C71272">
        <w:rPr>
          <w:rFonts w:cs="Times New Roman"/>
          <w:szCs w:val="24"/>
        </w:rPr>
        <w:t xml:space="preserve"> </w:t>
      </w:r>
      <w:r w:rsidRPr="000555C2">
        <w:rPr>
          <w:rFonts w:cs="Times New Roman"/>
          <w:szCs w:val="24"/>
        </w:rPr>
        <w:t>meme kanserin</w:t>
      </w:r>
      <w:r w:rsidR="00F151CC" w:rsidRPr="000555C2">
        <w:rPr>
          <w:rFonts w:cs="Times New Roman"/>
          <w:szCs w:val="24"/>
        </w:rPr>
        <w:t xml:space="preserve">in tekrarlanma olasılığını düşürdüğü ancak kansere </w:t>
      </w:r>
      <w:r w:rsidRPr="000555C2">
        <w:rPr>
          <w:rFonts w:cs="Times New Roman"/>
          <w:szCs w:val="24"/>
        </w:rPr>
        <w:t>bağlı mortalite veya tüm mortalite nedenleri arasında ise farklılı</w:t>
      </w:r>
      <w:r w:rsidR="00F151CC" w:rsidRPr="000555C2">
        <w:rPr>
          <w:rFonts w:cs="Times New Roman"/>
          <w:szCs w:val="24"/>
        </w:rPr>
        <w:t xml:space="preserve">ğa neden olmadığı </w:t>
      </w:r>
      <w:r w:rsidRPr="000555C2">
        <w:rPr>
          <w:rFonts w:cs="Times New Roman"/>
          <w:szCs w:val="24"/>
        </w:rPr>
        <w:t xml:space="preserve"> görül</w:t>
      </w:r>
      <w:r w:rsidR="00F151CC" w:rsidRPr="000555C2">
        <w:rPr>
          <w:rFonts w:cs="Times New Roman"/>
          <w:szCs w:val="24"/>
        </w:rPr>
        <w:t>müştür</w:t>
      </w:r>
      <w:r w:rsidRPr="000555C2">
        <w:rPr>
          <w:rFonts w:cs="Times New Roman"/>
          <w:szCs w:val="24"/>
        </w:rPr>
        <w:t xml:space="preserve"> (Marinac</w:t>
      </w:r>
      <w:r w:rsidR="00C71272">
        <w:rPr>
          <w:rFonts w:cs="Times New Roman"/>
          <w:szCs w:val="24"/>
        </w:rPr>
        <w:t xml:space="preserve"> </w:t>
      </w:r>
      <w:r w:rsidR="00794814" w:rsidRPr="000555C2">
        <w:rPr>
          <w:rFonts w:cs="Times New Roman"/>
          <w:szCs w:val="24"/>
        </w:rPr>
        <w:t xml:space="preserve">ve diğerleri, </w:t>
      </w:r>
      <w:r w:rsidRPr="000555C2">
        <w:rPr>
          <w:rFonts w:cs="Times New Roman"/>
          <w:szCs w:val="24"/>
        </w:rPr>
        <w:t>2016).</w:t>
      </w:r>
    </w:p>
    <w:p w14:paraId="1E232FB7" w14:textId="77777777" w:rsidR="00794814" w:rsidRPr="000555C2" w:rsidRDefault="00794814" w:rsidP="00794814">
      <w:pPr>
        <w:spacing w:before="120"/>
        <w:rPr>
          <w:rFonts w:cs="Times New Roman"/>
          <w:szCs w:val="24"/>
        </w:rPr>
      </w:pPr>
    </w:p>
    <w:p w14:paraId="46EA43BD" w14:textId="77777777" w:rsidR="008F4203" w:rsidRPr="000555C2" w:rsidRDefault="008F4203" w:rsidP="00794814">
      <w:pPr>
        <w:pStyle w:val="Balk2"/>
        <w:numPr>
          <w:ilvl w:val="1"/>
          <w:numId w:val="10"/>
        </w:numPr>
        <w:spacing w:before="120"/>
        <w:ind w:left="426" w:hanging="426"/>
      </w:pPr>
      <w:bookmarkStart w:id="448" w:name="_Toc125639514"/>
      <w:bookmarkStart w:id="449" w:name="_Toc205477633"/>
      <w:r w:rsidRPr="000555C2">
        <w:t>Yaşlanma</w:t>
      </w:r>
      <w:bookmarkEnd w:id="448"/>
      <w:bookmarkEnd w:id="449"/>
    </w:p>
    <w:p w14:paraId="243595B5" w14:textId="77777777" w:rsidR="00794814" w:rsidRPr="000555C2" w:rsidRDefault="00794814" w:rsidP="00794814">
      <w:pPr>
        <w:spacing w:before="120"/>
      </w:pPr>
    </w:p>
    <w:p w14:paraId="36BD17BF" w14:textId="77777777" w:rsidR="008F4203" w:rsidRPr="000555C2" w:rsidRDefault="00F151CC" w:rsidP="00794814">
      <w:pPr>
        <w:spacing w:before="120"/>
        <w:rPr>
          <w:rFonts w:cs="Times New Roman"/>
          <w:szCs w:val="24"/>
        </w:rPr>
      </w:pPr>
      <w:r w:rsidRPr="000555C2">
        <w:rPr>
          <w:rFonts w:cs="Times New Roman"/>
          <w:szCs w:val="24"/>
        </w:rPr>
        <w:t>Enerji tüketimi fazla olan kişilerde yaşlanma süreci hızlı, enerji tüketiminin az olduğu bireylerde daha yavaş seyret</w:t>
      </w:r>
      <w:r w:rsidR="00C900FB">
        <w:rPr>
          <w:rFonts w:cs="Times New Roman"/>
          <w:szCs w:val="24"/>
        </w:rPr>
        <w:t xml:space="preserve">mektedir. </w:t>
      </w:r>
      <w:r w:rsidR="008F4203" w:rsidRPr="000555C2">
        <w:rPr>
          <w:rFonts w:cs="Times New Roman"/>
          <w:szCs w:val="24"/>
        </w:rPr>
        <w:t xml:space="preserve">Yapılan klinik ve epidemiyolojik çalışmalar ile açlığın, yaşlanma ve yaşlanmaya bağlı hastalıkları geciktirici etkiye sahip olduğu belirlenmiştir. (Fontana ve Klein, 2007).  Hayvanlarda kemirgenlerde yapılan çalışmalarda aralıklı </w:t>
      </w:r>
      <w:r w:rsidRPr="000555C2">
        <w:rPr>
          <w:rFonts w:cs="Times New Roman"/>
          <w:szCs w:val="24"/>
        </w:rPr>
        <w:t xml:space="preserve">oruç </w:t>
      </w:r>
      <w:r w:rsidR="008F4203" w:rsidRPr="000555C2">
        <w:rPr>
          <w:rFonts w:cs="Times New Roman"/>
          <w:szCs w:val="24"/>
        </w:rPr>
        <w:t>genç ve orta yaştaki kemirgenlerde yaşam süresini % 30</w:t>
      </w:r>
      <w:r w:rsidR="00387903">
        <w:rPr>
          <w:rFonts w:cs="Times New Roman"/>
          <w:szCs w:val="24"/>
        </w:rPr>
        <w:t xml:space="preserve"> </w:t>
      </w:r>
      <w:r w:rsidRPr="000555C2">
        <w:rPr>
          <w:rFonts w:cs="Times New Roman"/>
          <w:szCs w:val="24"/>
        </w:rPr>
        <w:t xml:space="preserve">arttırdığı </w:t>
      </w:r>
      <w:r w:rsidR="008F4203" w:rsidRPr="000555C2">
        <w:rPr>
          <w:rFonts w:cs="Times New Roman"/>
          <w:szCs w:val="24"/>
        </w:rPr>
        <w:t>(Arum</w:t>
      </w:r>
      <w:r w:rsidR="00387903">
        <w:rPr>
          <w:rFonts w:cs="Times New Roman"/>
          <w:szCs w:val="24"/>
        </w:rPr>
        <w:t xml:space="preserve"> </w:t>
      </w:r>
      <w:r w:rsidR="00BC3ABD">
        <w:rPr>
          <w:rFonts w:cs="Times New Roman"/>
          <w:szCs w:val="24"/>
        </w:rPr>
        <w:t xml:space="preserve">ve diğerleri, </w:t>
      </w:r>
      <w:r w:rsidR="008F4203" w:rsidRPr="000555C2">
        <w:rPr>
          <w:rFonts w:cs="Times New Roman"/>
          <w:szCs w:val="24"/>
        </w:rPr>
        <w:t>2009, Goodrick</w:t>
      </w:r>
      <w:r w:rsidR="00387903">
        <w:rPr>
          <w:rFonts w:cs="Times New Roman"/>
          <w:szCs w:val="24"/>
        </w:rPr>
        <w:t xml:space="preserve"> </w:t>
      </w:r>
      <w:r w:rsidR="00794814" w:rsidRPr="000555C2">
        <w:rPr>
          <w:rFonts w:cs="Times New Roman"/>
          <w:szCs w:val="24"/>
        </w:rPr>
        <w:t xml:space="preserve">ve diğerleri, </w:t>
      </w:r>
      <w:r w:rsidR="008F4203" w:rsidRPr="000555C2">
        <w:rPr>
          <w:rFonts w:cs="Times New Roman"/>
          <w:szCs w:val="24"/>
        </w:rPr>
        <w:t xml:space="preserve">1990), yaşlı hayvanlarda </w:t>
      </w:r>
      <w:r w:rsidRPr="000555C2">
        <w:rPr>
          <w:rFonts w:cs="Times New Roman"/>
          <w:szCs w:val="24"/>
        </w:rPr>
        <w:t xml:space="preserve">ise </w:t>
      </w:r>
      <w:r w:rsidR="008F4203" w:rsidRPr="000555C2">
        <w:rPr>
          <w:rFonts w:cs="Times New Roman"/>
          <w:szCs w:val="24"/>
        </w:rPr>
        <w:t xml:space="preserve">ağırlık kaybına </w:t>
      </w:r>
      <w:r w:rsidRPr="000555C2">
        <w:rPr>
          <w:rFonts w:cs="Times New Roman"/>
          <w:szCs w:val="24"/>
        </w:rPr>
        <w:t xml:space="preserve">neden olarak </w:t>
      </w:r>
      <w:r w:rsidR="008F4203" w:rsidRPr="000555C2">
        <w:rPr>
          <w:rFonts w:cs="Times New Roman"/>
          <w:szCs w:val="24"/>
        </w:rPr>
        <w:t xml:space="preserve">olumsuz sonuçlara </w:t>
      </w:r>
      <w:r w:rsidRPr="000555C2">
        <w:rPr>
          <w:rFonts w:cs="Times New Roman"/>
          <w:szCs w:val="24"/>
        </w:rPr>
        <w:t xml:space="preserve">yol açabileceği </w:t>
      </w:r>
      <w:r w:rsidR="008F4203" w:rsidRPr="000555C2">
        <w:rPr>
          <w:rFonts w:cs="Times New Roman"/>
          <w:szCs w:val="24"/>
        </w:rPr>
        <w:t>belirtilmektedir</w:t>
      </w:r>
      <w:r w:rsidR="00387903">
        <w:rPr>
          <w:rFonts w:cs="Times New Roman"/>
          <w:szCs w:val="24"/>
        </w:rPr>
        <w:t xml:space="preserve"> </w:t>
      </w:r>
      <w:r w:rsidR="008F4203" w:rsidRPr="000555C2">
        <w:rPr>
          <w:rFonts w:cs="Times New Roman"/>
          <w:szCs w:val="24"/>
        </w:rPr>
        <w:t xml:space="preserve">(Longo ve Mattson, 2014). Benzer şekilde aralıklı </w:t>
      </w:r>
      <w:r w:rsidRPr="000555C2">
        <w:rPr>
          <w:rFonts w:cs="Times New Roman"/>
          <w:szCs w:val="24"/>
        </w:rPr>
        <w:t>oruç</w:t>
      </w:r>
      <w:r w:rsidR="008F4203" w:rsidRPr="000555C2">
        <w:rPr>
          <w:rFonts w:cs="Times New Roman"/>
          <w:szCs w:val="24"/>
        </w:rPr>
        <w:t xml:space="preserve"> genç ve orta yaşlı bireylerde, yaşlanmayı geciktir</w:t>
      </w:r>
      <w:r w:rsidRPr="000555C2">
        <w:rPr>
          <w:rFonts w:cs="Times New Roman"/>
          <w:szCs w:val="24"/>
        </w:rPr>
        <w:t xml:space="preserve">irken </w:t>
      </w:r>
      <w:r w:rsidR="008F4203" w:rsidRPr="000555C2">
        <w:rPr>
          <w:rFonts w:cs="Times New Roman"/>
          <w:szCs w:val="24"/>
        </w:rPr>
        <w:t>yaşlı bireylerde istenmeyen ağırlık kaybına</w:t>
      </w:r>
      <w:r w:rsidRPr="000555C2">
        <w:rPr>
          <w:rFonts w:cs="Times New Roman"/>
          <w:szCs w:val="24"/>
        </w:rPr>
        <w:t xml:space="preserve">, </w:t>
      </w:r>
      <w:r w:rsidR="008F4203" w:rsidRPr="000555C2">
        <w:rPr>
          <w:rFonts w:cs="Times New Roman"/>
          <w:szCs w:val="24"/>
        </w:rPr>
        <w:t>bağışıklık sisteminin zayıflamasına ve dolayısıyla bazı olumsuz sağlık sonuçları</w:t>
      </w:r>
      <w:r w:rsidRPr="000555C2">
        <w:rPr>
          <w:rFonts w:cs="Times New Roman"/>
          <w:szCs w:val="24"/>
        </w:rPr>
        <w:t>na neden</w:t>
      </w:r>
      <w:r w:rsidR="008F4203" w:rsidRPr="000555C2">
        <w:rPr>
          <w:rFonts w:cs="Times New Roman"/>
          <w:szCs w:val="24"/>
        </w:rPr>
        <w:t xml:space="preserve"> olabildiği ifade edilmektedir (Kristan, 2008).</w:t>
      </w:r>
    </w:p>
    <w:p w14:paraId="0F44CFCF" w14:textId="77777777" w:rsidR="00332621" w:rsidRPr="000555C2" w:rsidRDefault="00332621" w:rsidP="00794814">
      <w:pPr>
        <w:spacing w:before="120"/>
        <w:rPr>
          <w:rFonts w:cs="Times New Roman"/>
          <w:szCs w:val="24"/>
        </w:rPr>
      </w:pPr>
      <w:r w:rsidRPr="000555C2">
        <w:lastRenderedPageBreak/>
        <w:t xml:space="preserve">Tüm bu bilgiler ışığında bu çalışmada </w:t>
      </w:r>
      <w:r w:rsidRPr="000555C2">
        <w:rPr>
          <w:rFonts w:cs="Times New Roman"/>
          <w:szCs w:val="24"/>
        </w:rPr>
        <w:t>deneysel olarak diyabet oluşturulan ratlarda  aralıklı orucun kan şekeri ve HbA1c düzeyleri ile diyabetle uyarılan inflamasyonun belirteci olan proinflamatuvar</w:t>
      </w:r>
      <w:r w:rsidR="00C11807">
        <w:rPr>
          <w:rFonts w:cs="Times New Roman"/>
          <w:szCs w:val="24"/>
        </w:rPr>
        <w:t xml:space="preserve"> </w:t>
      </w:r>
      <w:r w:rsidRPr="000555C2">
        <w:rPr>
          <w:rFonts w:cs="Times New Roman"/>
          <w:szCs w:val="24"/>
        </w:rPr>
        <w:t>sitokinlerden TNF-α, IL-1, IL-6 ve akut faz proteinlerinden CRP düzeyl</w:t>
      </w:r>
      <w:r w:rsidR="00BC3ABD">
        <w:rPr>
          <w:rFonts w:cs="Times New Roman"/>
          <w:szCs w:val="24"/>
        </w:rPr>
        <w:t xml:space="preserve">erini araştırmak amaçlanmıştır. </w:t>
      </w:r>
      <w:r w:rsidRPr="000555C2">
        <w:rPr>
          <w:rFonts w:cs="Times New Roman"/>
          <w:szCs w:val="24"/>
        </w:rPr>
        <w:t>Böylelikle aralıklı orucun diyabetin bazı metabolik</w:t>
      </w:r>
      <w:r w:rsidR="00C11807">
        <w:rPr>
          <w:rFonts w:cs="Times New Roman"/>
          <w:szCs w:val="24"/>
        </w:rPr>
        <w:t xml:space="preserve"> </w:t>
      </w:r>
      <w:r w:rsidRPr="000555C2">
        <w:rPr>
          <w:rFonts w:cs="Times New Roman"/>
          <w:szCs w:val="24"/>
        </w:rPr>
        <w:t>parametreler ve diyabet bağlı ortya çıkan inflamasyonun göstergesi olan belirteçler üzerindeki  etkinliğini ortay</w:t>
      </w:r>
      <w:r w:rsidR="00335578" w:rsidRPr="000555C2">
        <w:rPr>
          <w:rFonts w:cs="Times New Roman"/>
          <w:szCs w:val="24"/>
        </w:rPr>
        <w:t>a</w:t>
      </w:r>
      <w:r w:rsidRPr="000555C2">
        <w:rPr>
          <w:rFonts w:cs="Times New Roman"/>
          <w:szCs w:val="24"/>
        </w:rPr>
        <w:t xml:space="preserve"> koymak planlanmıştır.</w:t>
      </w:r>
    </w:p>
    <w:p w14:paraId="5DE4EE5F" w14:textId="77777777" w:rsidR="008F4203" w:rsidRPr="000555C2" w:rsidRDefault="008F4203" w:rsidP="00794814">
      <w:pPr>
        <w:spacing w:before="120"/>
        <w:rPr>
          <w:rFonts w:cs="Times New Roman"/>
          <w:szCs w:val="24"/>
        </w:rPr>
      </w:pPr>
    </w:p>
    <w:p w14:paraId="329998DD" w14:textId="77777777" w:rsidR="008F4203" w:rsidRPr="000555C2" w:rsidRDefault="008F4203" w:rsidP="00794814">
      <w:pPr>
        <w:spacing w:before="120"/>
        <w:rPr>
          <w:rFonts w:cs="Times New Roman"/>
          <w:szCs w:val="24"/>
        </w:rPr>
      </w:pPr>
    </w:p>
    <w:p w14:paraId="498A34C5" w14:textId="77777777" w:rsidR="008F4203" w:rsidRPr="000555C2" w:rsidRDefault="008F4203" w:rsidP="00794814">
      <w:pPr>
        <w:spacing w:before="120"/>
        <w:rPr>
          <w:rFonts w:cs="Times New Roman"/>
          <w:szCs w:val="24"/>
        </w:rPr>
      </w:pPr>
    </w:p>
    <w:p w14:paraId="56174547" w14:textId="77777777" w:rsidR="008F4203" w:rsidRPr="000555C2" w:rsidRDefault="008F4203" w:rsidP="00794814">
      <w:pPr>
        <w:spacing w:before="120"/>
        <w:rPr>
          <w:rFonts w:cs="Times New Roman"/>
          <w:szCs w:val="24"/>
        </w:rPr>
      </w:pPr>
    </w:p>
    <w:p w14:paraId="55C99B38" w14:textId="77777777" w:rsidR="008F4203" w:rsidRPr="000555C2" w:rsidRDefault="008F4203" w:rsidP="00794814">
      <w:pPr>
        <w:spacing w:before="120"/>
        <w:rPr>
          <w:rFonts w:cs="Times New Roman"/>
          <w:szCs w:val="24"/>
        </w:rPr>
      </w:pPr>
    </w:p>
    <w:p w14:paraId="325498CC" w14:textId="77777777" w:rsidR="008F4203" w:rsidRPr="000555C2" w:rsidRDefault="008F4203" w:rsidP="00794814">
      <w:pPr>
        <w:spacing w:before="120"/>
        <w:rPr>
          <w:rFonts w:cs="Times New Roman"/>
          <w:szCs w:val="24"/>
        </w:rPr>
      </w:pPr>
    </w:p>
    <w:p w14:paraId="7276A1B3" w14:textId="77777777" w:rsidR="008F4203" w:rsidRPr="000555C2" w:rsidRDefault="008F4203" w:rsidP="00794814">
      <w:pPr>
        <w:spacing w:before="120"/>
        <w:rPr>
          <w:rFonts w:cs="Times New Roman"/>
          <w:szCs w:val="24"/>
        </w:rPr>
      </w:pPr>
    </w:p>
    <w:p w14:paraId="4C2636D4" w14:textId="77777777" w:rsidR="00D66812" w:rsidRPr="000555C2" w:rsidRDefault="00D66812" w:rsidP="00794814">
      <w:pPr>
        <w:spacing w:before="120"/>
        <w:rPr>
          <w:rFonts w:cs="Times New Roman"/>
          <w:szCs w:val="24"/>
        </w:rPr>
      </w:pPr>
    </w:p>
    <w:p w14:paraId="711244F2" w14:textId="77777777" w:rsidR="00D66812" w:rsidRPr="000555C2" w:rsidRDefault="00D66812" w:rsidP="00794814">
      <w:pPr>
        <w:spacing w:before="120"/>
        <w:rPr>
          <w:rFonts w:cs="Times New Roman"/>
          <w:szCs w:val="24"/>
        </w:rPr>
      </w:pPr>
    </w:p>
    <w:p w14:paraId="64EBE143" w14:textId="77777777" w:rsidR="00D66812" w:rsidRPr="000555C2" w:rsidRDefault="00D66812" w:rsidP="00794814">
      <w:pPr>
        <w:spacing w:before="120"/>
        <w:rPr>
          <w:rFonts w:cs="Times New Roman"/>
          <w:szCs w:val="24"/>
        </w:rPr>
      </w:pPr>
    </w:p>
    <w:p w14:paraId="482DB004" w14:textId="77777777" w:rsidR="00D66812" w:rsidRPr="000555C2" w:rsidRDefault="00D66812" w:rsidP="00794814">
      <w:pPr>
        <w:spacing w:before="120"/>
        <w:rPr>
          <w:rFonts w:cs="Times New Roman"/>
          <w:szCs w:val="24"/>
        </w:rPr>
      </w:pPr>
    </w:p>
    <w:p w14:paraId="1BC659C7" w14:textId="77777777" w:rsidR="00D66812" w:rsidRPr="000555C2" w:rsidRDefault="00D66812" w:rsidP="00794814">
      <w:pPr>
        <w:spacing w:before="120"/>
        <w:rPr>
          <w:rFonts w:cs="Times New Roman"/>
          <w:szCs w:val="24"/>
        </w:rPr>
      </w:pPr>
    </w:p>
    <w:p w14:paraId="236EF658" w14:textId="77777777" w:rsidR="00D66812" w:rsidRPr="000555C2" w:rsidRDefault="00D66812" w:rsidP="00794814">
      <w:pPr>
        <w:spacing w:before="120"/>
        <w:rPr>
          <w:rFonts w:cs="Times New Roman"/>
          <w:szCs w:val="24"/>
        </w:rPr>
      </w:pPr>
    </w:p>
    <w:p w14:paraId="72ED59A5" w14:textId="77777777" w:rsidR="00D66812" w:rsidRPr="000555C2" w:rsidRDefault="00D66812" w:rsidP="00794814">
      <w:pPr>
        <w:spacing w:before="120"/>
        <w:rPr>
          <w:rFonts w:cs="Times New Roman"/>
          <w:szCs w:val="24"/>
        </w:rPr>
      </w:pPr>
    </w:p>
    <w:p w14:paraId="1694FA51" w14:textId="77777777" w:rsidR="00D66812" w:rsidRPr="000555C2" w:rsidRDefault="00D66812" w:rsidP="00794814">
      <w:pPr>
        <w:spacing w:before="120"/>
        <w:rPr>
          <w:rFonts w:cs="Times New Roman"/>
          <w:szCs w:val="24"/>
        </w:rPr>
      </w:pPr>
    </w:p>
    <w:p w14:paraId="6C53B423" w14:textId="77777777" w:rsidR="00D66812" w:rsidRDefault="00D66812" w:rsidP="00794814">
      <w:pPr>
        <w:spacing w:before="120"/>
        <w:rPr>
          <w:rFonts w:cs="Times New Roman"/>
          <w:szCs w:val="24"/>
        </w:rPr>
      </w:pPr>
    </w:p>
    <w:p w14:paraId="5753F1E6" w14:textId="77777777" w:rsidR="00AA2233" w:rsidRPr="000555C2" w:rsidRDefault="00AA2233" w:rsidP="00794814">
      <w:pPr>
        <w:spacing w:before="120"/>
        <w:rPr>
          <w:rFonts w:cs="Times New Roman"/>
          <w:szCs w:val="24"/>
        </w:rPr>
      </w:pPr>
    </w:p>
    <w:p w14:paraId="6232A430" w14:textId="77777777" w:rsidR="00D66812" w:rsidRPr="000555C2" w:rsidRDefault="00D66812" w:rsidP="00794814">
      <w:pPr>
        <w:spacing w:before="120"/>
        <w:rPr>
          <w:rFonts w:cs="Times New Roman"/>
          <w:szCs w:val="24"/>
        </w:rPr>
      </w:pPr>
    </w:p>
    <w:p w14:paraId="4BD1C0D8" w14:textId="77777777" w:rsidR="00D66812" w:rsidRPr="000555C2" w:rsidRDefault="00D66812" w:rsidP="00794814">
      <w:pPr>
        <w:spacing w:before="120"/>
        <w:rPr>
          <w:rFonts w:cs="Times New Roman"/>
          <w:szCs w:val="24"/>
        </w:rPr>
      </w:pPr>
    </w:p>
    <w:p w14:paraId="48DFFE87" w14:textId="77777777" w:rsidR="00D66812" w:rsidRPr="000555C2" w:rsidRDefault="00D66812" w:rsidP="00794814">
      <w:pPr>
        <w:spacing w:before="120"/>
        <w:rPr>
          <w:rFonts w:cs="Times New Roman"/>
          <w:szCs w:val="24"/>
        </w:rPr>
      </w:pPr>
    </w:p>
    <w:p w14:paraId="543455A3" w14:textId="77777777" w:rsidR="008F4203" w:rsidRPr="000555C2" w:rsidRDefault="008F4203" w:rsidP="00794814">
      <w:pPr>
        <w:pStyle w:val="Balk1"/>
        <w:numPr>
          <w:ilvl w:val="0"/>
          <w:numId w:val="9"/>
        </w:numPr>
        <w:spacing w:before="120"/>
      </w:pPr>
      <w:bookmarkStart w:id="450" w:name="_Toc205477634"/>
      <w:r w:rsidRPr="000555C2">
        <w:lastRenderedPageBreak/>
        <w:t>GEREÇ VE YÖNTEM</w:t>
      </w:r>
      <w:bookmarkEnd w:id="450"/>
    </w:p>
    <w:p w14:paraId="76C62AD3" w14:textId="77777777" w:rsidR="00794814" w:rsidRPr="000555C2" w:rsidRDefault="00794814" w:rsidP="00794814">
      <w:pPr>
        <w:spacing w:before="120"/>
      </w:pPr>
    </w:p>
    <w:p w14:paraId="2B65CDF9" w14:textId="77777777" w:rsidR="00794814" w:rsidRPr="000555C2" w:rsidRDefault="00794814" w:rsidP="00794814">
      <w:pPr>
        <w:spacing w:before="120"/>
      </w:pPr>
    </w:p>
    <w:p w14:paraId="7B9BA3E4" w14:textId="77777777" w:rsidR="00DE37B5" w:rsidRPr="000555C2" w:rsidRDefault="00DE37B5" w:rsidP="00794814">
      <w:pPr>
        <w:pStyle w:val="ListeParagraf"/>
        <w:keepNext/>
        <w:keepLines/>
        <w:numPr>
          <w:ilvl w:val="0"/>
          <w:numId w:val="10"/>
        </w:numPr>
        <w:spacing w:before="120"/>
        <w:contextualSpacing w:val="0"/>
        <w:outlineLvl w:val="1"/>
        <w:rPr>
          <w:rFonts w:eastAsiaTheme="majorEastAsia" w:cstheme="majorBidi"/>
          <w:b/>
          <w:bCs/>
          <w:vanish/>
          <w:szCs w:val="26"/>
        </w:rPr>
      </w:pPr>
      <w:bookmarkStart w:id="451" w:name="_Toc202392281"/>
      <w:bookmarkStart w:id="452" w:name="_Toc202392693"/>
      <w:bookmarkStart w:id="453" w:name="_Toc202392807"/>
      <w:bookmarkStart w:id="454" w:name="_Toc202392919"/>
      <w:bookmarkStart w:id="455" w:name="_Toc202394254"/>
      <w:bookmarkStart w:id="456" w:name="_Toc202397110"/>
      <w:bookmarkStart w:id="457" w:name="_Toc202426431"/>
      <w:bookmarkStart w:id="458" w:name="_Toc202430973"/>
      <w:bookmarkStart w:id="459" w:name="_Toc202442337"/>
      <w:bookmarkStart w:id="460" w:name="_Toc202721229"/>
      <w:bookmarkStart w:id="461" w:name="_Toc202722609"/>
      <w:bookmarkStart w:id="462" w:name="_Toc205477513"/>
      <w:bookmarkStart w:id="463" w:name="_Toc205477635"/>
      <w:bookmarkEnd w:id="451"/>
      <w:bookmarkEnd w:id="452"/>
      <w:bookmarkEnd w:id="453"/>
      <w:bookmarkEnd w:id="454"/>
      <w:bookmarkEnd w:id="455"/>
      <w:bookmarkEnd w:id="456"/>
      <w:bookmarkEnd w:id="457"/>
      <w:bookmarkEnd w:id="458"/>
      <w:bookmarkEnd w:id="459"/>
      <w:bookmarkEnd w:id="460"/>
      <w:bookmarkEnd w:id="461"/>
      <w:bookmarkEnd w:id="462"/>
      <w:bookmarkEnd w:id="463"/>
    </w:p>
    <w:p w14:paraId="1CEB6B40" w14:textId="77777777" w:rsidR="008F4203" w:rsidRPr="000555C2" w:rsidRDefault="008F4203" w:rsidP="00794814">
      <w:pPr>
        <w:pStyle w:val="Balk2"/>
        <w:numPr>
          <w:ilvl w:val="1"/>
          <w:numId w:val="10"/>
        </w:numPr>
        <w:spacing w:before="120"/>
        <w:ind w:left="432"/>
      </w:pPr>
      <w:bookmarkStart w:id="464" w:name="_Toc205477636"/>
      <w:r w:rsidRPr="000555C2">
        <w:t>Deney Hayvanı Materyali</w:t>
      </w:r>
      <w:bookmarkEnd w:id="464"/>
    </w:p>
    <w:p w14:paraId="0E7E2EAD" w14:textId="77777777" w:rsidR="00794814" w:rsidRPr="000555C2" w:rsidRDefault="00794814" w:rsidP="00794814">
      <w:pPr>
        <w:spacing w:before="120"/>
        <w:rPr>
          <w:rFonts w:cs="Times New Roman"/>
          <w:szCs w:val="24"/>
        </w:rPr>
      </w:pPr>
    </w:p>
    <w:p w14:paraId="19D14DB6" w14:textId="4AC1C1ED" w:rsidR="008F4203" w:rsidRPr="000555C2" w:rsidRDefault="008F4203" w:rsidP="00794814">
      <w:pPr>
        <w:spacing w:before="120"/>
        <w:rPr>
          <w:rFonts w:cs="Times New Roman"/>
          <w:szCs w:val="24"/>
        </w:rPr>
      </w:pPr>
      <w:r w:rsidRPr="000555C2">
        <w:rPr>
          <w:rFonts w:cs="Times New Roman"/>
          <w:szCs w:val="24"/>
        </w:rPr>
        <w:t>Bu çalışma Adnan Menderes Üniversitesi Hayvan Deneyleri Yerel Etik Kurulundan 19/01/2023 tarih ve 64583101/2023/13 sayılı onay alınarak çalışılmaya başlandı. Bu çalışmada  ortalama 250-300 gram ağırlığında 28 adet  Spraque</w:t>
      </w:r>
      <w:r w:rsidR="006A64B9">
        <w:rPr>
          <w:rFonts w:cs="Times New Roman"/>
          <w:szCs w:val="24"/>
        </w:rPr>
        <w:t xml:space="preserve"> </w:t>
      </w:r>
      <w:r w:rsidRPr="000555C2">
        <w:rPr>
          <w:rFonts w:cs="Times New Roman"/>
          <w:szCs w:val="24"/>
        </w:rPr>
        <w:t>Dawley erkek rat kullanıldı.   Kullanılan bu hayvanlar Aydın Adnan Menderes Üniversitesi Veteriner Fakültesi Deney Hayvanları Üretim  ve Araştırma Merkezinden alınarak çalışmaya başlandı. Deney süresince hayvanlar Aydın Adnan Menderes Üniversitesi Veteriner Fakültesi Deney Hayvanları Ünitesinde kontrollü odal</w:t>
      </w:r>
      <w:r w:rsidR="00655F88">
        <w:rPr>
          <w:rFonts w:cs="Times New Roman"/>
          <w:szCs w:val="24"/>
        </w:rPr>
        <w:t>arda optimal ısıda (24º</w:t>
      </w:r>
      <w:r w:rsidR="005D31EF" w:rsidRPr="000555C2">
        <w:rPr>
          <w:rFonts w:cs="Times New Roman"/>
          <w:szCs w:val="24"/>
        </w:rPr>
        <w:t>C) ve %</w:t>
      </w:r>
      <w:r w:rsidRPr="000555C2">
        <w:rPr>
          <w:rFonts w:cs="Times New Roman"/>
          <w:szCs w:val="24"/>
        </w:rPr>
        <w:t>40-60 nem oranında, 12 saat aydınlık 12 saat karanlık ortam olacak şekilde  şeffaf</w:t>
      </w:r>
      <w:r w:rsidR="006A64B9">
        <w:rPr>
          <w:rFonts w:cs="Times New Roman"/>
          <w:szCs w:val="24"/>
        </w:rPr>
        <w:t xml:space="preserve"> </w:t>
      </w:r>
      <w:r w:rsidR="009B03AC">
        <w:rPr>
          <w:rFonts w:cs="Times New Roman"/>
          <w:szCs w:val="24"/>
        </w:rPr>
        <w:t>polikarbon</w:t>
      </w:r>
      <w:r w:rsidRPr="000555C2">
        <w:rPr>
          <w:rFonts w:cs="Times New Roman"/>
          <w:szCs w:val="24"/>
        </w:rPr>
        <w:t>dan yapılmış, su ve yem koyma yerleri olan ve üstleri metal çelikten oluşan kafeslerde tutuldu.  Hayvanlara yem ve su ad libitum verildi.</w:t>
      </w:r>
    </w:p>
    <w:p w14:paraId="0D9EEEB3" w14:textId="77777777" w:rsidR="00794814" w:rsidRPr="000555C2" w:rsidRDefault="00794814" w:rsidP="00794814">
      <w:pPr>
        <w:spacing w:before="120"/>
        <w:rPr>
          <w:rFonts w:cs="Times New Roman"/>
          <w:szCs w:val="24"/>
        </w:rPr>
      </w:pPr>
    </w:p>
    <w:p w14:paraId="2538099E" w14:textId="77777777" w:rsidR="008F4203" w:rsidRPr="000555C2" w:rsidRDefault="008F4203" w:rsidP="00794814">
      <w:pPr>
        <w:pStyle w:val="Balk2"/>
        <w:numPr>
          <w:ilvl w:val="1"/>
          <w:numId w:val="10"/>
        </w:numPr>
        <w:spacing w:before="120"/>
        <w:ind w:left="432"/>
      </w:pPr>
      <w:bookmarkStart w:id="465" w:name="_Toc205477637"/>
      <w:r w:rsidRPr="000555C2">
        <w:t>Yöntem</w:t>
      </w:r>
      <w:bookmarkEnd w:id="465"/>
    </w:p>
    <w:p w14:paraId="71D5BBE6" w14:textId="77777777" w:rsidR="00794814" w:rsidRPr="000555C2" w:rsidRDefault="00794814" w:rsidP="00794814">
      <w:pPr>
        <w:spacing w:before="120"/>
      </w:pPr>
    </w:p>
    <w:p w14:paraId="2F966E07" w14:textId="77777777" w:rsidR="008F4203" w:rsidRPr="000555C2" w:rsidRDefault="00947BDF" w:rsidP="00794814">
      <w:pPr>
        <w:pStyle w:val="Balk3"/>
        <w:numPr>
          <w:ilvl w:val="2"/>
          <w:numId w:val="9"/>
        </w:numPr>
        <w:spacing w:before="120"/>
        <w:ind w:left="720"/>
      </w:pPr>
      <w:bookmarkStart w:id="466" w:name="_Toc205477638"/>
      <w:r>
        <w:t>Deneme Grupları v</w:t>
      </w:r>
      <w:r w:rsidR="008F4203" w:rsidRPr="000555C2">
        <w:t>e</w:t>
      </w:r>
      <w:r>
        <w:t xml:space="preserve"> </w:t>
      </w:r>
      <w:r w:rsidR="008F4203" w:rsidRPr="000555C2">
        <w:t>Diabetes</w:t>
      </w:r>
      <w:r>
        <w:t xml:space="preserve"> </w:t>
      </w:r>
      <w:r w:rsidR="008F4203" w:rsidRPr="000555C2">
        <w:t>Mellitus Oluşturulması</w:t>
      </w:r>
      <w:bookmarkEnd w:id="466"/>
    </w:p>
    <w:p w14:paraId="3907C59B" w14:textId="77777777" w:rsidR="00794814" w:rsidRPr="000555C2" w:rsidRDefault="00794814" w:rsidP="00794814">
      <w:pPr>
        <w:spacing w:before="120"/>
      </w:pPr>
    </w:p>
    <w:p w14:paraId="7A349496" w14:textId="77777777" w:rsidR="008F4203" w:rsidRPr="000555C2" w:rsidRDefault="008F4203" w:rsidP="00794814">
      <w:pPr>
        <w:spacing w:before="120"/>
        <w:rPr>
          <w:rFonts w:cs="Times New Roman"/>
          <w:szCs w:val="24"/>
        </w:rPr>
      </w:pPr>
      <w:r w:rsidRPr="000555C2">
        <w:rPr>
          <w:rFonts w:cs="Times New Roman"/>
          <w:szCs w:val="24"/>
        </w:rPr>
        <w:t xml:space="preserve">Denemeye başlamak amacıyla hayvanlar rastgele olarak dört gruba ayrıldı. </w:t>
      </w:r>
    </w:p>
    <w:p w14:paraId="4E35310F" w14:textId="77777777" w:rsidR="008F4203" w:rsidRPr="000555C2" w:rsidRDefault="008F4203" w:rsidP="00794814">
      <w:pPr>
        <w:pStyle w:val="ListeParagraf"/>
        <w:numPr>
          <w:ilvl w:val="0"/>
          <w:numId w:val="2"/>
        </w:numPr>
        <w:spacing w:before="120"/>
        <w:ind w:left="284" w:hanging="284"/>
        <w:contextualSpacing w:val="0"/>
        <w:rPr>
          <w:rFonts w:cs="Times New Roman"/>
          <w:szCs w:val="24"/>
        </w:rPr>
      </w:pPr>
      <w:r w:rsidRPr="000555C2">
        <w:rPr>
          <w:rFonts w:cs="Times New Roman"/>
          <w:szCs w:val="24"/>
        </w:rPr>
        <w:t>Sağlıklı Kontrol Grubu (n=7) : Normal bakım ve beslenme koşulları uygulandı. Yem ve su ad libitum verildi.</w:t>
      </w:r>
    </w:p>
    <w:p w14:paraId="69A7DBF2" w14:textId="77777777" w:rsidR="008F4203" w:rsidRPr="000555C2" w:rsidRDefault="008F4203" w:rsidP="00794814">
      <w:pPr>
        <w:pStyle w:val="ListeParagraf"/>
        <w:numPr>
          <w:ilvl w:val="0"/>
          <w:numId w:val="2"/>
        </w:numPr>
        <w:spacing w:before="120"/>
        <w:ind w:left="284" w:hanging="284"/>
        <w:contextualSpacing w:val="0"/>
        <w:rPr>
          <w:rFonts w:cs="Times New Roman"/>
          <w:szCs w:val="24"/>
        </w:rPr>
      </w:pPr>
      <w:r w:rsidRPr="000555C2">
        <w:rPr>
          <w:rFonts w:cs="Times New Roman"/>
          <w:szCs w:val="24"/>
        </w:rPr>
        <w:t>Diyabetik Grup (n=7): Deneysel  olarak Diyabet oluşturularak normal bakım ve beslenme uygulandı.</w:t>
      </w:r>
    </w:p>
    <w:p w14:paraId="67ADC866" w14:textId="77777777" w:rsidR="008F4203" w:rsidRPr="000555C2" w:rsidRDefault="00332621" w:rsidP="00794814">
      <w:pPr>
        <w:pStyle w:val="ListeParagraf"/>
        <w:numPr>
          <w:ilvl w:val="0"/>
          <w:numId w:val="2"/>
        </w:numPr>
        <w:spacing w:before="120"/>
        <w:ind w:left="284" w:hanging="284"/>
        <w:contextualSpacing w:val="0"/>
        <w:rPr>
          <w:rFonts w:cs="Times New Roman"/>
          <w:szCs w:val="24"/>
        </w:rPr>
      </w:pPr>
      <w:r w:rsidRPr="000555C2">
        <w:rPr>
          <w:rFonts w:cs="Times New Roman"/>
          <w:szCs w:val="24"/>
        </w:rPr>
        <w:t xml:space="preserve">Sağlıklı </w:t>
      </w:r>
      <w:r w:rsidR="008F4203" w:rsidRPr="000555C2">
        <w:rPr>
          <w:rFonts w:cs="Times New Roman"/>
          <w:szCs w:val="24"/>
        </w:rPr>
        <w:t xml:space="preserve">Aralıklı Oruç Grubu (n=7): Günde 16 saat aç bırakılarak aralıklı oruç uygulandı. </w:t>
      </w:r>
    </w:p>
    <w:p w14:paraId="10EDEA11" w14:textId="77777777" w:rsidR="008F4203" w:rsidRPr="000555C2" w:rsidRDefault="00332621" w:rsidP="00794814">
      <w:pPr>
        <w:pStyle w:val="ListeParagraf"/>
        <w:numPr>
          <w:ilvl w:val="0"/>
          <w:numId w:val="2"/>
        </w:numPr>
        <w:spacing w:before="120"/>
        <w:ind w:left="284" w:hanging="284"/>
        <w:contextualSpacing w:val="0"/>
        <w:rPr>
          <w:rFonts w:cs="Times New Roman"/>
          <w:szCs w:val="24"/>
        </w:rPr>
      </w:pPr>
      <w:r w:rsidRPr="000555C2">
        <w:rPr>
          <w:rFonts w:cs="Times New Roman"/>
          <w:szCs w:val="24"/>
        </w:rPr>
        <w:t xml:space="preserve">Diyabetli </w:t>
      </w:r>
      <w:r w:rsidR="008F4203" w:rsidRPr="000555C2">
        <w:rPr>
          <w:rFonts w:cs="Times New Roman"/>
          <w:szCs w:val="24"/>
        </w:rPr>
        <w:t>Aralıklı Oruç Grubu (</w:t>
      </w:r>
      <w:r w:rsidRPr="000555C2">
        <w:rPr>
          <w:rFonts w:cs="Times New Roman"/>
          <w:szCs w:val="24"/>
        </w:rPr>
        <w:t>n=7)</w:t>
      </w:r>
      <w:r w:rsidR="008F4203" w:rsidRPr="000555C2">
        <w:rPr>
          <w:rFonts w:cs="Times New Roman"/>
          <w:szCs w:val="24"/>
        </w:rPr>
        <w:t>: Deneysel diyabet oluşturulup aralıklı oruç uygulandı.</w:t>
      </w:r>
    </w:p>
    <w:p w14:paraId="12394F11" w14:textId="77777777" w:rsidR="008F4203" w:rsidRPr="000555C2" w:rsidRDefault="008F4203" w:rsidP="00794814">
      <w:pPr>
        <w:spacing w:before="120"/>
        <w:rPr>
          <w:rFonts w:cs="Times New Roman"/>
          <w:szCs w:val="24"/>
        </w:rPr>
      </w:pPr>
      <w:r w:rsidRPr="000555C2">
        <w:rPr>
          <w:rFonts w:cs="Times New Roman"/>
          <w:szCs w:val="24"/>
        </w:rPr>
        <w:t>Denemeye başlamadan önce hem kontrol hem de deney grubundan bulunan bütün ratların vücut ağırlıkları ve açlık kan glukoz de</w:t>
      </w:r>
      <w:r w:rsidR="00CC29CA">
        <w:rPr>
          <w:rFonts w:cs="Times New Roman"/>
          <w:szCs w:val="24"/>
        </w:rPr>
        <w:t>ğerleri belirlendi. Grup 2 ve 4’</w:t>
      </w:r>
      <w:r w:rsidRPr="000555C2">
        <w:rPr>
          <w:rFonts w:cs="Times New Roman"/>
          <w:szCs w:val="24"/>
        </w:rPr>
        <w:t>de bulunan ratlara</w:t>
      </w:r>
      <w:r w:rsidR="00CC29CA">
        <w:rPr>
          <w:rFonts w:cs="Times New Roman"/>
          <w:szCs w:val="24"/>
        </w:rPr>
        <w:t xml:space="preserve"> </w:t>
      </w:r>
      <w:r w:rsidRPr="000555C2">
        <w:rPr>
          <w:rFonts w:cs="Times New Roman"/>
          <w:szCs w:val="24"/>
        </w:rPr>
        <w:t xml:space="preserve">diyabet  oluşturmak için 0,01 M sodyum sitrat tamponu (pH 4.5) içinde streptozosin  (572201, </w:t>
      </w:r>
      <w:r w:rsidRPr="000555C2">
        <w:rPr>
          <w:rFonts w:cs="Times New Roman"/>
          <w:szCs w:val="24"/>
        </w:rPr>
        <w:lastRenderedPageBreak/>
        <w:t>Calbiochem</w:t>
      </w:r>
      <w:r w:rsidR="00E713B0" w:rsidRPr="000555C2">
        <w:rPr>
          <w:rFonts w:cs="Times New Roman"/>
          <w:szCs w:val="24"/>
        </w:rPr>
        <w:t xml:space="preserve"> S0130</w:t>
      </w:r>
      <w:r w:rsidRPr="000555C2">
        <w:rPr>
          <w:rFonts w:cs="Times New Roman"/>
          <w:szCs w:val="24"/>
        </w:rPr>
        <w:t>) 50 mg/kg intraperitonal olarak</w:t>
      </w:r>
      <w:r w:rsidR="002664A7">
        <w:rPr>
          <w:rFonts w:cs="Times New Roman"/>
          <w:szCs w:val="24"/>
        </w:rPr>
        <w:t xml:space="preserve"> deneme tek doz enjekte edildi (</w:t>
      </w:r>
      <w:r w:rsidR="002664A7" w:rsidRPr="002664A7">
        <w:rPr>
          <w:rFonts w:eastAsia="Times New Roman" w:cs="Times New Roman"/>
          <w:color w:val="222222"/>
          <w:szCs w:val="24"/>
          <w:lang w:eastAsia="tr-TR"/>
        </w:rPr>
        <w:t>Ghasemi</w:t>
      </w:r>
      <w:r w:rsidR="00CC29CA">
        <w:rPr>
          <w:rFonts w:eastAsia="Times New Roman" w:cs="Times New Roman"/>
          <w:color w:val="222222"/>
          <w:szCs w:val="24"/>
          <w:lang w:eastAsia="tr-TR"/>
        </w:rPr>
        <w:t xml:space="preserve"> </w:t>
      </w:r>
      <w:r w:rsidR="002664A7">
        <w:rPr>
          <w:rFonts w:cs="Times New Roman"/>
          <w:szCs w:val="24"/>
        </w:rPr>
        <w:t xml:space="preserve">ve diğerleri, 2023). </w:t>
      </w:r>
      <w:r w:rsidRPr="000555C2">
        <w:rPr>
          <w:rFonts w:cs="Times New Roman"/>
          <w:szCs w:val="24"/>
        </w:rPr>
        <w:t>Kontrol grubu hayvanlara deney grubuna benzer şekilde aynı oranda 0.01 M sodyum sitrat tamponu intraperitonal olarak u</w:t>
      </w:r>
      <w:r w:rsidR="00332621" w:rsidRPr="000555C2">
        <w:rPr>
          <w:rFonts w:cs="Times New Roman"/>
          <w:szCs w:val="24"/>
        </w:rPr>
        <w:t>ygulandı. Enjeksiyonu takiben 7</w:t>
      </w:r>
      <w:r w:rsidRPr="000555C2">
        <w:rPr>
          <w:rFonts w:cs="Times New Roman"/>
          <w:szCs w:val="24"/>
        </w:rPr>
        <w:t xml:space="preserve"> gün sonra hayvanlar 12 saat süre ile aç bırakılarak, sonra tekrar serum </w:t>
      </w:r>
      <w:r w:rsidR="00356DE6" w:rsidRPr="000555C2">
        <w:rPr>
          <w:rFonts w:cs="Times New Roman"/>
          <w:szCs w:val="24"/>
        </w:rPr>
        <w:t>glukoz</w:t>
      </w:r>
      <w:r w:rsidR="00CC29CA">
        <w:rPr>
          <w:rFonts w:cs="Times New Roman"/>
          <w:szCs w:val="24"/>
        </w:rPr>
        <w:t xml:space="preserve"> düzeyleri ölçüldü. 2 ve </w:t>
      </w:r>
      <w:r w:rsidRPr="000555C2">
        <w:rPr>
          <w:rFonts w:cs="Times New Roman"/>
          <w:szCs w:val="24"/>
        </w:rPr>
        <w:t xml:space="preserve">4. </w:t>
      </w:r>
      <w:r w:rsidR="00332621" w:rsidRPr="000555C2">
        <w:rPr>
          <w:rFonts w:cs="Times New Roman"/>
          <w:szCs w:val="24"/>
        </w:rPr>
        <w:t>g</w:t>
      </w:r>
      <w:r w:rsidRPr="000555C2">
        <w:rPr>
          <w:rFonts w:cs="Times New Roman"/>
          <w:szCs w:val="24"/>
        </w:rPr>
        <w:t>ruptaki bütün hayvanların diyabetli olduğu belirlendikten sonra 3 ve 4. gruptaki hayvanlara 6 hafta aralıklı oruç uygulanması başlandı. 1 ve 2. grupta bulunan hayvanlar normal bakım besleme koşullarında barındırıldı.</w:t>
      </w:r>
    </w:p>
    <w:p w14:paraId="3B9AFE31" w14:textId="77777777" w:rsidR="00794814" w:rsidRPr="000555C2" w:rsidRDefault="00794814" w:rsidP="00794814">
      <w:pPr>
        <w:spacing w:before="120"/>
        <w:rPr>
          <w:rFonts w:cs="Times New Roman"/>
          <w:szCs w:val="24"/>
        </w:rPr>
      </w:pPr>
    </w:p>
    <w:p w14:paraId="44166E6C" w14:textId="77777777" w:rsidR="008F4203" w:rsidRPr="000555C2" w:rsidRDefault="00332621" w:rsidP="00794814">
      <w:pPr>
        <w:pStyle w:val="Balk3"/>
        <w:numPr>
          <w:ilvl w:val="2"/>
          <w:numId w:val="9"/>
        </w:numPr>
        <w:spacing w:before="120"/>
        <w:ind w:left="720"/>
      </w:pPr>
      <w:bookmarkStart w:id="467" w:name="_Toc205477639"/>
      <w:r w:rsidRPr="000555C2">
        <w:t xml:space="preserve">Aralıklı </w:t>
      </w:r>
      <w:r w:rsidR="008F4203" w:rsidRPr="000555C2">
        <w:t>Oruç Uygulanması</w:t>
      </w:r>
      <w:bookmarkEnd w:id="467"/>
    </w:p>
    <w:p w14:paraId="2B971029" w14:textId="77777777" w:rsidR="00794814" w:rsidRPr="000555C2" w:rsidRDefault="00794814" w:rsidP="00794814">
      <w:pPr>
        <w:spacing w:before="120"/>
      </w:pPr>
    </w:p>
    <w:p w14:paraId="5D53B016" w14:textId="77777777" w:rsidR="008F4203" w:rsidRPr="000555C2" w:rsidRDefault="008F4203" w:rsidP="00794814">
      <w:pPr>
        <w:spacing w:before="120"/>
        <w:rPr>
          <w:rFonts w:cs="Times New Roman"/>
          <w:szCs w:val="24"/>
        </w:rPr>
      </w:pPr>
      <w:r w:rsidRPr="000555C2">
        <w:rPr>
          <w:rFonts w:cs="Times New Roman"/>
          <w:szCs w:val="24"/>
        </w:rPr>
        <w:t>Ratların su ve yem ihtiyaçları ad libitum olarak karşılandı. Aralıklı oruç uygulaması yapılacak gruplarda yemler günde 16 saat hayvanların önünden alındı (09:00-17:00). 6 hafta sü</w:t>
      </w:r>
      <w:r w:rsidR="002664A7">
        <w:rPr>
          <w:rFonts w:cs="Times New Roman"/>
          <w:szCs w:val="24"/>
        </w:rPr>
        <w:t>reyle uygulamalara devam edildi (</w:t>
      </w:r>
      <w:r w:rsidR="002664A7" w:rsidRPr="002664A7">
        <w:rPr>
          <w:rFonts w:cs="Times New Roman"/>
          <w:color w:val="222222"/>
          <w:szCs w:val="24"/>
          <w:shd w:val="clear" w:color="auto" w:fill="FFFFFF"/>
        </w:rPr>
        <w:t>Munhoz</w:t>
      </w:r>
      <w:r w:rsidR="002664A7">
        <w:rPr>
          <w:rFonts w:cs="Times New Roman"/>
          <w:color w:val="222222"/>
          <w:szCs w:val="24"/>
          <w:shd w:val="clear" w:color="auto" w:fill="FFFFFF"/>
        </w:rPr>
        <w:t xml:space="preserve"> ve diğerleri, 2020).</w:t>
      </w:r>
    </w:p>
    <w:p w14:paraId="6E9728DC" w14:textId="77777777" w:rsidR="00794814" w:rsidRPr="000555C2" w:rsidRDefault="00794814" w:rsidP="00794814">
      <w:pPr>
        <w:spacing w:before="120"/>
        <w:rPr>
          <w:rFonts w:cs="Times New Roman"/>
          <w:szCs w:val="24"/>
        </w:rPr>
      </w:pPr>
    </w:p>
    <w:p w14:paraId="38077D34" w14:textId="77777777" w:rsidR="008F4203" w:rsidRPr="000555C2" w:rsidRDefault="008F4203" w:rsidP="00794814">
      <w:pPr>
        <w:pStyle w:val="Balk3"/>
        <w:numPr>
          <w:ilvl w:val="2"/>
          <w:numId w:val="9"/>
        </w:numPr>
        <w:spacing w:before="120"/>
        <w:ind w:left="720"/>
      </w:pPr>
      <w:bookmarkStart w:id="468" w:name="_Toc205477640"/>
      <w:r w:rsidRPr="000555C2">
        <w:t xml:space="preserve">Serum Örneklerinin </w:t>
      </w:r>
      <w:r w:rsidR="00BB192B" w:rsidRPr="000555C2">
        <w:t>Hazırlanması</w:t>
      </w:r>
      <w:bookmarkEnd w:id="468"/>
    </w:p>
    <w:p w14:paraId="125B0258" w14:textId="77777777" w:rsidR="00794814" w:rsidRPr="000555C2" w:rsidRDefault="00794814" w:rsidP="00794814">
      <w:pPr>
        <w:spacing w:before="120"/>
      </w:pPr>
    </w:p>
    <w:p w14:paraId="4875A443" w14:textId="77777777" w:rsidR="008F4203" w:rsidRPr="000555C2" w:rsidRDefault="008F4203" w:rsidP="00794814">
      <w:pPr>
        <w:spacing w:before="120"/>
        <w:rPr>
          <w:rFonts w:cs="Times New Roman"/>
          <w:szCs w:val="24"/>
        </w:rPr>
      </w:pPr>
      <w:r w:rsidRPr="000555C2">
        <w:rPr>
          <w:rFonts w:cs="Times New Roman"/>
          <w:szCs w:val="24"/>
        </w:rPr>
        <w:t>Uygulamalar tamamlandığında tüm gruplardan genel anestezi alında kalp içi enjeksiyon ile kan örnekleri alındıktan sonra servikal</w:t>
      </w:r>
      <w:r w:rsidR="00BB192B">
        <w:rPr>
          <w:rFonts w:cs="Times New Roman"/>
          <w:szCs w:val="24"/>
        </w:rPr>
        <w:t xml:space="preserve"> </w:t>
      </w:r>
      <w:r w:rsidRPr="000555C2">
        <w:rPr>
          <w:rFonts w:cs="Times New Roman"/>
          <w:szCs w:val="24"/>
        </w:rPr>
        <w:t>dislokasyon ile ötenazi uygulandı. Santrifüj edilen serum ve plazma örnekleri porsiyonlara bölü</w:t>
      </w:r>
      <w:r w:rsidR="00916284">
        <w:rPr>
          <w:rFonts w:cs="Times New Roman"/>
          <w:szCs w:val="24"/>
        </w:rPr>
        <w:t>nerek analiz yapılıncaya kadar -</w:t>
      </w:r>
      <w:r w:rsidRPr="000555C2">
        <w:rPr>
          <w:rFonts w:cs="Times New Roman"/>
          <w:szCs w:val="24"/>
        </w:rPr>
        <w:t>20</w:t>
      </w:r>
      <w:r w:rsidRPr="000555C2">
        <w:rPr>
          <w:rFonts w:cs="Times New Roman"/>
          <w:szCs w:val="24"/>
          <w:vertAlign w:val="superscript"/>
        </w:rPr>
        <w:t>o</w:t>
      </w:r>
      <w:r w:rsidRPr="000555C2">
        <w:rPr>
          <w:rFonts w:cs="Times New Roman"/>
          <w:szCs w:val="24"/>
        </w:rPr>
        <w:t xml:space="preserve">C’ de saklandı. </w:t>
      </w:r>
    </w:p>
    <w:p w14:paraId="642B8451" w14:textId="77777777" w:rsidR="00794814" w:rsidRPr="000555C2" w:rsidRDefault="00794814" w:rsidP="00794814">
      <w:pPr>
        <w:spacing w:before="120"/>
        <w:rPr>
          <w:rFonts w:cs="Times New Roman"/>
          <w:szCs w:val="24"/>
        </w:rPr>
      </w:pPr>
    </w:p>
    <w:p w14:paraId="747FF96E" w14:textId="77777777" w:rsidR="008F4203" w:rsidRPr="000555C2" w:rsidRDefault="008F4203" w:rsidP="00794814">
      <w:pPr>
        <w:pStyle w:val="Balk3"/>
        <w:numPr>
          <w:ilvl w:val="2"/>
          <w:numId w:val="9"/>
        </w:numPr>
        <w:spacing w:before="120"/>
        <w:ind w:left="720"/>
      </w:pPr>
      <w:bookmarkStart w:id="469" w:name="_Toc205477641"/>
      <w:r w:rsidRPr="000555C2">
        <w:t>Biyokimyasal Analizler</w:t>
      </w:r>
      <w:bookmarkEnd w:id="469"/>
    </w:p>
    <w:p w14:paraId="6C90E147" w14:textId="77777777" w:rsidR="00794814" w:rsidRPr="000555C2" w:rsidRDefault="00794814" w:rsidP="00794814">
      <w:pPr>
        <w:spacing w:before="120"/>
      </w:pPr>
    </w:p>
    <w:p w14:paraId="0D1F456D" w14:textId="77777777" w:rsidR="008F4203" w:rsidRPr="000555C2" w:rsidRDefault="008F4203" w:rsidP="00794814">
      <w:pPr>
        <w:spacing w:before="120"/>
        <w:rPr>
          <w:rFonts w:cs="Times New Roman"/>
          <w:szCs w:val="24"/>
        </w:rPr>
      </w:pPr>
      <w:r w:rsidRPr="000555C2">
        <w:rPr>
          <w:rFonts w:cs="Times New Roman"/>
          <w:szCs w:val="24"/>
        </w:rPr>
        <w:t>Alınan serum ve plazma örneklerinden glukoz analizi ticari test kiti kullanılarak (Elabscience, Amerika) aynı gün spektrofotometrik olarak yapıldı. IL-1 (Shangai COON KoonBiotechCo. Ltd, Çin), IL-6(Shangai COON KoonBiotechCo. Ltd, Çin), TNF-α (ELK Biotechnolog, China) ,CRP(ELK Biotechnolog, China)  hemoglobin A1c (ReedBiotech, Çin) analizleri rat spesifik  ELISA kitleri ile ELISA okuyucusunda (Optic</w:t>
      </w:r>
      <w:r w:rsidR="00A55A5C">
        <w:rPr>
          <w:rFonts w:cs="Times New Roman"/>
          <w:szCs w:val="24"/>
        </w:rPr>
        <w:t xml:space="preserve"> </w:t>
      </w:r>
      <w:r w:rsidRPr="000555C2">
        <w:rPr>
          <w:rFonts w:cs="Times New Roman"/>
          <w:szCs w:val="24"/>
        </w:rPr>
        <w:t>Ivyman</w:t>
      </w:r>
      <w:r w:rsidR="00A55A5C">
        <w:rPr>
          <w:rFonts w:cs="Times New Roman"/>
          <w:szCs w:val="24"/>
        </w:rPr>
        <w:t xml:space="preserve"> </w:t>
      </w:r>
      <w:r w:rsidRPr="000555C2">
        <w:rPr>
          <w:rFonts w:cs="Times New Roman"/>
          <w:szCs w:val="24"/>
        </w:rPr>
        <w:t>System 2100-C Microplate Reader, İspanya) çalışıldı.</w:t>
      </w:r>
    </w:p>
    <w:p w14:paraId="03B717FB" w14:textId="77777777" w:rsidR="008F4203" w:rsidRPr="000555C2" w:rsidRDefault="008F4203" w:rsidP="00794814">
      <w:pPr>
        <w:pStyle w:val="Balk4"/>
        <w:spacing w:before="120"/>
      </w:pPr>
      <w:bookmarkStart w:id="470" w:name="_Toc205477642"/>
      <w:r w:rsidRPr="000555C2">
        <w:lastRenderedPageBreak/>
        <w:t>3.2.4.1. Hemoglobin A1c Analizi</w:t>
      </w:r>
      <w:bookmarkEnd w:id="470"/>
    </w:p>
    <w:p w14:paraId="221FA033" w14:textId="77777777" w:rsidR="00794814" w:rsidRPr="000555C2" w:rsidRDefault="00794814" w:rsidP="00794814">
      <w:pPr>
        <w:spacing w:before="120"/>
      </w:pPr>
    </w:p>
    <w:p w14:paraId="325177DB" w14:textId="77777777" w:rsidR="008F4203" w:rsidRPr="000555C2" w:rsidRDefault="008F4203" w:rsidP="00794814">
      <w:pPr>
        <w:spacing w:before="120"/>
        <w:rPr>
          <w:rFonts w:cs="Times New Roman"/>
          <w:szCs w:val="24"/>
        </w:rPr>
      </w:pPr>
      <w:r w:rsidRPr="000555C2">
        <w:rPr>
          <w:rFonts w:cs="Times New Roman"/>
          <w:szCs w:val="24"/>
        </w:rPr>
        <w:t>Bu testte Sandwich-ELISA prensibi kullanılır. Bu kitte sağlana</w:t>
      </w:r>
      <w:r w:rsidR="00B41098">
        <w:rPr>
          <w:rFonts w:cs="Times New Roman"/>
          <w:szCs w:val="24"/>
        </w:rPr>
        <w:t>n mikro  ELISA plakası, insan Hb</w:t>
      </w:r>
      <w:r w:rsidRPr="000555C2">
        <w:rPr>
          <w:rFonts w:cs="Times New Roman"/>
          <w:szCs w:val="24"/>
        </w:rPr>
        <w:t>A1c’ye özgü bir antikorla kaplıdır. Numuneler (veya Standartlar) mikro ELISA plakası kuyularına eklenir ve özgül antikorla birleştirilir. Daha sonra, insan HbA1c</w:t>
      </w:r>
      <w:r w:rsidR="003E0D69">
        <w:rPr>
          <w:rFonts w:cs="Times New Roman"/>
          <w:szCs w:val="24"/>
        </w:rPr>
        <w:t xml:space="preserve"> </w:t>
      </w:r>
      <w:r w:rsidRPr="000555C2">
        <w:rPr>
          <w:rFonts w:cs="Times New Roman"/>
          <w:szCs w:val="24"/>
        </w:rPr>
        <w:t>ve Avidin- Horseradish</w:t>
      </w:r>
      <w:r w:rsidR="003E0D69">
        <w:rPr>
          <w:rFonts w:cs="Times New Roman"/>
          <w:szCs w:val="24"/>
        </w:rPr>
        <w:t xml:space="preserve"> </w:t>
      </w:r>
      <w:r w:rsidR="001C3857" w:rsidRPr="000555C2">
        <w:rPr>
          <w:rFonts w:cs="Times New Roman"/>
          <w:szCs w:val="24"/>
        </w:rPr>
        <w:t>Peroksidaz</w:t>
      </w:r>
      <w:r w:rsidR="001C3857">
        <w:rPr>
          <w:rFonts w:cs="Times New Roman"/>
          <w:szCs w:val="24"/>
        </w:rPr>
        <w:t xml:space="preserve"> </w:t>
      </w:r>
      <w:r w:rsidRPr="000555C2">
        <w:rPr>
          <w:rFonts w:cs="Times New Roman"/>
          <w:szCs w:val="24"/>
        </w:rPr>
        <w:t>konjugatı için özgü bir biyotinlenmiş tespit antikoru her bir mikro plaka kuyusuna sırasıyla eklenir ve inkübe edilir. Serbest bileşenler yıkanır. Her bir kuyuya substrat çözeltisi eklenir. Sadece HbA1c, biyotinlenmiş tespit antikoru ve Avidin – HRP konjugatı içeren kuyular mavi renkte görünür. Enzim-substrat reaksiyonu, durdurma çözeltisinin eklenmesiyle sonlandırılır ve renk sarıya döner. Optik yoğunluk (OD ), 450 nm dalga boyunda spektrofotometrik olarak ölçülür. OD değeri, HbA1c konsantrasyonunu, numunelerin OD’sini standart eğri ile karşılaştırarak hesaplanır.</w:t>
      </w:r>
    </w:p>
    <w:p w14:paraId="7A6FD04A" w14:textId="77777777" w:rsidR="008F4203" w:rsidRPr="000555C2" w:rsidRDefault="008F4203" w:rsidP="001B51C1">
      <w:pPr>
        <w:spacing w:before="120"/>
        <w:ind w:firstLine="0"/>
        <w:rPr>
          <w:rFonts w:cs="Times New Roman"/>
          <w:b/>
          <w:szCs w:val="24"/>
        </w:rPr>
      </w:pPr>
      <w:r w:rsidRPr="000555C2">
        <w:rPr>
          <w:rFonts w:cs="Times New Roman"/>
          <w:b/>
          <w:szCs w:val="24"/>
        </w:rPr>
        <w:t>Test Prosedürü</w:t>
      </w:r>
    </w:p>
    <w:p w14:paraId="2E96AEE1"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 xml:space="preserve">Seyreltilmiş </w:t>
      </w:r>
      <w:r w:rsidR="001C3857">
        <w:rPr>
          <w:rFonts w:cs="Times New Roman"/>
          <w:szCs w:val="24"/>
        </w:rPr>
        <w:t>s</w:t>
      </w:r>
      <w:r w:rsidR="001C3857" w:rsidRPr="000555C2">
        <w:rPr>
          <w:rFonts w:cs="Times New Roman"/>
          <w:szCs w:val="24"/>
        </w:rPr>
        <w:t>tandart</w:t>
      </w:r>
      <w:r w:rsidRPr="000555C2">
        <w:rPr>
          <w:rFonts w:cs="Times New Roman"/>
          <w:szCs w:val="24"/>
        </w:rPr>
        <w:t xml:space="preserve">, </w:t>
      </w:r>
      <w:r w:rsidR="001C3857">
        <w:rPr>
          <w:rFonts w:cs="Times New Roman"/>
          <w:szCs w:val="24"/>
        </w:rPr>
        <w:t>b</w:t>
      </w:r>
      <w:r w:rsidR="001C3857" w:rsidRPr="000555C2">
        <w:rPr>
          <w:rFonts w:cs="Times New Roman"/>
          <w:szCs w:val="24"/>
        </w:rPr>
        <w:t xml:space="preserve">lank </w:t>
      </w:r>
      <w:r w:rsidRPr="000555C2">
        <w:rPr>
          <w:rFonts w:cs="Times New Roman"/>
          <w:szCs w:val="24"/>
        </w:rPr>
        <w:t xml:space="preserve">ve </w:t>
      </w:r>
      <w:r w:rsidR="001C3857">
        <w:rPr>
          <w:rFonts w:cs="Times New Roman"/>
          <w:szCs w:val="24"/>
        </w:rPr>
        <w:t>n</w:t>
      </w:r>
      <w:r w:rsidR="001C3857" w:rsidRPr="000555C2">
        <w:rPr>
          <w:rFonts w:cs="Times New Roman"/>
          <w:szCs w:val="24"/>
        </w:rPr>
        <w:t xml:space="preserve">umune </w:t>
      </w:r>
      <w:r w:rsidRPr="000555C2">
        <w:rPr>
          <w:rFonts w:cs="Times New Roman"/>
          <w:szCs w:val="24"/>
        </w:rPr>
        <w:t>için kuyular belirlendi. Standart</w:t>
      </w:r>
      <w:r w:rsidR="001C3857">
        <w:rPr>
          <w:rFonts w:cs="Times New Roman"/>
          <w:szCs w:val="24"/>
        </w:rPr>
        <w:t>,</w:t>
      </w:r>
      <w:r w:rsidRPr="000555C2">
        <w:rPr>
          <w:rFonts w:cs="Times New Roman"/>
          <w:szCs w:val="24"/>
        </w:rPr>
        <w:t xml:space="preserve"> </w:t>
      </w:r>
      <w:r w:rsidR="001C3857">
        <w:rPr>
          <w:rFonts w:cs="Times New Roman"/>
          <w:szCs w:val="24"/>
        </w:rPr>
        <w:t>b</w:t>
      </w:r>
      <w:r w:rsidR="001C3857" w:rsidRPr="000555C2">
        <w:rPr>
          <w:rFonts w:cs="Times New Roman"/>
          <w:szCs w:val="24"/>
        </w:rPr>
        <w:t xml:space="preserve">lank </w:t>
      </w:r>
      <w:r w:rsidRPr="000555C2">
        <w:rPr>
          <w:rFonts w:cs="Times New Roman"/>
          <w:szCs w:val="24"/>
        </w:rPr>
        <w:t xml:space="preserve">ve </w:t>
      </w:r>
      <w:r w:rsidR="001C3857">
        <w:rPr>
          <w:rFonts w:cs="Times New Roman"/>
          <w:szCs w:val="24"/>
        </w:rPr>
        <w:t>n</w:t>
      </w:r>
      <w:r w:rsidR="001C3857" w:rsidRPr="000555C2">
        <w:rPr>
          <w:rFonts w:cs="Times New Roman"/>
          <w:szCs w:val="24"/>
        </w:rPr>
        <w:t xml:space="preserve">umunenin </w:t>
      </w:r>
      <w:r w:rsidRPr="000555C2">
        <w:rPr>
          <w:rFonts w:cs="Times New Roman"/>
          <w:szCs w:val="24"/>
        </w:rPr>
        <w:t>her seyreltiminden 100 μL’</w:t>
      </w:r>
      <w:r w:rsidR="001C3857">
        <w:rPr>
          <w:rFonts w:cs="Times New Roman"/>
          <w:szCs w:val="24"/>
        </w:rPr>
        <w:t>s</w:t>
      </w:r>
      <w:r w:rsidRPr="000555C2">
        <w:rPr>
          <w:rFonts w:cs="Times New Roman"/>
          <w:szCs w:val="24"/>
        </w:rPr>
        <w:t>i uygun kuyulara eklendi.</w:t>
      </w:r>
    </w:p>
    <w:p w14:paraId="65BFBB49"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Kitte verilen sızdırmazlık maddesi ile plaka kapatıldı. 37ºC’de 90 dakika inkübe edildi. Her kuyuda ki solüsyonu boşaltıldı ve temiz emici kağıda bastırarak kurulandı</w:t>
      </w:r>
      <w:r w:rsidR="00B86066">
        <w:rPr>
          <w:rFonts w:cs="Times New Roman"/>
          <w:szCs w:val="24"/>
        </w:rPr>
        <w:t>.</w:t>
      </w:r>
    </w:p>
    <w:p w14:paraId="0780DFA7"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Her kuyuya 300 μ</w:t>
      </w:r>
      <w:r w:rsidR="001B51C1">
        <w:rPr>
          <w:rFonts w:cs="Times New Roman"/>
          <w:szCs w:val="24"/>
        </w:rPr>
        <w:t>L yıkama tamponu eklendi, boşal</w:t>
      </w:r>
      <w:r w:rsidRPr="000555C2">
        <w:rPr>
          <w:rFonts w:cs="Times New Roman"/>
          <w:szCs w:val="24"/>
        </w:rPr>
        <w:t>tıktan sonra temiz emici kağıda hafifçe vurarak kurulandı. Bu yıkama adımı 3 kez tekrarlandı.</w:t>
      </w:r>
    </w:p>
    <w:p w14:paraId="7610AE01" w14:textId="77777777" w:rsidR="008F4203" w:rsidRPr="000555C2" w:rsidRDefault="00AA0CF0" w:rsidP="00794814">
      <w:pPr>
        <w:pStyle w:val="ListeParagraf"/>
        <w:numPr>
          <w:ilvl w:val="0"/>
          <w:numId w:val="14"/>
        </w:numPr>
        <w:spacing w:before="120"/>
        <w:ind w:left="284" w:hanging="284"/>
        <w:contextualSpacing w:val="0"/>
        <w:rPr>
          <w:rFonts w:cs="Times New Roman"/>
          <w:szCs w:val="24"/>
        </w:rPr>
      </w:pPr>
      <w:r>
        <w:rPr>
          <w:rFonts w:cs="Times New Roman"/>
          <w:szCs w:val="24"/>
        </w:rPr>
        <w:t xml:space="preserve">Her kuyuya 100 </w:t>
      </w:r>
      <w:r w:rsidR="008F4203" w:rsidRPr="000555C2">
        <w:rPr>
          <w:rFonts w:cs="Times New Roman"/>
          <w:szCs w:val="24"/>
        </w:rPr>
        <w:t>μL</w:t>
      </w:r>
      <w:r>
        <w:rPr>
          <w:rFonts w:cs="Times New Roman"/>
          <w:szCs w:val="24"/>
        </w:rPr>
        <w:t xml:space="preserve"> </w:t>
      </w:r>
      <w:r w:rsidR="008F4203" w:rsidRPr="000555C2">
        <w:rPr>
          <w:rFonts w:cs="Times New Roman"/>
          <w:szCs w:val="24"/>
        </w:rPr>
        <w:t>Biyotinillenmiş Tespit Ab çalışma solüsyonu eklenip kapatıldıktan sonr</w:t>
      </w:r>
      <w:r w:rsidR="00762B53">
        <w:rPr>
          <w:rFonts w:cs="Times New Roman"/>
          <w:szCs w:val="24"/>
        </w:rPr>
        <w:t>a 37ºC’de 1 saat inkübe edildi.</w:t>
      </w:r>
    </w:p>
    <w:p w14:paraId="78F0603C"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3. Adımda yapılan yıkama işlemi 3 kez tekrarlandı.</w:t>
      </w:r>
    </w:p>
    <w:p w14:paraId="38A8D203"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Her kuyuya 100 μL HRP Konjugat çalışma solüsyonu eklenip 37ºC’de 30 dakika inkübe edildi.</w:t>
      </w:r>
    </w:p>
    <w:p w14:paraId="3F8D8C70"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3. Adımda yapılan yıkama işlemini 3 kez tekrarlandı.</w:t>
      </w:r>
    </w:p>
    <w:p w14:paraId="34518C3D"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Her kuyuya 100 μL</w:t>
      </w:r>
      <w:r w:rsidR="00AA0CF0">
        <w:rPr>
          <w:rFonts w:cs="Times New Roman"/>
          <w:szCs w:val="24"/>
        </w:rPr>
        <w:t xml:space="preserve"> </w:t>
      </w:r>
      <w:r w:rsidRPr="000555C2">
        <w:rPr>
          <w:rFonts w:cs="Times New Roman"/>
          <w:szCs w:val="24"/>
        </w:rPr>
        <w:t xml:space="preserve">Substrat Reaktifi eklendi ve 37ºC’de yaklaşık 15 dakika inkübe edildi. </w:t>
      </w:r>
    </w:p>
    <w:p w14:paraId="377DDB0D" w14:textId="77777777" w:rsidR="008F4203" w:rsidRPr="000555C2" w:rsidRDefault="008F4203" w:rsidP="00794814">
      <w:pPr>
        <w:pStyle w:val="ListeParagraf"/>
        <w:numPr>
          <w:ilvl w:val="0"/>
          <w:numId w:val="14"/>
        </w:numPr>
        <w:spacing w:before="120"/>
        <w:ind w:left="284" w:hanging="284"/>
        <w:contextualSpacing w:val="0"/>
        <w:rPr>
          <w:rFonts w:cs="Times New Roman"/>
          <w:szCs w:val="24"/>
        </w:rPr>
      </w:pPr>
      <w:r w:rsidRPr="000555C2">
        <w:rPr>
          <w:rFonts w:cs="Times New Roman"/>
          <w:szCs w:val="24"/>
        </w:rPr>
        <w:t>Her kuyuya 50 μL Durdurma solüsyonu eklendi.</w:t>
      </w:r>
    </w:p>
    <w:p w14:paraId="724941DC" w14:textId="77777777" w:rsidR="008F4203" w:rsidRPr="000555C2" w:rsidRDefault="008F4203" w:rsidP="00794814">
      <w:pPr>
        <w:pStyle w:val="ListeParagraf"/>
        <w:numPr>
          <w:ilvl w:val="0"/>
          <w:numId w:val="14"/>
        </w:numPr>
        <w:spacing w:before="120"/>
        <w:ind w:left="426" w:hanging="426"/>
        <w:contextualSpacing w:val="0"/>
        <w:rPr>
          <w:rFonts w:cs="Times New Roman"/>
          <w:szCs w:val="24"/>
        </w:rPr>
      </w:pPr>
      <w:r w:rsidRPr="000555C2">
        <w:rPr>
          <w:rFonts w:cs="Times New Roman"/>
          <w:szCs w:val="24"/>
        </w:rPr>
        <w:t>Optik Yoğunluk 450 nm’ye ayarlanmış bir mikro plaka okuyucusu ile belirlendi.</w:t>
      </w:r>
    </w:p>
    <w:p w14:paraId="7F708157" w14:textId="77777777" w:rsidR="008F4203" w:rsidRPr="000555C2" w:rsidRDefault="008F4203" w:rsidP="00794814">
      <w:pPr>
        <w:spacing w:before="120"/>
        <w:rPr>
          <w:rFonts w:cs="Times New Roman"/>
          <w:bCs/>
          <w:szCs w:val="24"/>
        </w:rPr>
      </w:pPr>
      <w:r w:rsidRPr="000555C2">
        <w:rPr>
          <w:rFonts w:cs="Times New Roman"/>
          <w:bCs/>
          <w:szCs w:val="24"/>
        </w:rPr>
        <w:lastRenderedPageBreak/>
        <w:t>Sonuçların Hesaplanması: Her standart için okunan değerler y eksenine, standart konsantrasyonları x eksenine yazılarak hazırlanan standart eğri kullanılarak sonuçlar hesaplandı.</w:t>
      </w:r>
    </w:p>
    <w:p w14:paraId="1A1EE084" w14:textId="77777777" w:rsidR="00794814" w:rsidRPr="000555C2" w:rsidRDefault="00794814" w:rsidP="00794814">
      <w:pPr>
        <w:spacing w:before="120"/>
        <w:rPr>
          <w:rFonts w:cs="Times New Roman"/>
          <w:bCs/>
          <w:szCs w:val="24"/>
        </w:rPr>
      </w:pPr>
    </w:p>
    <w:p w14:paraId="2D97EFD0" w14:textId="77777777" w:rsidR="008F4203" w:rsidRPr="000555C2" w:rsidRDefault="00180C8C" w:rsidP="00794814">
      <w:pPr>
        <w:pStyle w:val="Balk4"/>
        <w:spacing w:before="120"/>
      </w:pPr>
      <w:bookmarkStart w:id="471" w:name="_Toc205477643"/>
      <w:r>
        <w:t>3.2.4.2.</w:t>
      </w:r>
      <w:r w:rsidR="00133085">
        <w:t xml:space="preserve"> </w:t>
      </w:r>
      <w:r>
        <w:t>TNF-</w:t>
      </w:r>
      <w:r>
        <w:rPr>
          <w:rFonts w:cs="Times New Roman"/>
        </w:rPr>
        <w:t xml:space="preserve">α </w:t>
      </w:r>
      <w:r w:rsidR="008F4203" w:rsidRPr="000555C2">
        <w:t>(Tümor Nekroz Faktörü Alfa) Analizi</w:t>
      </w:r>
      <w:bookmarkEnd w:id="471"/>
    </w:p>
    <w:p w14:paraId="38D7B975" w14:textId="77777777" w:rsidR="00794814" w:rsidRPr="000555C2" w:rsidRDefault="00794814" w:rsidP="00794814">
      <w:pPr>
        <w:spacing w:before="120"/>
        <w:rPr>
          <w:rFonts w:cs="Times New Roman"/>
          <w:bCs/>
          <w:szCs w:val="24"/>
        </w:rPr>
      </w:pPr>
    </w:p>
    <w:p w14:paraId="46F28E80" w14:textId="77777777" w:rsidR="008F4203" w:rsidRPr="00191A5D" w:rsidRDefault="008F4203" w:rsidP="00191A5D">
      <w:pPr>
        <w:spacing w:before="120"/>
        <w:rPr>
          <w:rFonts w:cs="Times New Roman"/>
          <w:bCs/>
          <w:szCs w:val="24"/>
        </w:rPr>
      </w:pPr>
      <w:r w:rsidRPr="000555C2">
        <w:rPr>
          <w:rFonts w:cs="Times New Roman"/>
          <w:bCs/>
          <w:szCs w:val="24"/>
        </w:rPr>
        <w:t xml:space="preserve">Bu testte </w:t>
      </w:r>
      <w:r w:rsidR="00DA7DFE">
        <w:rPr>
          <w:rFonts w:cs="Times New Roman"/>
          <w:bCs/>
          <w:szCs w:val="24"/>
        </w:rPr>
        <w:t>Sandwich</w:t>
      </w:r>
      <w:r w:rsidRPr="000555C2">
        <w:rPr>
          <w:rFonts w:cs="Times New Roman"/>
          <w:bCs/>
          <w:szCs w:val="24"/>
        </w:rPr>
        <w:t xml:space="preserve"> enzim immünoassay prensibi kullanılır. Bu kit</w:t>
      </w:r>
      <w:r w:rsidR="001C3857">
        <w:rPr>
          <w:rFonts w:cs="Times New Roman"/>
          <w:bCs/>
          <w:szCs w:val="24"/>
        </w:rPr>
        <w:t xml:space="preserve">te sağlanan mikrotitre plakası, </w:t>
      </w:r>
      <w:r w:rsidRPr="000555C2">
        <w:rPr>
          <w:rFonts w:cs="Times New Roman"/>
          <w:bCs/>
          <w:szCs w:val="24"/>
        </w:rPr>
        <w:t>Rat</w:t>
      </w:r>
      <w:r w:rsidR="001C3857">
        <w:rPr>
          <w:rFonts w:cs="Times New Roman"/>
          <w:bCs/>
          <w:szCs w:val="24"/>
        </w:rPr>
        <w:t xml:space="preserve"> </w:t>
      </w:r>
      <w:r w:rsidR="00180C8C">
        <w:rPr>
          <w:rFonts w:cs="Times New Roman"/>
          <w:bCs/>
          <w:szCs w:val="24"/>
        </w:rPr>
        <w:t xml:space="preserve">TNF-α </w:t>
      </w:r>
      <w:r w:rsidRPr="000555C2">
        <w:rPr>
          <w:rFonts w:cs="Times New Roman"/>
          <w:bCs/>
          <w:szCs w:val="24"/>
        </w:rPr>
        <w:t>’ya özgü bir antikorla kaplıdır. Standartlar veya numuneler uygun mikrotitre plakası kuyularına eklenir ve ardından Rat</w:t>
      </w:r>
      <w:r w:rsidR="00133085">
        <w:rPr>
          <w:rFonts w:cs="Times New Roman"/>
          <w:bCs/>
          <w:szCs w:val="24"/>
        </w:rPr>
        <w:t xml:space="preserve"> TNF-α</w:t>
      </w:r>
      <w:r w:rsidRPr="000555C2">
        <w:rPr>
          <w:rFonts w:cs="Times New Roman"/>
          <w:bCs/>
          <w:szCs w:val="24"/>
        </w:rPr>
        <w:t>’ya</w:t>
      </w:r>
      <w:r w:rsidR="00133085">
        <w:rPr>
          <w:rFonts w:cs="Times New Roman"/>
          <w:bCs/>
          <w:szCs w:val="24"/>
        </w:rPr>
        <w:t xml:space="preserve"> </w:t>
      </w:r>
      <w:r w:rsidRPr="000555C2">
        <w:rPr>
          <w:rFonts w:cs="Times New Roman"/>
          <w:bCs/>
          <w:szCs w:val="24"/>
        </w:rPr>
        <w:t>özgü  birbiyotin- konjuge antikor eklenir. Daha sonra, her bir mikro plaka kuyusuna Horseradish</w:t>
      </w:r>
      <w:r w:rsidR="00133085">
        <w:rPr>
          <w:rFonts w:cs="Times New Roman"/>
          <w:bCs/>
          <w:szCs w:val="24"/>
        </w:rPr>
        <w:t xml:space="preserve"> </w:t>
      </w:r>
      <w:r w:rsidRPr="000555C2">
        <w:rPr>
          <w:rFonts w:cs="Times New Roman"/>
          <w:bCs/>
          <w:szCs w:val="24"/>
        </w:rPr>
        <w:t>Peroxidase</w:t>
      </w:r>
      <w:r w:rsidR="00133085">
        <w:rPr>
          <w:rFonts w:cs="Times New Roman"/>
          <w:bCs/>
          <w:szCs w:val="24"/>
        </w:rPr>
        <w:t xml:space="preserve"> </w:t>
      </w:r>
      <w:r w:rsidR="00297E24">
        <w:rPr>
          <w:rFonts w:cs="Times New Roman"/>
          <w:bCs/>
          <w:szCs w:val="24"/>
        </w:rPr>
        <w:t>(</w:t>
      </w:r>
      <w:r w:rsidRPr="000555C2">
        <w:rPr>
          <w:rFonts w:cs="Times New Roman"/>
          <w:bCs/>
          <w:szCs w:val="24"/>
        </w:rPr>
        <w:t>HRP) ile konjuge</w:t>
      </w:r>
      <w:r w:rsidR="00133085">
        <w:rPr>
          <w:rFonts w:cs="Times New Roman"/>
          <w:bCs/>
          <w:szCs w:val="24"/>
        </w:rPr>
        <w:t xml:space="preserve"> </w:t>
      </w:r>
      <w:r w:rsidRPr="000555C2">
        <w:rPr>
          <w:rFonts w:cs="Times New Roman"/>
          <w:bCs/>
          <w:szCs w:val="24"/>
        </w:rPr>
        <w:t>Avidin eklenir ve inkübe edilir. TMB substrat çözeltisi eklendikten sonra, yalnızca Rat</w:t>
      </w:r>
      <w:r w:rsidR="00133085">
        <w:rPr>
          <w:rFonts w:cs="Times New Roman"/>
          <w:bCs/>
          <w:szCs w:val="24"/>
        </w:rPr>
        <w:t xml:space="preserve"> </w:t>
      </w:r>
      <w:r w:rsidR="00297E24">
        <w:rPr>
          <w:rFonts w:cs="Times New Roman"/>
          <w:bCs/>
          <w:szCs w:val="24"/>
        </w:rPr>
        <w:t>TNF-α, biyotin–konjuge antikor ve enzim–</w:t>
      </w:r>
      <w:r w:rsidRPr="000555C2">
        <w:rPr>
          <w:rFonts w:cs="Times New Roman"/>
          <w:bCs/>
          <w:szCs w:val="24"/>
        </w:rPr>
        <w:t>konjuge</w:t>
      </w:r>
      <w:r w:rsidR="00133085">
        <w:rPr>
          <w:rFonts w:cs="Times New Roman"/>
          <w:bCs/>
          <w:szCs w:val="24"/>
        </w:rPr>
        <w:t xml:space="preserve"> </w:t>
      </w:r>
      <w:r w:rsidRPr="000555C2">
        <w:rPr>
          <w:rFonts w:cs="Times New Roman"/>
          <w:bCs/>
          <w:szCs w:val="24"/>
        </w:rPr>
        <w:t>Avidin içeren kuyular renk d</w:t>
      </w:r>
      <w:r w:rsidR="00297E24">
        <w:rPr>
          <w:rFonts w:cs="Times New Roman"/>
          <w:bCs/>
          <w:szCs w:val="24"/>
        </w:rPr>
        <w:t>eğişikliği gösterecektir. Enzim–</w:t>
      </w:r>
      <w:r w:rsidRPr="000555C2">
        <w:rPr>
          <w:rFonts w:cs="Times New Roman"/>
          <w:bCs/>
          <w:szCs w:val="24"/>
        </w:rPr>
        <w:t>substrat reaksiyonu, sülfürik asit çözeltisinin eklenmesiyle sonlandırıl</w:t>
      </w:r>
      <w:r w:rsidR="00191A5D">
        <w:rPr>
          <w:rFonts w:cs="Times New Roman"/>
          <w:bCs/>
          <w:szCs w:val="24"/>
        </w:rPr>
        <w:t>ır ve renk değişikliği 450 (</w:t>
      </w:r>
      <w:r w:rsidR="00297E24">
        <w:rPr>
          <w:rFonts w:cs="Times New Roman"/>
          <w:bCs/>
          <w:szCs w:val="24"/>
        </w:rPr>
        <w:t>±</w:t>
      </w:r>
      <w:r w:rsidR="001C3857">
        <w:rPr>
          <w:rFonts w:cs="Times New Roman"/>
          <w:bCs/>
          <w:szCs w:val="24"/>
        </w:rPr>
        <w:t>10</w:t>
      </w:r>
      <w:r w:rsidR="00191A5D">
        <w:rPr>
          <w:rFonts w:cs="Times New Roman"/>
          <w:bCs/>
          <w:szCs w:val="24"/>
        </w:rPr>
        <w:t>)</w:t>
      </w:r>
      <w:r w:rsidR="001C3857">
        <w:rPr>
          <w:rFonts w:cs="Times New Roman"/>
          <w:bCs/>
          <w:szCs w:val="24"/>
        </w:rPr>
        <w:t xml:space="preserve"> </w:t>
      </w:r>
      <w:r w:rsidRPr="000555C2">
        <w:rPr>
          <w:rFonts w:cs="Times New Roman"/>
          <w:bCs/>
          <w:szCs w:val="24"/>
        </w:rPr>
        <w:t xml:space="preserve">nm dalga boyunda spektrofotometrik olarak ölçülür. </w:t>
      </w:r>
      <w:r w:rsidRPr="000555C2">
        <w:rPr>
          <w:rFonts w:cs="Times New Roman"/>
          <w:szCs w:val="24"/>
        </w:rPr>
        <w:t xml:space="preserve">OD değeri, </w:t>
      </w:r>
      <w:r w:rsidR="00A93D47" w:rsidRPr="000555C2">
        <w:rPr>
          <w:rFonts w:cs="Times New Roman"/>
          <w:bCs/>
          <w:szCs w:val="24"/>
        </w:rPr>
        <w:t xml:space="preserve">TNF-α </w:t>
      </w:r>
      <w:r w:rsidRPr="000555C2">
        <w:rPr>
          <w:rFonts w:cs="Times New Roman"/>
          <w:szCs w:val="24"/>
        </w:rPr>
        <w:t>konsantrasyonunu, numunelerin OD’sini standart eğri ile karşılaştırarak hesaplanır.</w:t>
      </w:r>
    </w:p>
    <w:p w14:paraId="6251ABE6" w14:textId="77777777" w:rsidR="008F4203" w:rsidRPr="000555C2" w:rsidRDefault="008F4203" w:rsidP="001B51C1">
      <w:pPr>
        <w:spacing w:before="120"/>
        <w:ind w:firstLine="0"/>
        <w:rPr>
          <w:rFonts w:cs="Times New Roman"/>
          <w:b/>
          <w:szCs w:val="24"/>
        </w:rPr>
      </w:pPr>
      <w:r w:rsidRPr="000555C2">
        <w:rPr>
          <w:rFonts w:cs="Times New Roman"/>
          <w:b/>
          <w:szCs w:val="24"/>
        </w:rPr>
        <w:t>Test Prosedürü</w:t>
      </w:r>
    </w:p>
    <w:p w14:paraId="723C89DE" w14:textId="77777777"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bCs/>
          <w:szCs w:val="24"/>
        </w:rPr>
        <w:t xml:space="preserve">Seyreltilmiş </w:t>
      </w:r>
      <w:r w:rsidR="001C3857">
        <w:rPr>
          <w:rFonts w:cs="Times New Roman"/>
          <w:bCs/>
          <w:szCs w:val="24"/>
        </w:rPr>
        <w:t>S</w:t>
      </w:r>
      <w:r w:rsidR="00B021E2" w:rsidRPr="000555C2">
        <w:rPr>
          <w:rFonts w:cs="Times New Roman"/>
          <w:bCs/>
          <w:szCs w:val="24"/>
        </w:rPr>
        <w:t>tandart</w:t>
      </w:r>
      <w:r w:rsidR="00B021E2">
        <w:rPr>
          <w:rFonts w:cs="Times New Roman"/>
          <w:bCs/>
          <w:szCs w:val="24"/>
        </w:rPr>
        <w:t xml:space="preserve">, </w:t>
      </w:r>
      <w:r w:rsidR="00014AE1">
        <w:rPr>
          <w:rFonts w:cs="Times New Roman"/>
          <w:bCs/>
          <w:szCs w:val="24"/>
        </w:rPr>
        <w:t xml:space="preserve">Boş </w:t>
      </w:r>
      <w:r w:rsidR="00B021E2">
        <w:rPr>
          <w:rFonts w:cs="Times New Roman"/>
          <w:bCs/>
          <w:szCs w:val="24"/>
        </w:rPr>
        <w:t xml:space="preserve">ve </w:t>
      </w:r>
      <w:r w:rsidR="00014AE1">
        <w:rPr>
          <w:rFonts w:cs="Times New Roman"/>
          <w:bCs/>
          <w:szCs w:val="24"/>
        </w:rPr>
        <w:t>N</w:t>
      </w:r>
      <w:r w:rsidR="00014AE1" w:rsidRPr="000555C2">
        <w:rPr>
          <w:rFonts w:cs="Times New Roman"/>
          <w:bCs/>
          <w:szCs w:val="24"/>
        </w:rPr>
        <w:t xml:space="preserve">umune </w:t>
      </w:r>
      <w:r w:rsidRPr="000555C2">
        <w:rPr>
          <w:rFonts w:cs="Times New Roman"/>
          <w:bCs/>
          <w:szCs w:val="24"/>
        </w:rPr>
        <w:t xml:space="preserve">için kuyular belirlendi. Standart için 7, boş için bir kuyu hazırlandı. Uygun kuyulara her birinden 100 </w:t>
      </w:r>
      <w:r w:rsidRPr="000555C2">
        <w:rPr>
          <w:rFonts w:cs="Times New Roman"/>
          <w:szCs w:val="24"/>
        </w:rPr>
        <w:t xml:space="preserve">μl </w:t>
      </w:r>
      <w:r w:rsidR="00014AE1" w:rsidRPr="000555C2">
        <w:rPr>
          <w:rFonts w:cs="Times New Roman"/>
          <w:szCs w:val="24"/>
        </w:rPr>
        <w:t xml:space="preserve">Standart Çalışma Çözeltisi </w:t>
      </w:r>
      <w:r w:rsidRPr="000555C2">
        <w:rPr>
          <w:rFonts w:cs="Times New Roman"/>
          <w:szCs w:val="24"/>
        </w:rPr>
        <w:t>veya 100 μl numune eklendi. 37ºC’de 80 dakika  inkübe edildi. Not: Solüsyonlar  mikro ELISA plaka kuyusunun dibine eklendi, mümkün olduğunca iç duvara dokunmaktan ve köpürmesinden kaçınıldı.</w:t>
      </w:r>
    </w:p>
    <w:p w14:paraId="1781F865" w14:textId="77777777" w:rsidR="008F4203" w:rsidRPr="000555C2" w:rsidRDefault="008F4203" w:rsidP="00794814">
      <w:pPr>
        <w:pStyle w:val="ListeParagraf"/>
        <w:numPr>
          <w:ilvl w:val="0"/>
          <w:numId w:val="6"/>
        </w:numPr>
        <w:spacing w:before="120"/>
        <w:ind w:left="284" w:hanging="284"/>
        <w:contextualSpacing w:val="0"/>
        <w:rPr>
          <w:rFonts w:cs="Times New Roman"/>
          <w:szCs w:val="24"/>
        </w:rPr>
      </w:pPr>
      <w:r w:rsidRPr="000555C2">
        <w:rPr>
          <w:rFonts w:cs="Times New Roman"/>
          <w:szCs w:val="24"/>
        </w:rPr>
        <w:t>Her bir kuyucuğun sıvısı döküldü. Çözelti aspire edil</w:t>
      </w:r>
      <w:r w:rsidR="0029718E">
        <w:rPr>
          <w:rFonts w:cs="Times New Roman"/>
          <w:szCs w:val="24"/>
        </w:rPr>
        <w:t xml:space="preserve">ip, her bir kuyucuğa 200 μL 1X </w:t>
      </w:r>
      <w:r w:rsidR="00014AE1">
        <w:rPr>
          <w:rFonts w:cs="Times New Roman"/>
          <w:szCs w:val="24"/>
        </w:rPr>
        <w:t>Yıkama Ç</w:t>
      </w:r>
      <w:r w:rsidR="00014AE1" w:rsidRPr="000555C2">
        <w:rPr>
          <w:rFonts w:cs="Times New Roman"/>
          <w:szCs w:val="24"/>
        </w:rPr>
        <w:t xml:space="preserve">özeltisi </w:t>
      </w:r>
      <w:r w:rsidRPr="000555C2">
        <w:rPr>
          <w:rFonts w:cs="Times New Roman"/>
          <w:szCs w:val="24"/>
        </w:rPr>
        <w:t xml:space="preserve">eklendi. Plakayı emici kağıda vurarak kalan sıvı tüm kuyucuklardan tamamen çıkarıldı. </w:t>
      </w:r>
    </w:p>
    <w:p w14:paraId="7022FFFF" w14:textId="77777777" w:rsidR="008F4203" w:rsidRPr="000555C2" w:rsidRDefault="0029718E" w:rsidP="00794814">
      <w:pPr>
        <w:pStyle w:val="ListeParagraf"/>
        <w:numPr>
          <w:ilvl w:val="0"/>
          <w:numId w:val="6"/>
        </w:numPr>
        <w:spacing w:before="120"/>
        <w:ind w:left="284" w:hanging="284"/>
        <w:contextualSpacing w:val="0"/>
        <w:rPr>
          <w:rFonts w:cs="Times New Roman"/>
          <w:bCs/>
          <w:szCs w:val="24"/>
        </w:rPr>
      </w:pPr>
      <w:r>
        <w:rPr>
          <w:rFonts w:cs="Times New Roman"/>
          <w:szCs w:val="24"/>
        </w:rPr>
        <w:t>3 kez tamamen yıkan</w:t>
      </w:r>
      <w:r w:rsidR="007B7FB1">
        <w:rPr>
          <w:rFonts w:cs="Times New Roman"/>
          <w:szCs w:val="24"/>
        </w:rPr>
        <w:t xml:space="preserve">dı. Son yıkamadan sonra kalan </w:t>
      </w:r>
      <w:r w:rsidR="00014AE1">
        <w:rPr>
          <w:rFonts w:cs="Times New Roman"/>
          <w:szCs w:val="24"/>
        </w:rPr>
        <w:t>Y</w:t>
      </w:r>
      <w:r w:rsidR="00014AE1" w:rsidRPr="000555C2">
        <w:rPr>
          <w:rFonts w:cs="Times New Roman"/>
          <w:szCs w:val="24"/>
        </w:rPr>
        <w:t xml:space="preserve">ıkama Tamponunu </w:t>
      </w:r>
      <w:r w:rsidR="008F4203" w:rsidRPr="000555C2">
        <w:rPr>
          <w:rFonts w:cs="Times New Roman"/>
          <w:szCs w:val="24"/>
        </w:rPr>
        <w:t>aspire ederek veya boşaltarak çıkarıldı. Plaka ters çevrilip, emici kağıda bastırılarak kurutuldu.</w:t>
      </w:r>
      <w:r w:rsidR="00014AE1">
        <w:rPr>
          <w:rFonts w:cs="Times New Roman"/>
          <w:szCs w:val="24"/>
        </w:rPr>
        <w:t xml:space="preserve"> </w:t>
      </w:r>
      <w:r w:rsidR="008F4203" w:rsidRPr="000555C2">
        <w:rPr>
          <w:rFonts w:cs="Times New Roman"/>
          <w:bCs/>
          <w:szCs w:val="24"/>
        </w:rPr>
        <w:t>Yıkama Çözeltisi eklenirken, pipet ucu boşluk kontaminasyonuna yol açacak şekilde kuyuların duvarına temas etmeyecek şekilde uygulama yapıldı.</w:t>
      </w:r>
      <w:r w:rsidR="00014AE1">
        <w:rPr>
          <w:rFonts w:cs="Times New Roman"/>
          <w:bCs/>
          <w:szCs w:val="24"/>
        </w:rPr>
        <w:t xml:space="preserve"> </w:t>
      </w:r>
      <w:r w:rsidR="008F4203" w:rsidRPr="000555C2">
        <w:rPr>
          <w:rFonts w:cs="Times New Roman"/>
          <w:bCs/>
          <w:szCs w:val="24"/>
        </w:rPr>
        <w:t>Yıkama sıvısının diğer kuyuları kirletmemesini sağlamak için yıkama sıvısını doğrudan dökmeye dikkat edildi.</w:t>
      </w:r>
    </w:p>
    <w:p w14:paraId="09C3DA84" w14:textId="77777777"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bCs/>
          <w:szCs w:val="24"/>
        </w:rPr>
        <w:t xml:space="preserve">Her bir kuyuya 100 </w:t>
      </w:r>
      <w:r w:rsidRPr="000555C2">
        <w:rPr>
          <w:rFonts w:cs="Times New Roman"/>
          <w:szCs w:val="24"/>
        </w:rPr>
        <w:t>μl</w:t>
      </w:r>
      <w:r w:rsidR="0029718E">
        <w:rPr>
          <w:rFonts w:cs="Times New Roman"/>
          <w:szCs w:val="24"/>
        </w:rPr>
        <w:t xml:space="preserve"> </w:t>
      </w:r>
      <w:r w:rsidR="00B515CC" w:rsidRPr="000555C2">
        <w:rPr>
          <w:rFonts w:cs="Times New Roman"/>
          <w:szCs w:val="24"/>
        </w:rPr>
        <w:t xml:space="preserve">Biyotinillenmiş </w:t>
      </w:r>
      <w:r w:rsidR="00B515CC">
        <w:rPr>
          <w:rFonts w:cs="Times New Roman"/>
          <w:szCs w:val="24"/>
        </w:rPr>
        <w:t xml:space="preserve">Antikor Çalışma </w:t>
      </w:r>
      <w:r w:rsidR="009D57EB">
        <w:rPr>
          <w:rFonts w:cs="Times New Roman"/>
          <w:szCs w:val="24"/>
        </w:rPr>
        <w:t>s</w:t>
      </w:r>
      <w:r w:rsidRPr="000555C2">
        <w:rPr>
          <w:rFonts w:cs="Times New Roman"/>
          <w:szCs w:val="24"/>
        </w:rPr>
        <w:t>olüsyonu eklendi. 37ºC’de 50 dakika inkübe edildi.</w:t>
      </w:r>
    </w:p>
    <w:p w14:paraId="39A2BD9D" w14:textId="77777777"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szCs w:val="24"/>
        </w:rPr>
        <w:lastRenderedPageBreak/>
        <w:t>2. Adımda yapılan aspirasyon ve yıkama işlemi toplam 3 kez tekrarlandı.</w:t>
      </w:r>
    </w:p>
    <w:p w14:paraId="33510AB3" w14:textId="1882A3ED"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szCs w:val="24"/>
        </w:rPr>
        <w:t>Her kuyuya 100 μl</w:t>
      </w:r>
      <w:r w:rsidR="0029718E">
        <w:rPr>
          <w:rFonts w:cs="Times New Roman"/>
          <w:szCs w:val="24"/>
        </w:rPr>
        <w:t xml:space="preserve"> </w:t>
      </w:r>
      <w:r w:rsidR="00014AE1">
        <w:rPr>
          <w:rFonts w:cs="Times New Roman"/>
          <w:szCs w:val="24"/>
        </w:rPr>
        <w:t>Streptavidin–</w:t>
      </w:r>
      <w:r w:rsidR="009D57EB">
        <w:rPr>
          <w:rFonts w:cs="Times New Roman"/>
          <w:szCs w:val="24"/>
        </w:rPr>
        <w:t>HRP çalışma s</w:t>
      </w:r>
      <w:r w:rsidR="00370773">
        <w:rPr>
          <w:rFonts w:cs="Times New Roman"/>
          <w:szCs w:val="24"/>
        </w:rPr>
        <w:t>olüsyonu eklen</w:t>
      </w:r>
      <w:r w:rsidRPr="000555C2">
        <w:rPr>
          <w:rFonts w:cs="Times New Roman"/>
          <w:szCs w:val="24"/>
        </w:rPr>
        <w:t>di. 37ºC’de 50 dakika inkübe edildi.</w:t>
      </w:r>
    </w:p>
    <w:p w14:paraId="471446A0" w14:textId="2947DC75"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szCs w:val="24"/>
        </w:rPr>
        <w:t>2. Adımda yapılan aspirasyon ve yıkama</w:t>
      </w:r>
      <w:r w:rsidR="00D92A80">
        <w:rPr>
          <w:rFonts w:cs="Times New Roman"/>
          <w:szCs w:val="24"/>
        </w:rPr>
        <w:t xml:space="preserve"> işlemi toplam 5 kez tekrarlan</w:t>
      </w:r>
      <w:r w:rsidRPr="000555C2">
        <w:rPr>
          <w:rFonts w:cs="Times New Roman"/>
          <w:szCs w:val="24"/>
        </w:rPr>
        <w:t>dı.</w:t>
      </w:r>
    </w:p>
    <w:p w14:paraId="6FE63A8B" w14:textId="21D20404" w:rsidR="008F4203" w:rsidRPr="000555C2"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szCs w:val="24"/>
        </w:rPr>
        <w:t xml:space="preserve">Her kuyuya 90 μL TMB Substrat Solüsyonu eklendi. Karanlıkta </w:t>
      </w:r>
      <w:r w:rsidR="007B7FB1">
        <w:rPr>
          <w:rFonts w:cs="Times New Roman"/>
          <w:szCs w:val="24"/>
        </w:rPr>
        <w:t xml:space="preserve">37ºC’de 20 dakika inkübe edildi </w:t>
      </w:r>
      <w:r w:rsidR="004E014A">
        <w:rPr>
          <w:rFonts w:cs="Times New Roman"/>
          <w:szCs w:val="24"/>
        </w:rPr>
        <w:t>(</w:t>
      </w:r>
      <w:r w:rsidRPr="000555C2">
        <w:rPr>
          <w:rFonts w:cs="Times New Roman"/>
          <w:szCs w:val="24"/>
        </w:rPr>
        <w:t>30 dakikayı aşmadık). Sıvı, TMB Substrat Solüsyonu eklendiğinde mavi renge dönüştü. OD ölçümünden önce Mikro Plaka Okuyucuyu yaklaşık 15  dakika önce ısıtıldı.</w:t>
      </w:r>
    </w:p>
    <w:p w14:paraId="6E60DF34" w14:textId="77777777" w:rsidR="00A93D47" w:rsidRPr="00B515CC" w:rsidRDefault="008F4203" w:rsidP="00794814">
      <w:pPr>
        <w:pStyle w:val="ListeParagraf"/>
        <w:numPr>
          <w:ilvl w:val="0"/>
          <w:numId w:val="6"/>
        </w:numPr>
        <w:spacing w:before="120"/>
        <w:ind w:left="284" w:hanging="284"/>
        <w:contextualSpacing w:val="0"/>
        <w:rPr>
          <w:rFonts w:cs="Times New Roman"/>
          <w:bCs/>
          <w:szCs w:val="24"/>
        </w:rPr>
      </w:pPr>
      <w:r w:rsidRPr="000555C2">
        <w:rPr>
          <w:rFonts w:cs="Times New Roman"/>
          <w:szCs w:val="24"/>
        </w:rPr>
        <w:t>Her bir kuyuya 50 μl Durdurma Reaktifi eklendi. Sıvı, Durdurma Reaktifi eklendiğinde sarı renge dönüştü. Durdurma Reaktifinin ekleme sırası, TMB Substrat Çözeltisiyle aynı şekilde yapıldı.</w:t>
      </w:r>
    </w:p>
    <w:p w14:paraId="155FBFB6" w14:textId="77777777" w:rsidR="00B515CC" w:rsidRPr="000555C2" w:rsidRDefault="00B515CC" w:rsidP="00794814">
      <w:pPr>
        <w:pStyle w:val="ListeParagraf"/>
        <w:numPr>
          <w:ilvl w:val="0"/>
          <w:numId w:val="6"/>
        </w:numPr>
        <w:spacing w:before="120"/>
        <w:ind w:left="284" w:hanging="284"/>
        <w:contextualSpacing w:val="0"/>
        <w:rPr>
          <w:rFonts w:cs="Times New Roman"/>
          <w:bCs/>
          <w:szCs w:val="24"/>
        </w:rPr>
      </w:pPr>
      <w:r>
        <w:rPr>
          <w:rFonts w:cs="Times New Roman"/>
          <w:bCs/>
          <w:szCs w:val="24"/>
        </w:rPr>
        <w:t xml:space="preserve">Plakanın altındaki su damlası ve parmak izi silinip, sıvının yüzeyinde kabarcık olmadığından </w:t>
      </w:r>
      <w:r w:rsidR="00B00861">
        <w:rPr>
          <w:rFonts w:cs="Times New Roman"/>
          <w:bCs/>
          <w:szCs w:val="24"/>
        </w:rPr>
        <w:t>emin olunduktan sonra mikro plaka okuyucuyu çalıştırıp, hemen 450 nm’de ölçüm yapıldı.</w:t>
      </w:r>
    </w:p>
    <w:p w14:paraId="154A594D" w14:textId="77777777" w:rsidR="008F4203" w:rsidRPr="000555C2" w:rsidRDefault="008F4203" w:rsidP="00794814">
      <w:pPr>
        <w:spacing w:before="120"/>
        <w:rPr>
          <w:rFonts w:cs="Times New Roman"/>
          <w:bCs/>
          <w:szCs w:val="24"/>
        </w:rPr>
      </w:pPr>
      <w:r w:rsidRPr="000555C2">
        <w:rPr>
          <w:rFonts w:cs="Times New Roman"/>
          <w:bCs/>
          <w:szCs w:val="24"/>
        </w:rPr>
        <w:t>Sonuçların Hesaplanması: Her standart için okunan değerler y eksenine, standart konsantrasyonları x eksenine yazılarak hazırlanan standart eğri kullanılarak sonuçlar hesaplandı.</w:t>
      </w:r>
    </w:p>
    <w:p w14:paraId="60508A94" w14:textId="77777777" w:rsidR="00794814" w:rsidRPr="000555C2" w:rsidRDefault="00794814" w:rsidP="00794814">
      <w:pPr>
        <w:spacing w:before="120"/>
        <w:rPr>
          <w:rFonts w:cs="Times New Roman"/>
          <w:bCs/>
          <w:szCs w:val="24"/>
        </w:rPr>
      </w:pPr>
    </w:p>
    <w:p w14:paraId="0CE14508" w14:textId="77777777" w:rsidR="008F4203" w:rsidRPr="000555C2" w:rsidRDefault="008F4203" w:rsidP="00794814">
      <w:pPr>
        <w:pStyle w:val="Balk4"/>
        <w:spacing w:before="120"/>
      </w:pPr>
      <w:bookmarkStart w:id="472" w:name="_Toc205477644"/>
      <w:r w:rsidRPr="000555C2">
        <w:t>3.2.4.</w:t>
      </w:r>
      <w:r w:rsidR="00DE37B5" w:rsidRPr="000555C2">
        <w:t>3</w:t>
      </w:r>
      <w:r w:rsidRPr="000555C2">
        <w:t>.</w:t>
      </w:r>
      <w:r w:rsidR="001B51C1">
        <w:t xml:space="preserve"> </w:t>
      </w:r>
      <w:r w:rsidRPr="000555C2">
        <w:t>CRP Analizi</w:t>
      </w:r>
      <w:bookmarkEnd w:id="472"/>
    </w:p>
    <w:p w14:paraId="392201A6" w14:textId="77777777" w:rsidR="00794814" w:rsidRPr="000555C2" w:rsidRDefault="00794814" w:rsidP="00794814">
      <w:pPr>
        <w:spacing w:before="120"/>
      </w:pPr>
    </w:p>
    <w:p w14:paraId="68A60A8E" w14:textId="77777777" w:rsidR="008F4203" w:rsidRPr="000555C2" w:rsidRDefault="008F4203" w:rsidP="00794814">
      <w:pPr>
        <w:spacing w:before="120"/>
        <w:rPr>
          <w:rFonts w:cs="Times New Roman"/>
          <w:szCs w:val="24"/>
        </w:rPr>
      </w:pPr>
      <w:r w:rsidRPr="000555C2">
        <w:rPr>
          <w:rFonts w:cs="Times New Roman"/>
          <w:bCs/>
          <w:szCs w:val="24"/>
        </w:rPr>
        <w:t xml:space="preserve">Bu testte </w:t>
      </w:r>
      <w:r w:rsidR="00DA7DFE">
        <w:rPr>
          <w:rFonts w:cs="Times New Roman"/>
          <w:bCs/>
          <w:szCs w:val="24"/>
        </w:rPr>
        <w:t>Sandwich</w:t>
      </w:r>
      <w:r w:rsidRPr="000555C2">
        <w:rPr>
          <w:rFonts w:cs="Times New Roman"/>
          <w:bCs/>
          <w:szCs w:val="24"/>
        </w:rPr>
        <w:t xml:space="preserve"> enzim immünoassay prensibi kullanılır. Bu kitte sağlanan mikrotitre plakası, Rat</w:t>
      </w:r>
      <w:r w:rsidR="001B51C1">
        <w:rPr>
          <w:rFonts w:cs="Times New Roman"/>
          <w:bCs/>
          <w:szCs w:val="24"/>
        </w:rPr>
        <w:t xml:space="preserve"> </w:t>
      </w:r>
      <w:r w:rsidRPr="000555C2">
        <w:rPr>
          <w:rFonts w:cs="Times New Roman"/>
          <w:bCs/>
          <w:szCs w:val="24"/>
        </w:rPr>
        <w:t>CRP’ye özgü bir antikorla kaplanmıştır. Standartlar veya örnekler uygun mikrotitre plakası kuyularına eklenir ve ardından Rat</w:t>
      </w:r>
      <w:r w:rsidR="001B51C1">
        <w:rPr>
          <w:rFonts w:cs="Times New Roman"/>
          <w:bCs/>
          <w:szCs w:val="24"/>
        </w:rPr>
        <w:t xml:space="preserve"> CRP’ye  özgü bir biyotin–</w:t>
      </w:r>
      <w:r w:rsidRPr="000555C2">
        <w:rPr>
          <w:rFonts w:cs="Times New Roman"/>
          <w:bCs/>
          <w:szCs w:val="24"/>
        </w:rPr>
        <w:t>konjuge antikor eklenir. Daha sonra, her bir mikro plaka kuyusuna Horseradish</w:t>
      </w:r>
      <w:r w:rsidR="001B51C1">
        <w:rPr>
          <w:rFonts w:cs="Times New Roman"/>
          <w:bCs/>
          <w:szCs w:val="24"/>
        </w:rPr>
        <w:t xml:space="preserve"> </w:t>
      </w:r>
      <w:r w:rsidRPr="000555C2">
        <w:rPr>
          <w:rFonts w:cs="Times New Roman"/>
          <w:bCs/>
          <w:szCs w:val="24"/>
        </w:rPr>
        <w:t>Peroxidase</w:t>
      </w:r>
      <w:r w:rsidR="001B51C1">
        <w:rPr>
          <w:rFonts w:cs="Times New Roman"/>
          <w:bCs/>
          <w:szCs w:val="24"/>
        </w:rPr>
        <w:t xml:space="preserve"> (HRP</w:t>
      </w:r>
      <w:r w:rsidRPr="000555C2">
        <w:rPr>
          <w:rFonts w:cs="Times New Roman"/>
          <w:bCs/>
          <w:szCs w:val="24"/>
        </w:rPr>
        <w:t>) ile konjuge</w:t>
      </w:r>
      <w:r w:rsidR="001B51C1">
        <w:rPr>
          <w:rFonts w:cs="Times New Roman"/>
          <w:bCs/>
          <w:szCs w:val="24"/>
        </w:rPr>
        <w:t xml:space="preserve"> </w:t>
      </w:r>
      <w:r w:rsidRPr="000555C2">
        <w:rPr>
          <w:rFonts w:cs="Times New Roman"/>
          <w:bCs/>
          <w:szCs w:val="24"/>
        </w:rPr>
        <w:t>Avidin eklenir ve inkübe</w:t>
      </w:r>
      <w:r w:rsidR="001B51C1">
        <w:rPr>
          <w:rFonts w:cs="Times New Roman"/>
          <w:bCs/>
          <w:szCs w:val="24"/>
        </w:rPr>
        <w:t xml:space="preserve"> </w:t>
      </w:r>
      <w:r w:rsidRPr="000555C2">
        <w:rPr>
          <w:rFonts w:cs="Times New Roman"/>
          <w:bCs/>
          <w:szCs w:val="24"/>
        </w:rPr>
        <w:t>edilir.</w:t>
      </w:r>
      <w:r w:rsidR="001B51C1">
        <w:rPr>
          <w:rFonts w:cs="Times New Roman"/>
          <w:bCs/>
          <w:szCs w:val="24"/>
        </w:rPr>
        <w:t xml:space="preserve"> </w:t>
      </w:r>
      <w:r w:rsidRPr="000555C2">
        <w:rPr>
          <w:rFonts w:cs="Times New Roman"/>
          <w:bCs/>
          <w:szCs w:val="24"/>
        </w:rPr>
        <w:t>TMB</w:t>
      </w:r>
      <w:r w:rsidR="001B51C1">
        <w:rPr>
          <w:rFonts w:cs="Times New Roman"/>
          <w:bCs/>
          <w:szCs w:val="24"/>
        </w:rPr>
        <w:t xml:space="preserve"> </w:t>
      </w:r>
      <w:r w:rsidRPr="000555C2">
        <w:rPr>
          <w:rFonts w:cs="Times New Roman"/>
          <w:bCs/>
          <w:szCs w:val="24"/>
        </w:rPr>
        <w:t xml:space="preserve">substrat  çözeltisi eklendikten sonra, yalnızca </w:t>
      </w:r>
      <w:r w:rsidR="001B51C1">
        <w:rPr>
          <w:rFonts w:cs="Times New Roman"/>
          <w:bCs/>
          <w:szCs w:val="24"/>
        </w:rPr>
        <w:t>Rat CRP, biyotin–konjuge antikor ve enzim–</w:t>
      </w:r>
      <w:r w:rsidRPr="000555C2">
        <w:rPr>
          <w:rFonts w:cs="Times New Roman"/>
          <w:bCs/>
          <w:szCs w:val="24"/>
        </w:rPr>
        <w:t>konjuge</w:t>
      </w:r>
      <w:r w:rsidR="001B51C1">
        <w:rPr>
          <w:rFonts w:cs="Times New Roman"/>
          <w:bCs/>
          <w:szCs w:val="24"/>
        </w:rPr>
        <w:t xml:space="preserve"> </w:t>
      </w:r>
      <w:r w:rsidRPr="000555C2">
        <w:rPr>
          <w:rFonts w:cs="Times New Roman"/>
          <w:bCs/>
          <w:szCs w:val="24"/>
        </w:rPr>
        <w:t xml:space="preserve">Avidin içeren kuyular </w:t>
      </w:r>
      <w:r w:rsidR="001B51C1">
        <w:rPr>
          <w:rFonts w:cs="Times New Roman"/>
          <w:bCs/>
          <w:szCs w:val="24"/>
        </w:rPr>
        <w:t>renk değişikliği gösterecektir. Enzim</w:t>
      </w:r>
      <w:r w:rsidRPr="000555C2">
        <w:rPr>
          <w:rFonts w:cs="Times New Roman"/>
          <w:bCs/>
          <w:szCs w:val="24"/>
        </w:rPr>
        <w:t>–substrat reaksiyonu, sülfürik asit çözeltisinin eklenmesiyle sonlandı</w:t>
      </w:r>
      <w:r w:rsidR="001B51C1">
        <w:rPr>
          <w:rFonts w:cs="Times New Roman"/>
          <w:bCs/>
          <w:szCs w:val="24"/>
        </w:rPr>
        <w:t>rılır ve renk değişikliği 450</w:t>
      </w:r>
      <w:r w:rsidRPr="000555C2">
        <w:rPr>
          <w:rFonts w:cs="Times New Roman"/>
          <w:bCs/>
          <w:szCs w:val="24"/>
        </w:rPr>
        <w:t xml:space="preserve"> </w:t>
      </w:r>
      <w:r w:rsidR="001B51C1">
        <w:rPr>
          <w:rFonts w:cs="Times New Roman"/>
          <w:bCs/>
          <w:szCs w:val="24"/>
        </w:rPr>
        <w:t>(±</w:t>
      </w:r>
      <w:r w:rsidRPr="000555C2">
        <w:rPr>
          <w:rFonts w:cs="Times New Roman"/>
          <w:bCs/>
          <w:szCs w:val="24"/>
        </w:rPr>
        <w:t>10</w:t>
      </w:r>
      <w:r w:rsidR="001B51C1">
        <w:rPr>
          <w:rFonts w:cs="Times New Roman"/>
          <w:bCs/>
          <w:szCs w:val="24"/>
        </w:rPr>
        <w:t>)</w:t>
      </w:r>
      <w:r w:rsidRPr="000555C2">
        <w:rPr>
          <w:rFonts w:cs="Times New Roman"/>
          <w:bCs/>
          <w:szCs w:val="24"/>
        </w:rPr>
        <w:t xml:space="preserve"> nm dalga boyunda spektrofotometrik olarak ölçülür. </w:t>
      </w:r>
      <w:r w:rsidRPr="000555C2">
        <w:rPr>
          <w:rFonts w:cs="Times New Roman"/>
          <w:szCs w:val="24"/>
        </w:rPr>
        <w:t xml:space="preserve">OD değeri, </w:t>
      </w:r>
      <w:r w:rsidRPr="000555C2">
        <w:rPr>
          <w:rFonts w:cs="Times New Roman"/>
          <w:bCs/>
          <w:szCs w:val="24"/>
        </w:rPr>
        <w:t xml:space="preserve">CRP </w:t>
      </w:r>
      <w:r w:rsidR="00B86066">
        <w:rPr>
          <w:rFonts w:cs="Times New Roman"/>
          <w:szCs w:val="24"/>
        </w:rPr>
        <w:t xml:space="preserve">konsantrasyonunu, </w:t>
      </w:r>
      <w:r w:rsidRPr="000555C2">
        <w:rPr>
          <w:rFonts w:cs="Times New Roman"/>
          <w:szCs w:val="24"/>
        </w:rPr>
        <w:t>numunelerin OD’sini standart eğri ile karşılaştırarak hesaplanır.</w:t>
      </w:r>
    </w:p>
    <w:p w14:paraId="44EFCDD7" w14:textId="77777777" w:rsidR="0027654C" w:rsidRDefault="0027654C" w:rsidP="00794814">
      <w:pPr>
        <w:spacing w:before="120"/>
        <w:rPr>
          <w:rFonts w:cs="Times New Roman"/>
          <w:szCs w:val="24"/>
        </w:rPr>
      </w:pPr>
    </w:p>
    <w:p w14:paraId="3EB88C4B" w14:textId="77777777" w:rsidR="001B51C1" w:rsidRPr="000555C2" w:rsidRDefault="001B51C1" w:rsidP="001B51C1">
      <w:pPr>
        <w:spacing w:before="120"/>
        <w:jc w:val="left"/>
        <w:rPr>
          <w:rFonts w:cs="Times New Roman"/>
          <w:szCs w:val="24"/>
        </w:rPr>
      </w:pPr>
    </w:p>
    <w:p w14:paraId="48EAF542" w14:textId="77777777" w:rsidR="008F4203" w:rsidRPr="000555C2" w:rsidRDefault="008F4203" w:rsidP="001B51C1">
      <w:pPr>
        <w:spacing w:before="120"/>
        <w:ind w:firstLine="0"/>
        <w:jc w:val="left"/>
        <w:rPr>
          <w:rFonts w:cs="Times New Roman"/>
          <w:b/>
          <w:szCs w:val="24"/>
        </w:rPr>
      </w:pPr>
      <w:r w:rsidRPr="000555C2">
        <w:rPr>
          <w:rFonts w:cs="Times New Roman"/>
          <w:b/>
          <w:szCs w:val="24"/>
        </w:rPr>
        <w:lastRenderedPageBreak/>
        <w:t>Test Prosedürü</w:t>
      </w:r>
    </w:p>
    <w:p w14:paraId="78CFC0E9" w14:textId="77777777" w:rsidR="008F4203" w:rsidRPr="000555C2" w:rsidRDefault="008F4203" w:rsidP="00794814">
      <w:pPr>
        <w:pStyle w:val="ListeParagraf"/>
        <w:numPr>
          <w:ilvl w:val="0"/>
          <w:numId w:val="5"/>
        </w:numPr>
        <w:spacing w:before="120"/>
        <w:ind w:left="284" w:hanging="284"/>
        <w:contextualSpacing w:val="0"/>
        <w:rPr>
          <w:rFonts w:cs="Times New Roman"/>
          <w:bCs/>
          <w:szCs w:val="24"/>
        </w:rPr>
      </w:pPr>
      <w:r w:rsidRPr="000555C2">
        <w:rPr>
          <w:rFonts w:cs="Times New Roman"/>
          <w:bCs/>
          <w:szCs w:val="24"/>
        </w:rPr>
        <w:t xml:space="preserve">Seyreltilmiş Standart, Boş ve Numune için kuyular belirlendi. Standart için 7, boş için bir kuyu hazırlandı. Uygun kuyulara her birinden 100 </w:t>
      </w:r>
      <w:r w:rsidRPr="000555C2">
        <w:rPr>
          <w:rFonts w:cs="Times New Roman"/>
          <w:szCs w:val="24"/>
        </w:rPr>
        <w:t>μl Standart Çalışma Çözeltisi veya 100 μl numune eklendi. 37ºC’de 80 dakika  inkübe edildi. Not: Solüsyonlar  mikro ELISA plaka kuyusunun dibine eklendi, mümkün olduğunca iç duvara dokunmaktan ve köpürmesinden kaçınıldı.</w:t>
      </w:r>
    </w:p>
    <w:p w14:paraId="5528A5FA"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Her bir kuyucuğun sıvısı döküldü. Çözelti aspire edilip, her bir kuyucuğa 200 μL 1X Yıkama Çözeltisi eklendi. Plakayı emici kağıda vurarak kalan sıvı tüm k</w:t>
      </w:r>
      <w:r w:rsidR="00E050C7">
        <w:rPr>
          <w:rFonts w:cs="Times New Roman"/>
          <w:szCs w:val="24"/>
        </w:rPr>
        <w:t xml:space="preserve">uyucuklardan tamamen çıkarıldı. </w:t>
      </w:r>
      <w:r w:rsidR="001B51C1">
        <w:rPr>
          <w:rFonts w:cs="Times New Roman"/>
          <w:szCs w:val="24"/>
        </w:rPr>
        <w:t>3 kez tamamen yıkan</w:t>
      </w:r>
      <w:r w:rsidRPr="000555C2">
        <w:rPr>
          <w:rFonts w:cs="Times New Roman"/>
          <w:szCs w:val="24"/>
        </w:rPr>
        <w:t>dı. Son yıkamadan sonra kalan Yıkama tamponunu aspire ederek veya boşaltarak çıkarıldı. Plaka ters çevrilip, emici kağıda bastırılarak kurutuldu.</w:t>
      </w:r>
      <w:r w:rsidR="001B51C1">
        <w:rPr>
          <w:rFonts w:cs="Times New Roman"/>
          <w:szCs w:val="24"/>
        </w:rPr>
        <w:t xml:space="preserve"> </w:t>
      </w:r>
      <w:r w:rsidRPr="000555C2">
        <w:rPr>
          <w:rFonts w:cs="Times New Roman"/>
          <w:bCs/>
          <w:szCs w:val="24"/>
        </w:rPr>
        <w:t>Yıkama Çözeltisi eklenirken, pipet ucu boşluk kontaminasyonuna yol açacak şekilde kuyuların duvarına temas etmeyecek şekilde uygulama yapıldı.</w:t>
      </w:r>
      <w:r w:rsidR="001B51C1">
        <w:rPr>
          <w:rFonts w:cs="Times New Roman"/>
          <w:bCs/>
          <w:szCs w:val="24"/>
        </w:rPr>
        <w:t xml:space="preserve"> </w:t>
      </w:r>
      <w:r w:rsidRPr="000555C2">
        <w:rPr>
          <w:rFonts w:cs="Times New Roman"/>
          <w:bCs/>
          <w:szCs w:val="24"/>
        </w:rPr>
        <w:t>Yıkama sıvısının diğer kuyuları kirletmemesini sağlamak için yıkama sıvısını doğrudan dökmeye dikkat edildi.</w:t>
      </w:r>
    </w:p>
    <w:p w14:paraId="137440EA"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bCs/>
          <w:szCs w:val="24"/>
        </w:rPr>
        <w:t xml:space="preserve">Her bir kuyuya 100 </w:t>
      </w:r>
      <w:r w:rsidRPr="000555C2">
        <w:rPr>
          <w:rFonts w:cs="Times New Roman"/>
          <w:szCs w:val="24"/>
        </w:rPr>
        <w:t>μl</w:t>
      </w:r>
      <w:r w:rsidR="001B51C1">
        <w:rPr>
          <w:rFonts w:cs="Times New Roman"/>
          <w:szCs w:val="24"/>
        </w:rPr>
        <w:t xml:space="preserve"> </w:t>
      </w:r>
      <w:r w:rsidRPr="000555C2">
        <w:rPr>
          <w:rFonts w:cs="Times New Roman"/>
          <w:szCs w:val="24"/>
        </w:rPr>
        <w:t>Biyotinillenmiş Antikor Çalışma Solüsyonu eklendi. 37ºC’de 50 dakika inkübe edildi.</w:t>
      </w:r>
    </w:p>
    <w:p w14:paraId="6DEB035B"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2. Adımda yapılan aspirasyon ve yıkama işlemi toplam 3 kez tekrarlandı.</w:t>
      </w:r>
    </w:p>
    <w:p w14:paraId="6BECBCA8"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Her kuyuya 100 μl</w:t>
      </w:r>
      <w:r w:rsidR="001B51C1">
        <w:rPr>
          <w:rFonts w:cs="Times New Roman"/>
          <w:szCs w:val="24"/>
        </w:rPr>
        <w:t xml:space="preserve"> </w:t>
      </w:r>
      <w:r w:rsidRPr="000555C2">
        <w:rPr>
          <w:rFonts w:cs="Times New Roman"/>
          <w:szCs w:val="24"/>
        </w:rPr>
        <w:t>Streptavidin</w:t>
      </w:r>
      <w:r w:rsidR="001F16F7">
        <w:rPr>
          <w:rFonts w:cs="Times New Roman"/>
          <w:szCs w:val="24"/>
        </w:rPr>
        <w:t xml:space="preserve"> – HRP Çalışma Solüsyonu eklen</w:t>
      </w:r>
      <w:r w:rsidRPr="000555C2">
        <w:rPr>
          <w:rFonts w:cs="Times New Roman"/>
          <w:szCs w:val="24"/>
        </w:rPr>
        <w:t>di. 37ºC’de 50 dakika inkübe edildi.</w:t>
      </w:r>
    </w:p>
    <w:p w14:paraId="740E69F2"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2. Adımda yapılan aspirasyon ve yıkama</w:t>
      </w:r>
      <w:r w:rsidR="001F16F7">
        <w:rPr>
          <w:rFonts w:cs="Times New Roman"/>
          <w:szCs w:val="24"/>
        </w:rPr>
        <w:t xml:space="preserve"> işlemi toplam 5 kez tekrarlan</w:t>
      </w:r>
      <w:r w:rsidRPr="000555C2">
        <w:rPr>
          <w:rFonts w:cs="Times New Roman"/>
          <w:szCs w:val="24"/>
        </w:rPr>
        <w:t>dı.</w:t>
      </w:r>
    </w:p>
    <w:p w14:paraId="68035EED"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Her kuyuya 90 μL TMB Substrat Solüsyonu eklendi. Karanlıkta 37ºC’de 20 dakika inkübe edil</w:t>
      </w:r>
      <w:r w:rsidR="001F16F7">
        <w:rPr>
          <w:rFonts w:cs="Times New Roman"/>
          <w:szCs w:val="24"/>
        </w:rPr>
        <w:t>di (</w:t>
      </w:r>
      <w:r w:rsidRPr="000555C2">
        <w:rPr>
          <w:rFonts w:cs="Times New Roman"/>
          <w:szCs w:val="24"/>
        </w:rPr>
        <w:t>30 dakikayı aşmadık). Sıvı, TMB Substrat Solüsyonu eklendiğinde mavi renge dönüştü. OD ölçümünden önce Mikro Plaka Okuyucuyu yaklaşık 15  dakika önce ısıtıldı.</w:t>
      </w:r>
    </w:p>
    <w:p w14:paraId="645D873B"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Her bir kuyuya 50 μl Durdurma Reaktifi eklendi. Sıvı, Durdurma Reaktifi eklendiğinde sarı renge dönüştü. Durdurma Reaktifinin ekleme sırası, TMB Substrat Çözeltisiyle aynı şekilde yapıldı.</w:t>
      </w:r>
    </w:p>
    <w:p w14:paraId="7319DA2B" w14:textId="77777777" w:rsidR="008F4203" w:rsidRPr="000555C2" w:rsidRDefault="008F4203" w:rsidP="00794814">
      <w:pPr>
        <w:pStyle w:val="ListeParagraf"/>
        <w:numPr>
          <w:ilvl w:val="0"/>
          <w:numId w:val="4"/>
        </w:numPr>
        <w:spacing w:before="120"/>
        <w:ind w:left="284" w:hanging="284"/>
        <w:contextualSpacing w:val="0"/>
        <w:rPr>
          <w:rFonts w:cs="Times New Roman"/>
          <w:bCs/>
          <w:szCs w:val="24"/>
        </w:rPr>
      </w:pPr>
      <w:r w:rsidRPr="000555C2">
        <w:rPr>
          <w:rFonts w:cs="Times New Roman"/>
          <w:szCs w:val="24"/>
        </w:rPr>
        <w:t>Plakanın altındaki su damlası ve parmak izi silinip, sıvının yüzeyinde kabarcık olmadığından emin olunduktan sonra mikro plaka okuyucuyu çalıştırıp, hemen 450 nm de ölçüm yapıldı.</w:t>
      </w:r>
    </w:p>
    <w:p w14:paraId="6B021848" w14:textId="404B869F" w:rsidR="00794814" w:rsidRPr="000555C2" w:rsidRDefault="008F4203" w:rsidP="008A23F1">
      <w:pPr>
        <w:spacing w:before="120"/>
        <w:rPr>
          <w:rFonts w:cs="Times New Roman"/>
          <w:bCs/>
          <w:szCs w:val="24"/>
        </w:rPr>
      </w:pPr>
      <w:r w:rsidRPr="000555C2">
        <w:rPr>
          <w:rFonts w:cs="Times New Roman"/>
          <w:bCs/>
          <w:szCs w:val="24"/>
        </w:rPr>
        <w:t>Sonuçların Hesaplanması: Her standart için okunan değerler y eksenine, standart konsantrasyonları x eksenine yazılarak hazırlanan standart eğri kullanılarak sonuçlar hesaplandı.</w:t>
      </w:r>
    </w:p>
    <w:p w14:paraId="4A6A79BE" w14:textId="77777777" w:rsidR="008F4203" w:rsidRPr="000555C2" w:rsidRDefault="008F4203" w:rsidP="00794814">
      <w:pPr>
        <w:pStyle w:val="Balk4"/>
        <w:spacing w:before="120"/>
      </w:pPr>
      <w:bookmarkStart w:id="473" w:name="_Toc205477645"/>
      <w:r w:rsidRPr="000555C2">
        <w:lastRenderedPageBreak/>
        <w:t>3.2.4.</w:t>
      </w:r>
      <w:r w:rsidR="00DE37B5" w:rsidRPr="000555C2">
        <w:t>4</w:t>
      </w:r>
      <w:r w:rsidRPr="000555C2">
        <w:t>. IL-6  Analizi</w:t>
      </w:r>
      <w:bookmarkEnd w:id="473"/>
    </w:p>
    <w:p w14:paraId="71CD43F7" w14:textId="77777777" w:rsidR="00794814" w:rsidRPr="000555C2" w:rsidRDefault="00794814" w:rsidP="00794814">
      <w:pPr>
        <w:spacing w:before="120"/>
      </w:pPr>
    </w:p>
    <w:p w14:paraId="6AB541AE" w14:textId="77777777" w:rsidR="008F4203" w:rsidRPr="000555C2" w:rsidRDefault="008F4203" w:rsidP="00794814">
      <w:pPr>
        <w:spacing w:before="120"/>
        <w:rPr>
          <w:rFonts w:cs="Times New Roman"/>
          <w:bCs/>
          <w:szCs w:val="24"/>
        </w:rPr>
      </w:pPr>
      <w:r w:rsidRPr="000555C2">
        <w:rPr>
          <w:rFonts w:cs="Times New Roman"/>
          <w:bCs/>
          <w:szCs w:val="24"/>
        </w:rPr>
        <w:t xml:space="preserve">Bu testte </w:t>
      </w:r>
      <w:r w:rsidR="00DA7DFE">
        <w:rPr>
          <w:rFonts w:cs="Times New Roman"/>
          <w:bCs/>
          <w:szCs w:val="24"/>
        </w:rPr>
        <w:t>Sandwich</w:t>
      </w:r>
      <w:r w:rsidRPr="000555C2">
        <w:rPr>
          <w:rFonts w:cs="Times New Roman"/>
          <w:bCs/>
          <w:szCs w:val="24"/>
        </w:rPr>
        <w:t xml:space="preserve"> teknolojisi enzim bağlantı</w:t>
      </w:r>
      <w:r w:rsidR="001F16F7">
        <w:rPr>
          <w:rFonts w:cs="Times New Roman"/>
          <w:bCs/>
          <w:szCs w:val="24"/>
        </w:rPr>
        <w:t>lı immunosorbent tahlili (ELISA</w:t>
      </w:r>
      <w:r w:rsidRPr="000555C2">
        <w:rPr>
          <w:rFonts w:cs="Times New Roman"/>
          <w:bCs/>
          <w:szCs w:val="24"/>
        </w:rPr>
        <w:t>) prensibine day</w:t>
      </w:r>
      <w:r w:rsidR="001F16F7">
        <w:rPr>
          <w:rFonts w:cs="Times New Roman"/>
          <w:bCs/>
          <w:szCs w:val="24"/>
        </w:rPr>
        <w:t>alı olarak sıçan interlökin 6 (IL-6</w:t>
      </w:r>
      <w:r w:rsidRPr="000555C2">
        <w:rPr>
          <w:rFonts w:cs="Times New Roman"/>
          <w:bCs/>
          <w:szCs w:val="24"/>
        </w:rPr>
        <w:t>) düzeyini test etmek için kullanıldı.</w:t>
      </w:r>
    </w:p>
    <w:p w14:paraId="46A5A014" w14:textId="77777777" w:rsidR="008F4203" w:rsidRPr="000555C2" w:rsidRDefault="008F4203" w:rsidP="00794814">
      <w:pPr>
        <w:spacing w:before="120"/>
        <w:rPr>
          <w:rFonts w:cs="Times New Roman"/>
          <w:bCs/>
          <w:szCs w:val="24"/>
        </w:rPr>
      </w:pPr>
      <w:r w:rsidRPr="000555C2">
        <w:rPr>
          <w:rFonts w:cs="Times New Roman"/>
          <w:bCs/>
          <w:szCs w:val="24"/>
        </w:rPr>
        <w:t xml:space="preserve">Objektif antikorlar kaplanmış kuyucuklara Standart ve Numune eklenip, ardından HRP- Konjugat reaktifini ekleyerek bir immün kompleks oluşturulur. İnkübasyon, inkübasyon ve yıkama ile bağlanmamış enzimin uzaklaştırılması ve ardından substrat A ve B’yi eklenir, ardından çözelti maviye dönecek ve en son olarak asit etkisiyle sarı renge dönüşecektir. Renk derinliği veya ışık, interlökin 6 (IL-6 ) konsantrasyonuyla pozitif kolerasyon gösterdi. </w:t>
      </w:r>
    </w:p>
    <w:p w14:paraId="5AFB005F" w14:textId="77777777" w:rsidR="008F4203" w:rsidRPr="000555C2" w:rsidRDefault="008F4203" w:rsidP="001B51C1">
      <w:pPr>
        <w:spacing w:before="120"/>
        <w:ind w:firstLine="0"/>
        <w:rPr>
          <w:rFonts w:cs="Times New Roman"/>
          <w:b/>
          <w:szCs w:val="24"/>
        </w:rPr>
      </w:pPr>
      <w:r w:rsidRPr="000555C2">
        <w:rPr>
          <w:rFonts w:cs="Times New Roman"/>
          <w:b/>
          <w:szCs w:val="24"/>
        </w:rPr>
        <w:t>Test prosedürü :</w:t>
      </w:r>
    </w:p>
    <w:p w14:paraId="6A4A25EF"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Test prosedürüne başlamadan önce tüm reaktifleri hazırlandı. Tüm Standartların ve Numunelerin Microelisa</w:t>
      </w:r>
      <w:r w:rsidR="001F16F7">
        <w:rPr>
          <w:rFonts w:cs="Times New Roman"/>
          <w:szCs w:val="24"/>
        </w:rPr>
        <w:t xml:space="preserve"> </w:t>
      </w:r>
      <w:r w:rsidRPr="000555C2">
        <w:rPr>
          <w:rFonts w:cs="Times New Roman"/>
          <w:szCs w:val="24"/>
        </w:rPr>
        <w:t>Stripplate’e iki kopya halinde eklenmesi sağlandı.</w:t>
      </w:r>
    </w:p>
    <w:p w14:paraId="399E3178"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 xml:space="preserve"> Standart eklendi. Standart kuyucukları ayarlanıp, örnek kuyucukları test edildi. Standart Kuyucuğa standart 50</w:t>
      </w:r>
      <w:r w:rsidR="001F16F7">
        <w:rPr>
          <w:rFonts w:cs="Times New Roman"/>
          <w:szCs w:val="24"/>
        </w:rPr>
        <w:t xml:space="preserve"> </w:t>
      </w:r>
      <w:r w:rsidRPr="000555C2">
        <w:rPr>
          <w:rFonts w:cs="Times New Roman"/>
          <w:szCs w:val="24"/>
        </w:rPr>
        <w:t>μl eklendi.</w:t>
      </w:r>
    </w:p>
    <w:p w14:paraId="04DC94CD"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Numune Ekleme: Test numunesi kuyucuğuna 10 μl Numuneyi eklendi. Ardından test numunesi kuyucuğuna 40 μl numune seyreltici eklendi. Boş kuyucuğa herhangi bir şey eklenmedi.</w:t>
      </w:r>
    </w:p>
    <w:p w14:paraId="1D452589"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Her bir kuyucuğa</w:t>
      </w:r>
      <w:r w:rsidR="001F16F7">
        <w:rPr>
          <w:rFonts w:cs="Times New Roman"/>
          <w:szCs w:val="24"/>
        </w:rPr>
        <w:t xml:space="preserve"> (</w:t>
      </w:r>
      <w:r w:rsidRPr="000555C2">
        <w:rPr>
          <w:rFonts w:cs="Times New Roman"/>
          <w:szCs w:val="24"/>
        </w:rPr>
        <w:t>Standart</w:t>
      </w:r>
      <w:r w:rsidR="00C6112E">
        <w:rPr>
          <w:rFonts w:cs="Times New Roman"/>
          <w:szCs w:val="24"/>
        </w:rPr>
        <w:t xml:space="preserve"> </w:t>
      </w:r>
      <w:r w:rsidRPr="000555C2">
        <w:rPr>
          <w:rFonts w:cs="Times New Roman"/>
          <w:szCs w:val="24"/>
        </w:rPr>
        <w:t>kuyucukl</w:t>
      </w:r>
      <w:r w:rsidR="001F16F7">
        <w:rPr>
          <w:rFonts w:cs="Times New Roman"/>
          <w:szCs w:val="24"/>
        </w:rPr>
        <w:t>ar ve test numunesi kuyucukları</w:t>
      </w:r>
      <w:r w:rsidRPr="000555C2">
        <w:rPr>
          <w:rFonts w:cs="Times New Roman"/>
          <w:szCs w:val="24"/>
        </w:rPr>
        <w:t>) 100 μl HRP-konjugat reaktifi eklendi. Ardından bunu mühürlü plaka membranıyla kapatıp, hafifçe çalkalandı.  Ardından 37ºC inkübasyonda 60 dakika karıştırma işlemi yapıldı.</w:t>
      </w:r>
    </w:p>
    <w:p w14:paraId="00BDC0EE"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Yıkama solüsyonunun  hazırlan</w:t>
      </w:r>
      <w:r w:rsidR="001F16F7">
        <w:rPr>
          <w:rFonts w:cs="Times New Roman"/>
          <w:szCs w:val="24"/>
        </w:rPr>
        <w:t>ması: Yıkama konsantrasyonunu (20X</w:t>
      </w:r>
      <w:r w:rsidRPr="000555C2">
        <w:rPr>
          <w:rFonts w:cs="Times New Roman"/>
          <w:szCs w:val="24"/>
        </w:rPr>
        <w:t>) daha sonra kullanmak üzere damıtılmış veya deiyonize su ile seyreltildi.</w:t>
      </w:r>
    </w:p>
    <w:p w14:paraId="0A9F1ADE"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Elle yıkama: Sızdırmazlık filmi dikkatlice çıkartıldı. Sıvı boşaltıp ardından  kurutma işlemi yapıldı. Ardından her bir kuyucuk yıkama solüsyonu ile doldurup,</w:t>
      </w:r>
      <w:r w:rsidR="00C6112E">
        <w:rPr>
          <w:rFonts w:cs="Times New Roman"/>
          <w:szCs w:val="24"/>
        </w:rPr>
        <w:t xml:space="preserve"> </w:t>
      </w:r>
      <w:r w:rsidRPr="00131BC9">
        <w:rPr>
          <w:rFonts w:cs="Times New Roman"/>
          <w:szCs w:val="24"/>
        </w:rPr>
        <w:t>Imin için</w:t>
      </w:r>
      <w:r w:rsidRPr="000555C2">
        <w:rPr>
          <w:rFonts w:cs="Times New Roman"/>
          <w:szCs w:val="24"/>
        </w:rPr>
        <w:t xml:space="preserve"> bir dakika boyunca kenara konulup, ardından sıvı boşaltıldı. Bu </w:t>
      </w:r>
      <w:r w:rsidR="00C6112E">
        <w:rPr>
          <w:rFonts w:cs="Times New Roman"/>
          <w:szCs w:val="24"/>
        </w:rPr>
        <w:t xml:space="preserve"> şekilde işlem 5 kez tekrarlan</w:t>
      </w:r>
      <w:r w:rsidRPr="000555C2">
        <w:rPr>
          <w:rFonts w:cs="Times New Roman"/>
          <w:szCs w:val="24"/>
        </w:rPr>
        <w:t>dı. Ardınd</w:t>
      </w:r>
      <w:r w:rsidR="00C6112E">
        <w:rPr>
          <w:rFonts w:cs="Times New Roman"/>
          <w:szCs w:val="24"/>
        </w:rPr>
        <w:t>an hafifçe vurulup kurutuldu. (</w:t>
      </w:r>
      <w:r w:rsidRPr="000555C2">
        <w:rPr>
          <w:rFonts w:cs="Times New Roman"/>
          <w:szCs w:val="24"/>
        </w:rPr>
        <w:t>Otomatik yıkama: Her kuyucuğa yıkama solüsyonu 350 μl enjekte edilip</w:t>
      </w:r>
      <w:r w:rsidRPr="008B63F3">
        <w:rPr>
          <w:rFonts w:cs="Times New Roman"/>
          <w:color w:val="FF0000"/>
          <w:szCs w:val="24"/>
        </w:rPr>
        <w:t xml:space="preserve">, </w:t>
      </w:r>
      <w:r w:rsidRPr="00131BC9">
        <w:rPr>
          <w:rFonts w:cs="Times New Roman"/>
          <w:szCs w:val="24"/>
        </w:rPr>
        <w:t>Imin’i ıslatıldı</w:t>
      </w:r>
      <w:r w:rsidRPr="000555C2">
        <w:rPr>
          <w:rFonts w:cs="Times New Roman"/>
          <w:szCs w:val="24"/>
        </w:rPr>
        <w:t>. Ardından yıkama işlemi yapıldı v</w:t>
      </w:r>
      <w:r w:rsidR="008B63F3">
        <w:rPr>
          <w:rFonts w:cs="Times New Roman"/>
          <w:szCs w:val="24"/>
        </w:rPr>
        <w:t>e bu işlem 5 kez tekrarlandı.</w:t>
      </w:r>
    </w:p>
    <w:p w14:paraId="14D6772A"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lastRenderedPageBreak/>
        <w:t>Renk gelişimi: Öncelikle her kuyucuğa 50 μl</w:t>
      </w:r>
      <w:r w:rsidR="008B63F3">
        <w:rPr>
          <w:rFonts w:cs="Times New Roman"/>
          <w:szCs w:val="24"/>
        </w:rPr>
        <w:t xml:space="preserve"> kromojen solüsyonu A eklen</w:t>
      </w:r>
      <w:r w:rsidRPr="000555C2">
        <w:rPr>
          <w:rFonts w:cs="Times New Roman"/>
          <w:szCs w:val="24"/>
        </w:rPr>
        <w:t>di. Ardından her kuyucuğa da 50 μl</w:t>
      </w:r>
      <w:r w:rsidR="008B63F3">
        <w:rPr>
          <w:rFonts w:cs="Times New Roman"/>
          <w:szCs w:val="24"/>
        </w:rPr>
        <w:t xml:space="preserve"> kromojen solüsyonu B eklen</w:t>
      </w:r>
      <w:r w:rsidRPr="000555C2">
        <w:rPr>
          <w:rFonts w:cs="Times New Roman"/>
          <w:szCs w:val="24"/>
        </w:rPr>
        <w:t>di. Karıştırmak için  hafif</w:t>
      </w:r>
      <w:r w:rsidR="008B63F3">
        <w:rPr>
          <w:rFonts w:cs="Times New Roman"/>
          <w:szCs w:val="24"/>
        </w:rPr>
        <w:t>çe sallan</w:t>
      </w:r>
      <w:r w:rsidRPr="000555C2">
        <w:rPr>
          <w:rFonts w:cs="Times New Roman"/>
          <w:szCs w:val="24"/>
        </w:rPr>
        <w:t>dı. Renk gelişimi için ışıktan uzakta, 37ºC’de 15 dakika inkübe edildi.</w:t>
      </w:r>
    </w:p>
    <w:p w14:paraId="02A6544D"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 xml:space="preserve">Durdurma işlemi: Reaksiyonu durdurmak için her kuyucuğa </w:t>
      </w:r>
      <w:r w:rsidR="00F06064">
        <w:rPr>
          <w:rFonts w:cs="Times New Roman"/>
          <w:szCs w:val="24"/>
        </w:rPr>
        <w:t>50 μl Durdurma Solüsyonu eklen</w:t>
      </w:r>
      <w:r w:rsidRPr="000555C2">
        <w:rPr>
          <w:rFonts w:cs="Times New Roman"/>
          <w:szCs w:val="24"/>
        </w:rPr>
        <w:t>di (o anda</w:t>
      </w:r>
      <w:r w:rsidR="00F06064">
        <w:rPr>
          <w:rFonts w:cs="Times New Roman"/>
          <w:szCs w:val="24"/>
        </w:rPr>
        <w:t xml:space="preserve"> mavi renk hemen sarıya dönüştü</w:t>
      </w:r>
      <w:r w:rsidRPr="000555C2">
        <w:rPr>
          <w:rFonts w:cs="Times New Roman"/>
          <w:szCs w:val="24"/>
        </w:rPr>
        <w:t>). Kuyucuklardaki renk yeşil veya renk değişimi tekdüze görünmediğinde</w:t>
      </w:r>
      <w:r w:rsidR="00BD33B4">
        <w:rPr>
          <w:rFonts w:cs="Times New Roman"/>
          <w:szCs w:val="24"/>
        </w:rPr>
        <w:t>n</w:t>
      </w:r>
      <w:r w:rsidRPr="000555C2">
        <w:rPr>
          <w:rFonts w:cs="Times New Roman"/>
          <w:szCs w:val="24"/>
        </w:rPr>
        <w:t xml:space="preserve"> iyice karışmasını sağlamak için hafifçe plakaya vuruldu.</w:t>
      </w:r>
    </w:p>
    <w:p w14:paraId="41FCB51F" w14:textId="77777777" w:rsidR="008F4203" w:rsidRPr="000555C2" w:rsidRDefault="008F4203" w:rsidP="00794814">
      <w:pPr>
        <w:pStyle w:val="ListeParagraf"/>
        <w:numPr>
          <w:ilvl w:val="0"/>
          <w:numId w:val="3"/>
        </w:numPr>
        <w:spacing w:before="120"/>
        <w:ind w:left="284" w:hanging="284"/>
        <w:contextualSpacing w:val="0"/>
        <w:rPr>
          <w:rFonts w:cs="Times New Roman"/>
          <w:szCs w:val="24"/>
        </w:rPr>
      </w:pPr>
      <w:r w:rsidRPr="000555C2">
        <w:rPr>
          <w:rFonts w:cs="Times New Roman"/>
          <w:szCs w:val="24"/>
        </w:rPr>
        <w:t>Kör kuyucuğu sıfır olarak alıp, her kuyucuğun</w:t>
      </w:r>
      <w:r w:rsidR="008B63F3">
        <w:rPr>
          <w:rFonts w:cs="Times New Roman"/>
          <w:szCs w:val="24"/>
        </w:rPr>
        <w:t xml:space="preserve"> </w:t>
      </w:r>
      <w:r w:rsidRPr="000555C2">
        <w:rPr>
          <w:rFonts w:cs="Times New Roman"/>
          <w:szCs w:val="24"/>
        </w:rPr>
        <w:t>absorbansını (OD) 450 nm dalga boyunda tek tek ölçüldü. Bu ölçüm, durdurma solüsyonunun eklenmesinden sonraki 15 dakika içinde gerçekleştirildi.</w:t>
      </w:r>
    </w:p>
    <w:p w14:paraId="16BD4FBA" w14:textId="77777777" w:rsidR="008F4203" w:rsidRPr="000555C2" w:rsidRDefault="008F4203" w:rsidP="00794814">
      <w:pPr>
        <w:spacing w:before="120"/>
        <w:rPr>
          <w:rFonts w:cs="Times New Roman"/>
          <w:bCs/>
          <w:szCs w:val="24"/>
        </w:rPr>
      </w:pPr>
      <w:r w:rsidRPr="000555C2">
        <w:rPr>
          <w:rFonts w:cs="Times New Roman"/>
          <w:bCs/>
          <w:szCs w:val="24"/>
        </w:rPr>
        <w:t>Sonuçların Hesaplanması: Her standart için okunan değerler y eksenine, standart konsantrasyonları x eksenine yazılarak hazırlanan standart eğri kullanılarak sonuçlar hesaplandı.</w:t>
      </w:r>
    </w:p>
    <w:p w14:paraId="77A8631D" w14:textId="77777777" w:rsidR="00794814" w:rsidRPr="000555C2" w:rsidRDefault="00794814" w:rsidP="00794814">
      <w:pPr>
        <w:spacing w:before="120"/>
        <w:rPr>
          <w:rFonts w:cs="Times New Roman"/>
          <w:bCs/>
          <w:szCs w:val="24"/>
        </w:rPr>
      </w:pPr>
    </w:p>
    <w:p w14:paraId="11EF59DB" w14:textId="77777777" w:rsidR="008F4203" w:rsidRPr="000555C2" w:rsidRDefault="008F4203" w:rsidP="00794814">
      <w:pPr>
        <w:pStyle w:val="Balk4"/>
        <w:spacing w:before="120"/>
      </w:pPr>
      <w:bookmarkStart w:id="474" w:name="_Toc205477646"/>
      <w:r w:rsidRPr="000555C2">
        <w:t>3.2.4.</w:t>
      </w:r>
      <w:r w:rsidR="00DE37B5" w:rsidRPr="000555C2">
        <w:t>5</w:t>
      </w:r>
      <w:r w:rsidRPr="000555C2">
        <w:t>. İnterlökin</w:t>
      </w:r>
      <w:r w:rsidR="00BD33B4">
        <w:t xml:space="preserve"> </w:t>
      </w:r>
      <w:r w:rsidRPr="000555C2">
        <w:t>1β ( IL-1β ) Analizi</w:t>
      </w:r>
      <w:bookmarkEnd w:id="474"/>
    </w:p>
    <w:p w14:paraId="2656E5E0" w14:textId="77777777" w:rsidR="00794814" w:rsidRPr="000555C2" w:rsidRDefault="00794814" w:rsidP="00794814">
      <w:pPr>
        <w:spacing w:before="120"/>
      </w:pPr>
    </w:p>
    <w:p w14:paraId="6EBD8881" w14:textId="77777777" w:rsidR="008F4203" w:rsidRPr="000555C2" w:rsidRDefault="008F4203" w:rsidP="00794814">
      <w:pPr>
        <w:spacing w:before="120"/>
        <w:rPr>
          <w:rFonts w:cs="Times New Roman"/>
          <w:bCs/>
          <w:szCs w:val="24"/>
        </w:rPr>
      </w:pPr>
      <w:r w:rsidRPr="000555C2">
        <w:rPr>
          <w:rFonts w:cs="Times New Roman"/>
          <w:bCs/>
          <w:szCs w:val="24"/>
        </w:rPr>
        <w:t xml:space="preserve">Bu testte </w:t>
      </w:r>
      <w:r w:rsidR="00DA7DFE">
        <w:rPr>
          <w:rFonts w:cs="Times New Roman"/>
          <w:bCs/>
          <w:szCs w:val="24"/>
        </w:rPr>
        <w:t>Sandwich</w:t>
      </w:r>
      <w:r w:rsidRPr="000555C2">
        <w:rPr>
          <w:rFonts w:cs="Times New Roman"/>
          <w:bCs/>
          <w:szCs w:val="24"/>
        </w:rPr>
        <w:t xml:space="preserve"> teknolojisi enzim b</w:t>
      </w:r>
      <w:r w:rsidR="00BD33B4">
        <w:rPr>
          <w:rFonts w:cs="Times New Roman"/>
          <w:bCs/>
          <w:szCs w:val="24"/>
        </w:rPr>
        <w:t xml:space="preserve">ağlantılı immunosorbent tahlili </w:t>
      </w:r>
      <w:r w:rsidRPr="000555C2">
        <w:rPr>
          <w:rFonts w:cs="Times New Roman"/>
          <w:bCs/>
          <w:szCs w:val="24"/>
        </w:rPr>
        <w:t>(ELISA) prensibine daya</w:t>
      </w:r>
      <w:r w:rsidR="00BD33B4">
        <w:rPr>
          <w:rFonts w:cs="Times New Roman"/>
          <w:bCs/>
          <w:szCs w:val="24"/>
        </w:rPr>
        <w:t>lı olarak sıçan interlökin 1β (IL-1β</w:t>
      </w:r>
      <w:r w:rsidRPr="000555C2">
        <w:rPr>
          <w:rFonts w:cs="Times New Roman"/>
          <w:bCs/>
          <w:szCs w:val="24"/>
        </w:rPr>
        <w:t>) düzeyini test etmek için kullanıldı.</w:t>
      </w:r>
    </w:p>
    <w:p w14:paraId="782ABDA9" w14:textId="77777777" w:rsidR="00A4221F" w:rsidRPr="000555C2" w:rsidRDefault="008F4203" w:rsidP="00794814">
      <w:pPr>
        <w:spacing w:before="120"/>
        <w:rPr>
          <w:rFonts w:cs="Times New Roman"/>
          <w:bCs/>
          <w:szCs w:val="24"/>
        </w:rPr>
      </w:pPr>
      <w:r w:rsidRPr="000555C2">
        <w:rPr>
          <w:rFonts w:cs="Times New Roman"/>
          <w:bCs/>
          <w:szCs w:val="24"/>
        </w:rPr>
        <w:t xml:space="preserve">Objektif antikorlar kaplanmış kuyucuklara Standart ve Numune eklenip, ardından HRP- Konjugat reaktifini ekleyerek bir immün kompleks oluşturulur. İnkübasyon, inkübasyon ve yıkama ile bağlanmamış enzimin uzaklaştırılması ve ardından substrat A ve B’yi eklenir, ardından çözelti maviye dönecek ve en son olarak asit etkisiyle sarı renge dönüşecektir. Renk derinliği veya ışık, interlökin 1β konsantrasyonuyla pozitif kolerasyon gösterdi. </w:t>
      </w:r>
    </w:p>
    <w:p w14:paraId="1ABB05E4" w14:textId="77777777" w:rsidR="00AD026D" w:rsidRDefault="00AD026D" w:rsidP="00794814">
      <w:pPr>
        <w:spacing w:before="120"/>
        <w:rPr>
          <w:rFonts w:cs="Times New Roman"/>
          <w:b/>
          <w:szCs w:val="24"/>
        </w:rPr>
      </w:pPr>
    </w:p>
    <w:p w14:paraId="1F72B892" w14:textId="77777777" w:rsidR="008F4203" w:rsidRPr="000555C2" w:rsidRDefault="008F4203" w:rsidP="001B51C1">
      <w:pPr>
        <w:spacing w:before="120"/>
        <w:ind w:firstLine="0"/>
        <w:rPr>
          <w:rFonts w:cs="Times New Roman"/>
          <w:b/>
          <w:szCs w:val="24"/>
        </w:rPr>
      </w:pPr>
      <w:r w:rsidRPr="000555C2">
        <w:rPr>
          <w:rFonts w:cs="Times New Roman"/>
          <w:b/>
          <w:szCs w:val="24"/>
        </w:rPr>
        <w:t>Test prosedürü :</w:t>
      </w:r>
    </w:p>
    <w:p w14:paraId="0F1F6A6C" w14:textId="77777777"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t>Test prosedürüne başlamadan önce tüm reaktifleri hazırlandı. Örnekler ve standartlar hazırlanarak test numunesi kuyucuğuna 10 μl</w:t>
      </w:r>
      <w:r w:rsidR="00BD33B4">
        <w:rPr>
          <w:rFonts w:cs="Times New Roman"/>
          <w:szCs w:val="24"/>
        </w:rPr>
        <w:t xml:space="preserve"> </w:t>
      </w:r>
      <w:r w:rsidRPr="000555C2">
        <w:rPr>
          <w:rFonts w:cs="Times New Roman"/>
          <w:szCs w:val="24"/>
        </w:rPr>
        <w:t>örnek eklendi. Ardından test numunesi kuyucuğuna 40 μl numune seyreltici eklendi. Boş kuyucuğa herhangi bir şey eklenmedi.</w:t>
      </w:r>
    </w:p>
    <w:p w14:paraId="4342593F" w14:textId="77777777" w:rsidR="008F4203" w:rsidRPr="000555C2" w:rsidRDefault="00BD33B4" w:rsidP="00794814">
      <w:pPr>
        <w:pStyle w:val="ListeParagraf"/>
        <w:numPr>
          <w:ilvl w:val="0"/>
          <w:numId w:val="7"/>
        </w:numPr>
        <w:spacing w:before="120"/>
        <w:ind w:left="284" w:hanging="284"/>
        <w:contextualSpacing w:val="0"/>
        <w:rPr>
          <w:rFonts w:cs="Times New Roman"/>
          <w:szCs w:val="24"/>
        </w:rPr>
      </w:pPr>
      <w:r>
        <w:rPr>
          <w:rFonts w:cs="Times New Roman"/>
          <w:szCs w:val="24"/>
        </w:rPr>
        <w:t>Her bir kuyucuğa (</w:t>
      </w:r>
      <w:r w:rsidR="008F4203" w:rsidRPr="000555C2">
        <w:rPr>
          <w:rFonts w:cs="Times New Roman"/>
          <w:szCs w:val="24"/>
        </w:rPr>
        <w:t>Standart</w:t>
      </w:r>
      <w:r>
        <w:rPr>
          <w:rFonts w:cs="Times New Roman"/>
          <w:szCs w:val="24"/>
        </w:rPr>
        <w:t xml:space="preserve"> </w:t>
      </w:r>
      <w:r w:rsidR="008F4203" w:rsidRPr="000555C2">
        <w:rPr>
          <w:rFonts w:cs="Times New Roman"/>
          <w:szCs w:val="24"/>
        </w:rPr>
        <w:t>kuyucukl</w:t>
      </w:r>
      <w:r>
        <w:rPr>
          <w:rFonts w:cs="Times New Roman"/>
          <w:szCs w:val="24"/>
        </w:rPr>
        <w:t>ar ve test numunesi kuyucukları</w:t>
      </w:r>
      <w:r w:rsidR="008F4203" w:rsidRPr="000555C2">
        <w:rPr>
          <w:rFonts w:cs="Times New Roman"/>
          <w:szCs w:val="24"/>
        </w:rPr>
        <w:t>) 100 μl HRP-konjugat reaktifi eklendi. Ardından bunu mühürlü plaka membranıyla kapatıp, hafifçe çalkalandı.  Ardından 37ºC inkübasyonda 60 dakika karıştırma işlemi yapıldı.</w:t>
      </w:r>
    </w:p>
    <w:p w14:paraId="63669F93" w14:textId="77777777"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lastRenderedPageBreak/>
        <w:t>Yıkama solüsyonunun  hazırlanması</w:t>
      </w:r>
      <w:r w:rsidR="00BD33B4">
        <w:rPr>
          <w:rFonts w:cs="Times New Roman"/>
          <w:szCs w:val="24"/>
        </w:rPr>
        <w:t>: Yıkama konsantrasyonunu (20X</w:t>
      </w:r>
      <w:r w:rsidRPr="000555C2">
        <w:rPr>
          <w:rFonts w:cs="Times New Roman"/>
          <w:szCs w:val="24"/>
        </w:rPr>
        <w:t>) daha sonra kullanmak üzere damıtılmış veya deiyonize su ile seyreltildi.</w:t>
      </w:r>
    </w:p>
    <w:p w14:paraId="7304B47F" w14:textId="77777777"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t>Sızdırmazlık filmi dikkatlice çıkartıldı. Sıvı boşaltıp ardından  kurutma işlemi yapıldı. Ardından her bir kuyucuk yıkama solüsyonu ile doldurup</w:t>
      </w:r>
      <w:r w:rsidRPr="00BD33B4">
        <w:rPr>
          <w:rFonts w:cs="Times New Roman"/>
          <w:color w:val="FF0000"/>
          <w:szCs w:val="24"/>
        </w:rPr>
        <w:t>,</w:t>
      </w:r>
      <w:r w:rsidRPr="00131BC9">
        <w:rPr>
          <w:rFonts w:cs="Times New Roman"/>
          <w:szCs w:val="24"/>
        </w:rPr>
        <w:t>Imin için</w:t>
      </w:r>
      <w:r w:rsidRPr="000555C2">
        <w:rPr>
          <w:rFonts w:cs="Times New Roman"/>
          <w:szCs w:val="24"/>
        </w:rPr>
        <w:t xml:space="preserve"> bir dakika boyunca kenara konulup, ardından sıvı boşaltıldı. Bu </w:t>
      </w:r>
      <w:r w:rsidR="009A391F">
        <w:rPr>
          <w:rFonts w:cs="Times New Roman"/>
          <w:szCs w:val="24"/>
        </w:rPr>
        <w:t xml:space="preserve"> şekilde 5 kez işlem tekrarlan</w:t>
      </w:r>
      <w:r w:rsidRPr="000555C2">
        <w:rPr>
          <w:rFonts w:cs="Times New Roman"/>
          <w:szCs w:val="24"/>
        </w:rPr>
        <w:t xml:space="preserve">dı. Ardından hafifçe vurulup kurutuldu. </w:t>
      </w:r>
    </w:p>
    <w:p w14:paraId="168D7422" w14:textId="77777777"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t>Renk gelişimi: Öncelikle her kuyucuğa 50 μl</w:t>
      </w:r>
      <w:r w:rsidR="00BD33B4">
        <w:rPr>
          <w:rFonts w:cs="Times New Roman"/>
          <w:szCs w:val="24"/>
        </w:rPr>
        <w:t xml:space="preserve"> kromojen solüsyonu A eklen</w:t>
      </w:r>
      <w:r w:rsidRPr="000555C2">
        <w:rPr>
          <w:rFonts w:cs="Times New Roman"/>
          <w:szCs w:val="24"/>
        </w:rPr>
        <w:t>di. Ardından her kuyucuğa da 50 μl</w:t>
      </w:r>
      <w:r w:rsidR="00BD33B4">
        <w:rPr>
          <w:rFonts w:cs="Times New Roman"/>
          <w:szCs w:val="24"/>
        </w:rPr>
        <w:t xml:space="preserve"> kromojen solüsyonu B eklen</w:t>
      </w:r>
      <w:r w:rsidRPr="000555C2">
        <w:rPr>
          <w:rFonts w:cs="Times New Roman"/>
          <w:szCs w:val="24"/>
        </w:rPr>
        <w:t>di. Ka</w:t>
      </w:r>
      <w:r w:rsidR="00BD33B4">
        <w:rPr>
          <w:rFonts w:cs="Times New Roman"/>
          <w:szCs w:val="24"/>
        </w:rPr>
        <w:t>rıştırmak için  hafifçe sallan</w:t>
      </w:r>
      <w:r w:rsidRPr="000555C2">
        <w:rPr>
          <w:rFonts w:cs="Times New Roman"/>
          <w:szCs w:val="24"/>
        </w:rPr>
        <w:t>dı. Renk gelişimi için ışıktan uzakta, 37ºC’de 15 dakika inkübe edildi.</w:t>
      </w:r>
    </w:p>
    <w:p w14:paraId="4BAD09E7" w14:textId="77777777"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t xml:space="preserve">Durdurma işlemi: Reaksiyonu durdurmak için her kuyucuğa </w:t>
      </w:r>
      <w:r w:rsidR="0001753B">
        <w:rPr>
          <w:rFonts w:cs="Times New Roman"/>
          <w:szCs w:val="24"/>
        </w:rPr>
        <w:t>50 μl Durdurma Solüsyonu eklen</w:t>
      </w:r>
      <w:r w:rsidRPr="000555C2">
        <w:rPr>
          <w:rFonts w:cs="Times New Roman"/>
          <w:szCs w:val="24"/>
        </w:rPr>
        <w:t>di (o anda</w:t>
      </w:r>
      <w:r w:rsidR="0001753B">
        <w:rPr>
          <w:rFonts w:cs="Times New Roman"/>
          <w:szCs w:val="24"/>
        </w:rPr>
        <w:t xml:space="preserve"> mavi renk hemen sarıya dönüştü</w:t>
      </w:r>
      <w:r w:rsidRPr="000555C2">
        <w:rPr>
          <w:rFonts w:cs="Times New Roman"/>
          <w:szCs w:val="24"/>
        </w:rPr>
        <w:t>). Kuyucuklardaki renk yeşil veya renk değişimi tekdüze görünmediğinde</w:t>
      </w:r>
      <w:r w:rsidR="0001753B">
        <w:rPr>
          <w:rFonts w:cs="Times New Roman"/>
          <w:szCs w:val="24"/>
        </w:rPr>
        <w:t>n</w:t>
      </w:r>
      <w:r w:rsidRPr="000555C2">
        <w:rPr>
          <w:rFonts w:cs="Times New Roman"/>
          <w:szCs w:val="24"/>
        </w:rPr>
        <w:t xml:space="preserve"> iyice karışmasını sağlamak için hafifçe plakaya vuruldu.</w:t>
      </w:r>
    </w:p>
    <w:p w14:paraId="4861BCAF" w14:textId="57A99B42" w:rsidR="008F4203" w:rsidRPr="000555C2" w:rsidRDefault="008F4203" w:rsidP="00794814">
      <w:pPr>
        <w:pStyle w:val="ListeParagraf"/>
        <w:numPr>
          <w:ilvl w:val="0"/>
          <w:numId w:val="7"/>
        </w:numPr>
        <w:spacing w:before="120"/>
        <w:ind w:left="284" w:hanging="284"/>
        <w:contextualSpacing w:val="0"/>
        <w:rPr>
          <w:rFonts w:cs="Times New Roman"/>
          <w:szCs w:val="24"/>
        </w:rPr>
      </w:pPr>
      <w:r w:rsidRPr="000555C2">
        <w:rPr>
          <w:rFonts w:cs="Times New Roman"/>
          <w:szCs w:val="24"/>
        </w:rPr>
        <w:t>Kör kuyucuğu sıfır olarak alıp, her kuyucuğun</w:t>
      </w:r>
      <w:r w:rsidR="009A391F">
        <w:rPr>
          <w:rFonts w:cs="Times New Roman"/>
          <w:szCs w:val="24"/>
        </w:rPr>
        <w:t xml:space="preserve"> </w:t>
      </w:r>
      <w:r w:rsidR="004553D4">
        <w:rPr>
          <w:rFonts w:cs="Times New Roman"/>
          <w:szCs w:val="24"/>
        </w:rPr>
        <w:t>absorbansını (OD</w:t>
      </w:r>
      <w:r w:rsidRPr="000555C2">
        <w:rPr>
          <w:rFonts w:cs="Times New Roman"/>
          <w:szCs w:val="24"/>
        </w:rPr>
        <w:t>) 450 nm dalga boyunda tek tek ölçüldü. Bu ölçüm, durdurma solüsyonunun eklenmesinden sonraki 15 dakika içinde gerçekleştirildi.</w:t>
      </w:r>
    </w:p>
    <w:p w14:paraId="0364914F" w14:textId="45B8E1FA" w:rsidR="00794814" w:rsidRPr="003919C0" w:rsidRDefault="008F4203" w:rsidP="003919C0">
      <w:pPr>
        <w:pStyle w:val="ListeParagraf"/>
        <w:spacing w:before="120"/>
        <w:ind w:left="0"/>
        <w:contextualSpacing w:val="0"/>
        <w:rPr>
          <w:rFonts w:cs="Times New Roman"/>
          <w:bCs/>
          <w:szCs w:val="24"/>
        </w:rPr>
      </w:pPr>
      <w:r w:rsidRPr="000555C2">
        <w:rPr>
          <w:rFonts w:cs="Times New Roman"/>
          <w:bCs/>
          <w:szCs w:val="24"/>
        </w:rPr>
        <w:t xml:space="preserve">Sonuçların Hesaplanması: Her </w:t>
      </w:r>
      <w:r w:rsidRPr="000555C2">
        <w:rPr>
          <w:rFonts w:cs="Times New Roman"/>
          <w:szCs w:val="24"/>
        </w:rPr>
        <w:t>Standartların konsantrasyonlarına ve karşılık gelen OD değerlerine göre standart eğrinin doğrus</w:t>
      </w:r>
      <w:r w:rsidR="009A391F">
        <w:rPr>
          <w:rFonts w:cs="Times New Roman"/>
          <w:szCs w:val="24"/>
        </w:rPr>
        <w:t>al regresyon denklemi hesaplan</w:t>
      </w:r>
      <w:r w:rsidRPr="000555C2">
        <w:rPr>
          <w:rFonts w:cs="Times New Roman"/>
          <w:szCs w:val="24"/>
        </w:rPr>
        <w:t>dı. Daha sonra numunelerin OD değerine göre karşılık gelen numunenin konsantrasyonu hesaplandı.</w:t>
      </w:r>
      <w:r w:rsidRPr="000555C2">
        <w:rPr>
          <w:rFonts w:cs="Times New Roman"/>
          <w:bCs/>
          <w:szCs w:val="24"/>
        </w:rPr>
        <w:t>Standart için okunan değerler y eksenine, standart konsantrasyonları x eksenine yazılarak hazırlanan standart eğri kullanılarak sonuçlar hesaplandı.</w:t>
      </w:r>
    </w:p>
    <w:p w14:paraId="44272B30" w14:textId="77777777" w:rsidR="00602E65" w:rsidRPr="000555C2" w:rsidRDefault="00602E65" w:rsidP="00794814">
      <w:pPr>
        <w:pStyle w:val="ListeParagraf"/>
        <w:spacing w:before="120"/>
        <w:ind w:left="0"/>
        <w:contextualSpacing w:val="0"/>
        <w:rPr>
          <w:rFonts w:cs="Times New Roman"/>
          <w:szCs w:val="24"/>
        </w:rPr>
      </w:pPr>
    </w:p>
    <w:p w14:paraId="2DB09FB7" w14:textId="77777777" w:rsidR="008F4203" w:rsidRPr="000555C2" w:rsidRDefault="008F4203" w:rsidP="00794814">
      <w:pPr>
        <w:pStyle w:val="Balk2"/>
        <w:numPr>
          <w:ilvl w:val="1"/>
          <w:numId w:val="10"/>
        </w:numPr>
        <w:spacing w:before="120"/>
        <w:ind w:left="432"/>
      </w:pPr>
      <w:bookmarkStart w:id="475" w:name="_Toc205477647"/>
      <w:r w:rsidRPr="000555C2">
        <w:t>İstatistiksel Analiz</w:t>
      </w:r>
      <w:bookmarkEnd w:id="475"/>
    </w:p>
    <w:p w14:paraId="6BEBE9B3" w14:textId="77777777" w:rsidR="00794814" w:rsidRPr="000555C2" w:rsidRDefault="00794814" w:rsidP="00794814">
      <w:pPr>
        <w:spacing w:before="120"/>
      </w:pPr>
    </w:p>
    <w:p w14:paraId="54715709" w14:textId="77777777" w:rsidR="009E54D6" w:rsidRPr="000555C2" w:rsidRDefault="008F4203" w:rsidP="00794814">
      <w:pPr>
        <w:spacing w:before="120"/>
        <w:rPr>
          <w:rFonts w:eastAsia="Times New Roman" w:cs="Times New Roman"/>
          <w:szCs w:val="24"/>
          <w:lang w:eastAsia="tr-TR"/>
        </w:rPr>
      </w:pPr>
      <w:r w:rsidRPr="000555C2">
        <w:rPr>
          <w:rFonts w:cs="Times New Roman"/>
          <w:bCs/>
          <w:szCs w:val="24"/>
        </w:rPr>
        <w:t>Çalışmanın istatistiksel analizi için SPSS (Stat</w:t>
      </w:r>
      <w:r w:rsidR="00794814" w:rsidRPr="000555C2">
        <w:rPr>
          <w:rFonts w:cs="Times New Roman"/>
          <w:bCs/>
          <w:szCs w:val="24"/>
        </w:rPr>
        <w:t>istical</w:t>
      </w:r>
      <w:r w:rsidR="009A391F">
        <w:rPr>
          <w:rFonts w:cs="Times New Roman"/>
          <w:bCs/>
          <w:szCs w:val="24"/>
        </w:rPr>
        <w:t xml:space="preserve"> </w:t>
      </w:r>
      <w:r w:rsidR="00794814" w:rsidRPr="000555C2">
        <w:rPr>
          <w:rFonts w:cs="Times New Roman"/>
          <w:bCs/>
          <w:szCs w:val="24"/>
        </w:rPr>
        <w:t>Package</w:t>
      </w:r>
      <w:r w:rsidR="009A391F">
        <w:rPr>
          <w:rFonts w:cs="Times New Roman"/>
          <w:bCs/>
          <w:szCs w:val="24"/>
        </w:rPr>
        <w:t xml:space="preserve"> </w:t>
      </w:r>
      <w:r w:rsidR="00794814" w:rsidRPr="000555C2">
        <w:rPr>
          <w:rFonts w:cs="Times New Roman"/>
          <w:bCs/>
          <w:szCs w:val="24"/>
        </w:rPr>
        <w:t>for</w:t>
      </w:r>
      <w:r w:rsidR="009A391F">
        <w:rPr>
          <w:rFonts w:cs="Times New Roman"/>
          <w:bCs/>
          <w:szCs w:val="24"/>
        </w:rPr>
        <w:t xml:space="preserve"> </w:t>
      </w:r>
      <w:r w:rsidR="00794814" w:rsidRPr="000555C2">
        <w:rPr>
          <w:rFonts w:cs="Times New Roman"/>
          <w:bCs/>
          <w:szCs w:val="24"/>
        </w:rPr>
        <w:t>Social</w:t>
      </w:r>
      <w:r w:rsidR="009A391F">
        <w:rPr>
          <w:rFonts w:cs="Times New Roman"/>
          <w:bCs/>
          <w:szCs w:val="24"/>
        </w:rPr>
        <w:t xml:space="preserve"> </w:t>
      </w:r>
      <w:r w:rsidR="00794814" w:rsidRPr="000555C2">
        <w:rPr>
          <w:rFonts w:cs="Times New Roman"/>
          <w:bCs/>
          <w:szCs w:val="24"/>
        </w:rPr>
        <w:t>Sciences</w:t>
      </w:r>
      <w:r w:rsidRPr="000555C2">
        <w:rPr>
          <w:rFonts w:cs="Times New Roman"/>
          <w:bCs/>
          <w:szCs w:val="24"/>
        </w:rPr>
        <w:t>) versiyon 26 kullanıldı. Verilerin normal dağılımına uygun olup olmadıkları Kolmogorov- Smirnov testi kullanılarak incelendi. Varyansların homojenliği Levene testi ile değerlendirildi. Normal dağılım gösteren değerlerin analizi one</w:t>
      </w:r>
      <w:r w:rsidR="00340F9C">
        <w:rPr>
          <w:rFonts w:cs="Times New Roman"/>
          <w:bCs/>
          <w:szCs w:val="24"/>
        </w:rPr>
        <w:t>-way ANO</w:t>
      </w:r>
      <w:r w:rsidR="00602E65">
        <w:rPr>
          <w:rFonts w:cs="Times New Roman"/>
          <w:bCs/>
          <w:szCs w:val="24"/>
        </w:rPr>
        <w:t>VA ile değerlendirildi. Post ho</w:t>
      </w:r>
      <w:r w:rsidR="00340F9C">
        <w:rPr>
          <w:rFonts w:cs="Times New Roman"/>
          <w:bCs/>
          <w:szCs w:val="24"/>
        </w:rPr>
        <w:t xml:space="preserve">cDuncan testi kullanıldı. </w:t>
      </w:r>
      <w:r w:rsidRPr="000555C2">
        <w:rPr>
          <w:rFonts w:cs="Times New Roman"/>
          <w:bCs/>
          <w:szCs w:val="24"/>
        </w:rPr>
        <w:t>Normal dağılım göstermeyen ve skorlama yapılan değerlerin analizi ise Kruskal Wallis ile yapıldı.</w:t>
      </w:r>
      <w:r w:rsidR="009E54D6" w:rsidRPr="000555C2">
        <w:rPr>
          <w:rFonts w:eastAsia="Times New Roman" w:cs="Times New Roman"/>
          <w:szCs w:val="24"/>
          <w:lang w:eastAsia="tr-TR"/>
        </w:rPr>
        <w:br w:type="page"/>
      </w:r>
    </w:p>
    <w:p w14:paraId="1B24DA66" w14:textId="77777777" w:rsidR="008F4203" w:rsidRPr="000555C2" w:rsidRDefault="008F4203" w:rsidP="007B17FA">
      <w:pPr>
        <w:pStyle w:val="Balk1"/>
        <w:numPr>
          <w:ilvl w:val="0"/>
          <w:numId w:val="10"/>
        </w:numPr>
        <w:spacing w:before="120"/>
      </w:pPr>
      <w:bookmarkStart w:id="476" w:name="_Toc205477648"/>
      <w:r w:rsidRPr="000555C2">
        <w:lastRenderedPageBreak/>
        <w:t>BULGULAR</w:t>
      </w:r>
      <w:bookmarkEnd w:id="476"/>
    </w:p>
    <w:p w14:paraId="6FDB44A2" w14:textId="77777777" w:rsidR="00794814" w:rsidRPr="000555C2" w:rsidRDefault="00794814" w:rsidP="00794814">
      <w:pPr>
        <w:spacing w:before="120"/>
        <w:rPr>
          <w:rFonts w:cs="Times New Roman"/>
          <w:szCs w:val="24"/>
        </w:rPr>
      </w:pPr>
    </w:p>
    <w:p w14:paraId="49E4E2ED" w14:textId="77777777" w:rsidR="00794814" w:rsidRPr="000555C2" w:rsidRDefault="00794814" w:rsidP="00794814">
      <w:pPr>
        <w:spacing w:before="120"/>
        <w:rPr>
          <w:rFonts w:cs="Times New Roman"/>
          <w:szCs w:val="24"/>
        </w:rPr>
      </w:pPr>
    </w:p>
    <w:p w14:paraId="6CE28379" w14:textId="77777777" w:rsidR="008F4203" w:rsidRPr="000555C2" w:rsidRDefault="008F4203" w:rsidP="00794814">
      <w:pPr>
        <w:spacing w:before="120"/>
        <w:rPr>
          <w:rFonts w:cs="Times New Roman"/>
          <w:szCs w:val="24"/>
        </w:rPr>
      </w:pPr>
      <w:r w:rsidRPr="000555C2">
        <w:rPr>
          <w:rFonts w:cs="Times New Roman"/>
          <w:szCs w:val="24"/>
        </w:rPr>
        <w:t>Çalışmada bulunan deneme gruplarından Diyabet Aralıklı Oruç, Diyabet Normal Besleme, Sağlıklı Aralıklı Oruç ve Sağlıklı Normal Besleme gruplarından alınan serum örneklerinden yapılan CRP, TNF-</w:t>
      </w:r>
      <w:r w:rsidRPr="000555C2">
        <w:rPr>
          <w:rFonts w:cs="Times New Roman"/>
          <w:szCs w:val="24"/>
        </w:rPr>
        <w:sym w:font="Symbol" w:char="F061"/>
      </w:r>
      <w:r w:rsidR="00916284">
        <w:rPr>
          <w:rFonts w:cs="Times New Roman"/>
          <w:szCs w:val="24"/>
        </w:rPr>
        <w:t>, IL-1, IL-6, Hb</w:t>
      </w:r>
      <w:r w:rsidRPr="000555C2">
        <w:rPr>
          <w:rFonts w:cs="Times New Roman"/>
          <w:szCs w:val="24"/>
        </w:rPr>
        <w:t>A1c ve glukoz analizlerinin ortalama±</w:t>
      </w:r>
      <w:r w:rsidR="005A7C25" w:rsidRPr="000555C2">
        <w:rPr>
          <w:rFonts w:cs="Times New Roman"/>
          <w:szCs w:val="24"/>
        </w:rPr>
        <w:t>standart ha</w:t>
      </w:r>
      <w:r w:rsidR="00C91392">
        <w:rPr>
          <w:rFonts w:cs="Times New Roman"/>
          <w:szCs w:val="24"/>
        </w:rPr>
        <w:t>ta düzeyleri Tablo 2</w:t>
      </w:r>
      <w:r w:rsidR="00306151">
        <w:rPr>
          <w:rFonts w:cs="Times New Roman"/>
          <w:szCs w:val="24"/>
        </w:rPr>
        <w:t>’</w:t>
      </w:r>
      <w:r w:rsidRPr="000555C2">
        <w:rPr>
          <w:rFonts w:cs="Times New Roman"/>
          <w:szCs w:val="24"/>
        </w:rPr>
        <w:t xml:space="preserve"> de sunuldu.</w:t>
      </w:r>
    </w:p>
    <w:p w14:paraId="48DAAFF1" w14:textId="77777777" w:rsidR="00D66812" w:rsidRPr="000555C2" w:rsidRDefault="00D66812" w:rsidP="00794814">
      <w:pPr>
        <w:pStyle w:val="ResimYazs"/>
        <w:keepNext/>
        <w:spacing w:before="120" w:after="120" w:line="360" w:lineRule="auto"/>
        <w:ind w:firstLine="0"/>
        <w:rPr>
          <w:i w:val="0"/>
          <w:iCs w:val="0"/>
          <w:color w:val="auto"/>
          <w:sz w:val="24"/>
          <w:szCs w:val="24"/>
        </w:rPr>
      </w:pPr>
      <w:bookmarkStart w:id="477" w:name="_Toc202721255"/>
      <w:r w:rsidRPr="000555C2">
        <w:rPr>
          <w:b/>
          <w:bCs/>
          <w:i w:val="0"/>
          <w:iCs w:val="0"/>
          <w:color w:val="auto"/>
          <w:sz w:val="24"/>
          <w:szCs w:val="24"/>
        </w:rPr>
        <w:t xml:space="preserve">Tablo </w:t>
      </w:r>
      <w:r w:rsidR="00B07A79">
        <w:rPr>
          <w:b/>
          <w:bCs/>
          <w:i w:val="0"/>
          <w:iCs w:val="0"/>
          <w:color w:val="auto"/>
          <w:sz w:val="24"/>
          <w:szCs w:val="24"/>
        </w:rPr>
        <w:t>2</w:t>
      </w:r>
      <w:r w:rsidRPr="000555C2">
        <w:rPr>
          <w:b/>
          <w:bCs/>
          <w:i w:val="0"/>
          <w:iCs w:val="0"/>
          <w:color w:val="auto"/>
          <w:sz w:val="24"/>
          <w:szCs w:val="24"/>
        </w:rPr>
        <w:t>.</w:t>
      </w:r>
      <w:r w:rsidRPr="000555C2">
        <w:rPr>
          <w:i w:val="0"/>
          <w:iCs w:val="0"/>
          <w:color w:val="auto"/>
          <w:sz w:val="24"/>
          <w:szCs w:val="24"/>
        </w:rPr>
        <w:t xml:space="preserve"> Deneme gruplarına ait ortalama serum C</w:t>
      </w:r>
      <w:r w:rsidR="00916284">
        <w:rPr>
          <w:i w:val="0"/>
          <w:iCs w:val="0"/>
          <w:color w:val="auto"/>
          <w:sz w:val="24"/>
          <w:szCs w:val="24"/>
        </w:rPr>
        <w:t>RP, TNF, IL-1, IL-6, Hb</w:t>
      </w:r>
      <w:r w:rsidRPr="000555C2">
        <w:rPr>
          <w:i w:val="0"/>
          <w:iCs w:val="0"/>
          <w:color w:val="auto"/>
          <w:sz w:val="24"/>
          <w:szCs w:val="24"/>
        </w:rPr>
        <w:t>A1c, Glukoz değerleri (Ortalama±Standart Hata)</w:t>
      </w:r>
      <w:bookmarkEnd w:id="477"/>
      <w:r w:rsidR="00602E65">
        <w:rPr>
          <w:i w:val="0"/>
          <w:iCs w:val="0"/>
          <w:color w:val="auto"/>
          <w:sz w:val="24"/>
          <w:szCs w:val="24"/>
        </w:rPr>
        <w:t>.</w:t>
      </w:r>
    </w:p>
    <w:tbl>
      <w:tblPr>
        <w:tblStyle w:val="TabloKlavuzu"/>
        <w:tblpPr w:leftFromText="142" w:rightFromText="142" w:vertAnchor="text" w:horzAnchor="margin" w:tblpY="1"/>
        <w:tblW w:w="5000" w:type="pct"/>
        <w:tblLook w:val="04A0" w:firstRow="1" w:lastRow="0" w:firstColumn="1" w:lastColumn="0" w:noHBand="0" w:noVBand="1"/>
      </w:tblPr>
      <w:tblGrid>
        <w:gridCol w:w="1279"/>
        <w:gridCol w:w="1705"/>
        <w:gridCol w:w="1619"/>
        <w:gridCol w:w="1970"/>
        <w:gridCol w:w="1631"/>
        <w:gridCol w:w="857"/>
      </w:tblGrid>
      <w:tr w:rsidR="0027654C" w:rsidRPr="000555C2" w14:paraId="6B493F6E" w14:textId="77777777" w:rsidTr="0027654C">
        <w:trPr>
          <w:trHeight w:val="1006"/>
        </w:trPr>
        <w:tc>
          <w:tcPr>
            <w:tcW w:w="710" w:type="pct"/>
          </w:tcPr>
          <w:p w14:paraId="089C9B7A" w14:textId="77777777" w:rsidR="00D66812" w:rsidRPr="000555C2" w:rsidRDefault="00D66812" w:rsidP="0027654C">
            <w:pPr>
              <w:spacing w:after="0"/>
              <w:ind w:firstLine="0"/>
              <w:jc w:val="center"/>
              <w:rPr>
                <w:rFonts w:cs="Times New Roman"/>
                <w:b/>
                <w:szCs w:val="24"/>
              </w:rPr>
            </w:pPr>
            <w:r w:rsidRPr="000555C2">
              <w:rPr>
                <w:rFonts w:cs="Times New Roman"/>
                <w:b/>
                <w:szCs w:val="24"/>
              </w:rPr>
              <w:t>Prametre</w:t>
            </w:r>
          </w:p>
        </w:tc>
        <w:tc>
          <w:tcPr>
            <w:tcW w:w="945" w:type="pct"/>
          </w:tcPr>
          <w:p w14:paraId="7B055283" w14:textId="77777777" w:rsidR="00D66812" w:rsidRPr="000555C2" w:rsidRDefault="00D66812" w:rsidP="0027654C">
            <w:pPr>
              <w:spacing w:after="0"/>
              <w:ind w:firstLine="0"/>
              <w:jc w:val="center"/>
              <w:rPr>
                <w:rFonts w:cs="Times New Roman"/>
                <w:b/>
                <w:szCs w:val="24"/>
              </w:rPr>
            </w:pPr>
            <w:r w:rsidRPr="000555C2">
              <w:rPr>
                <w:rFonts w:cs="Times New Roman"/>
                <w:b/>
                <w:szCs w:val="24"/>
              </w:rPr>
              <w:t>Diyabet Aralıklı Oruç</w:t>
            </w:r>
          </w:p>
        </w:tc>
        <w:tc>
          <w:tcPr>
            <w:tcW w:w="873" w:type="pct"/>
          </w:tcPr>
          <w:p w14:paraId="163B5877" w14:textId="77777777" w:rsidR="00D66812" w:rsidRPr="000555C2" w:rsidRDefault="00D66812" w:rsidP="0027654C">
            <w:pPr>
              <w:spacing w:after="0"/>
              <w:ind w:firstLine="0"/>
              <w:jc w:val="center"/>
              <w:rPr>
                <w:rFonts w:cs="Times New Roman"/>
                <w:b/>
                <w:szCs w:val="24"/>
              </w:rPr>
            </w:pPr>
            <w:r w:rsidRPr="000555C2">
              <w:rPr>
                <w:rFonts w:cs="Times New Roman"/>
                <w:b/>
                <w:szCs w:val="24"/>
              </w:rPr>
              <w:t>Diyabet Normal besleme</w:t>
            </w:r>
          </w:p>
        </w:tc>
        <w:tc>
          <w:tcPr>
            <w:tcW w:w="1091" w:type="pct"/>
          </w:tcPr>
          <w:p w14:paraId="7DBD7DDB" w14:textId="77777777" w:rsidR="00D66812" w:rsidRPr="000555C2" w:rsidRDefault="00D66812" w:rsidP="0027654C">
            <w:pPr>
              <w:spacing w:after="0"/>
              <w:ind w:firstLine="0"/>
              <w:jc w:val="center"/>
              <w:rPr>
                <w:rFonts w:cs="Times New Roman"/>
                <w:b/>
                <w:szCs w:val="24"/>
              </w:rPr>
            </w:pPr>
            <w:r w:rsidRPr="000555C2">
              <w:rPr>
                <w:rFonts w:cs="Times New Roman"/>
                <w:b/>
                <w:szCs w:val="24"/>
              </w:rPr>
              <w:t>Sağlıklı Aralıklı oruç</w:t>
            </w:r>
          </w:p>
        </w:tc>
        <w:tc>
          <w:tcPr>
            <w:tcW w:w="904" w:type="pct"/>
          </w:tcPr>
          <w:p w14:paraId="69923657" w14:textId="77777777" w:rsidR="00D66812" w:rsidRPr="000555C2" w:rsidRDefault="00D66812" w:rsidP="0027654C">
            <w:pPr>
              <w:spacing w:after="0"/>
              <w:ind w:firstLine="0"/>
              <w:jc w:val="center"/>
              <w:rPr>
                <w:rFonts w:cs="Times New Roman"/>
                <w:b/>
                <w:szCs w:val="24"/>
              </w:rPr>
            </w:pPr>
            <w:r w:rsidRPr="000555C2">
              <w:rPr>
                <w:rFonts w:cs="Times New Roman"/>
                <w:b/>
                <w:szCs w:val="24"/>
              </w:rPr>
              <w:t>Sağlıklı Normal besleme</w:t>
            </w:r>
          </w:p>
        </w:tc>
        <w:tc>
          <w:tcPr>
            <w:tcW w:w="477" w:type="pct"/>
          </w:tcPr>
          <w:p w14:paraId="293B8425" w14:textId="77777777" w:rsidR="00D66812" w:rsidRPr="000555C2" w:rsidRDefault="00D66812" w:rsidP="0027654C">
            <w:pPr>
              <w:spacing w:after="0"/>
              <w:ind w:firstLine="0"/>
              <w:jc w:val="center"/>
              <w:rPr>
                <w:rFonts w:cs="Times New Roman"/>
                <w:b/>
                <w:szCs w:val="24"/>
              </w:rPr>
            </w:pPr>
            <w:r w:rsidRPr="000555C2">
              <w:rPr>
                <w:rFonts w:cs="Times New Roman"/>
                <w:b/>
                <w:szCs w:val="24"/>
              </w:rPr>
              <w:t>P</w:t>
            </w:r>
          </w:p>
        </w:tc>
      </w:tr>
      <w:tr w:rsidR="0027654C" w:rsidRPr="000555C2" w14:paraId="7AD1FD83" w14:textId="77777777" w:rsidTr="0027654C">
        <w:trPr>
          <w:trHeight w:val="661"/>
        </w:trPr>
        <w:tc>
          <w:tcPr>
            <w:tcW w:w="710" w:type="pct"/>
          </w:tcPr>
          <w:p w14:paraId="74133D71" w14:textId="77777777" w:rsidR="00D66812" w:rsidRPr="000555C2" w:rsidRDefault="00D66812" w:rsidP="0027654C">
            <w:pPr>
              <w:spacing w:after="0"/>
              <w:ind w:firstLine="0"/>
              <w:jc w:val="center"/>
              <w:rPr>
                <w:rFonts w:cs="Times New Roman"/>
                <w:b/>
                <w:szCs w:val="24"/>
              </w:rPr>
            </w:pPr>
            <w:r w:rsidRPr="000555C2">
              <w:rPr>
                <w:rFonts w:cs="Times New Roman"/>
                <w:b/>
                <w:szCs w:val="24"/>
              </w:rPr>
              <w:t>CRP</w:t>
            </w:r>
          </w:p>
          <w:p w14:paraId="21291A34" w14:textId="77777777" w:rsidR="00D66812" w:rsidRPr="000555C2" w:rsidRDefault="00D66812" w:rsidP="0027654C">
            <w:pPr>
              <w:spacing w:after="0"/>
              <w:ind w:firstLine="0"/>
              <w:jc w:val="center"/>
              <w:rPr>
                <w:rFonts w:cs="Times New Roman"/>
                <w:b/>
                <w:szCs w:val="24"/>
              </w:rPr>
            </w:pPr>
            <w:r w:rsidRPr="000555C2">
              <w:rPr>
                <w:rFonts w:cs="Times New Roman"/>
                <w:b/>
                <w:szCs w:val="24"/>
              </w:rPr>
              <w:t>(pg/mL)</w:t>
            </w:r>
          </w:p>
        </w:tc>
        <w:tc>
          <w:tcPr>
            <w:tcW w:w="945" w:type="pct"/>
          </w:tcPr>
          <w:p w14:paraId="40DF03FF" w14:textId="77777777" w:rsidR="00D66812" w:rsidRPr="000555C2" w:rsidRDefault="00D66812" w:rsidP="0027654C">
            <w:pPr>
              <w:spacing w:after="0"/>
              <w:ind w:firstLine="0"/>
              <w:jc w:val="center"/>
              <w:rPr>
                <w:rFonts w:cs="Times New Roman"/>
                <w:szCs w:val="24"/>
              </w:rPr>
            </w:pPr>
            <w:r w:rsidRPr="000555C2">
              <w:rPr>
                <w:rFonts w:cs="Times New Roman"/>
                <w:szCs w:val="24"/>
              </w:rPr>
              <w:t>51,96±4,84</w:t>
            </w:r>
          </w:p>
        </w:tc>
        <w:tc>
          <w:tcPr>
            <w:tcW w:w="873" w:type="pct"/>
          </w:tcPr>
          <w:p w14:paraId="46A935F0" w14:textId="77777777" w:rsidR="00D66812" w:rsidRPr="000555C2" w:rsidRDefault="00D66812" w:rsidP="0027654C">
            <w:pPr>
              <w:spacing w:after="0"/>
              <w:ind w:firstLine="0"/>
              <w:jc w:val="center"/>
              <w:rPr>
                <w:rFonts w:cs="Times New Roman"/>
                <w:szCs w:val="24"/>
              </w:rPr>
            </w:pPr>
            <w:r w:rsidRPr="000555C2">
              <w:rPr>
                <w:rFonts w:cs="Times New Roman"/>
                <w:szCs w:val="24"/>
              </w:rPr>
              <w:t>53,22±6,16</w:t>
            </w:r>
          </w:p>
        </w:tc>
        <w:tc>
          <w:tcPr>
            <w:tcW w:w="1091" w:type="pct"/>
          </w:tcPr>
          <w:p w14:paraId="64870C08" w14:textId="77777777" w:rsidR="00D66812" w:rsidRPr="000555C2" w:rsidRDefault="00D66812" w:rsidP="0027654C">
            <w:pPr>
              <w:spacing w:after="0"/>
              <w:ind w:firstLine="0"/>
              <w:jc w:val="center"/>
              <w:rPr>
                <w:rFonts w:cs="Times New Roman"/>
                <w:szCs w:val="24"/>
              </w:rPr>
            </w:pPr>
            <w:r w:rsidRPr="000555C2">
              <w:rPr>
                <w:rFonts w:cs="Times New Roman"/>
                <w:szCs w:val="24"/>
              </w:rPr>
              <w:t>56,89±5,42</w:t>
            </w:r>
          </w:p>
        </w:tc>
        <w:tc>
          <w:tcPr>
            <w:tcW w:w="904" w:type="pct"/>
          </w:tcPr>
          <w:p w14:paraId="2BE57290" w14:textId="77777777" w:rsidR="00D66812" w:rsidRPr="000555C2" w:rsidRDefault="00D66812" w:rsidP="0027654C">
            <w:pPr>
              <w:spacing w:after="0"/>
              <w:ind w:firstLine="0"/>
              <w:jc w:val="center"/>
              <w:rPr>
                <w:rFonts w:cs="Times New Roman"/>
                <w:szCs w:val="24"/>
              </w:rPr>
            </w:pPr>
            <w:r w:rsidRPr="000555C2">
              <w:rPr>
                <w:rFonts w:cs="Times New Roman"/>
                <w:szCs w:val="24"/>
              </w:rPr>
              <w:t>58,59±3,02</w:t>
            </w:r>
          </w:p>
        </w:tc>
        <w:tc>
          <w:tcPr>
            <w:tcW w:w="477" w:type="pct"/>
          </w:tcPr>
          <w:p w14:paraId="1C68C81F" w14:textId="77777777" w:rsidR="00D66812" w:rsidRPr="000555C2" w:rsidRDefault="00D66812" w:rsidP="0027654C">
            <w:pPr>
              <w:spacing w:after="0"/>
              <w:ind w:firstLine="0"/>
              <w:jc w:val="center"/>
              <w:rPr>
                <w:rFonts w:cs="Times New Roman"/>
                <w:szCs w:val="24"/>
              </w:rPr>
            </w:pPr>
            <w:r w:rsidRPr="000555C2">
              <w:rPr>
                <w:rFonts w:cs="Times New Roman"/>
                <w:szCs w:val="24"/>
              </w:rPr>
              <w:t>ÖD</w:t>
            </w:r>
          </w:p>
        </w:tc>
      </w:tr>
      <w:tr w:rsidR="0027654C" w:rsidRPr="000555C2" w14:paraId="0BA8C720" w14:textId="77777777" w:rsidTr="0027654C">
        <w:trPr>
          <w:trHeight w:val="661"/>
        </w:trPr>
        <w:tc>
          <w:tcPr>
            <w:tcW w:w="710" w:type="pct"/>
          </w:tcPr>
          <w:p w14:paraId="64F789E4" w14:textId="77777777" w:rsidR="00D66812" w:rsidRPr="000555C2" w:rsidRDefault="00D66812" w:rsidP="0027654C">
            <w:pPr>
              <w:spacing w:after="0"/>
              <w:ind w:firstLine="0"/>
              <w:jc w:val="center"/>
              <w:rPr>
                <w:rFonts w:cs="Times New Roman"/>
                <w:b/>
                <w:szCs w:val="24"/>
              </w:rPr>
            </w:pPr>
            <w:r w:rsidRPr="000555C2">
              <w:rPr>
                <w:rFonts w:cs="Times New Roman"/>
                <w:b/>
                <w:szCs w:val="24"/>
              </w:rPr>
              <w:t>TNF</w:t>
            </w:r>
            <w:r w:rsidRPr="000555C2">
              <w:rPr>
                <w:rFonts w:cs="Times New Roman"/>
                <w:szCs w:val="24"/>
              </w:rPr>
              <w:t>-</w:t>
            </w:r>
            <w:r w:rsidRPr="000555C2">
              <w:rPr>
                <w:rFonts w:cs="Times New Roman"/>
                <w:szCs w:val="24"/>
              </w:rPr>
              <w:sym w:font="Symbol" w:char="F061"/>
            </w:r>
            <w:r w:rsidRPr="000555C2">
              <w:rPr>
                <w:rFonts w:cs="Times New Roman"/>
                <w:b/>
                <w:szCs w:val="24"/>
              </w:rPr>
              <w:t xml:space="preserve"> (pg/mL)</w:t>
            </w:r>
          </w:p>
        </w:tc>
        <w:tc>
          <w:tcPr>
            <w:tcW w:w="945" w:type="pct"/>
          </w:tcPr>
          <w:p w14:paraId="0771E10C"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90,54±8,48</w:t>
            </w:r>
          </w:p>
        </w:tc>
        <w:tc>
          <w:tcPr>
            <w:tcW w:w="873" w:type="pct"/>
          </w:tcPr>
          <w:p w14:paraId="36D34E72"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124,90±13,54</w:t>
            </w:r>
          </w:p>
        </w:tc>
        <w:tc>
          <w:tcPr>
            <w:tcW w:w="1091" w:type="pct"/>
          </w:tcPr>
          <w:p w14:paraId="63753105"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105,38±11,54</w:t>
            </w:r>
          </w:p>
        </w:tc>
        <w:tc>
          <w:tcPr>
            <w:tcW w:w="904" w:type="pct"/>
          </w:tcPr>
          <w:p w14:paraId="21E68335"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118,57±4,98</w:t>
            </w:r>
          </w:p>
        </w:tc>
        <w:tc>
          <w:tcPr>
            <w:tcW w:w="477" w:type="pct"/>
          </w:tcPr>
          <w:p w14:paraId="23443B6F" w14:textId="77777777" w:rsidR="00D66812" w:rsidRPr="000555C2" w:rsidRDefault="008F0DFE" w:rsidP="0027654C">
            <w:pPr>
              <w:spacing w:after="0"/>
              <w:ind w:firstLine="0"/>
              <w:jc w:val="center"/>
              <w:rPr>
                <w:rFonts w:cs="Times New Roman"/>
                <w:szCs w:val="24"/>
              </w:rPr>
            </w:pPr>
            <w:r>
              <w:rPr>
                <w:rFonts w:cs="Times New Roman"/>
                <w:szCs w:val="24"/>
              </w:rPr>
              <w:t>ÖD</w:t>
            </w:r>
          </w:p>
        </w:tc>
      </w:tr>
      <w:tr w:rsidR="0027654C" w:rsidRPr="000555C2" w14:paraId="5AC05528" w14:textId="77777777" w:rsidTr="0027654C">
        <w:trPr>
          <w:trHeight w:val="661"/>
        </w:trPr>
        <w:tc>
          <w:tcPr>
            <w:tcW w:w="710" w:type="pct"/>
          </w:tcPr>
          <w:p w14:paraId="64EBDA22" w14:textId="77777777" w:rsidR="00D66812" w:rsidRPr="000555C2" w:rsidRDefault="00D66812" w:rsidP="0027654C">
            <w:pPr>
              <w:spacing w:after="0"/>
              <w:ind w:firstLine="0"/>
              <w:jc w:val="center"/>
              <w:rPr>
                <w:rFonts w:cs="Times New Roman"/>
                <w:b/>
                <w:szCs w:val="24"/>
              </w:rPr>
            </w:pPr>
            <w:r w:rsidRPr="000555C2">
              <w:rPr>
                <w:rFonts w:cs="Times New Roman"/>
                <w:b/>
                <w:szCs w:val="24"/>
              </w:rPr>
              <w:t>IL-6</w:t>
            </w:r>
          </w:p>
          <w:p w14:paraId="471C3D71" w14:textId="77777777" w:rsidR="00D66812" w:rsidRPr="000555C2" w:rsidRDefault="00D66812" w:rsidP="0027654C">
            <w:pPr>
              <w:spacing w:after="0"/>
              <w:ind w:firstLine="0"/>
              <w:jc w:val="center"/>
              <w:rPr>
                <w:rFonts w:cs="Times New Roman"/>
                <w:b/>
                <w:szCs w:val="24"/>
              </w:rPr>
            </w:pPr>
            <w:r w:rsidRPr="000555C2">
              <w:rPr>
                <w:rFonts w:cs="Times New Roman"/>
                <w:b/>
                <w:szCs w:val="24"/>
              </w:rPr>
              <w:t>(pg(mL)</w:t>
            </w:r>
          </w:p>
        </w:tc>
        <w:tc>
          <w:tcPr>
            <w:tcW w:w="945" w:type="pct"/>
          </w:tcPr>
          <w:p w14:paraId="216DF1E4" w14:textId="77777777" w:rsidR="00D66812" w:rsidRPr="000555C2" w:rsidRDefault="00D66812" w:rsidP="0027654C">
            <w:pPr>
              <w:spacing w:after="0"/>
              <w:ind w:firstLine="0"/>
              <w:jc w:val="center"/>
              <w:rPr>
                <w:rFonts w:cs="Times New Roman"/>
                <w:szCs w:val="24"/>
              </w:rPr>
            </w:pPr>
            <w:r w:rsidRPr="000555C2">
              <w:rPr>
                <w:rFonts w:cs="Times New Roman"/>
                <w:szCs w:val="24"/>
              </w:rPr>
              <w:t>156,97±4,99</w:t>
            </w:r>
          </w:p>
        </w:tc>
        <w:tc>
          <w:tcPr>
            <w:tcW w:w="873" w:type="pct"/>
          </w:tcPr>
          <w:p w14:paraId="11E58981" w14:textId="77777777" w:rsidR="00D66812" w:rsidRPr="000555C2" w:rsidRDefault="00D66812" w:rsidP="0027654C">
            <w:pPr>
              <w:spacing w:after="0"/>
              <w:ind w:firstLine="0"/>
              <w:jc w:val="center"/>
              <w:rPr>
                <w:rFonts w:cs="Times New Roman"/>
                <w:szCs w:val="24"/>
              </w:rPr>
            </w:pPr>
            <w:r w:rsidRPr="000555C2">
              <w:rPr>
                <w:rFonts w:cs="Times New Roman"/>
                <w:szCs w:val="24"/>
              </w:rPr>
              <w:t>157,50±5,58</w:t>
            </w:r>
          </w:p>
        </w:tc>
        <w:tc>
          <w:tcPr>
            <w:tcW w:w="1091" w:type="pct"/>
          </w:tcPr>
          <w:p w14:paraId="2DD8CCE4" w14:textId="77777777" w:rsidR="00D66812" w:rsidRPr="000555C2" w:rsidRDefault="00D66812" w:rsidP="0027654C">
            <w:pPr>
              <w:spacing w:after="0"/>
              <w:ind w:firstLine="0"/>
              <w:jc w:val="center"/>
              <w:rPr>
                <w:rFonts w:cs="Times New Roman"/>
                <w:szCs w:val="24"/>
              </w:rPr>
            </w:pPr>
            <w:r w:rsidRPr="000555C2">
              <w:rPr>
                <w:rFonts w:cs="Times New Roman"/>
                <w:szCs w:val="24"/>
              </w:rPr>
              <w:t>156,44±5,44</w:t>
            </w:r>
          </w:p>
        </w:tc>
        <w:tc>
          <w:tcPr>
            <w:tcW w:w="904" w:type="pct"/>
          </w:tcPr>
          <w:p w14:paraId="7139150D" w14:textId="77777777" w:rsidR="00D66812" w:rsidRPr="000555C2" w:rsidRDefault="00D66812" w:rsidP="0027654C">
            <w:pPr>
              <w:spacing w:after="0"/>
              <w:ind w:firstLine="0"/>
              <w:jc w:val="center"/>
              <w:rPr>
                <w:rFonts w:cs="Times New Roman"/>
                <w:szCs w:val="24"/>
              </w:rPr>
            </w:pPr>
            <w:r w:rsidRPr="000555C2">
              <w:rPr>
                <w:rFonts w:cs="Times New Roman"/>
                <w:szCs w:val="24"/>
              </w:rPr>
              <w:t>155,31±7,21</w:t>
            </w:r>
          </w:p>
        </w:tc>
        <w:tc>
          <w:tcPr>
            <w:tcW w:w="477" w:type="pct"/>
          </w:tcPr>
          <w:p w14:paraId="35E985D7" w14:textId="77777777" w:rsidR="00D66812" w:rsidRPr="000555C2" w:rsidRDefault="00D66812" w:rsidP="0027654C">
            <w:pPr>
              <w:spacing w:after="0"/>
              <w:ind w:firstLine="0"/>
              <w:jc w:val="center"/>
              <w:rPr>
                <w:rFonts w:cs="Times New Roman"/>
                <w:szCs w:val="24"/>
              </w:rPr>
            </w:pPr>
            <w:r w:rsidRPr="000555C2">
              <w:rPr>
                <w:rFonts w:cs="Times New Roman"/>
                <w:szCs w:val="24"/>
              </w:rPr>
              <w:t>ÖD</w:t>
            </w:r>
          </w:p>
        </w:tc>
      </w:tr>
      <w:tr w:rsidR="0027654C" w:rsidRPr="000555C2" w14:paraId="092E5407" w14:textId="77777777" w:rsidTr="0027654C">
        <w:trPr>
          <w:trHeight w:val="688"/>
        </w:trPr>
        <w:tc>
          <w:tcPr>
            <w:tcW w:w="710" w:type="pct"/>
          </w:tcPr>
          <w:p w14:paraId="1F8FC762" w14:textId="77777777" w:rsidR="00D66812" w:rsidRPr="000555C2" w:rsidRDefault="00D66812" w:rsidP="0027654C">
            <w:pPr>
              <w:spacing w:after="0"/>
              <w:ind w:firstLine="0"/>
              <w:jc w:val="center"/>
              <w:rPr>
                <w:rFonts w:cs="Times New Roman"/>
                <w:b/>
                <w:szCs w:val="24"/>
              </w:rPr>
            </w:pPr>
            <w:r w:rsidRPr="000555C2">
              <w:rPr>
                <w:rFonts w:cs="Times New Roman"/>
                <w:b/>
                <w:szCs w:val="24"/>
              </w:rPr>
              <w:t>IL-1</w:t>
            </w:r>
          </w:p>
          <w:p w14:paraId="69E0CAFF" w14:textId="77777777" w:rsidR="00D66812" w:rsidRPr="000555C2" w:rsidRDefault="00D66812" w:rsidP="0027654C">
            <w:pPr>
              <w:spacing w:after="0"/>
              <w:ind w:firstLine="0"/>
              <w:jc w:val="center"/>
              <w:rPr>
                <w:rFonts w:cs="Times New Roman"/>
                <w:b/>
                <w:szCs w:val="24"/>
              </w:rPr>
            </w:pPr>
            <w:r w:rsidRPr="000555C2">
              <w:rPr>
                <w:rFonts w:cs="Times New Roman"/>
                <w:b/>
                <w:szCs w:val="24"/>
              </w:rPr>
              <w:t>(pg/mL)</w:t>
            </w:r>
          </w:p>
        </w:tc>
        <w:tc>
          <w:tcPr>
            <w:tcW w:w="945" w:type="pct"/>
          </w:tcPr>
          <w:p w14:paraId="6FD89504" w14:textId="77777777" w:rsidR="00D66812" w:rsidRPr="000555C2" w:rsidRDefault="00D66812" w:rsidP="0027654C">
            <w:pPr>
              <w:spacing w:after="0"/>
              <w:ind w:firstLine="0"/>
              <w:jc w:val="center"/>
              <w:rPr>
                <w:rFonts w:cs="Times New Roman"/>
                <w:szCs w:val="24"/>
              </w:rPr>
            </w:pPr>
            <w:r w:rsidRPr="000555C2">
              <w:rPr>
                <w:rFonts w:cs="Times New Roman"/>
                <w:szCs w:val="24"/>
              </w:rPr>
              <w:t>46,73±3,86</w:t>
            </w:r>
          </w:p>
        </w:tc>
        <w:tc>
          <w:tcPr>
            <w:tcW w:w="873" w:type="pct"/>
          </w:tcPr>
          <w:p w14:paraId="62D9A85F" w14:textId="77777777" w:rsidR="00D66812" w:rsidRPr="000555C2" w:rsidRDefault="00D66812" w:rsidP="0027654C">
            <w:pPr>
              <w:spacing w:after="0"/>
              <w:ind w:firstLine="0"/>
              <w:jc w:val="center"/>
              <w:rPr>
                <w:rFonts w:cs="Times New Roman"/>
                <w:szCs w:val="24"/>
              </w:rPr>
            </w:pPr>
            <w:r w:rsidRPr="000555C2">
              <w:rPr>
                <w:rFonts w:cs="Times New Roman"/>
                <w:szCs w:val="24"/>
              </w:rPr>
              <w:t>43,63±2,31</w:t>
            </w:r>
          </w:p>
        </w:tc>
        <w:tc>
          <w:tcPr>
            <w:tcW w:w="1091" w:type="pct"/>
          </w:tcPr>
          <w:p w14:paraId="531D3055" w14:textId="77777777" w:rsidR="00D66812" w:rsidRPr="000555C2" w:rsidRDefault="00D66812" w:rsidP="0027654C">
            <w:pPr>
              <w:spacing w:after="0"/>
              <w:ind w:firstLine="0"/>
              <w:jc w:val="center"/>
              <w:rPr>
                <w:rFonts w:cs="Times New Roman"/>
                <w:szCs w:val="24"/>
              </w:rPr>
            </w:pPr>
            <w:r w:rsidRPr="000555C2">
              <w:rPr>
                <w:rFonts w:cs="Times New Roman"/>
                <w:szCs w:val="24"/>
              </w:rPr>
              <w:t>40,92±1,82</w:t>
            </w:r>
          </w:p>
        </w:tc>
        <w:tc>
          <w:tcPr>
            <w:tcW w:w="904" w:type="pct"/>
          </w:tcPr>
          <w:p w14:paraId="21D41555" w14:textId="77777777" w:rsidR="00D66812" w:rsidRPr="000555C2" w:rsidRDefault="00D66812" w:rsidP="0027654C">
            <w:pPr>
              <w:spacing w:after="0"/>
              <w:ind w:firstLine="0"/>
              <w:jc w:val="center"/>
              <w:rPr>
                <w:rFonts w:cs="Times New Roman"/>
                <w:szCs w:val="24"/>
              </w:rPr>
            </w:pPr>
            <w:r w:rsidRPr="000555C2">
              <w:rPr>
                <w:rFonts w:cs="Times New Roman"/>
                <w:szCs w:val="24"/>
              </w:rPr>
              <w:t>49,03±3,16</w:t>
            </w:r>
          </w:p>
        </w:tc>
        <w:tc>
          <w:tcPr>
            <w:tcW w:w="477" w:type="pct"/>
          </w:tcPr>
          <w:p w14:paraId="6043194C" w14:textId="77777777" w:rsidR="00D66812" w:rsidRPr="000555C2" w:rsidRDefault="00D66812" w:rsidP="0027654C">
            <w:pPr>
              <w:spacing w:after="0"/>
              <w:ind w:firstLine="0"/>
              <w:jc w:val="center"/>
              <w:rPr>
                <w:rFonts w:cs="Times New Roman"/>
                <w:szCs w:val="24"/>
              </w:rPr>
            </w:pPr>
            <w:r w:rsidRPr="000555C2">
              <w:rPr>
                <w:rFonts w:cs="Times New Roman"/>
                <w:szCs w:val="24"/>
              </w:rPr>
              <w:t>ÖD</w:t>
            </w:r>
          </w:p>
        </w:tc>
      </w:tr>
      <w:tr w:rsidR="0027654C" w:rsidRPr="000555C2" w14:paraId="32F79D3A" w14:textId="77777777" w:rsidTr="0027654C">
        <w:trPr>
          <w:trHeight w:val="661"/>
        </w:trPr>
        <w:tc>
          <w:tcPr>
            <w:tcW w:w="710" w:type="pct"/>
          </w:tcPr>
          <w:p w14:paraId="515A34BC" w14:textId="77777777" w:rsidR="00D66812" w:rsidRPr="000555C2" w:rsidRDefault="00916284" w:rsidP="0027654C">
            <w:pPr>
              <w:spacing w:after="0"/>
              <w:ind w:firstLine="0"/>
              <w:jc w:val="center"/>
              <w:rPr>
                <w:rFonts w:cs="Times New Roman"/>
                <w:b/>
                <w:szCs w:val="24"/>
              </w:rPr>
            </w:pPr>
            <w:r>
              <w:rPr>
                <w:rFonts w:cs="Times New Roman"/>
                <w:b/>
                <w:szCs w:val="24"/>
              </w:rPr>
              <w:t>HbA</w:t>
            </w:r>
            <w:r w:rsidR="00D66812" w:rsidRPr="000555C2">
              <w:rPr>
                <w:rFonts w:cs="Times New Roman"/>
                <w:b/>
                <w:szCs w:val="24"/>
              </w:rPr>
              <w:t>1c (%)</w:t>
            </w:r>
          </w:p>
        </w:tc>
        <w:tc>
          <w:tcPr>
            <w:tcW w:w="945" w:type="pct"/>
          </w:tcPr>
          <w:p w14:paraId="0CA5DFE0"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5,75±0,65</w:t>
            </w:r>
            <w:r w:rsidRPr="000555C2">
              <w:rPr>
                <w:rFonts w:cs="Times New Roman"/>
                <w:szCs w:val="24"/>
                <w:vertAlign w:val="superscript"/>
              </w:rPr>
              <w:t>b</w:t>
            </w:r>
          </w:p>
        </w:tc>
        <w:tc>
          <w:tcPr>
            <w:tcW w:w="873" w:type="pct"/>
          </w:tcPr>
          <w:p w14:paraId="528A441B"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9,59±1,00</w:t>
            </w:r>
            <w:r w:rsidRPr="000555C2">
              <w:rPr>
                <w:rFonts w:cs="Times New Roman"/>
                <w:szCs w:val="24"/>
                <w:vertAlign w:val="superscript"/>
              </w:rPr>
              <w:t>a</w:t>
            </w:r>
          </w:p>
        </w:tc>
        <w:tc>
          <w:tcPr>
            <w:tcW w:w="1091" w:type="pct"/>
          </w:tcPr>
          <w:p w14:paraId="1D638E56" w14:textId="77777777" w:rsidR="00D66812" w:rsidRPr="000555C2" w:rsidRDefault="00D66812" w:rsidP="0027654C">
            <w:pPr>
              <w:spacing w:after="0"/>
              <w:ind w:firstLine="0"/>
              <w:jc w:val="center"/>
              <w:rPr>
                <w:rFonts w:cs="Times New Roman"/>
                <w:szCs w:val="24"/>
              </w:rPr>
            </w:pPr>
            <w:r w:rsidRPr="000555C2">
              <w:rPr>
                <w:rFonts w:cs="Times New Roman"/>
                <w:szCs w:val="24"/>
              </w:rPr>
              <w:t>7,27±1,06</w:t>
            </w:r>
            <w:r w:rsidRPr="000555C2">
              <w:rPr>
                <w:rFonts w:cs="Times New Roman"/>
                <w:szCs w:val="24"/>
                <w:vertAlign w:val="superscript"/>
              </w:rPr>
              <w:t>ab</w:t>
            </w:r>
          </w:p>
        </w:tc>
        <w:tc>
          <w:tcPr>
            <w:tcW w:w="904" w:type="pct"/>
          </w:tcPr>
          <w:p w14:paraId="0F583A82"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6,20±0,39</w:t>
            </w:r>
            <w:r w:rsidRPr="000555C2">
              <w:rPr>
                <w:rFonts w:cs="Times New Roman"/>
                <w:szCs w:val="24"/>
                <w:vertAlign w:val="superscript"/>
              </w:rPr>
              <w:t>ab</w:t>
            </w:r>
          </w:p>
        </w:tc>
        <w:tc>
          <w:tcPr>
            <w:tcW w:w="477" w:type="pct"/>
          </w:tcPr>
          <w:p w14:paraId="46C948B8" w14:textId="77777777" w:rsidR="00D66812" w:rsidRPr="000555C2" w:rsidRDefault="00D66812" w:rsidP="0027654C">
            <w:pPr>
              <w:spacing w:after="0"/>
              <w:ind w:firstLine="0"/>
              <w:jc w:val="center"/>
              <w:rPr>
                <w:rFonts w:cs="Times New Roman"/>
                <w:szCs w:val="24"/>
              </w:rPr>
            </w:pPr>
            <w:r w:rsidRPr="000555C2">
              <w:rPr>
                <w:rFonts w:cs="Times New Roman"/>
                <w:szCs w:val="24"/>
              </w:rPr>
              <w:t>0,014</w:t>
            </w:r>
          </w:p>
        </w:tc>
      </w:tr>
      <w:tr w:rsidR="0027654C" w:rsidRPr="000555C2" w14:paraId="28E2CBE3" w14:textId="77777777" w:rsidTr="0027654C">
        <w:trPr>
          <w:trHeight w:val="661"/>
        </w:trPr>
        <w:tc>
          <w:tcPr>
            <w:tcW w:w="710" w:type="pct"/>
          </w:tcPr>
          <w:p w14:paraId="60578080" w14:textId="77777777" w:rsidR="00D66812" w:rsidRPr="000555C2" w:rsidRDefault="00D66812" w:rsidP="0027654C">
            <w:pPr>
              <w:spacing w:after="0"/>
              <w:ind w:firstLine="0"/>
              <w:jc w:val="center"/>
              <w:rPr>
                <w:rFonts w:cs="Times New Roman"/>
                <w:b/>
                <w:szCs w:val="24"/>
              </w:rPr>
            </w:pPr>
            <w:r w:rsidRPr="000555C2">
              <w:rPr>
                <w:rFonts w:cs="Times New Roman"/>
                <w:b/>
                <w:szCs w:val="24"/>
              </w:rPr>
              <w:t>Glukoz (mg/dL)</w:t>
            </w:r>
          </w:p>
        </w:tc>
        <w:tc>
          <w:tcPr>
            <w:tcW w:w="945" w:type="pct"/>
          </w:tcPr>
          <w:p w14:paraId="17E9A4D1"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94,64±4,93</w:t>
            </w:r>
            <w:r w:rsidRPr="000555C2">
              <w:rPr>
                <w:rFonts w:cs="Times New Roman"/>
                <w:szCs w:val="24"/>
                <w:vertAlign w:val="superscript"/>
              </w:rPr>
              <w:t>b</w:t>
            </w:r>
          </w:p>
        </w:tc>
        <w:tc>
          <w:tcPr>
            <w:tcW w:w="873" w:type="pct"/>
          </w:tcPr>
          <w:p w14:paraId="79649221"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265,08±22,97</w:t>
            </w:r>
            <w:r w:rsidRPr="000555C2">
              <w:rPr>
                <w:rFonts w:cs="Times New Roman"/>
                <w:szCs w:val="24"/>
                <w:vertAlign w:val="superscript"/>
              </w:rPr>
              <w:t>a</w:t>
            </w:r>
          </w:p>
        </w:tc>
        <w:tc>
          <w:tcPr>
            <w:tcW w:w="1091" w:type="pct"/>
          </w:tcPr>
          <w:p w14:paraId="224702A3"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102,37±7,38</w:t>
            </w:r>
            <w:r w:rsidRPr="000555C2">
              <w:rPr>
                <w:rFonts w:cs="Times New Roman"/>
                <w:szCs w:val="24"/>
                <w:vertAlign w:val="superscript"/>
              </w:rPr>
              <w:t>b</w:t>
            </w:r>
          </w:p>
        </w:tc>
        <w:tc>
          <w:tcPr>
            <w:tcW w:w="904" w:type="pct"/>
          </w:tcPr>
          <w:p w14:paraId="193CEA6E" w14:textId="77777777" w:rsidR="00D66812" w:rsidRPr="000555C2" w:rsidRDefault="00D66812" w:rsidP="0027654C">
            <w:pPr>
              <w:spacing w:after="0"/>
              <w:ind w:firstLine="0"/>
              <w:jc w:val="center"/>
              <w:rPr>
                <w:rFonts w:cs="Times New Roman"/>
                <w:szCs w:val="24"/>
                <w:vertAlign w:val="superscript"/>
              </w:rPr>
            </w:pPr>
            <w:r w:rsidRPr="000555C2">
              <w:rPr>
                <w:rFonts w:cs="Times New Roman"/>
                <w:szCs w:val="24"/>
              </w:rPr>
              <w:t>99,94±8,0</w:t>
            </w:r>
            <w:r w:rsidRPr="000555C2">
              <w:rPr>
                <w:rFonts w:cs="Times New Roman"/>
                <w:szCs w:val="24"/>
                <w:vertAlign w:val="superscript"/>
              </w:rPr>
              <w:t>b</w:t>
            </w:r>
          </w:p>
        </w:tc>
        <w:tc>
          <w:tcPr>
            <w:tcW w:w="477" w:type="pct"/>
          </w:tcPr>
          <w:p w14:paraId="50FA2ED0" w14:textId="77777777" w:rsidR="00D66812" w:rsidRPr="000555C2" w:rsidRDefault="00D66812" w:rsidP="0027654C">
            <w:pPr>
              <w:spacing w:after="0"/>
              <w:ind w:firstLine="0"/>
              <w:jc w:val="center"/>
              <w:rPr>
                <w:rFonts w:cs="Times New Roman"/>
                <w:szCs w:val="24"/>
              </w:rPr>
            </w:pPr>
            <w:r w:rsidRPr="000555C2">
              <w:rPr>
                <w:rFonts w:cs="Times New Roman"/>
                <w:szCs w:val="24"/>
              </w:rPr>
              <w:t>0,000</w:t>
            </w:r>
          </w:p>
        </w:tc>
      </w:tr>
    </w:tbl>
    <w:p w14:paraId="1FB493A4" w14:textId="77777777" w:rsidR="008F4203" w:rsidRPr="000555C2" w:rsidRDefault="008F4203" w:rsidP="00794814">
      <w:pPr>
        <w:spacing w:before="120"/>
        <w:rPr>
          <w:rFonts w:cs="Times New Roman"/>
          <w:szCs w:val="24"/>
        </w:rPr>
      </w:pPr>
      <w:r w:rsidRPr="000555C2">
        <w:rPr>
          <w:rFonts w:cs="Times New Roman"/>
          <w:szCs w:val="24"/>
          <w:vertAlign w:val="superscript"/>
        </w:rPr>
        <w:t>ab:</w:t>
      </w:r>
      <w:r w:rsidRPr="000555C2">
        <w:rPr>
          <w:rFonts w:cs="Times New Roman"/>
          <w:szCs w:val="24"/>
        </w:rPr>
        <w:t xml:space="preserve"> Aynı satırda farklı harf taşıyan gruplar arası istatistiki fark önemli, ÖD: önemli değil</w:t>
      </w:r>
      <w:r w:rsidR="00794814" w:rsidRPr="000555C2">
        <w:rPr>
          <w:rFonts w:cs="Times New Roman"/>
          <w:szCs w:val="24"/>
        </w:rPr>
        <w:t>.</w:t>
      </w:r>
    </w:p>
    <w:p w14:paraId="6D90BBB0" w14:textId="77777777" w:rsidR="00794814" w:rsidRPr="000555C2" w:rsidRDefault="00794814" w:rsidP="00794814">
      <w:pPr>
        <w:spacing w:before="120"/>
        <w:rPr>
          <w:rFonts w:cs="Times New Roman"/>
          <w:szCs w:val="24"/>
        </w:rPr>
      </w:pPr>
    </w:p>
    <w:p w14:paraId="647D4938" w14:textId="77777777" w:rsidR="008F4203" w:rsidRPr="000555C2" w:rsidRDefault="008F4203" w:rsidP="00794814">
      <w:pPr>
        <w:spacing w:before="120"/>
        <w:rPr>
          <w:rFonts w:cs="Times New Roman"/>
          <w:szCs w:val="24"/>
        </w:rPr>
      </w:pPr>
      <w:r w:rsidRPr="000555C2">
        <w:rPr>
          <w:rFonts w:cs="Times New Roman"/>
          <w:szCs w:val="24"/>
        </w:rPr>
        <w:t>Yapılan istatistiki analizlerde serum ortalama CRP,</w:t>
      </w:r>
      <w:r w:rsidR="008F0DFE">
        <w:rPr>
          <w:rFonts w:cs="Times New Roman"/>
          <w:szCs w:val="24"/>
        </w:rPr>
        <w:t xml:space="preserve"> TNF-α,</w:t>
      </w:r>
      <w:r w:rsidRPr="000555C2">
        <w:rPr>
          <w:rFonts w:cs="Times New Roman"/>
          <w:szCs w:val="24"/>
        </w:rPr>
        <w:t xml:space="preserve"> IL-1 ve IL-6 düzeyleri arasında istatistik önemde bir fark belirlenemedi (Tablo </w:t>
      </w:r>
      <w:r w:rsidR="00B07A79">
        <w:rPr>
          <w:rFonts w:cs="Times New Roman"/>
          <w:szCs w:val="24"/>
        </w:rPr>
        <w:t>2</w:t>
      </w:r>
      <w:r w:rsidRPr="000555C2">
        <w:rPr>
          <w:rFonts w:cs="Times New Roman"/>
          <w:szCs w:val="24"/>
        </w:rPr>
        <w:t xml:space="preserve">, Resim1, 2, 3). </w:t>
      </w:r>
    </w:p>
    <w:p w14:paraId="356ED3F8" w14:textId="77777777" w:rsidR="008F4203" w:rsidRPr="000555C2" w:rsidRDefault="008F4203" w:rsidP="00794814">
      <w:pPr>
        <w:spacing w:before="120"/>
        <w:rPr>
          <w:rFonts w:cs="Times New Roman"/>
          <w:szCs w:val="24"/>
        </w:rPr>
      </w:pPr>
    </w:p>
    <w:p w14:paraId="77C696C6" w14:textId="77777777" w:rsidR="008F4203" w:rsidRPr="000555C2" w:rsidRDefault="008F4203" w:rsidP="00794814">
      <w:pPr>
        <w:spacing w:before="120"/>
        <w:ind w:firstLine="0"/>
        <w:jc w:val="center"/>
        <w:rPr>
          <w:rFonts w:cs="Times New Roman"/>
          <w:szCs w:val="24"/>
        </w:rPr>
      </w:pPr>
      <w:r w:rsidRPr="000555C2">
        <w:rPr>
          <w:rFonts w:cs="Times New Roman"/>
          <w:noProof/>
          <w:szCs w:val="24"/>
          <w:lang w:eastAsia="tr-TR"/>
        </w:rPr>
        <w:lastRenderedPageBreak/>
        <w:drawing>
          <wp:inline distT="0" distB="0" distL="0" distR="0" wp14:anchorId="7F1DE72C" wp14:editId="393A75ED">
            <wp:extent cx="2118778" cy="2041348"/>
            <wp:effectExtent l="0" t="0" r="0" b="3810"/>
            <wp:docPr id="5" name="Resim 4">
              <a:extLst xmlns:a="http://schemas.openxmlformats.org/drawingml/2006/main">
                <a:ext uri="{FF2B5EF4-FFF2-40B4-BE49-F238E27FC236}">
                  <a16:creationId xmlns:a16="http://schemas.microsoft.com/office/drawing/2014/main" id="{89757B5B-2A5E-B298-0B93-0644CAC0D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a:extLst>
                        <a:ext uri="{FF2B5EF4-FFF2-40B4-BE49-F238E27FC236}">
                          <a16:creationId xmlns:a16="http://schemas.microsoft.com/office/drawing/2014/main" id="{89757B5B-2A5E-B298-0B93-0644CAC0D4B7}"/>
                        </a:ext>
                      </a:extLst>
                    </pic:cNvPr>
                    <pic:cNvPicPr>
                      <a:picLocks noChangeAspect="1"/>
                    </pic:cNvPicPr>
                  </pic:nvPicPr>
                  <pic:blipFill>
                    <a:blip r:embed="rId14"/>
                    <a:stretch>
                      <a:fillRect/>
                    </a:stretch>
                  </pic:blipFill>
                  <pic:spPr>
                    <a:xfrm>
                      <a:off x="0" y="0"/>
                      <a:ext cx="2118778" cy="2041348"/>
                    </a:xfrm>
                    <a:prstGeom prst="rect">
                      <a:avLst/>
                    </a:prstGeom>
                  </pic:spPr>
                </pic:pic>
              </a:graphicData>
            </a:graphic>
          </wp:inline>
        </w:drawing>
      </w:r>
    </w:p>
    <w:p w14:paraId="1893274A" w14:textId="77777777" w:rsidR="008F4203" w:rsidRPr="000555C2" w:rsidRDefault="00D66812" w:rsidP="00794814">
      <w:pPr>
        <w:keepNext/>
        <w:spacing w:before="120"/>
        <w:jc w:val="center"/>
        <w:rPr>
          <w:rFonts w:cs="Times New Roman"/>
          <w:szCs w:val="24"/>
        </w:rPr>
      </w:pPr>
      <w:bookmarkStart w:id="478" w:name="_Toc202721248"/>
      <w:r w:rsidRPr="000555C2">
        <w:rPr>
          <w:b/>
          <w:bCs/>
          <w:szCs w:val="24"/>
        </w:rPr>
        <w:t xml:space="preserve">Resim  </w:t>
      </w:r>
      <w:r w:rsidR="00D915B8" w:rsidRPr="000555C2">
        <w:rPr>
          <w:b/>
          <w:bCs/>
          <w:szCs w:val="24"/>
        </w:rPr>
        <w:fldChar w:fldCharType="begin"/>
      </w:r>
      <w:r w:rsidRPr="000555C2">
        <w:rPr>
          <w:b/>
          <w:bCs/>
          <w:szCs w:val="24"/>
        </w:rPr>
        <w:instrText xml:space="preserve"> SEQ Resim_ \* ARABIC </w:instrText>
      </w:r>
      <w:r w:rsidR="00D915B8" w:rsidRPr="000555C2">
        <w:rPr>
          <w:b/>
          <w:bCs/>
          <w:szCs w:val="24"/>
        </w:rPr>
        <w:fldChar w:fldCharType="separate"/>
      </w:r>
      <w:r w:rsidR="00333E96" w:rsidRPr="000555C2">
        <w:rPr>
          <w:b/>
          <w:bCs/>
          <w:noProof/>
          <w:szCs w:val="24"/>
        </w:rPr>
        <w:t>1</w:t>
      </w:r>
      <w:r w:rsidR="00D915B8" w:rsidRPr="000555C2">
        <w:rPr>
          <w:b/>
          <w:bCs/>
          <w:szCs w:val="24"/>
        </w:rPr>
        <w:fldChar w:fldCharType="end"/>
      </w:r>
      <w:r w:rsidRPr="000555C2">
        <w:rPr>
          <w:b/>
          <w:bCs/>
          <w:szCs w:val="24"/>
        </w:rPr>
        <w:t>.</w:t>
      </w:r>
      <w:r w:rsidR="00D207AB">
        <w:rPr>
          <w:b/>
          <w:bCs/>
          <w:szCs w:val="24"/>
        </w:rPr>
        <w:t xml:space="preserve"> </w:t>
      </w:r>
      <w:r w:rsidRPr="000555C2">
        <w:rPr>
          <w:rFonts w:cs="Times New Roman"/>
          <w:szCs w:val="24"/>
        </w:rPr>
        <w:t>Gruplara göre serum ortalama CRP konsantrasyonları</w:t>
      </w:r>
      <w:bookmarkEnd w:id="478"/>
      <w:r w:rsidR="00602E65">
        <w:rPr>
          <w:rFonts w:cs="Times New Roman"/>
          <w:szCs w:val="24"/>
        </w:rPr>
        <w:t>.</w:t>
      </w:r>
    </w:p>
    <w:p w14:paraId="6056F103" w14:textId="77777777" w:rsidR="008F4203" w:rsidRPr="000555C2" w:rsidRDefault="008F4203" w:rsidP="00794814">
      <w:pPr>
        <w:spacing w:before="120"/>
        <w:rPr>
          <w:rFonts w:cs="Times New Roman"/>
          <w:szCs w:val="24"/>
        </w:rPr>
      </w:pPr>
    </w:p>
    <w:p w14:paraId="0268E399" w14:textId="77777777" w:rsidR="00D66812" w:rsidRPr="000555C2" w:rsidRDefault="008F4203" w:rsidP="00794814">
      <w:pPr>
        <w:keepNext/>
        <w:spacing w:before="120"/>
        <w:ind w:firstLine="0"/>
        <w:jc w:val="center"/>
      </w:pPr>
      <w:r w:rsidRPr="000555C2">
        <w:rPr>
          <w:rFonts w:cs="Times New Roman"/>
          <w:noProof/>
          <w:szCs w:val="24"/>
          <w:lang w:eastAsia="tr-TR"/>
        </w:rPr>
        <w:drawing>
          <wp:inline distT="0" distB="0" distL="0" distR="0" wp14:anchorId="12CAD101" wp14:editId="09C0C6EB">
            <wp:extent cx="1981640" cy="1988497"/>
            <wp:effectExtent l="0" t="0" r="0" b="5715"/>
            <wp:docPr id="7" name="Resim 6">
              <a:extLst xmlns:a="http://schemas.openxmlformats.org/drawingml/2006/main">
                <a:ext uri="{FF2B5EF4-FFF2-40B4-BE49-F238E27FC236}">
                  <a16:creationId xmlns:a16="http://schemas.microsoft.com/office/drawing/2014/main" id="{77F4EE0E-06CE-BE0B-BBE0-CD78CB6B5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77F4EE0E-06CE-BE0B-BBE0-CD78CB6B5120}"/>
                        </a:ext>
                      </a:extLst>
                    </pic:cNvPr>
                    <pic:cNvPicPr>
                      <a:picLocks noChangeAspect="1"/>
                    </pic:cNvPicPr>
                  </pic:nvPicPr>
                  <pic:blipFill>
                    <a:blip r:embed="rId15"/>
                    <a:stretch>
                      <a:fillRect/>
                    </a:stretch>
                  </pic:blipFill>
                  <pic:spPr>
                    <a:xfrm>
                      <a:off x="0" y="0"/>
                      <a:ext cx="1981640" cy="1988497"/>
                    </a:xfrm>
                    <a:prstGeom prst="rect">
                      <a:avLst/>
                    </a:prstGeom>
                  </pic:spPr>
                </pic:pic>
              </a:graphicData>
            </a:graphic>
          </wp:inline>
        </w:drawing>
      </w:r>
    </w:p>
    <w:p w14:paraId="0CF02074" w14:textId="77777777" w:rsidR="008F4203" w:rsidRPr="000555C2" w:rsidRDefault="00D66812" w:rsidP="00794814">
      <w:pPr>
        <w:pStyle w:val="ResimYazs"/>
        <w:spacing w:before="120" w:after="120" w:line="360" w:lineRule="auto"/>
        <w:jc w:val="center"/>
        <w:rPr>
          <w:rFonts w:cs="Times New Roman"/>
          <w:i w:val="0"/>
          <w:iCs w:val="0"/>
          <w:color w:val="auto"/>
          <w:sz w:val="24"/>
          <w:szCs w:val="24"/>
        </w:rPr>
      </w:pPr>
      <w:bookmarkStart w:id="479" w:name="_Toc202721249"/>
      <w:r w:rsidRPr="000555C2">
        <w:rPr>
          <w:b/>
          <w:bCs/>
          <w:i w:val="0"/>
          <w:iCs w:val="0"/>
          <w:color w:val="auto"/>
          <w:sz w:val="24"/>
          <w:szCs w:val="24"/>
        </w:rPr>
        <w:t xml:space="preserve">Resim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Resim_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2</w:t>
      </w:r>
      <w:r w:rsidR="00D915B8" w:rsidRPr="000555C2">
        <w:rPr>
          <w:b/>
          <w:bCs/>
          <w:i w:val="0"/>
          <w:iCs w:val="0"/>
          <w:color w:val="auto"/>
          <w:sz w:val="24"/>
          <w:szCs w:val="24"/>
        </w:rPr>
        <w:fldChar w:fldCharType="end"/>
      </w:r>
      <w:r w:rsidRPr="000555C2">
        <w:rPr>
          <w:b/>
          <w:bCs/>
          <w:i w:val="0"/>
          <w:iCs w:val="0"/>
          <w:color w:val="auto"/>
          <w:sz w:val="24"/>
          <w:szCs w:val="24"/>
        </w:rPr>
        <w:t>.</w:t>
      </w:r>
      <w:r w:rsidRPr="000555C2">
        <w:rPr>
          <w:i w:val="0"/>
          <w:iCs w:val="0"/>
          <w:color w:val="auto"/>
          <w:sz w:val="24"/>
          <w:szCs w:val="24"/>
        </w:rPr>
        <w:t xml:space="preserve"> Gruplara göre serum ortalama IL-1 konsantrasyonları</w:t>
      </w:r>
      <w:bookmarkEnd w:id="479"/>
      <w:r w:rsidR="00602E65">
        <w:rPr>
          <w:i w:val="0"/>
          <w:iCs w:val="0"/>
          <w:color w:val="auto"/>
          <w:sz w:val="24"/>
          <w:szCs w:val="24"/>
        </w:rPr>
        <w:t>.</w:t>
      </w:r>
    </w:p>
    <w:p w14:paraId="7319BAA3" w14:textId="77777777" w:rsidR="004A7DD0" w:rsidRPr="000555C2" w:rsidRDefault="008F4203" w:rsidP="00794814">
      <w:pPr>
        <w:keepNext/>
        <w:spacing w:before="120"/>
        <w:ind w:firstLine="0"/>
        <w:jc w:val="center"/>
      </w:pPr>
      <w:r w:rsidRPr="000555C2">
        <w:rPr>
          <w:rFonts w:cs="Times New Roman"/>
          <w:noProof/>
          <w:szCs w:val="24"/>
          <w:lang w:eastAsia="tr-TR"/>
        </w:rPr>
        <w:drawing>
          <wp:inline distT="0" distB="0" distL="0" distR="0" wp14:anchorId="439BD7A6" wp14:editId="4CACD093">
            <wp:extent cx="2286000" cy="2145437"/>
            <wp:effectExtent l="0" t="0" r="0" b="0"/>
            <wp:docPr id="8" name="Resim 7">
              <a:extLst xmlns:a="http://schemas.openxmlformats.org/drawingml/2006/main">
                <a:ext uri="{FF2B5EF4-FFF2-40B4-BE49-F238E27FC236}">
                  <a16:creationId xmlns:a16="http://schemas.microsoft.com/office/drawing/2014/main" id="{BA27F417-524D-9D39-203D-D369C1808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a:extLst>
                        <a:ext uri="{FF2B5EF4-FFF2-40B4-BE49-F238E27FC236}">
                          <a16:creationId xmlns:a16="http://schemas.microsoft.com/office/drawing/2014/main" id="{BA27F417-524D-9D39-203D-D369C1808800}"/>
                        </a:ext>
                      </a:extLst>
                    </pic:cNvPr>
                    <pic:cNvPicPr>
                      <a:picLocks noChangeAspect="1"/>
                    </pic:cNvPicPr>
                  </pic:nvPicPr>
                  <pic:blipFill>
                    <a:blip r:embed="rId16"/>
                    <a:stretch>
                      <a:fillRect/>
                    </a:stretch>
                  </pic:blipFill>
                  <pic:spPr>
                    <a:xfrm>
                      <a:off x="0" y="0"/>
                      <a:ext cx="2296057" cy="2154876"/>
                    </a:xfrm>
                    <a:prstGeom prst="rect">
                      <a:avLst/>
                    </a:prstGeom>
                  </pic:spPr>
                </pic:pic>
              </a:graphicData>
            </a:graphic>
          </wp:inline>
        </w:drawing>
      </w:r>
    </w:p>
    <w:p w14:paraId="3D19EE66" w14:textId="77777777" w:rsidR="008F4203" w:rsidRPr="000555C2" w:rsidRDefault="004A7DD0" w:rsidP="00794814">
      <w:pPr>
        <w:pStyle w:val="ResimYazs"/>
        <w:spacing w:before="120" w:after="120" w:line="360" w:lineRule="auto"/>
        <w:jc w:val="center"/>
        <w:rPr>
          <w:rFonts w:cs="Times New Roman"/>
          <w:i w:val="0"/>
          <w:iCs w:val="0"/>
          <w:color w:val="auto"/>
          <w:sz w:val="24"/>
          <w:szCs w:val="24"/>
        </w:rPr>
      </w:pPr>
      <w:bookmarkStart w:id="480" w:name="_Toc202721250"/>
      <w:r w:rsidRPr="000555C2">
        <w:rPr>
          <w:b/>
          <w:bCs/>
          <w:i w:val="0"/>
          <w:iCs w:val="0"/>
          <w:color w:val="auto"/>
          <w:sz w:val="24"/>
          <w:szCs w:val="24"/>
        </w:rPr>
        <w:t xml:space="preserve">Resim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Resim_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3</w:t>
      </w:r>
      <w:r w:rsidR="00D915B8" w:rsidRPr="000555C2">
        <w:rPr>
          <w:b/>
          <w:bCs/>
          <w:i w:val="0"/>
          <w:iCs w:val="0"/>
          <w:color w:val="auto"/>
          <w:sz w:val="24"/>
          <w:szCs w:val="24"/>
        </w:rPr>
        <w:fldChar w:fldCharType="end"/>
      </w:r>
      <w:r w:rsidRPr="000555C2">
        <w:rPr>
          <w:b/>
          <w:bCs/>
          <w:i w:val="0"/>
          <w:iCs w:val="0"/>
          <w:color w:val="auto"/>
          <w:sz w:val="24"/>
          <w:szCs w:val="24"/>
        </w:rPr>
        <w:t>.</w:t>
      </w:r>
      <w:r w:rsidRPr="000555C2">
        <w:rPr>
          <w:i w:val="0"/>
          <w:iCs w:val="0"/>
          <w:color w:val="auto"/>
          <w:sz w:val="24"/>
          <w:szCs w:val="24"/>
        </w:rPr>
        <w:t xml:space="preserve"> Gruplara göre serum ortalama IL-6  konsantrasyonları</w:t>
      </w:r>
      <w:bookmarkEnd w:id="480"/>
      <w:r w:rsidR="00602E65">
        <w:rPr>
          <w:i w:val="0"/>
          <w:iCs w:val="0"/>
          <w:color w:val="auto"/>
          <w:sz w:val="24"/>
          <w:szCs w:val="24"/>
        </w:rPr>
        <w:t>.</w:t>
      </w:r>
    </w:p>
    <w:p w14:paraId="26DB9EE4" w14:textId="77777777" w:rsidR="008F4203" w:rsidRPr="000555C2" w:rsidRDefault="008F4203" w:rsidP="00794814">
      <w:pPr>
        <w:spacing w:before="120"/>
        <w:rPr>
          <w:rFonts w:cs="Times New Roman"/>
          <w:szCs w:val="24"/>
        </w:rPr>
      </w:pPr>
    </w:p>
    <w:p w14:paraId="526B5084" w14:textId="77777777" w:rsidR="008F4203" w:rsidRPr="000555C2" w:rsidRDefault="008F4203" w:rsidP="00794814">
      <w:pPr>
        <w:spacing w:before="120"/>
        <w:rPr>
          <w:rFonts w:cs="Times New Roman"/>
          <w:szCs w:val="24"/>
        </w:rPr>
      </w:pPr>
    </w:p>
    <w:p w14:paraId="79FCC0ED" w14:textId="77777777" w:rsidR="004A7DD0" w:rsidRPr="000555C2" w:rsidRDefault="00943296" w:rsidP="00D207AB">
      <w:pPr>
        <w:keepNext/>
        <w:spacing w:before="120"/>
        <w:jc w:val="center"/>
      </w:pPr>
      <w:r w:rsidRPr="00943296">
        <w:rPr>
          <w:noProof/>
          <w:lang w:eastAsia="tr-TR"/>
        </w:rPr>
        <w:lastRenderedPageBreak/>
        <w:drawing>
          <wp:inline distT="0" distB="0" distL="0" distR="0" wp14:anchorId="1CCA6601" wp14:editId="1BB7FC99">
            <wp:extent cx="3171825" cy="1968245"/>
            <wp:effectExtent l="19050" t="0" r="9525" b="0"/>
            <wp:docPr id="292102834" name="Resim 6">
              <a:extLst xmlns:a="http://schemas.openxmlformats.org/drawingml/2006/main">
                <a:ext uri="{FF2B5EF4-FFF2-40B4-BE49-F238E27FC236}">
                  <a16:creationId xmlns:a16="http://schemas.microsoft.com/office/drawing/2014/main" id="{1C65B6A2-C86F-AD0D-AEBE-BFC2E26157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a16="http://schemas.microsoft.com/office/drawing/2014/main" id="{1C65B6A2-C86F-AD0D-AEBE-BFC2E2615795}"/>
                        </a:ext>
                      </a:extLst>
                    </pic:cNvPr>
                    <pic:cNvPicPr>
                      <a:picLocks noChangeAspect="1"/>
                    </pic:cNvPicPr>
                  </pic:nvPicPr>
                  <pic:blipFill>
                    <a:blip r:embed="rId17" cstate="print"/>
                    <a:stretch>
                      <a:fillRect/>
                    </a:stretch>
                  </pic:blipFill>
                  <pic:spPr>
                    <a:xfrm>
                      <a:off x="0" y="0"/>
                      <a:ext cx="3178025" cy="1972092"/>
                    </a:xfrm>
                    <a:prstGeom prst="rect">
                      <a:avLst/>
                    </a:prstGeom>
                  </pic:spPr>
                </pic:pic>
              </a:graphicData>
            </a:graphic>
          </wp:inline>
        </w:drawing>
      </w:r>
    </w:p>
    <w:p w14:paraId="7082304B" w14:textId="77777777" w:rsidR="008F4203" w:rsidRPr="000555C2" w:rsidRDefault="004A7DD0" w:rsidP="00794814">
      <w:pPr>
        <w:pStyle w:val="ResimYazs"/>
        <w:spacing w:before="120" w:after="120" w:line="360" w:lineRule="auto"/>
        <w:jc w:val="center"/>
        <w:rPr>
          <w:rFonts w:cs="Times New Roman"/>
          <w:i w:val="0"/>
          <w:iCs w:val="0"/>
          <w:color w:val="auto"/>
          <w:sz w:val="24"/>
          <w:szCs w:val="24"/>
        </w:rPr>
      </w:pPr>
      <w:bookmarkStart w:id="481" w:name="_Toc202721251"/>
      <w:r w:rsidRPr="000555C2">
        <w:rPr>
          <w:b/>
          <w:bCs/>
          <w:i w:val="0"/>
          <w:iCs w:val="0"/>
          <w:color w:val="auto"/>
          <w:sz w:val="24"/>
          <w:szCs w:val="24"/>
        </w:rPr>
        <w:t xml:space="preserve">Resim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Resim_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4</w:t>
      </w:r>
      <w:r w:rsidR="00D915B8" w:rsidRPr="000555C2">
        <w:rPr>
          <w:b/>
          <w:bCs/>
          <w:i w:val="0"/>
          <w:iCs w:val="0"/>
          <w:color w:val="auto"/>
          <w:sz w:val="24"/>
          <w:szCs w:val="24"/>
        </w:rPr>
        <w:fldChar w:fldCharType="end"/>
      </w:r>
      <w:r w:rsidRPr="000555C2">
        <w:rPr>
          <w:b/>
          <w:bCs/>
          <w:i w:val="0"/>
          <w:iCs w:val="0"/>
          <w:color w:val="auto"/>
          <w:sz w:val="24"/>
          <w:szCs w:val="24"/>
        </w:rPr>
        <w:t>.</w:t>
      </w:r>
      <w:r w:rsidR="00D207AB">
        <w:rPr>
          <w:b/>
          <w:bCs/>
          <w:i w:val="0"/>
          <w:iCs w:val="0"/>
          <w:color w:val="auto"/>
          <w:sz w:val="24"/>
          <w:szCs w:val="24"/>
        </w:rPr>
        <w:t xml:space="preserve"> </w:t>
      </w:r>
      <w:r w:rsidR="00602E65">
        <w:rPr>
          <w:i w:val="0"/>
          <w:iCs w:val="0"/>
          <w:color w:val="auto"/>
          <w:sz w:val="24"/>
          <w:szCs w:val="24"/>
        </w:rPr>
        <w:t xml:space="preserve">Gruplara göre serum ortalama </w:t>
      </w:r>
      <w:r w:rsidRPr="00602E65">
        <w:rPr>
          <w:i w:val="0"/>
          <w:iCs w:val="0"/>
          <w:color w:val="auto"/>
          <w:sz w:val="24"/>
          <w:szCs w:val="24"/>
        </w:rPr>
        <w:t>TNF-</w:t>
      </w:r>
      <w:r w:rsidRPr="00602E65">
        <w:rPr>
          <w:rFonts w:cs="Times New Roman"/>
          <w:i w:val="0"/>
          <w:color w:val="auto"/>
          <w:sz w:val="24"/>
          <w:szCs w:val="24"/>
        </w:rPr>
        <w:sym w:font="Symbol" w:char="F061"/>
      </w:r>
      <w:r w:rsidR="00602E65">
        <w:rPr>
          <w:rFonts w:cs="Times New Roman"/>
          <w:i w:val="0"/>
          <w:iCs w:val="0"/>
          <w:color w:val="auto"/>
          <w:sz w:val="24"/>
          <w:szCs w:val="24"/>
        </w:rPr>
        <w:t xml:space="preserve"> konsantrasyonları.</w:t>
      </w:r>
      <w:bookmarkEnd w:id="481"/>
    </w:p>
    <w:p w14:paraId="4D83922D" w14:textId="77777777" w:rsidR="00794814" w:rsidRPr="000555C2" w:rsidRDefault="00794814" w:rsidP="00794814">
      <w:pPr>
        <w:spacing w:before="120"/>
        <w:rPr>
          <w:rFonts w:cs="Times New Roman"/>
          <w:szCs w:val="24"/>
        </w:rPr>
      </w:pPr>
    </w:p>
    <w:p w14:paraId="4B8B9599" w14:textId="291BB83A" w:rsidR="008F4203" w:rsidRPr="000555C2" w:rsidRDefault="008F4203" w:rsidP="00794814">
      <w:pPr>
        <w:spacing w:before="120"/>
        <w:rPr>
          <w:rFonts w:cs="Times New Roman"/>
          <w:szCs w:val="24"/>
        </w:rPr>
      </w:pPr>
      <w:r w:rsidRPr="000555C2">
        <w:rPr>
          <w:rFonts w:cs="Times New Roman"/>
          <w:szCs w:val="24"/>
        </w:rPr>
        <w:t>Serum ortalama TNF-</w:t>
      </w:r>
      <w:r w:rsidRPr="000555C2">
        <w:rPr>
          <w:rFonts w:cs="Times New Roman"/>
          <w:szCs w:val="24"/>
        </w:rPr>
        <w:sym w:font="Symbol" w:char="F061"/>
      </w:r>
      <w:r w:rsidRPr="000555C2">
        <w:rPr>
          <w:rFonts w:cs="Times New Roman"/>
          <w:szCs w:val="24"/>
        </w:rPr>
        <w:t xml:space="preserve"> düzeyleri deneysel diyabet oluşturarak normal beslenen grupta diğer tüm deneme grup</w:t>
      </w:r>
      <w:r w:rsidR="008F0DFE">
        <w:rPr>
          <w:rFonts w:cs="Times New Roman"/>
          <w:szCs w:val="24"/>
        </w:rPr>
        <w:t xml:space="preserve">larından yüksek olarak saptandı. </w:t>
      </w:r>
      <w:r w:rsidRPr="000555C2">
        <w:rPr>
          <w:rFonts w:cs="Times New Roman"/>
          <w:szCs w:val="24"/>
        </w:rPr>
        <w:t xml:space="preserve">Aralıklı oruç uygulanan gruplarda normal beslenen gruplara göre </w:t>
      </w:r>
      <w:r w:rsidR="008F3341">
        <w:rPr>
          <w:rFonts w:cs="Times New Roman"/>
          <w:szCs w:val="24"/>
        </w:rPr>
        <w:t xml:space="preserve">azalma </w:t>
      </w:r>
      <w:r w:rsidR="00D207AB">
        <w:rPr>
          <w:rFonts w:cs="Times New Roman"/>
          <w:szCs w:val="24"/>
        </w:rPr>
        <w:t xml:space="preserve">eğilimi saptandı. </w:t>
      </w:r>
      <w:r w:rsidR="008F0DFE">
        <w:rPr>
          <w:rFonts w:cs="Times New Roman"/>
          <w:szCs w:val="24"/>
        </w:rPr>
        <w:t>B</w:t>
      </w:r>
      <w:r w:rsidRPr="000555C2">
        <w:rPr>
          <w:rFonts w:cs="Times New Roman"/>
          <w:szCs w:val="24"/>
        </w:rPr>
        <w:t xml:space="preserve">u fark diyabet oluşturulan gruplar arasında </w:t>
      </w:r>
      <w:r w:rsidR="008F0DFE">
        <w:rPr>
          <w:rFonts w:cs="Times New Roman"/>
          <w:szCs w:val="24"/>
        </w:rPr>
        <w:t xml:space="preserve">daha belirginken </w:t>
      </w:r>
      <w:r w:rsidRPr="000555C2">
        <w:rPr>
          <w:rFonts w:cs="Times New Roman"/>
          <w:szCs w:val="24"/>
        </w:rPr>
        <w:t xml:space="preserve">sağlıklı grupta </w:t>
      </w:r>
      <w:r w:rsidR="008F0DFE">
        <w:rPr>
          <w:rFonts w:cs="Times New Roman"/>
          <w:szCs w:val="24"/>
        </w:rPr>
        <w:t>daha az olduğu gözlendi ve beslen</w:t>
      </w:r>
      <w:r w:rsidRPr="000555C2">
        <w:rPr>
          <w:rFonts w:cs="Times New Roman"/>
          <w:szCs w:val="24"/>
        </w:rPr>
        <w:t xml:space="preserve">me farklılıklarının istatistiki önemde </w:t>
      </w:r>
      <w:r w:rsidR="008F3341">
        <w:rPr>
          <w:rFonts w:cs="Times New Roman"/>
          <w:szCs w:val="24"/>
        </w:rPr>
        <w:t>anlamlılığa</w:t>
      </w:r>
      <w:r w:rsidRPr="000555C2">
        <w:rPr>
          <w:rFonts w:cs="Times New Roman"/>
          <w:szCs w:val="24"/>
        </w:rPr>
        <w:t xml:space="preserve"> neden olmadığı görüldü (Tablo </w:t>
      </w:r>
      <w:r w:rsidR="00B07A79">
        <w:rPr>
          <w:rFonts w:cs="Times New Roman"/>
          <w:szCs w:val="24"/>
        </w:rPr>
        <w:t>2</w:t>
      </w:r>
      <w:r w:rsidRPr="000555C2">
        <w:rPr>
          <w:rFonts w:cs="Times New Roman"/>
          <w:szCs w:val="24"/>
        </w:rPr>
        <w:t>, Resim 2).</w:t>
      </w:r>
    </w:p>
    <w:p w14:paraId="44F6F2D6" w14:textId="77777777" w:rsidR="008F4203" w:rsidRPr="000555C2" w:rsidRDefault="008F4203" w:rsidP="00794814">
      <w:pPr>
        <w:spacing w:before="120"/>
        <w:rPr>
          <w:rFonts w:cs="Times New Roman"/>
          <w:szCs w:val="24"/>
        </w:rPr>
      </w:pPr>
    </w:p>
    <w:p w14:paraId="50CED6EE" w14:textId="77777777" w:rsidR="004A7DD0" w:rsidRPr="000555C2" w:rsidRDefault="008F4203" w:rsidP="00794814">
      <w:pPr>
        <w:keepNext/>
        <w:spacing w:before="120"/>
        <w:ind w:firstLine="0"/>
        <w:jc w:val="center"/>
      </w:pPr>
      <w:r w:rsidRPr="000555C2">
        <w:rPr>
          <w:rFonts w:cs="Times New Roman"/>
          <w:b/>
          <w:noProof/>
          <w:szCs w:val="24"/>
          <w:lang w:eastAsia="tr-TR"/>
        </w:rPr>
        <w:drawing>
          <wp:inline distT="0" distB="0" distL="0" distR="0" wp14:anchorId="7C6230F3" wp14:editId="5DFCE365">
            <wp:extent cx="2505075" cy="1959978"/>
            <wp:effectExtent l="0" t="0" r="0" b="0"/>
            <wp:docPr id="9" name="Resim 8">
              <a:extLst xmlns:a="http://schemas.openxmlformats.org/drawingml/2006/main">
                <a:ext uri="{FF2B5EF4-FFF2-40B4-BE49-F238E27FC236}">
                  <a16:creationId xmlns:a16="http://schemas.microsoft.com/office/drawing/2014/main" id="{51EA3A5A-6ADD-468B-E8F5-1D240B817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a16="http://schemas.microsoft.com/office/drawing/2014/main" id="{51EA3A5A-6ADD-468B-E8F5-1D240B817C98}"/>
                        </a:ext>
                      </a:extLst>
                    </pic:cNvPr>
                    <pic:cNvPicPr>
                      <a:picLocks noChangeAspect="1"/>
                    </pic:cNvPicPr>
                  </pic:nvPicPr>
                  <pic:blipFill>
                    <a:blip r:embed="rId18"/>
                    <a:stretch>
                      <a:fillRect/>
                    </a:stretch>
                  </pic:blipFill>
                  <pic:spPr>
                    <a:xfrm>
                      <a:off x="0" y="0"/>
                      <a:ext cx="2507630" cy="1961977"/>
                    </a:xfrm>
                    <a:prstGeom prst="rect">
                      <a:avLst/>
                    </a:prstGeom>
                  </pic:spPr>
                </pic:pic>
              </a:graphicData>
            </a:graphic>
          </wp:inline>
        </w:drawing>
      </w:r>
    </w:p>
    <w:p w14:paraId="2A184479" w14:textId="77777777" w:rsidR="008F4203" w:rsidRPr="000555C2" w:rsidRDefault="004A7DD0" w:rsidP="00794814">
      <w:pPr>
        <w:pStyle w:val="ResimYazs"/>
        <w:spacing w:before="120" w:after="120" w:line="360" w:lineRule="auto"/>
        <w:jc w:val="center"/>
        <w:rPr>
          <w:rFonts w:cs="Times New Roman"/>
          <w:i w:val="0"/>
          <w:iCs w:val="0"/>
          <w:color w:val="auto"/>
          <w:sz w:val="24"/>
          <w:szCs w:val="24"/>
        </w:rPr>
      </w:pPr>
      <w:bookmarkStart w:id="482" w:name="_Toc202721252"/>
      <w:r w:rsidRPr="000555C2">
        <w:rPr>
          <w:b/>
          <w:bCs/>
          <w:i w:val="0"/>
          <w:iCs w:val="0"/>
          <w:color w:val="auto"/>
          <w:sz w:val="24"/>
          <w:szCs w:val="24"/>
        </w:rPr>
        <w:t xml:space="preserve">Resim  </w:t>
      </w:r>
      <w:r w:rsidR="00D915B8" w:rsidRPr="000555C2">
        <w:rPr>
          <w:b/>
          <w:bCs/>
          <w:i w:val="0"/>
          <w:iCs w:val="0"/>
          <w:color w:val="auto"/>
          <w:sz w:val="24"/>
          <w:szCs w:val="24"/>
        </w:rPr>
        <w:fldChar w:fldCharType="begin"/>
      </w:r>
      <w:r w:rsidRPr="000555C2">
        <w:rPr>
          <w:b/>
          <w:bCs/>
          <w:i w:val="0"/>
          <w:iCs w:val="0"/>
          <w:color w:val="auto"/>
          <w:sz w:val="24"/>
          <w:szCs w:val="24"/>
        </w:rPr>
        <w:instrText xml:space="preserve"> SEQ Resim_ \* ARABIC </w:instrText>
      </w:r>
      <w:r w:rsidR="00D915B8" w:rsidRPr="000555C2">
        <w:rPr>
          <w:b/>
          <w:bCs/>
          <w:i w:val="0"/>
          <w:iCs w:val="0"/>
          <w:color w:val="auto"/>
          <w:sz w:val="24"/>
          <w:szCs w:val="24"/>
        </w:rPr>
        <w:fldChar w:fldCharType="separate"/>
      </w:r>
      <w:r w:rsidR="00333E96" w:rsidRPr="000555C2">
        <w:rPr>
          <w:b/>
          <w:bCs/>
          <w:i w:val="0"/>
          <w:iCs w:val="0"/>
          <w:noProof/>
          <w:color w:val="auto"/>
          <w:sz w:val="24"/>
          <w:szCs w:val="24"/>
        </w:rPr>
        <w:t>5</w:t>
      </w:r>
      <w:r w:rsidR="00D915B8" w:rsidRPr="000555C2">
        <w:rPr>
          <w:b/>
          <w:bCs/>
          <w:i w:val="0"/>
          <w:iCs w:val="0"/>
          <w:color w:val="auto"/>
          <w:sz w:val="24"/>
          <w:szCs w:val="24"/>
        </w:rPr>
        <w:fldChar w:fldCharType="end"/>
      </w:r>
      <w:r w:rsidRPr="000555C2">
        <w:rPr>
          <w:b/>
          <w:bCs/>
          <w:i w:val="0"/>
          <w:iCs w:val="0"/>
          <w:color w:val="auto"/>
          <w:sz w:val="24"/>
          <w:szCs w:val="24"/>
        </w:rPr>
        <w:t xml:space="preserve">. </w:t>
      </w:r>
      <w:r w:rsidRPr="000555C2">
        <w:rPr>
          <w:i w:val="0"/>
          <w:iCs w:val="0"/>
          <w:color w:val="auto"/>
          <w:sz w:val="24"/>
          <w:szCs w:val="24"/>
        </w:rPr>
        <w:t>Gruplara göre serum ortalama Glukoz konsantrasyonları</w:t>
      </w:r>
      <w:bookmarkEnd w:id="482"/>
      <w:r w:rsidR="00602E65">
        <w:rPr>
          <w:i w:val="0"/>
          <w:iCs w:val="0"/>
          <w:color w:val="auto"/>
          <w:sz w:val="24"/>
          <w:szCs w:val="24"/>
        </w:rPr>
        <w:t>.</w:t>
      </w:r>
    </w:p>
    <w:p w14:paraId="0007B1E6" w14:textId="77777777" w:rsidR="00794814" w:rsidRPr="000555C2" w:rsidRDefault="00794814" w:rsidP="00794814">
      <w:pPr>
        <w:spacing w:before="120"/>
        <w:rPr>
          <w:rFonts w:cs="Times New Roman"/>
          <w:szCs w:val="24"/>
        </w:rPr>
      </w:pPr>
    </w:p>
    <w:p w14:paraId="42407329" w14:textId="77777777" w:rsidR="008F4203" w:rsidRPr="000555C2" w:rsidRDefault="005311A2" w:rsidP="00794814">
      <w:pPr>
        <w:spacing w:before="120"/>
        <w:rPr>
          <w:rFonts w:cs="Times New Roman"/>
          <w:szCs w:val="24"/>
        </w:rPr>
      </w:pPr>
      <w:r>
        <w:rPr>
          <w:rFonts w:cs="Times New Roman"/>
          <w:szCs w:val="24"/>
        </w:rPr>
        <w:t xml:space="preserve">Diyabetli </w:t>
      </w:r>
      <w:r w:rsidR="008F4203" w:rsidRPr="000555C2">
        <w:rPr>
          <w:rFonts w:cs="Times New Roman"/>
          <w:szCs w:val="24"/>
        </w:rPr>
        <w:t xml:space="preserve">normal beslenen grubun ortalama serum glukoz konsantrasyonları 265,08±22,97 g/dL olarak ölçülürken bu değer diğer tüm gruplardan anlamlı düzeyde yüksek saptanmıştır (P=0.000). Hem diyabet hemde sağlıklı gruplarda aralıklı oruç beslenmesinin serum glukoz konsantrasyonlarında anlamlı değişikliğe neden olmadığı belirlendi. Aralıklı oruç </w:t>
      </w:r>
      <w:r w:rsidR="008F4203" w:rsidRPr="000555C2">
        <w:rPr>
          <w:rFonts w:cs="Times New Roman"/>
          <w:szCs w:val="24"/>
        </w:rPr>
        <w:lastRenderedPageBreak/>
        <w:t>uygulanan diyabetli hayvanlar ile sağlıklı grupların glukoz değerleri arasında fark belirlenmedi</w:t>
      </w:r>
      <w:r>
        <w:rPr>
          <w:rFonts w:cs="Times New Roman"/>
          <w:szCs w:val="24"/>
        </w:rPr>
        <w:t xml:space="preserve"> </w:t>
      </w:r>
      <w:r w:rsidR="008F4203" w:rsidRPr="000555C2">
        <w:rPr>
          <w:rFonts w:cs="Times New Roman"/>
          <w:szCs w:val="24"/>
        </w:rPr>
        <w:t xml:space="preserve">(Tablo </w:t>
      </w:r>
      <w:r w:rsidR="00B07A79">
        <w:rPr>
          <w:rFonts w:cs="Times New Roman"/>
          <w:szCs w:val="24"/>
        </w:rPr>
        <w:t>2</w:t>
      </w:r>
      <w:r w:rsidR="008F4203" w:rsidRPr="000555C2">
        <w:rPr>
          <w:rFonts w:cs="Times New Roman"/>
          <w:szCs w:val="24"/>
        </w:rPr>
        <w:t>, Resim 5).</w:t>
      </w:r>
    </w:p>
    <w:p w14:paraId="3D8EC4FC" w14:textId="77777777" w:rsidR="004A7DD0" w:rsidRPr="000555C2" w:rsidRDefault="008F4203" w:rsidP="00794814">
      <w:pPr>
        <w:keepNext/>
        <w:spacing w:before="120"/>
        <w:ind w:firstLine="0"/>
        <w:jc w:val="center"/>
      </w:pPr>
      <w:r w:rsidRPr="000555C2">
        <w:rPr>
          <w:rFonts w:cs="Times New Roman"/>
          <w:b/>
          <w:noProof/>
          <w:szCs w:val="24"/>
          <w:lang w:eastAsia="tr-TR"/>
        </w:rPr>
        <w:drawing>
          <wp:inline distT="0" distB="0" distL="0" distR="0" wp14:anchorId="49AC82F7" wp14:editId="7A291F6F">
            <wp:extent cx="1874659" cy="1952500"/>
            <wp:effectExtent l="0" t="0" r="0" b="3810"/>
            <wp:docPr id="10" name="Resim 9">
              <a:extLst xmlns:a="http://schemas.openxmlformats.org/drawingml/2006/main">
                <a:ext uri="{FF2B5EF4-FFF2-40B4-BE49-F238E27FC236}">
                  <a16:creationId xmlns:a16="http://schemas.microsoft.com/office/drawing/2014/main" id="{0819417D-84F8-DEE2-CDBF-F3399AAB5C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0819417D-84F8-DEE2-CDBF-F3399AAB5CFB}"/>
                        </a:ext>
                      </a:extLst>
                    </pic:cNvPr>
                    <pic:cNvPicPr>
                      <a:picLocks noChangeAspect="1"/>
                    </pic:cNvPicPr>
                  </pic:nvPicPr>
                  <pic:blipFill>
                    <a:blip r:embed="rId19"/>
                    <a:stretch>
                      <a:fillRect/>
                    </a:stretch>
                  </pic:blipFill>
                  <pic:spPr>
                    <a:xfrm>
                      <a:off x="0" y="0"/>
                      <a:ext cx="1874659" cy="1952500"/>
                    </a:xfrm>
                    <a:prstGeom prst="rect">
                      <a:avLst/>
                    </a:prstGeom>
                  </pic:spPr>
                </pic:pic>
              </a:graphicData>
            </a:graphic>
          </wp:inline>
        </w:drawing>
      </w:r>
    </w:p>
    <w:p w14:paraId="2927DDE7" w14:textId="77777777" w:rsidR="004A7DD0" w:rsidRPr="000555C2" w:rsidRDefault="004A7DD0" w:rsidP="00794814">
      <w:pPr>
        <w:spacing w:before="120"/>
        <w:rPr>
          <w:rFonts w:cs="Times New Roman"/>
          <w:szCs w:val="24"/>
        </w:rPr>
      </w:pPr>
      <w:bookmarkStart w:id="483" w:name="_Toc202721253"/>
      <w:r w:rsidRPr="000555C2">
        <w:rPr>
          <w:b/>
          <w:bCs/>
        </w:rPr>
        <w:t xml:space="preserve">Resim  </w:t>
      </w:r>
      <w:r w:rsidR="00D915B8" w:rsidRPr="000555C2">
        <w:rPr>
          <w:b/>
          <w:bCs/>
        </w:rPr>
        <w:fldChar w:fldCharType="begin"/>
      </w:r>
      <w:r w:rsidRPr="000555C2">
        <w:rPr>
          <w:b/>
          <w:bCs/>
        </w:rPr>
        <w:instrText xml:space="preserve"> SEQ Resim_ \* ARABIC </w:instrText>
      </w:r>
      <w:r w:rsidR="00D915B8" w:rsidRPr="000555C2">
        <w:rPr>
          <w:b/>
          <w:bCs/>
        </w:rPr>
        <w:fldChar w:fldCharType="separate"/>
      </w:r>
      <w:r w:rsidR="00333E96" w:rsidRPr="000555C2">
        <w:rPr>
          <w:b/>
          <w:bCs/>
          <w:noProof/>
        </w:rPr>
        <w:t>6</w:t>
      </w:r>
      <w:r w:rsidR="00D915B8" w:rsidRPr="000555C2">
        <w:rPr>
          <w:b/>
          <w:bCs/>
        </w:rPr>
        <w:fldChar w:fldCharType="end"/>
      </w:r>
      <w:r w:rsidRPr="000555C2">
        <w:rPr>
          <w:b/>
          <w:bCs/>
        </w:rPr>
        <w:t>.</w:t>
      </w:r>
      <w:r w:rsidR="00D207AB">
        <w:rPr>
          <w:b/>
          <w:bCs/>
        </w:rPr>
        <w:t xml:space="preserve"> </w:t>
      </w:r>
      <w:r w:rsidRPr="000555C2">
        <w:rPr>
          <w:rFonts w:cs="Times New Roman"/>
          <w:szCs w:val="24"/>
        </w:rPr>
        <w:t>Gruplara göre serum ortalama Hemoglobin A1c konsantrasyonları</w:t>
      </w:r>
      <w:bookmarkEnd w:id="483"/>
      <w:r w:rsidR="00602E65">
        <w:rPr>
          <w:rFonts w:cs="Times New Roman"/>
          <w:szCs w:val="24"/>
        </w:rPr>
        <w:t>.</w:t>
      </w:r>
    </w:p>
    <w:p w14:paraId="79789F09" w14:textId="77777777" w:rsidR="00794814" w:rsidRPr="000555C2" w:rsidRDefault="00794814" w:rsidP="00794814">
      <w:pPr>
        <w:spacing w:before="120"/>
        <w:rPr>
          <w:rFonts w:cs="Times New Roman"/>
          <w:szCs w:val="24"/>
        </w:rPr>
      </w:pPr>
    </w:p>
    <w:p w14:paraId="237A1E59" w14:textId="77777777" w:rsidR="008F4203" w:rsidRPr="000555C2" w:rsidRDefault="00A93D47" w:rsidP="00794814">
      <w:pPr>
        <w:spacing w:before="120"/>
        <w:rPr>
          <w:rFonts w:cs="Times New Roman"/>
          <w:szCs w:val="24"/>
        </w:rPr>
      </w:pPr>
      <w:r w:rsidRPr="000555C2">
        <w:rPr>
          <w:rFonts w:cs="Times New Roman"/>
          <w:szCs w:val="24"/>
        </w:rPr>
        <w:t xml:space="preserve">Çalışma gruplarının </w:t>
      </w:r>
      <w:r w:rsidR="00B41098">
        <w:rPr>
          <w:rFonts w:cs="Times New Roman"/>
          <w:szCs w:val="24"/>
        </w:rPr>
        <w:t>Hb</w:t>
      </w:r>
      <w:r w:rsidRPr="000555C2">
        <w:rPr>
          <w:rFonts w:cs="Times New Roman"/>
          <w:szCs w:val="24"/>
        </w:rPr>
        <w:t>A</w:t>
      </w:r>
      <w:r w:rsidR="008F4203" w:rsidRPr="000555C2">
        <w:rPr>
          <w:rFonts w:cs="Times New Roman"/>
          <w:szCs w:val="24"/>
        </w:rPr>
        <w:t>1c düzeyleri karşılaştırıldığında diyabetli normal beslenen grubun</w:t>
      </w:r>
      <w:r w:rsidR="005311A2">
        <w:rPr>
          <w:rFonts w:cs="Times New Roman"/>
          <w:szCs w:val="24"/>
        </w:rPr>
        <w:t xml:space="preserve"> diğer tüm gruplardan yüksek (%</w:t>
      </w:r>
      <w:r w:rsidR="008F4203" w:rsidRPr="000555C2">
        <w:rPr>
          <w:rFonts w:cs="Times New Roman"/>
          <w:szCs w:val="24"/>
        </w:rPr>
        <w:t>9,59±1,00) ve diyabet aralıkl</w:t>
      </w:r>
      <w:r w:rsidR="005311A2">
        <w:rPr>
          <w:rFonts w:cs="Times New Roman"/>
          <w:szCs w:val="24"/>
        </w:rPr>
        <w:t>ı oruç grubunun ise en düşük (%</w:t>
      </w:r>
      <w:r w:rsidR="008F4203" w:rsidRPr="000555C2">
        <w:rPr>
          <w:rFonts w:cs="Times New Roman"/>
          <w:szCs w:val="24"/>
        </w:rPr>
        <w:t xml:space="preserve">5,75) düzeye sahip oldukları saptandı. Bu gruplar arasında belirlenen istatistiki fark p=0,014 düzeyimde anlamlı bulundu. Sağlıklı gruplarda ise normal beslenme ve aralıklı oruç uygulamalarının serum ortalama </w:t>
      </w:r>
      <w:r w:rsidR="005311A2">
        <w:rPr>
          <w:rFonts w:cs="Times New Roman"/>
          <w:szCs w:val="24"/>
        </w:rPr>
        <w:t>HbA</w:t>
      </w:r>
      <w:r w:rsidR="008F4203" w:rsidRPr="000555C2">
        <w:rPr>
          <w:rFonts w:cs="Times New Roman"/>
          <w:szCs w:val="24"/>
        </w:rPr>
        <w:t xml:space="preserve">1c düzeyinde anlamlı farklılığa neden olmadığı gözlendi (Tablo </w:t>
      </w:r>
      <w:r w:rsidR="00B07A79">
        <w:rPr>
          <w:rFonts w:cs="Times New Roman"/>
          <w:szCs w:val="24"/>
        </w:rPr>
        <w:t>2</w:t>
      </w:r>
      <w:r w:rsidR="008F4203" w:rsidRPr="000555C2">
        <w:rPr>
          <w:rFonts w:cs="Times New Roman"/>
          <w:szCs w:val="24"/>
        </w:rPr>
        <w:t>, Resim</w:t>
      </w:r>
      <w:r w:rsidR="003654B9">
        <w:rPr>
          <w:rFonts w:cs="Times New Roman"/>
          <w:szCs w:val="24"/>
        </w:rPr>
        <w:t xml:space="preserve"> </w:t>
      </w:r>
      <w:r w:rsidR="008F4203" w:rsidRPr="000555C2">
        <w:rPr>
          <w:rFonts w:cs="Times New Roman"/>
          <w:szCs w:val="24"/>
        </w:rPr>
        <w:t>6).</w:t>
      </w:r>
    </w:p>
    <w:p w14:paraId="1EEAFC66" w14:textId="77777777" w:rsidR="008F4203" w:rsidRPr="000555C2" w:rsidRDefault="008F4203" w:rsidP="00794814">
      <w:pPr>
        <w:spacing w:before="120"/>
        <w:rPr>
          <w:rFonts w:cs="Times New Roman"/>
          <w:b/>
          <w:szCs w:val="24"/>
        </w:rPr>
      </w:pPr>
    </w:p>
    <w:p w14:paraId="37E19425" w14:textId="77777777" w:rsidR="00CA79E4" w:rsidRPr="000555C2" w:rsidRDefault="00CA79E4" w:rsidP="00794814">
      <w:pPr>
        <w:tabs>
          <w:tab w:val="left" w:pos="567"/>
        </w:tabs>
        <w:spacing w:before="120"/>
        <w:rPr>
          <w:szCs w:val="24"/>
          <w:lang w:eastAsia="tr-TR"/>
        </w:rPr>
      </w:pPr>
    </w:p>
    <w:p w14:paraId="63FD2708" w14:textId="77777777" w:rsidR="002863ED" w:rsidRPr="000555C2" w:rsidRDefault="002863ED" w:rsidP="00794814">
      <w:pPr>
        <w:tabs>
          <w:tab w:val="left" w:pos="567"/>
        </w:tabs>
        <w:spacing w:before="120"/>
        <w:rPr>
          <w:rFonts w:cs="Times New Roman"/>
          <w:szCs w:val="24"/>
        </w:rPr>
      </w:pPr>
    </w:p>
    <w:p w14:paraId="01CF44B6" w14:textId="77777777" w:rsidR="002863ED" w:rsidRPr="000555C2" w:rsidRDefault="002863ED" w:rsidP="00794814">
      <w:pPr>
        <w:tabs>
          <w:tab w:val="left" w:pos="567"/>
        </w:tabs>
        <w:spacing w:before="120"/>
        <w:rPr>
          <w:rFonts w:cs="Times New Roman"/>
          <w:szCs w:val="24"/>
        </w:rPr>
      </w:pPr>
    </w:p>
    <w:p w14:paraId="078BB5B0" w14:textId="77777777" w:rsidR="007E695D" w:rsidRPr="000555C2" w:rsidRDefault="007E695D" w:rsidP="00794814">
      <w:pPr>
        <w:spacing w:before="120"/>
      </w:pPr>
      <w:bookmarkStart w:id="484" w:name="_Toc488176679"/>
      <w:bookmarkStart w:id="485" w:name="_Toc488004533"/>
      <w:bookmarkStart w:id="486" w:name="_Toc473149739"/>
      <w:bookmarkStart w:id="487" w:name="_Toc459142291"/>
    </w:p>
    <w:p w14:paraId="15C5E3EE" w14:textId="77777777" w:rsidR="00A22ABC" w:rsidRPr="000555C2" w:rsidRDefault="00A22ABC" w:rsidP="00794814">
      <w:pPr>
        <w:spacing w:before="120"/>
      </w:pPr>
    </w:p>
    <w:p w14:paraId="63C5D467" w14:textId="77777777" w:rsidR="009E54D6" w:rsidRPr="000555C2" w:rsidRDefault="009E54D6" w:rsidP="00794814">
      <w:pPr>
        <w:spacing w:before="120"/>
        <w:rPr>
          <w:b/>
          <w:sz w:val="28"/>
        </w:rPr>
      </w:pPr>
      <w:r w:rsidRPr="000555C2">
        <w:rPr>
          <w:b/>
          <w:sz w:val="28"/>
        </w:rPr>
        <w:br w:type="page"/>
      </w:r>
    </w:p>
    <w:p w14:paraId="377251CA" w14:textId="77777777" w:rsidR="008F4203" w:rsidRPr="00DF5E13" w:rsidRDefault="00DF5E13" w:rsidP="00DF5E13">
      <w:pPr>
        <w:pStyle w:val="Balk1"/>
        <w:numPr>
          <w:ilvl w:val="0"/>
          <w:numId w:val="10"/>
        </w:numPr>
        <w:tabs>
          <w:tab w:val="left" w:pos="142"/>
        </w:tabs>
        <w:spacing w:before="120"/>
        <w:rPr>
          <w:rFonts w:eastAsia="TimesNewRomanPSMT"/>
        </w:rPr>
      </w:pPr>
      <w:bookmarkStart w:id="488" w:name="_Toc205477649"/>
      <w:r w:rsidRPr="00DF5E13">
        <w:rPr>
          <w:rFonts w:eastAsia="TimesNewRomanPSMT"/>
        </w:rPr>
        <w:lastRenderedPageBreak/>
        <w:t>TAR</w:t>
      </w:r>
      <w:r w:rsidR="008F4203" w:rsidRPr="00DF5E13">
        <w:rPr>
          <w:rFonts w:eastAsia="TimesNewRomanPSMT"/>
        </w:rPr>
        <w:t>TIŞMA</w:t>
      </w:r>
      <w:bookmarkEnd w:id="488"/>
    </w:p>
    <w:p w14:paraId="37B896DD" w14:textId="77777777" w:rsidR="00794814" w:rsidRPr="000555C2" w:rsidRDefault="00794814" w:rsidP="00794814">
      <w:pPr>
        <w:pStyle w:val="NormalWeb"/>
        <w:spacing w:before="120" w:beforeAutospacing="0" w:after="120" w:afterAutospacing="0" w:line="360" w:lineRule="auto"/>
        <w:ind w:firstLine="567"/>
        <w:jc w:val="both"/>
        <w:rPr>
          <w:rFonts w:eastAsia="TimesNewRomanPSMT"/>
        </w:rPr>
      </w:pPr>
    </w:p>
    <w:p w14:paraId="3F806604" w14:textId="77777777" w:rsidR="00794814" w:rsidRPr="000555C2" w:rsidRDefault="00794814" w:rsidP="00794814">
      <w:pPr>
        <w:pStyle w:val="NormalWeb"/>
        <w:spacing w:before="120" w:beforeAutospacing="0" w:after="120" w:afterAutospacing="0" w:line="360" w:lineRule="auto"/>
        <w:ind w:firstLine="567"/>
        <w:jc w:val="both"/>
        <w:rPr>
          <w:rFonts w:eastAsia="TimesNewRomanPSMT"/>
        </w:rPr>
      </w:pPr>
    </w:p>
    <w:p w14:paraId="3BD6771A" w14:textId="77777777" w:rsidR="008F4203" w:rsidRPr="000555C2" w:rsidRDefault="008F4203" w:rsidP="00794814">
      <w:pPr>
        <w:pStyle w:val="NormalWeb"/>
        <w:spacing w:before="120" w:beforeAutospacing="0" w:after="120" w:afterAutospacing="0" w:line="360" w:lineRule="auto"/>
        <w:ind w:firstLine="567"/>
        <w:jc w:val="both"/>
        <w:rPr>
          <w:rFonts w:eastAsia="TimesNewRomanPSMT"/>
        </w:rPr>
      </w:pPr>
      <w:r w:rsidRPr="000555C2">
        <w:rPr>
          <w:rFonts w:eastAsia="TimesNewRomanPSMT"/>
        </w:rPr>
        <w:t>Hiperglisemi</w:t>
      </w:r>
      <w:r w:rsidR="00DF5E13">
        <w:rPr>
          <w:rFonts w:eastAsia="TimesNewRomanPSMT"/>
        </w:rPr>
        <w:t xml:space="preserve"> </w:t>
      </w:r>
      <w:r w:rsidRPr="000555C2">
        <w:rPr>
          <w:rFonts w:eastAsia="TimesNewRomanPSMT"/>
        </w:rPr>
        <w:t>ile karakterize kronik ve tüm dünyada yaygın olarak görülen Diyabetes</w:t>
      </w:r>
      <w:r w:rsidR="00DF5E13">
        <w:rPr>
          <w:rFonts w:eastAsia="TimesNewRomanPSMT"/>
        </w:rPr>
        <w:t xml:space="preserve"> </w:t>
      </w:r>
      <w:r w:rsidRPr="000555C2">
        <w:rPr>
          <w:rFonts w:eastAsia="TimesNewRomanPSMT"/>
        </w:rPr>
        <w:t>Mellitus</w:t>
      </w:r>
      <w:r w:rsidR="00DF5E13">
        <w:rPr>
          <w:rFonts w:eastAsia="TimesNewRomanPSMT"/>
        </w:rPr>
        <w:t xml:space="preserve"> </w:t>
      </w:r>
      <w:r w:rsidRPr="000555C2">
        <w:rPr>
          <w:rFonts w:eastAsia="TimesNewRomanPSMT"/>
        </w:rPr>
        <w:t>insülin</w:t>
      </w:r>
      <w:r w:rsidR="00DF5E13">
        <w:rPr>
          <w:rFonts w:eastAsia="TimesNewRomanPSMT"/>
        </w:rPr>
        <w:t xml:space="preserve"> </w:t>
      </w:r>
      <w:r w:rsidRPr="000555C2">
        <w:rPr>
          <w:rFonts w:eastAsia="TimesNewRomanPSMT"/>
        </w:rPr>
        <w:t>yetersizliği</w:t>
      </w:r>
      <w:r w:rsidR="00DF5E13">
        <w:rPr>
          <w:rFonts w:eastAsia="TimesNewRomanPSMT"/>
        </w:rPr>
        <w:t xml:space="preserve"> </w:t>
      </w:r>
      <w:r w:rsidRPr="000555C2">
        <w:rPr>
          <w:rFonts w:eastAsia="TimesNewRomanPSMT"/>
        </w:rPr>
        <w:t>veya hücrelerin</w:t>
      </w:r>
      <w:r w:rsidR="00DF5E13">
        <w:rPr>
          <w:rFonts w:eastAsia="TimesNewRomanPSMT"/>
        </w:rPr>
        <w:t xml:space="preserve"> </w:t>
      </w:r>
      <w:r w:rsidRPr="000555C2">
        <w:rPr>
          <w:rFonts w:eastAsia="TimesNewRomanPSMT"/>
        </w:rPr>
        <w:t>yüzeyine lokalize insülin</w:t>
      </w:r>
      <w:r w:rsidR="00DF5E13">
        <w:rPr>
          <w:rFonts w:eastAsia="TimesNewRomanPSMT"/>
        </w:rPr>
        <w:t xml:space="preserve"> </w:t>
      </w:r>
      <w:r w:rsidRPr="000555C2">
        <w:rPr>
          <w:rFonts w:eastAsia="TimesNewRomanPSMT"/>
        </w:rPr>
        <w:t>reseptörlerin</w:t>
      </w:r>
      <w:r w:rsidR="00DF5E13">
        <w:rPr>
          <w:rFonts w:eastAsia="TimesNewRomanPSMT"/>
        </w:rPr>
        <w:t xml:space="preserve"> </w:t>
      </w:r>
      <w:r w:rsidRPr="000555C2">
        <w:rPr>
          <w:rFonts w:eastAsia="TimesNewRomanPSMT"/>
        </w:rPr>
        <w:t>azlığı ya da hiç bul</w:t>
      </w:r>
      <w:r w:rsidR="00DF5E13">
        <w:rPr>
          <w:rFonts w:eastAsia="TimesNewRomanPSMT"/>
        </w:rPr>
        <w:t xml:space="preserve">unmaması durumunda ortaya çıkar </w:t>
      </w:r>
      <w:r w:rsidRPr="000555C2">
        <w:rPr>
          <w:rFonts w:eastAsia="TimesNewRomanPSMT"/>
        </w:rPr>
        <w:t>(Szkudelskı</w:t>
      </w:r>
      <w:r w:rsidR="0036071D">
        <w:rPr>
          <w:rFonts w:eastAsia="TimesNewRomanPSMT"/>
        </w:rPr>
        <w:t>,</w:t>
      </w:r>
      <w:r w:rsidRPr="000555C2">
        <w:rPr>
          <w:rFonts w:eastAsia="TimesNewRomanPSMT"/>
        </w:rPr>
        <w:t xml:space="preserve"> 2001). İnsülin yetersizliği veya yokluğu hücre içi glukoz düzeyinin düşmesine neden olur (Ekmetzoglou ve Zografos, 2006). Hücre içine giremeyen glukoz kanda yükselerek hiperglisemiye neden olur ki bu da hücr</w:t>
      </w:r>
      <w:r w:rsidR="00D15886">
        <w:rPr>
          <w:rFonts w:eastAsia="TimesNewRomanPSMT"/>
        </w:rPr>
        <w:t>e</w:t>
      </w:r>
      <w:r w:rsidRPr="000555C2">
        <w:rPr>
          <w:rFonts w:eastAsia="TimesNewRomanPSMT"/>
        </w:rPr>
        <w:t>lerde çeşitli düzeylerde hasa</w:t>
      </w:r>
      <w:r w:rsidR="0036071D">
        <w:rPr>
          <w:rFonts w:eastAsia="TimesNewRomanPSMT"/>
        </w:rPr>
        <w:t xml:space="preserve">ra neden olur (Çalışkan ve diğerleri, </w:t>
      </w:r>
      <w:r w:rsidRPr="000555C2">
        <w:rPr>
          <w:rFonts w:eastAsia="TimesNewRomanPSMT"/>
        </w:rPr>
        <w:t>2006). Yavaş gelişen bu hasar oldukça tehlikelidir.</w:t>
      </w:r>
      <w:r w:rsidR="00DF5E13">
        <w:rPr>
          <w:rFonts w:eastAsia="TimesNewRomanPSMT"/>
        </w:rPr>
        <w:t xml:space="preserve"> </w:t>
      </w:r>
      <w:r w:rsidRPr="000555C2">
        <w:rPr>
          <w:rFonts w:eastAsia="TimesNewRomanPSMT"/>
        </w:rPr>
        <w:t>Hipergliseminin doku ve organlar üzerindeki olumsuz etkileri birçok</w:t>
      </w:r>
      <w:r w:rsidR="00DF5E13">
        <w:rPr>
          <w:rFonts w:eastAsia="TimesNewRomanPSMT"/>
        </w:rPr>
        <w:t xml:space="preserve"> </w:t>
      </w:r>
      <w:r w:rsidRPr="000555C2">
        <w:rPr>
          <w:rFonts w:eastAsia="TimesNewRomanPSMT"/>
        </w:rPr>
        <w:t>hastalığın kısa sürede</w:t>
      </w:r>
      <w:r w:rsidR="00DF5E13">
        <w:rPr>
          <w:rFonts w:eastAsia="TimesNewRomanPSMT"/>
        </w:rPr>
        <w:t xml:space="preserve"> </w:t>
      </w:r>
      <w:r w:rsidRPr="000555C2">
        <w:rPr>
          <w:rFonts w:eastAsia="TimesNewRomanPSMT"/>
        </w:rPr>
        <w:t>oluşturduğu yıkıcı etkiden çok daha ileri düzeylerde olabilmektedir. Diyabetin neden olduğu komplikasyonlar</w:t>
      </w:r>
      <w:r w:rsidR="00DF5E13">
        <w:rPr>
          <w:rFonts w:eastAsia="TimesNewRomanPSMT"/>
        </w:rPr>
        <w:t xml:space="preserve"> </w:t>
      </w:r>
      <w:r w:rsidRPr="000555C2">
        <w:rPr>
          <w:rFonts w:eastAsia="TimesNewRomanPSMT"/>
        </w:rPr>
        <w:t>damarlarda tahribat, miyokart infarktüsü, görme</w:t>
      </w:r>
      <w:r w:rsidR="00DF5E13">
        <w:rPr>
          <w:rFonts w:eastAsia="TimesNewRomanPSMT"/>
        </w:rPr>
        <w:t xml:space="preserve"> kaybıyla sonuçlanan katarakt, </w:t>
      </w:r>
      <w:r w:rsidRPr="000555C2">
        <w:rPr>
          <w:rFonts w:eastAsia="TimesNewRomanPSMT"/>
        </w:rPr>
        <w:t>böbrek</w:t>
      </w:r>
      <w:r w:rsidR="00DF5E13">
        <w:rPr>
          <w:rFonts w:eastAsia="TimesNewRomanPSMT"/>
        </w:rPr>
        <w:t xml:space="preserve"> </w:t>
      </w:r>
      <w:r w:rsidRPr="000555C2">
        <w:rPr>
          <w:rFonts w:eastAsia="TimesNewRomanPSMT"/>
        </w:rPr>
        <w:t>yetmezliği, protein</w:t>
      </w:r>
      <w:r w:rsidR="0036071D">
        <w:rPr>
          <w:rFonts w:eastAsia="TimesNewRomanPSMT"/>
        </w:rPr>
        <w:t>üri, osteoporoz, hiperlipidemi</w:t>
      </w:r>
      <w:r w:rsidR="008409BB">
        <w:rPr>
          <w:rFonts w:eastAsia="TimesNewRomanPSMT"/>
        </w:rPr>
        <w:t xml:space="preserve"> </w:t>
      </w:r>
      <w:r w:rsidRPr="000555C2">
        <w:rPr>
          <w:rFonts w:eastAsia="TimesNewRomanPSMT"/>
        </w:rPr>
        <w:t>ve</w:t>
      </w:r>
      <w:r w:rsidR="008409BB">
        <w:rPr>
          <w:rFonts w:eastAsia="TimesNewRomanPSMT"/>
        </w:rPr>
        <w:t xml:space="preserve"> </w:t>
      </w:r>
      <w:r w:rsidRPr="000555C2">
        <w:rPr>
          <w:rFonts w:eastAsia="TimesNewRomanPSMT"/>
        </w:rPr>
        <w:t>hiperkolesteremi</w:t>
      </w:r>
      <w:r w:rsidR="0036071D">
        <w:rPr>
          <w:rFonts w:eastAsia="TimesNewRomanPSMT"/>
        </w:rPr>
        <w:t xml:space="preserve"> olarak</w:t>
      </w:r>
      <w:r w:rsidR="008409BB">
        <w:rPr>
          <w:rFonts w:eastAsia="TimesNewRomanPSMT"/>
        </w:rPr>
        <w:t xml:space="preserve"> </w:t>
      </w:r>
      <w:r w:rsidR="005A7C25" w:rsidRPr="000555C2">
        <w:rPr>
          <w:rFonts w:eastAsia="TimesNewRomanPSMT"/>
        </w:rPr>
        <w:t>sayılabilir.</w:t>
      </w:r>
      <w:r w:rsidR="008409BB">
        <w:rPr>
          <w:rFonts w:eastAsia="TimesNewRomanPSMT"/>
        </w:rPr>
        <w:t xml:space="preserve"> </w:t>
      </w:r>
      <w:r w:rsidRPr="000555C2">
        <w:rPr>
          <w:rFonts w:eastAsia="TimesNewRomanPSMT"/>
        </w:rPr>
        <w:t>İnsanlarda diyabete bağlı kalp yetmezlikleri sağlıklılardan 5 kat daha fazla olarak rapor edilmiştir (Kenny ve Abel</w:t>
      </w:r>
      <w:r w:rsidR="0036071D">
        <w:rPr>
          <w:rFonts w:eastAsia="TimesNewRomanPSMT"/>
        </w:rPr>
        <w:t>,</w:t>
      </w:r>
      <w:r w:rsidRPr="000555C2">
        <w:rPr>
          <w:rFonts w:eastAsia="TimesNewRomanPSMT"/>
        </w:rPr>
        <w:t xml:space="preserve"> 2019). </w:t>
      </w:r>
    </w:p>
    <w:p w14:paraId="2DA3FD82" w14:textId="77777777" w:rsidR="008F4203" w:rsidRPr="000555C2" w:rsidRDefault="008F4203" w:rsidP="00794814">
      <w:pPr>
        <w:pStyle w:val="NormalWeb"/>
        <w:spacing w:before="120" w:beforeAutospacing="0" w:after="120" w:afterAutospacing="0" w:line="360" w:lineRule="auto"/>
        <w:ind w:firstLine="567"/>
        <w:jc w:val="both"/>
      </w:pPr>
      <w:r w:rsidRPr="000555C2">
        <w:t>Aralıklı oruç (açlık), bireylerde fazla kiloların kaybının sağlanmasında ve vücudun metabolizmasının korunarak geliştirilmesinde, bireye özgü günlük enerji kısıtlamasını da içeren diyet uygulamalarının sık olarak kullanıldığı</w:t>
      </w:r>
      <w:r w:rsidR="00361CC2">
        <w:t xml:space="preserve"> </w:t>
      </w:r>
      <w:r w:rsidRPr="000555C2">
        <w:t>metod haline gelmiş bir beslenme programıdır. Aralıklı orucu uygulamak isteyen bireylerin, uygulanan hafta veya gün içerisinde 12-24 saat aralığında süren açlık şeklinde, haftada birkaç gün enerji kısıtlaması yaparak veya az kalori içeren besinleri alarak uyguladıkları beslenme modelidir (Correia</w:t>
      </w:r>
      <w:r w:rsidR="00FB6DDC">
        <w:t xml:space="preserve"> </w:t>
      </w:r>
      <w:r w:rsidR="00794814" w:rsidRPr="000555C2">
        <w:t xml:space="preserve">ve diğerleri, </w:t>
      </w:r>
      <w:r w:rsidRPr="000555C2">
        <w:t>2020; Anton</w:t>
      </w:r>
      <w:r w:rsidR="0036071D">
        <w:t xml:space="preserve"> ve diğerleri, </w:t>
      </w:r>
      <w:r w:rsidRPr="000555C2">
        <w:t>2018).</w:t>
      </w:r>
      <w:r w:rsidR="00361CC2">
        <w:t xml:space="preserve"> </w:t>
      </w:r>
      <w:r w:rsidRPr="000555C2">
        <w:t>Son zamanlarda günlük enerji kısıtlaması</w:t>
      </w:r>
      <w:r w:rsidR="009C0286">
        <w:t xml:space="preserve"> diyetlerine alternatif olarak, </w:t>
      </w:r>
      <w:r w:rsidRPr="000555C2">
        <w:t>aralıklı açlık uygul</w:t>
      </w:r>
      <w:r w:rsidR="00D15886">
        <w:t xml:space="preserve">amaları ile enerji kısıtlaması, </w:t>
      </w:r>
      <w:r w:rsidRPr="000555C2">
        <w:t>alternatif bir yöntem olarak araştırılmaya ve uygulanmaya başlanılmıştır</w:t>
      </w:r>
      <w:r w:rsidR="0036071D">
        <w:t xml:space="preserve"> (Horne</w:t>
      </w:r>
      <w:r w:rsidR="00361CC2">
        <w:t xml:space="preserve"> </w:t>
      </w:r>
      <w:r w:rsidRPr="000555C2">
        <w:t xml:space="preserve">ve </w:t>
      </w:r>
      <w:r w:rsidR="003C55BA" w:rsidRPr="000555C2">
        <w:t>diğerleri</w:t>
      </w:r>
      <w:r w:rsidR="00361CC2">
        <w:t xml:space="preserve"> 2015; Templeman ve Gonzalez, </w:t>
      </w:r>
      <w:r w:rsidR="0036071D">
        <w:t xml:space="preserve">2019; Tinsley ve Bounty, </w:t>
      </w:r>
      <w:r w:rsidR="00361CC2">
        <w:t>2015;</w:t>
      </w:r>
      <w:r w:rsidRPr="000555C2">
        <w:t xml:space="preserve"> Correia</w:t>
      </w:r>
      <w:r w:rsidR="00361CC2">
        <w:t xml:space="preserve"> </w:t>
      </w:r>
      <w:r w:rsidR="00794814" w:rsidRPr="000555C2">
        <w:t xml:space="preserve">ve diğerleri, </w:t>
      </w:r>
      <w:r w:rsidRPr="000555C2">
        <w:t>2020; Anton</w:t>
      </w:r>
      <w:r w:rsidR="00361CC2">
        <w:t xml:space="preserve"> </w:t>
      </w:r>
      <w:r w:rsidR="00794814" w:rsidRPr="000555C2">
        <w:t xml:space="preserve">ve diğerleri, </w:t>
      </w:r>
      <w:r w:rsidRPr="000555C2">
        <w:t xml:space="preserve">2018). Fare ve sıçan gibi laboratuvar hayvanları aralıklı orucun araştırılmasında insan modellemek amaçlı kullanılmaktadır. Deney hayvanlarında aralıklı oruç çalışmalarında alternatif gün açlığı ve zaman kısıtlamalı açlık uygulamaları şeklinde iki yöntem kullanılmaktadır (Mattsoon ve </w:t>
      </w:r>
      <w:r w:rsidR="003C55BA" w:rsidRPr="000555C2">
        <w:t>diğerleri</w:t>
      </w:r>
      <w:r w:rsidR="00361CC2">
        <w:t xml:space="preserve"> 2017;</w:t>
      </w:r>
      <w:r w:rsidRPr="000555C2">
        <w:t xml:space="preserve"> Godrick ve </w:t>
      </w:r>
      <w:r w:rsidR="003C55BA" w:rsidRPr="000555C2">
        <w:t>diğerleri</w:t>
      </w:r>
      <w:r w:rsidRPr="000555C2">
        <w:t xml:space="preserve"> 1982,</w:t>
      </w:r>
      <w:r w:rsidR="00361CC2">
        <w:t xml:space="preserve"> 83;</w:t>
      </w:r>
      <w:r w:rsidR="009C0286">
        <w:t xml:space="preserve"> Varady</w:t>
      </w:r>
      <w:r w:rsidR="0036071D">
        <w:t>,</w:t>
      </w:r>
      <w:r w:rsidR="00361CC2">
        <w:t xml:space="preserve"> 2007;</w:t>
      </w:r>
      <w:r w:rsidR="009C0286">
        <w:t xml:space="preserve"> Gootthard</w:t>
      </w:r>
      <w:r w:rsidR="0036071D">
        <w:t>,</w:t>
      </w:r>
      <w:r w:rsidR="009C0286">
        <w:t xml:space="preserve"> 2016</w:t>
      </w:r>
      <w:r w:rsidR="00361CC2">
        <w:t>;</w:t>
      </w:r>
      <w:r w:rsidRPr="000555C2">
        <w:t xml:space="preserve"> Wan ve </w:t>
      </w:r>
      <w:r w:rsidR="003C55BA" w:rsidRPr="000555C2">
        <w:t>diğerleri</w:t>
      </w:r>
      <w:r w:rsidR="0036071D">
        <w:t>,</w:t>
      </w:r>
      <w:r w:rsidRPr="000555C2">
        <w:t xml:space="preserve"> 2003). Bu çalışmada zaman kısıtlamalı açlık uygulaması tercih edilmiş ve deneysel diyabet oluşturulan ve sağlıklı kontrol gruplarında bulunan ratlard</w:t>
      </w:r>
      <w:r w:rsidR="00A93D47" w:rsidRPr="000555C2">
        <w:t xml:space="preserve">a 16 </w:t>
      </w:r>
      <w:r w:rsidRPr="000555C2">
        <w:t>saat a</w:t>
      </w:r>
      <w:r w:rsidR="00A93D47" w:rsidRPr="000555C2">
        <w:t>çlık uygulaması yapılmıştır</w:t>
      </w:r>
      <w:r w:rsidRPr="000555C2">
        <w:t xml:space="preserve">. Böylelikle diyabet oluşturulmuş ve sağlıklı sıçanlarda uygulanan aralıklı oruç </w:t>
      </w:r>
      <w:r w:rsidRPr="000555C2">
        <w:lastRenderedPageBreak/>
        <w:t>modelinin inflamatuvar yanıt ve glisemik kontrol üzerindeki etkileri karşılaştırılmak istenmiştir. Elde edilen veriler, aralıklı orucun özellikle diyabetik bireylerde metabolik parametreler üzerinde potansiyel düzeltici etkiler gösterebileceğini ortaya koymaktadır.</w:t>
      </w:r>
    </w:p>
    <w:p w14:paraId="07412EA2" w14:textId="77777777" w:rsidR="008F4203" w:rsidRPr="000555C2" w:rsidRDefault="008F4203" w:rsidP="00794814">
      <w:pPr>
        <w:spacing w:before="120"/>
        <w:rPr>
          <w:rFonts w:eastAsia="Times New Roman" w:cs="Times New Roman"/>
          <w:lang w:eastAsia="tr-TR"/>
        </w:rPr>
      </w:pPr>
      <w:r w:rsidRPr="000555C2">
        <w:rPr>
          <w:rFonts w:eastAsia="Times New Roman" w:cs="Times New Roman"/>
          <w:lang w:eastAsia="tr-TR"/>
        </w:rPr>
        <w:t>TNF-</w:t>
      </w:r>
      <w:r w:rsidRPr="000555C2">
        <w:rPr>
          <w:rFonts w:eastAsia="Times New Roman" w:cs="Times New Roman"/>
          <w:lang w:eastAsia="tr-TR"/>
        </w:rPr>
        <w:sym w:font="Symbol" w:char="F061"/>
      </w:r>
      <w:r w:rsidR="002C0F56">
        <w:rPr>
          <w:rFonts w:eastAsia="Times New Roman" w:cs="Times New Roman"/>
          <w:lang w:eastAsia="tr-TR"/>
        </w:rPr>
        <w:t xml:space="preserve"> </w:t>
      </w:r>
      <w:r w:rsidRPr="000555C2">
        <w:rPr>
          <w:rFonts w:eastAsia="Times New Roman" w:cs="Times New Roman"/>
          <w:lang w:eastAsia="tr-TR"/>
        </w:rPr>
        <w:t>ve IL-6 mononukleer hücrelerden salınan en önemli proinflamatuar</w:t>
      </w:r>
      <w:r w:rsidR="002C0F56">
        <w:rPr>
          <w:rFonts w:eastAsia="Times New Roman" w:cs="Times New Roman"/>
          <w:lang w:eastAsia="tr-TR"/>
        </w:rPr>
        <w:t xml:space="preserve"> </w:t>
      </w:r>
      <w:r w:rsidRPr="000555C2">
        <w:rPr>
          <w:rFonts w:eastAsia="Times New Roman" w:cs="Times New Roman"/>
          <w:lang w:eastAsia="tr-TR"/>
        </w:rPr>
        <w:t>sitokinlerdir. Yapılan çalışmalarda TNF-α özellikle endotel hücre fonksiyonlarında değişiklik yaparak hem sitokinlerin hem de matriks protei</w:t>
      </w:r>
      <w:r w:rsidR="00DB1FF0" w:rsidRPr="000555C2">
        <w:rPr>
          <w:rFonts w:eastAsia="Times New Roman" w:cs="Times New Roman"/>
          <w:lang w:eastAsia="tr-TR"/>
        </w:rPr>
        <w:t xml:space="preserve">nlerini uyardığı bildirilmiştir. </w:t>
      </w:r>
      <w:r w:rsidR="009C0286">
        <w:rPr>
          <w:rFonts w:eastAsia="Times New Roman" w:cs="Times New Roman"/>
          <w:lang w:eastAsia="tr-TR"/>
        </w:rPr>
        <w:t>IL-6 her iki tip diyabe</w:t>
      </w:r>
      <w:r w:rsidRPr="000555C2">
        <w:rPr>
          <w:rFonts w:eastAsia="Times New Roman" w:cs="Times New Roman"/>
          <w:lang w:eastAsia="tr-TR"/>
        </w:rPr>
        <w:t>tin gelişiminde rol oynayan faktörlere aracılık ettiği, özellikle Tip 1 diyabetin patogenezinde rol oynadığı ve diyabetin mikrovaskuler komplikasyonlarında etkisi olduğu ortaya konmuştur (</w:t>
      </w:r>
      <w:r w:rsidR="00E875C1">
        <w:rPr>
          <w:rFonts w:eastAsia="Times New Roman" w:cs="Times New Roman"/>
          <w:lang w:eastAsia="tr-TR"/>
        </w:rPr>
        <w:t>Kristiansen ve mandrupPaulsen</w:t>
      </w:r>
      <w:r w:rsidR="009E00DF">
        <w:rPr>
          <w:rFonts w:eastAsia="Times New Roman" w:cs="Times New Roman"/>
          <w:lang w:eastAsia="tr-TR"/>
        </w:rPr>
        <w:t>,</w:t>
      </w:r>
      <w:r w:rsidR="00E875C1">
        <w:rPr>
          <w:rFonts w:eastAsia="Times New Roman" w:cs="Times New Roman"/>
          <w:lang w:eastAsia="tr-TR"/>
        </w:rPr>
        <w:t xml:space="preserve"> 2005;</w:t>
      </w:r>
      <w:r w:rsidR="009E00DF">
        <w:rPr>
          <w:rFonts w:eastAsia="Times New Roman" w:cs="Times New Roman"/>
          <w:lang w:eastAsia="tr-TR"/>
        </w:rPr>
        <w:t xml:space="preserve"> </w:t>
      </w:r>
      <w:r w:rsidR="00C121F7">
        <w:rPr>
          <w:rFonts w:eastAsia="Times New Roman" w:cs="Times New Roman"/>
          <w:lang w:eastAsia="tr-TR"/>
        </w:rPr>
        <w:t>Saraheimo ve diğerleri, 2003;</w:t>
      </w:r>
      <w:r w:rsidR="009E00DF">
        <w:rPr>
          <w:rFonts w:eastAsia="Times New Roman" w:cs="Times New Roman"/>
          <w:lang w:eastAsia="tr-TR"/>
        </w:rPr>
        <w:t xml:space="preserve"> </w:t>
      </w:r>
      <w:r w:rsidR="0039126B" w:rsidRPr="00B014BD">
        <w:rPr>
          <w:rFonts w:eastAsia="Times New Roman" w:cs="Times New Roman"/>
          <w:color w:val="222222"/>
          <w:szCs w:val="24"/>
          <w:lang w:eastAsia="tr-TR"/>
        </w:rPr>
        <w:t>King</w:t>
      </w:r>
      <w:r w:rsidR="0039126B">
        <w:rPr>
          <w:rFonts w:eastAsia="Times New Roman" w:cs="Times New Roman"/>
          <w:color w:val="222222"/>
          <w:szCs w:val="24"/>
          <w:lang w:eastAsia="tr-TR"/>
        </w:rPr>
        <w:t xml:space="preserve">, 2008; </w:t>
      </w:r>
      <w:r w:rsidR="0039126B" w:rsidRPr="0039126B">
        <w:rPr>
          <w:rFonts w:cs="Times New Roman"/>
          <w:color w:val="222222"/>
          <w:szCs w:val="24"/>
          <w:shd w:val="clear" w:color="auto" w:fill="FFFFFF"/>
        </w:rPr>
        <w:t>Xiao</w:t>
      </w:r>
      <w:r w:rsidR="0039126B">
        <w:rPr>
          <w:rFonts w:cs="Times New Roman"/>
          <w:color w:val="222222"/>
          <w:szCs w:val="24"/>
          <w:shd w:val="clear" w:color="auto" w:fill="FFFFFF"/>
        </w:rPr>
        <w:t xml:space="preserve"> ve diğerleri, 201</w:t>
      </w:r>
      <w:r w:rsidR="008F0DFE">
        <w:rPr>
          <w:rFonts w:cs="Times New Roman"/>
          <w:color w:val="222222"/>
          <w:szCs w:val="24"/>
          <w:shd w:val="clear" w:color="auto" w:fill="FFFFFF"/>
        </w:rPr>
        <w:t>4</w:t>
      </w:r>
      <w:r w:rsidRPr="000555C2">
        <w:rPr>
          <w:rFonts w:eastAsia="Times New Roman" w:cs="Times New Roman"/>
          <w:lang w:eastAsia="tr-TR"/>
        </w:rPr>
        <w:t>). TNF-</w:t>
      </w:r>
      <w:r w:rsidRPr="000555C2">
        <w:rPr>
          <w:rFonts w:eastAsia="Times New Roman" w:cs="Times New Roman"/>
          <w:lang w:eastAsia="tr-TR"/>
        </w:rPr>
        <w:sym w:font="Symbol" w:char="F061"/>
      </w:r>
      <w:r w:rsidRPr="000555C2">
        <w:rPr>
          <w:rFonts w:eastAsia="Times New Roman" w:cs="Times New Roman"/>
          <w:lang w:eastAsia="tr-TR"/>
        </w:rPr>
        <w:t>, IL-1, IL-6 inflamatuvar yanıtın başlamasında önemli etkileri olan sitok</w:t>
      </w:r>
      <w:r w:rsidR="009C0286">
        <w:rPr>
          <w:rFonts w:eastAsia="Times New Roman" w:cs="Times New Roman"/>
          <w:lang w:eastAsia="tr-TR"/>
        </w:rPr>
        <w:t xml:space="preserve">inlerdir, </w:t>
      </w:r>
      <w:r w:rsidRPr="000555C2">
        <w:rPr>
          <w:rFonts w:eastAsia="Times New Roman" w:cs="Times New Roman"/>
          <w:lang w:eastAsia="tr-TR"/>
        </w:rPr>
        <w:t xml:space="preserve">diyabetik komplikasyonların gelişmesinde rol oynarlar (Navarro ve </w:t>
      </w:r>
      <w:r w:rsidR="008F0DFE">
        <w:rPr>
          <w:rFonts w:eastAsia="Times New Roman" w:cs="Times New Roman"/>
          <w:lang w:eastAsia="tr-TR"/>
        </w:rPr>
        <w:t>Gonzalez</w:t>
      </w:r>
      <w:r w:rsidR="0036071D">
        <w:rPr>
          <w:rFonts w:eastAsia="Times New Roman" w:cs="Times New Roman"/>
          <w:lang w:eastAsia="tr-TR"/>
        </w:rPr>
        <w:t xml:space="preserve">, </w:t>
      </w:r>
      <w:r w:rsidR="0007196C" w:rsidRPr="000555C2">
        <w:rPr>
          <w:rFonts w:eastAsia="Times New Roman" w:cs="Times New Roman"/>
          <w:lang w:eastAsia="tr-TR"/>
        </w:rPr>
        <w:t>2008</w:t>
      </w:r>
      <w:r w:rsidRPr="000555C2">
        <w:rPr>
          <w:rFonts w:eastAsia="Times New Roman" w:cs="Times New Roman"/>
          <w:lang w:eastAsia="tr-TR"/>
        </w:rPr>
        <w:t xml:space="preserve">). Bu çalışmada CRP, IL-1 ve IL-6 düzeylerinde gruplar arasında istatistiksel olarak anlamlı fark gözlenmemiştir. Ancak Dalla ve </w:t>
      </w:r>
      <w:r w:rsidR="003C55BA" w:rsidRPr="000555C2">
        <w:rPr>
          <w:rFonts w:eastAsia="Times New Roman" w:cs="Times New Roman"/>
          <w:lang w:eastAsia="tr-TR"/>
        </w:rPr>
        <w:t>diğerleri</w:t>
      </w:r>
      <w:r w:rsidRPr="000555C2">
        <w:rPr>
          <w:rFonts w:eastAsia="Times New Roman" w:cs="Times New Roman"/>
          <w:lang w:eastAsia="tr-TR"/>
        </w:rPr>
        <w:t xml:space="preserve"> (2005) diyabetik nefropatili hastalarda IL-6 ve CRP nin yüksek olduğunu rapor etmiştir. Bu çalışmada bu belirteçlerde artış olmaması diyabetin komplikasyonlarının gelişmemesi ile ilişkilendirilebilir. Ancak ortalama değerler açısından, aralıklı oruç uygulanan gruplarda bu parametrelerde düşüş eğilimi mevcuttur. Bu durum, aralıklı orucun inflamatuvar süreçler üzerinde baskılayıcı ancak sınırlı bir etkisi olabileceğini düşündürmektedir. Özellikle IL-6 düzeylerinin diyabetik ve sağlıklı gruplarda benzer bulunması, kronik inflamasyonun ilerleyen evrelerinde aralıklı orucun etkisinin daha belirgin olabileceği hipotezini desteklemektedir (Parve</w:t>
      </w:r>
      <w:r w:rsidR="008F0DFE">
        <w:rPr>
          <w:rFonts w:eastAsia="Times New Roman" w:cs="Times New Roman"/>
          <w:lang w:eastAsia="tr-TR"/>
        </w:rPr>
        <w:t xml:space="preserve">en ve </w:t>
      </w:r>
      <w:r w:rsidRPr="000555C2">
        <w:rPr>
          <w:rFonts w:eastAsia="Times New Roman" w:cs="Times New Roman"/>
          <w:lang w:eastAsia="tr-TR"/>
        </w:rPr>
        <w:t>Alhazmi, 2022).</w:t>
      </w:r>
    </w:p>
    <w:p w14:paraId="6AA6BE7D" w14:textId="77777777" w:rsidR="008F4203" w:rsidRPr="000555C2" w:rsidRDefault="008F4203" w:rsidP="00794814">
      <w:pPr>
        <w:spacing w:before="120"/>
        <w:rPr>
          <w:rFonts w:eastAsia="Times New Roman" w:cs="Times New Roman"/>
          <w:lang w:eastAsia="tr-TR"/>
        </w:rPr>
      </w:pPr>
      <w:r w:rsidRPr="000555C2">
        <w:rPr>
          <w:rFonts w:eastAsia="Times New Roman" w:cs="Times New Roman"/>
          <w:lang w:eastAsia="tr-TR"/>
        </w:rPr>
        <w:t xml:space="preserve">Deneysel diyabet oluşturulan bir çalışmada Fidan ve </w:t>
      </w:r>
      <w:r w:rsidR="003C55BA" w:rsidRPr="000555C2">
        <w:rPr>
          <w:rFonts w:eastAsia="Times New Roman" w:cs="Times New Roman"/>
          <w:lang w:eastAsia="tr-TR"/>
        </w:rPr>
        <w:t>diğerleri</w:t>
      </w:r>
      <w:r w:rsidRPr="000555C2">
        <w:rPr>
          <w:rFonts w:eastAsia="Times New Roman" w:cs="Times New Roman"/>
          <w:lang w:eastAsia="tr-TR"/>
        </w:rPr>
        <w:t xml:space="preserve"> (2005) IL-1, IL-6, TL-2, IL-10 ve TNF-</w:t>
      </w:r>
      <w:r w:rsidRPr="000555C2">
        <w:rPr>
          <w:rFonts w:eastAsia="Times New Roman" w:cs="Times New Roman"/>
          <w:lang w:eastAsia="tr-TR"/>
        </w:rPr>
        <w:sym w:font="Symbol" w:char="F061"/>
      </w:r>
      <w:r w:rsidR="009E00DF">
        <w:rPr>
          <w:rFonts w:eastAsia="Times New Roman" w:cs="Times New Roman"/>
          <w:lang w:eastAsia="tr-TR"/>
        </w:rPr>
        <w:t xml:space="preserve"> </w:t>
      </w:r>
      <w:r w:rsidRPr="000555C2">
        <w:rPr>
          <w:rFonts w:eastAsia="Times New Roman" w:cs="Times New Roman"/>
          <w:lang w:eastAsia="tr-TR"/>
        </w:rPr>
        <w:t xml:space="preserve">düzeylerinin anlamlı şekilde artmadığını bildirmişlerdir. Aynı şekilde Altınova ve </w:t>
      </w:r>
      <w:r w:rsidR="003C55BA" w:rsidRPr="000555C2">
        <w:rPr>
          <w:rFonts w:eastAsia="Times New Roman" w:cs="Times New Roman"/>
          <w:lang w:eastAsia="tr-TR"/>
        </w:rPr>
        <w:t>diğerleri</w:t>
      </w:r>
      <w:r w:rsidR="00247189" w:rsidRPr="000555C2">
        <w:rPr>
          <w:rFonts w:eastAsia="Times New Roman" w:cs="Times New Roman"/>
          <w:lang w:eastAsia="tr-TR"/>
        </w:rPr>
        <w:t xml:space="preserve"> (2007</w:t>
      </w:r>
      <w:r w:rsidRPr="000555C2">
        <w:rPr>
          <w:rFonts w:eastAsia="Times New Roman" w:cs="Times New Roman"/>
          <w:lang w:eastAsia="tr-TR"/>
        </w:rPr>
        <w:t>) mikrovaskuler komplikasyon gelişmeyen diyabet olgularında TNF-</w:t>
      </w:r>
      <w:r w:rsidRPr="000555C2">
        <w:rPr>
          <w:rFonts w:eastAsia="Times New Roman" w:cs="Times New Roman"/>
          <w:lang w:eastAsia="tr-TR"/>
        </w:rPr>
        <w:sym w:font="Symbol" w:char="F061"/>
      </w:r>
      <w:r w:rsidRPr="000555C2">
        <w:rPr>
          <w:rFonts w:eastAsia="Times New Roman" w:cs="Times New Roman"/>
          <w:lang w:eastAsia="tr-TR"/>
        </w:rPr>
        <w:t xml:space="preserve">  ve IL-6 düzeylerinin fark göstermediğini rapor etmişlerdir. </w:t>
      </w:r>
      <w:r w:rsidR="00340F9C">
        <w:rPr>
          <w:rFonts w:eastAsia="Times New Roman" w:cs="Times New Roman"/>
          <w:lang w:eastAsia="tr-TR"/>
        </w:rPr>
        <w:t>Buna karşın Demir ve diğerleri (2015) diyabetik ratlarda</w:t>
      </w:r>
      <w:r w:rsidR="009E00DF">
        <w:rPr>
          <w:rFonts w:eastAsia="Times New Roman" w:cs="Times New Roman"/>
          <w:lang w:eastAsia="tr-TR"/>
        </w:rPr>
        <w:t xml:space="preserve"> </w:t>
      </w:r>
      <w:r w:rsidR="00340F9C">
        <w:rPr>
          <w:rFonts w:eastAsia="Times New Roman" w:cs="Times New Roman"/>
          <w:lang w:eastAsia="tr-TR"/>
        </w:rPr>
        <w:t xml:space="preserve">quarsetinin etkilerini araştırdıkları bir çalışmada diyabetli gruplarda </w:t>
      </w:r>
      <w:r w:rsidR="00340F9C" w:rsidRPr="000555C2">
        <w:rPr>
          <w:rFonts w:eastAsia="Times New Roman" w:cs="Times New Roman"/>
          <w:lang w:eastAsia="tr-TR"/>
        </w:rPr>
        <w:t>TNF-</w:t>
      </w:r>
      <w:r w:rsidR="00340F9C" w:rsidRPr="000555C2">
        <w:rPr>
          <w:rFonts w:eastAsia="Times New Roman" w:cs="Times New Roman"/>
          <w:lang w:eastAsia="tr-TR"/>
        </w:rPr>
        <w:sym w:font="Symbol" w:char="F061"/>
      </w:r>
      <w:r w:rsidR="00340F9C" w:rsidRPr="000555C2">
        <w:rPr>
          <w:rFonts w:eastAsia="Times New Roman" w:cs="Times New Roman"/>
          <w:lang w:eastAsia="tr-TR"/>
        </w:rPr>
        <w:t xml:space="preserve">  ve IL-6 düzeylerinin</w:t>
      </w:r>
      <w:r w:rsidR="00570F6D">
        <w:rPr>
          <w:rFonts w:eastAsia="Times New Roman" w:cs="Times New Roman"/>
          <w:lang w:eastAsia="tr-TR"/>
        </w:rPr>
        <w:t xml:space="preserve"> arttığını ortaya koymuşlardır.</w:t>
      </w:r>
    </w:p>
    <w:p w14:paraId="19E69FBF" w14:textId="77777777" w:rsidR="008F4203" w:rsidRPr="000555C2" w:rsidRDefault="008F4203" w:rsidP="00794814">
      <w:pPr>
        <w:spacing w:before="120"/>
        <w:rPr>
          <w:rFonts w:eastAsia="Times New Roman" w:cs="Times New Roman"/>
          <w:lang w:eastAsia="tr-TR"/>
        </w:rPr>
      </w:pPr>
      <w:r w:rsidRPr="000555C2">
        <w:rPr>
          <w:rFonts w:eastAsia="Times New Roman" w:cs="Times New Roman"/>
          <w:lang w:eastAsia="tr-TR"/>
        </w:rPr>
        <w:t>Bu çalışmada da serum TNF-α düzeyleri, özellikle diyabetli normal</w:t>
      </w:r>
      <w:r w:rsidR="00AB7F48">
        <w:rPr>
          <w:rFonts w:eastAsia="Times New Roman" w:cs="Times New Roman"/>
          <w:lang w:eastAsia="tr-TR"/>
        </w:rPr>
        <w:t xml:space="preserve"> beslenen grupta</w:t>
      </w:r>
      <w:r w:rsidRPr="000555C2">
        <w:rPr>
          <w:rFonts w:eastAsia="Times New Roman" w:cs="Times New Roman"/>
          <w:lang w:eastAsia="tr-TR"/>
        </w:rPr>
        <w:t xml:space="preserve"> yüksek gözlemlenmiştir.</w:t>
      </w:r>
      <w:r w:rsidR="00340F9C">
        <w:rPr>
          <w:rFonts w:eastAsia="Times New Roman" w:cs="Times New Roman"/>
          <w:lang w:eastAsia="tr-TR"/>
        </w:rPr>
        <w:t xml:space="preserve"> Bu fark ista</w:t>
      </w:r>
      <w:r w:rsidR="00AB7F48">
        <w:rPr>
          <w:rFonts w:eastAsia="Times New Roman" w:cs="Times New Roman"/>
          <w:lang w:eastAsia="tr-TR"/>
        </w:rPr>
        <w:t>tistiki açıdan anlamlı bulanama</w:t>
      </w:r>
      <w:r w:rsidR="001E5945">
        <w:rPr>
          <w:rFonts w:eastAsia="Times New Roman" w:cs="Times New Roman"/>
          <w:lang w:eastAsia="tr-TR"/>
        </w:rPr>
        <w:t>m</w:t>
      </w:r>
      <w:r w:rsidR="00AB7F48">
        <w:rPr>
          <w:rFonts w:eastAsia="Times New Roman" w:cs="Times New Roman"/>
          <w:lang w:eastAsia="tr-TR"/>
        </w:rPr>
        <w:t xml:space="preserve">ış olsa dahi  </w:t>
      </w:r>
      <w:r w:rsidRPr="000555C2">
        <w:rPr>
          <w:rFonts w:eastAsia="Times New Roman" w:cs="Times New Roman"/>
          <w:lang w:eastAsia="tr-TR"/>
        </w:rPr>
        <w:t>TNF-</w:t>
      </w:r>
      <w:r w:rsidRPr="000555C2">
        <w:rPr>
          <w:rFonts w:eastAsia="Times New Roman" w:cs="Times New Roman"/>
          <w:lang w:eastAsia="tr-TR"/>
        </w:rPr>
        <w:sym w:font="Symbol" w:char="F061"/>
      </w:r>
      <w:r w:rsidRPr="000555C2">
        <w:rPr>
          <w:rFonts w:eastAsia="Times New Roman" w:cs="Times New Roman"/>
          <w:lang w:eastAsia="tr-TR"/>
        </w:rPr>
        <w:t xml:space="preserve"> ‘nın diyabet patogenezindeki etkisini göstermektedir. Aralıklı oruç uygulanan diyabet grubunda TNF-α düzeylerinde düşüş eğilimi gözlenmiş olmakla birlikte, bu fark istatistiksel olarak anlamlı bulunmamıştır (p=0,109). Bu bulgu, aralıklı oruç uygulamasının inflamatuvar yanıtı baskılayabileceğine dair ön veriler sunmaktadır. Literatürde de aralıklı oruç uygulamasının </w:t>
      </w:r>
      <w:r w:rsidRPr="000555C2">
        <w:rPr>
          <w:rFonts w:eastAsia="Times New Roman" w:cs="Times New Roman"/>
          <w:lang w:eastAsia="tr-TR"/>
        </w:rPr>
        <w:lastRenderedPageBreak/>
        <w:t>TNF-α başta olmak üzere çeşitli proinflamatuvar</w:t>
      </w:r>
      <w:r w:rsidR="00095C5F">
        <w:rPr>
          <w:rFonts w:eastAsia="Times New Roman" w:cs="Times New Roman"/>
          <w:lang w:eastAsia="tr-TR"/>
        </w:rPr>
        <w:t xml:space="preserve"> </w:t>
      </w:r>
      <w:r w:rsidRPr="000555C2">
        <w:rPr>
          <w:rFonts w:eastAsia="Times New Roman" w:cs="Times New Roman"/>
          <w:lang w:eastAsia="tr-TR"/>
        </w:rPr>
        <w:t>sitokinleri az</w:t>
      </w:r>
      <w:r w:rsidR="00A93D47" w:rsidRPr="000555C2">
        <w:rPr>
          <w:rFonts w:eastAsia="Times New Roman" w:cs="Times New Roman"/>
          <w:lang w:eastAsia="tr-TR"/>
        </w:rPr>
        <w:t xml:space="preserve">alttığı gösterilmiştir (Parveen ve </w:t>
      </w:r>
      <w:r w:rsidRPr="000555C2">
        <w:rPr>
          <w:rFonts w:eastAsia="Times New Roman" w:cs="Times New Roman"/>
          <w:lang w:eastAsia="tr-TR"/>
        </w:rPr>
        <w:t>Alhazmi, 2022; Tavakoli</w:t>
      </w:r>
      <w:r w:rsidR="00095C5F">
        <w:rPr>
          <w:rFonts w:eastAsia="Times New Roman" w:cs="Times New Roman"/>
          <w:lang w:eastAsia="tr-TR"/>
        </w:rPr>
        <w:t xml:space="preserve"> </w:t>
      </w:r>
      <w:r w:rsidR="00794814" w:rsidRPr="000555C2">
        <w:rPr>
          <w:rFonts w:cs="Times New Roman"/>
          <w:szCs w:val="24"/>
        </w:rPr>
        <w:t xml:space="preserve">ve diğerleri, </w:t>
      </w:r>
      <w:r w:rsidRPr="000555C2">
        <w:rPr>
          <w:rFonts w:eastAsia="Times New Roman" w:cs="Times New Roman"/>
          <w:lang w:eastAsia="tr-TR"/>
        </w:rPr>
        <w:t>2025).</w:t>
      </w:r>
    </w:p>
    <w:p w14:paraId="3F8B302A" w14:textId="77777777" w:rsidR="008F4203" w:rsidRPr="000555C2" w:rsidRDefault="008F4203" w:rsidP="00794814">
      <w:pPr>
        <w:spacing w:before="120"/>
        <w:rPr>
          <w:rFonts w:eastAsia="Times New Roman" w:cs="Times New Roman"/>
          <w:lang w:eastAsia="tr-TR"/>
        </w:rPr>
      </w:pPr>
      <w:r w:rsidRPr="000555C2">
        <w:rPr>
          <w:rFonts w:eastAsia="Times New Roman" w:cs="Times New Roman"/>
          <w:lang w:eastAsia="tr-TR"/>
        </w:rPr>
        <w:t xml:space="preserve">Glisemik kontrol parametreleri olan </w:t>
      </w:r>
      <w:r w:rsidR="00A93D47" w:rsidRPr="000555C2">
        <w:rPr>
          <w:rFonts w:eastAsia="Times New Roman" w:cs="Times New Roman"/>
          <w:lang w:eastAsia="tr-TR"/>
        </w:rPr>
        <w:t>Hb</w:t>
      </w:r>
      <w:r w:rsidRPr="000555C2">
        <w:rPr>
          <w:rFonts w:eastAsia="Times New Roman" w:cs="Times New Roman"/>
          <w:lang w:eastAsia="tr-TR"/>
        </w:rPr>
        <w:t>A1c ve serum glukoz düzeyleri</w:t>
      </w:r>
      <w:r w:rsidR="00A93D47" w:rsidRPr="000555C2">
        <w:rPr>
          <w:rFonts w:eastAsia="Times New Roman" w:cs="Times New Roman"/>
          <w:lang w:eastAsia="tr-TR"/>
        </w:rPr>
        <w:t>nde, aralıklı orucun etkisi</w:t>
      </w:r>
      <w:r w:rsidRPr="000555C2">
        <w:rPr>
          <w:rFonts w:eastAsia="Times New Roman" w:cs="Times New Roman"/>
          <w:lang w:eastAsia="tr-TR"/>
        </w:rPr>
        <w:t xml:space="preserve"> daha belirgin biçimde </w:t>
      </w:r>
      <w:r w:rsidR="00A93D47" w:rsidRPr="000555C2">
        <w:rPr>
          <w:rFonts w:eastAsia="Times New Roman" w:cs="Times New Roman"/>
          <w:lang w:eastAsia="tr-TR"/>
        </w:rPr>
        <w:t>görülmüştü</w:t>
      </w:r>
      <w:r w:rsidRPr="000555C2">
        <w:rPr>
          <w:rFonts w:eastAsia="Times New Roman" w:cs="Times New Roman"/>
          <w:lang w:eastAsia="tr-TR"/>
        </w:rPr>
        <w:t>r. Di</w:t>
      </w:r>
      <w:r w:rsidR="00A93D47" w:rsidRPr="000555C2">
        <w:rPr>
          <w:rFonts w:eastAsia="Times New Roman" w:cs="Times New Roman"/>
          <w:lang w:eastAsia="tr-TR"/>
        </w:rPr>
        <w:t>yabetli normal beslenen grupta Hb</w:t>
      </w:r>
      <w:r w:rsidRPr="000555C2">
        <w:rPr>
          <w:rFonts w:eastAsia="Times New Roman" w:cs="Times New Roman"/>
          <w:lang w:eastAsia="tr-TR"/>
        </w:rPr>
        <w:t xml:space="preserve">A1c (%9,59±1,00) ve glukoz düzeyi (265,08±22,97 mg/dL) en yüksek seviyede iken, diyabetli aralıklı oruç grubunda </w:t>
      </w:r>
      <w:r w:rsidR="00A93D47" w:rsidRPr="000555C2">
        <w:rPr>
          <w:rFonts w:eastAsia="Times New Roman" w:cs="Times New Roman"/>
          <w:lang w:eastAsia="tr-TR"/>
        </w:rPr>
        <w:t>Hb</w:t>
      </w:r>
      <w:r w:rsidRPr="000555C2">
        <w:rPr>
          <w:rFonts w:eastAsia="Times New Roman" w:cs="Times New Roman"/>
          <w:lang w:eastAsia="tr-TR"/>
        </w:rPr>
        <w:t>A1c (%5,75±0,65) anlamlı düzeyde düşmüştür (p=0,014). Bu düşüş, aralıklı oruç uygulamasının glisemik kontrol üzerinde düzenleyici etkisi olduğunu göstermektedir. Benzer şekilde, serum glukoz düzeylerinin insanlarda yapılan çalışmalarda aralıklı oruç grubunda sağlıklı gruplarla benzer bulunması, glukoz metabolizması açısından faydalı etkiler yaratabileceğini ortaya koymaktadır (Furmli</w:t>
      </w:r>
      <w:r w:rsidR="006475FE">
        <w:rPr>
          <w:rFonts w:eastAsia="Times New Roman" w:cs="Times New Roman"/>
          <w:lang w:eastAsia="tr-TR"/>
        </w:rPr>
        <w:t xml:space="preserve"> </w:t>
      </w:r>
      <w:r w:rsidR="00794814" w:rsidRPr="000555C2">
        <w:rPr>
          <w:rFonts w:cs="Times New Roman"/>
          <w:szCs w:val="24"/>
        </w:rPr>
        <w:t xml:space="preserve">ve diğerleri, </w:t>
      </w:r>
      <w:r w:rsidR="00A93D47" w:rsidRPr="000555C2">
        <w:rPr>
          <w:rFonts w:eastAsia="Times New Roman" w:cs="Times New Roman"/>
          <w:lang w:eastAsia="tr-TR"/>
        </w:rPr>
        <w:t xml:space="preserve">2018; Parveen ve </w:t>
      </w:r>
      <w:r w:rsidR="006475FE">
        <w:rPr>
          <w:rFonts w:eastAsia="Times New Roman" w:cs="Times New Roman"/>
          <w:lang w:eastAsia="tr-TR"/>
        </w:rPr>
        <w:t xml:space="preserve">Alhazmi, </w:t>
      </w:r>
      <w:r w:rsidRPr="000555C2">
        <w:rPr>
          <w:rFonts w:eastAsia="Times New Roman" w:cs="Times New Roman"/>
          <w:lang w:eastAsia="tr-TR"/>
        </w:rPr>
        <w:t>2022).</w:t>
      </w:r>
      <w:r w:rsidR="006475FE">
        <w:rPr>
          <w:rFonts w:eastAsia="Times New Roman" w:cs="Times New Roman"/>
          <w:lang w:eastAsia="tr-TR"/>
        </w:rPr>
        <w:t xml:space="preserve"> </w:t>
      </w:r>
      <w:r w:rsidRPr="000555C2">
        <w:rPr>
          <w:rFonts w:eastAsia="Times New Roman" w:cs="Times New Roman"/>
          <w:lang w:eastAsia="tr-TR"/>
        </w:rPr>
        <w:t xml:space="preserve">Furmli ve </w:t>
      </w:r>
      <w:r w:rsidR="003C55BA" w:rsidRPr="000555C2">
        <w:rPr>
          <w:rFonts w:eastAsia="Times New Roman" w:cs="Times New Roman"/>
          <w:lang w:eastAsia="tr-TR"/>
        </w:rPr>
        <w:t>diğerleri</w:t>
      </w:r>
      <w:r w:rsidR="0036071D">
        <w:rPr>
          <w:rFonts w:eastAsia="Times New Roman" w:cs="Times New Roman"/>
          <w:lang w:eastAsia="tr-TR"/>
        </w:rPr>
        <w:t xml:space="preserve"> (2018) tip 2 Diyab</w:t>
      </w:r>
      <w:r w:rsidRPr="000555C2">
        <w:rPr>
          <w:rFonts w:eastAsia="Times New Roman" w:cs="Times New Roman"/>
          <w:lang w:eastAsia="tr-TR"/>
        </w:rPr>
        <w:t>etli üç hastada yürüttükleri çalışmalarında haftada üç kez 24 saatlik açlık uyguladıkları alternatif gün açlık modeli çalışmasınd</w:t>
      </w:r>
      <w:r w:rsidR="006475FE">
        <w:rPr>
          <w:rFonts w:eastAsia="Times New Roman" w:cs="Times New Roman"/>
          <w:lang w:eastAsia="tr-TR"/>
        </w:rPr>
        <w:t>a 12 ay boyunca hastaların HbA1</w:t>
      </w:r>
      <w:r w:rsidRPr="000555C2">
        <w:rPr>
          <w:rFonts w:eastAsia="Times New Roman" w:cs="Times New Roman"/>
          <w:lang w:eastAsia="tr-TR"/>
        </w:rPr>
        <w:t>c düzeylerinin anlamlı şekilde azaldığını bildirmişlerdir. Tip 2 diyabetli hastalarda yapılan bir başka çalışmada 5:2 aralıklı orucun da 12 ay içinde HbA1c düzeyini indirdi</w:t>
      </w:r>
      <w:r w:rsidR="00A93D47" w:rsidRPr="000555C2">
        <w:rPr>
          <w:rFonts w:eastAsia="Times New Roman" w:cs="Times New Roman"/>
          <w:lang w:eastAsia="tr-TR"/>
        </w:rPr>
        <w:t xml:space="preserve">ği belirlenmiştir (Carter </w:t>
      </w:r>
      <w:r w:rsidR="00794814" w:rsidRPr="000555C2">
        <w:rPr>
          <w:rFonts w:eastAsia="Times New Roman" w:cs="Times New Roman"/>
          <w:lang w:eastAsia="tr-TR"/>
        </w:rPr>
        <w:t xml:space="preserve">ve diğerleri, </w:t>
      </w:r>
      <w:r w:rsidRPr="000555C2">
        <w:rPr>
          <w:rFonts w:eastAsia="Times New Roman" w:cs="Times New Roman"/>
          <w:lang w:eastAsia="tr-TR"/>
        </w:rPr>
        <w:t xml:space="preserve">2021 ).  Arnason ve </w:t>
      </w:r>
      <w:r w:rsidR="003C55BA" w:rsidRPr="000555C2">
        <w:rPr>
          <w:rFonts w:eastAsia="Times New Roman" w:cs="Times New Roman"/>
          <w:lang w:eastAsia="tr-TR"/>
        </w:rPr>
        <w:t>diğerleri</w:t>
      </w:r>
      <w:r w:rsidRPr="000555C2">
        <w:rPr>
          <w:rFonts w:eastAsia="Times New Roman" w:cs="Times New Roman"/>
          <w:lang w:eastAsia="tr-TR"/>
        </w:rPr>
        <w:t xml:space="preserve"> (2017) tip 2 diyabetli 10 hastalarında 6 hafta boyunca 4-6 saat beslenme ile sınırlandırılan aralıklı oruç modeli uyguladıkları hastalarının kan glukoz düzeylerinin anlamlı şekilde azaldığını bildirmişlerdir. Ayrıca çok sayıda insan ve hayvan çalışmasında aralıklı orucun insülin duyarlılığını arttırdığı ve glukoz toleransını iyileştirdiği belirti</w:t>
      </w:r>
      <w:r w:rsidR="00B5445B">
        <w:rPr>
          <w:rFonts w:eastAsia="Times New Roman" w:cs="Times New Roman"/>
          <w:lang w:eastAsia="tr-TR"/>
        </w:rPr>
        <w:t>lmiştir (Mattson ve diğerleri,</w:t>
      </w:r>
      <w:r w:rsidR="0036071D">
        <w:rPr>
          <w:rFonts w:eastAsia="Times New Roman" w:cs="Times New Roman"/>
          <w:lang w:eastAsia="tr-TR"/>
        </w:rPr>
        <w:t xml:space="preserve"> 2018; </w:t>
      </w:r>
      <w:r w:rsidR="00B5445B">
        <w:rPr>
          <w:rFonts w:eastAsia="Times New Roman" w:cs="Times New Roman"/>
          <w:lang w:eastAsia="tr-TR"/>
        </w:rPr>
        <w:t>Gotthard ve diğerleri, 2017).</w:t>
      </w:r>
    </w:p>
    <w:p w14:paraId="59C38390" w14:textId="77777777" w:rsidR="008F4203" w:rsidRPr="000555C2" w:rsidRDefault="008F4203" w:rsidP="00794814">
      <w:pPr>
        <w:spacing w:before="120"/>
        <w:rPr>
          <w:rFonts w:eastAsia="Times New Roman" w:cs="Times New Roman"/>
          <w:lang w:eastAsia="tr-TR"/>
        </w:rPr>
      </w:pPr>
      <w:r w:rsidRPr="000555C2">
        <w:rPr>
          <w:rFonts w:eastAsia="Times New Roman" w:cs="Times New Roman"/>
          <w:lang w:eastAsia="tr-TR"/>
        </w:rPr>
        <w:t xml:space="preserve">Bu çalışmada da deneysel diyabet oluşturulan ratlarda kan glukoz seviyesinin 6 haftalık aralıklı oruç uygulamasıyla düşme göstermesi kan şekeri dolayısıyla hipergliseminin neden olabileceği komplikasyonların azalmasında etkili olabileceği sonucunu ortaya koymuştur. Ayrıca bu çalışmadan çıkarılabilecek önemli bir sonucunda sağlıklı gruplar arasında aralıklı oruç ve normal beslenme protokolleri karşılaştırıldığında hem inflamatuvar hem de glisemik parametrelerde anlamlı fark saptanamamasıdır. Dolayısıyla aralıklı orucun sağlıklı bireylerde homeostatik dengeyi bozmadığını ve kan parametrelerinde değişikliğe neden olmadan güvenli bir şekilde metabolik dengeyi koruduğunu da ortaya koymuştur. </w:t>
      </w:r>
    </w:p>
    <w:p w14:paraId="3C9B1004" w14:textId="77777777" w:rsidR="008F4203" w:rsidRPr="000555C2" w:rsidRDefault="008F4203" w:rsidP="00794814">
      <w:pPr>
        <w:spacing w:before="120"/>
        <w:rPr>
          <w:rFonts w:eastAsia="Times New Roman" w:cs="Times New Roman"/>
          <w:b/>
          <w:bCs/>
          <w:lang w:eastAsia="tr-TR"/>
        </w:rPr>
      </w:pPr>
    </w:p>
    <w:p w14:paraId="23C24817" w14:textId="77777777" w:rsidR="00DE37B5" w:rsidRDefault="00DE37B5" w:rsidP="00794814">
      <w:pPr>
        <w:spacing w:before="120"/>
        <w:rPr>
          <w:rFonts w:eastAsia="Times New Roman" w:cs="Times New Roman"/>
          <w:b/>
          <w:bCs/>
          <w:lang w:eastAsia="tr-TR"/>
        </w:rPr>
      </w:pPr>
    </w:p>
    <w:p w14:paraId="1D7C35DB" w14:textId="77777777" w:rsidR="008A23F1" w:rsidRPr="000555C2" w:rsidRDefault="008A23F1" w:rsidP="00794814">
      <w:pPr>
        <w:spacing w:before="120"/>
        <w:rPr>
          <w:rFonts w:eastAsia="Times New Roman" w:cs="Times New Roman"/>
          <w:b/>
          <w:bCs/>
          <w:lang w:eastAsia="tr-TR"/>
        </w:rPr>
      </w:pPr>
    </w:p>
    <w:p w14:paraId="6F545DA3" w14:textId="77777777" w:rsidR="008F4203" w:rsidRPr="000555C2" w:rsidRDefault="008F4203" w:rsidP="006475FE">
      <w:pPr>
        <w:pStyle w:val="Balk1"/>
        <w:numPr>
          <w:ilvl w:val="0"/>
          <w:numId w:val="10"/>
        </w:numPr>
        <w:spacing w:before="120"/>
        <w:rPr>
          <w:rFonts w:eastAsia="Times New Roman"/>
          <w:lang w:eastAsia="tr-TR"/>
        </w:rPr>
      </w:pPr>
      <w:bookmarkStart w:id="489" w:name="_Toc205477650"/>
      <w:r w:rsidRPr="000555C2">
        <w:rPr>
          <w:rFonts w:eastAsia="Times New Roman"/>
          <w:lang w:eastAsia="tr-TR"/>
        </w:rPr>
        <w:lastRenderedPageBreak/>
        <w:t>SONUÇ VE ÖNERİLER</w:t>
      </w:r>
      <w:bookmarkEnd w:id="489"/>
    </w:p>
    <w:p w14:paraId="12993AC4" w14:textId="77777777" w:rsidR="00794814" w:rsidRPr="000555C2" w:rsidRDefault="00794814" w:rsidP="00794814">
      <w:pPr>
        <w:pStyle w:val="NormalWeb"/>
        <w:spacing w:before="120" w:beforeAutospacing="0" w:after="120" w:afterAutospacing="0" w:line="360" w:lineRule="auto"/>
        <w:ind w:firstLine="567"/>
        <w:jc w:val="both"/>
      </w:pPr>
    </w:p>
    <w:p w14:paraId="1B70311F" w14:textId="77777777" w:rsidR="00794814" w:rsidRPr="000555C2" w:rsidRDefault="00794814" w:rsidP="00794814">
      <w:pPr>
        <w:pStyle w:val="NormalWeb"/>
        <w:spacing w:before="120" w:beforeAutospacing="0" w:after="120" w:afterAutospacing="0" w:line="360" w:lineRule="auto"/>
        <w:ind w:firstLine="567"/>
        <w:jc w:val="both"/>
      </w:pPr>
    </w:p>
    <w:p w14:paraId="3A19236A" w14:textId="77777777" w:rsidR="008F4203" w:rsidRPr="000555C2" w:rsidRDefault="008F4203" w:rsidP="00794814">
      <w:pPr>
        <w:pStyle w:val="NormalWeb"/>
        <w:spacing w:before="120" w:beforeAutospacing="0" w:after="120" w:afterAutospacing="0" w:line="360" w:lineRule="auto"/>
        <w:ind w:firstLine="567"/>
        <w:jc w:val="both"/>
      </w:pPr>
      <w:r w:rsidRPr="000555C2">
        <w:t xml:space="preserve">Bu çalışmada, aralıklı oruç uygulamasının diyabet oluşturulmuş ve sağlıklı rat modellerinde inflamatuvar belirteçler (CRP, TNF-α, IL-1, IL-6), </w:t>
      </w:r>
      <w:r w:rsidR="00B41098">
        <w:t>Hb</w:t>
      </w:r>
      <w:r w:rsidRPr="000555C2">
        <w:t>A1c ve serum glukoz düzeyleri üzerindeki etkileri değerlendirilmiştir. Elde edilen bulgular, aralıklı oruç modelinin özellikle diyabetik bireylerde glisemik kontrolü iyileştirici ve inflamasyon yanıtını sınırlandırıcı potansiyel etkilere sahip olabileceğini göstermektedir.</w:t>
      </w:r>
    </w:p>
    <w:p w14:paraId="71707957" w14:textId="77777777" w:rsidR="008F4203" w:rsidRPr="000555C2" w:rsidRDefault="008F4203" w:rsidP="00794814">
      <w:pPr>
        <w:pStyle w:val="NormalWeb"/>
        <w:spacing w:before="120" w:beforeAutospacing="0" w:after="120" w:afterAutospacing="0" w:line="360" w:lineRule="auto"/>
        <w:ind w:firstLine="567"/>
        <w:jc w:val="both"/>
      </w:pPr>
      <w:r w:rsidRPr="000555C2">
        <w:t xml:space="preserve">Deneysel diyabet oluşturulmuş  ratlarda altı hafta aralıklı oruç uygulanmasının </w:t>
      </w:r>
      <w:r w:rsidR="00B41098">
        <w:t>Hb</w:t>
      </w:r>
      <w:r w:rsidRPr="000555C2">
        <w:t>A1c düzeylerini anlamlı şekilde düşürdüğü bununda uzun dönem glisemik kontrol üzerinde olumlu etkisi olduğunu ortaya koymuştur. Aynı zamanda, aralıklı oruç uygulaması serum glukoz düzeylerinde de belirgin düşüşlere neden olmuş, bu değerler sağlıklı bireylerle benzerlik göstermiştir. Bu durum, aralıklı oruç modelinin insülin hassasiyetini ve glukoz regülasyonunu destekleyebileceğini düşündürmektedir.</w:t>
      </w:r>
    </w:p>
    <w:p w14:paraId="02EBE4A9" w14:textId="77777777" w:rsidR="008F4203" w:rsidRPr="000555C2" w:rsidRDefault="008F4203" w:rsidP="00794814">
      <w:pPr>
        <w:pStyle w:val="NormalWeb"/>
        <w:spacing w:before="120" w:beforeAutospacing="0" w:after="120" w:afterAutospacing="0" w:line="360" w:lineRule="auto"/>
        <w:ind w:firstLine="567"/>
        <w:jc w:val="both"/>
      </w:pPr>
      <w:r w:rsidRPr="000555C2">
        <w:t>İnflamatuvar belirteçlerden TNF-α düzeyi, özellikle diyabetik normal beslenen grupta en yüksek düzeyde saptanırken, aralıklı oruç uygulaması bu artışı baskılamış görünmektedir. CRP, IL-1 ve IL-6 düzeylerinde gruplar arasında anlamlı fark saptanmamış olmakla birlikte, aralıklı oruç uygulanan gruplarda bu parametrelerde düşüş eğilimi dikkat çekicidir.</w:t>
      </w:r>
    </w:p>
    <w:p w14:paraId="2EAFEA02" w14:textId="77777777" w:rsidR="008F4203" w:rsidRPr="000555C2" w:rsidRDefault="008F4203" w:rsidP="00794814">
      <w:pPr>
        <w:pStyle w:val="NormalWeb"/>
        <w:spacing w:before="120" w:beforeAutospacing="0" w:after="120" w:afterAutospacing="0" w:line="360" w:lineRule="auto"/>
        <w:ind w:firstLine="567"/>
        <w:jc w:val="both"/>
      </w:pPr>
      <w:r w:rsidRPr="000555C2">
        <w:t xml:space="preserve">Tüm bu veriler, aralıklı oruç modelinin diyabetin inflamatuvar ve metabolik komplikasyonları üzerinde düzenleyici bir etki oluşturabileceğine işaret etmektedir. Ancak, bazı parametrelerde istatistiksel anlamlılık elde edilememesi, bu etkinin sınırlı veya dolaylı olabileceğini düşündürmektedir. Bu nedenle, aralıklı oruç uygulamasının etkilerini daha ayrıntılı incelemek amacıyla uzun süreli, daha çok sayıda deney hayvanı ve farklı açlık saatleri yada alternatif gün açlığı gibi farklı uygulama yollarının tercih edildiği yeni araştırmalar yapılarak bu çalışmada elde edilen veriler ışığında faydalı olacaktır. </w:t>
      </w:r>
    </w:p>
    <w:p w14:paraId="2DB11490" w14:textId="77777777" w:rsidR="008F4203" w:rsidRPr="000555C2" w:rsidRDefault="008F4203" w:rsidP="00794814">
      <w:pPr>
        <w:spacing w:before="120"/>
        <w:rPr>
          <w:rFonts w:eastAsia="Times New Roman" w:cs="Times New Roman"/>
          <w:lang w:eastAsia="tr-TR"/>
        </w:rPr>
      </w:pPr>
    </w:p>
    <w:p w14:paraId="7D6EADE1" w14:textId="77777777" w:rsidR="008F4203" w:rsidRPr="000555C2" w:rsidRDefault="008F4203" w:rsidP="00794814">
      <w:pPr>
        <w:spacing w:before="120"/>
        <w:rPr>
          <w:rFonts w:eastAsia="Times New Roman" w:cs="Times New Roman"/>
          <w:lang w:eastAsia="tr-TR"/>
        </w:rPr>
      </w:pPr>
    </w:p>
    <w:p w14:paraId="1A117B37" w14:textId="77777777" w:rsidR="008F4203" w:rsidRPr="000555C2" w:rsidRDefault="008F4203" w:rsidP="009B57E4">
      <w:pPr>
        <w:rPr>
          <w:rFonts w:eastAsia="Times New Roman" w:cs="Times New Roman"/>
          <w:lang w:eastAsia="tr-TR"/>
        </w:rPr>
      </w:pPr>
    </w:p>
    <w:p w14:paraId="2BB0A4CE" w14:textId="77777777" w:rsidR="008F4203" w:rsidRPr="000555C2" w:rsidRDefault="008F4203" w:rsidP="009B57E4">
      <w:pPr>
        <w:rPr>
          <w:rFonts w:eastAsia="Times New Roman" w:cs="Times New Roman"/>
          <w:lang w:eastAsia="tr-TR"/>
        </w:rPr>
      </w:pPr>
    </w:p>
    <w:p w14:paraId="32AF32AD" w14:textId="77777777" w:rsidR="008F4203" w:rsidRPr="000555C2" w:rsidRDefault="008F4203" w:rsidP="009B57E4">
      <w:pPr>
        <w:rPr>
          <w:rFonts w:eastAsia="Times New Roman" w:cs="Times New Roman"/>
          <w:lang w:eastAsia="tr-TR"/>
        </w:rPr>
      </w:pPr>
    </w:p>
    <w:p w14:paraId="0637E766" w14:textId="77777777" w:rsidR="00A4221F" w:rsidRPr="000555C2" w:rsidRDefault="00A4221F" w:rsidP="00A4221F">
      <w:pPr>
        <w:pStyle w:val="Balk1"/>
        <w:numPr>
          <w:ilvl w:val="0"/>
          <w:numId w:val="0"/>
        </w:numPr>
      </w:pPr>
      <w:bookmarkStart w:id="490" w:name="_Toc205477651"/>
      <w:r w:rsidRPr="000555C2">
        <w:lastRenderedPageBreak/>
        <w:t>KAYNAKLAR</w:t>
      </w:r>
      <w:bookmarkEnd w:id="490"/>
    </w:p>
    <w:p w14:paraId="29B4F1A6" w14:textId="77777777" w:rsidR="008F4203" w:rsidRPr="000555C2" w:rsidRDefault="008F4203" w:rsidP="009B57E4">
      <w:pPr>
        <w:rPr>
          <w:rFonts w:eastAsia="Times New Roman" w:cs="Times New Roman"/>
          <w:lang w:eastAsia="tr-TR"/>
        </w:rPr>
      </w:pPr>
    </w:p>
    <w:p w14:paraId="1DA72C9F" w14:textId="77777777" w:rsidR="00131BC9" w:rsidRPr="000555C2" w:rsidRDefault="00131BC9" w:rsidP="00BC52A4">
      <w:pPr>
        <w:ind w:left="567" w:hanging="567"/>
        <w:rPr>
          <w:b/>
        </w:rPr>
      </w:pPr>
    </w:p>
    <w:p w14:paraId="316795E5"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Akpınar, Ş. and Akbulut, G. (2019). Aralıklı açlık diyetlerinin ağırlık denetimi ve sağlık çıktıları üzerindeki etkisi. </w:t>
      </w:r>
      <w:r w:rsidRPr="000555C2">
        <w:rPr>
          <w:rFonts w:eastAsia="Times New Roman" w:cs="Times New Roman"/>
          <w:i/>
          <w:iCs/>
          <w:szCs w:val="24"/>
          <w:lang w:eastAsia="tr-TR"/>
        </w:rPr>
        <w:t>SDÜ Sağlık Bilimleri Dergisi, 10</w:t>
      </w:r>
      <w:r w:rsidRPr="000555C2">
        <w:rPr>
          <w:rFonts w:eastAsia="Times New Roman" w:cs="Times New Roman"/>
          <w:szCs w:val="24"/>
          <w:lang w:eastAsia="tr-TR"/>
        </w:rPr>
        <w:t>(2), 177–183.</w:t>
      </w:r>
    </w:p>
    <w:p w14:paraId="6DEE4CA1"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Aksungar, F. B., Eren, A., Ure, S., Teskin, O. andAtes, G. (2005).</w:t>
      </w:r>
      <w:r>
        <w:rPr>
          <w:rFonts w:eastAsia="Times New Roman" w:cs="Times New Roman"/>
          <w:szCs w:val="24"/>
          <w:lang w:eastAsia="tr-TR"/>
        </w:rPr>
        <w:t xml:space="preserve"> Effects of intermittent fasting</w:t>
      </w:r>
      <w:r w:rsidRPr="000555C2">
        <w:rPr>
          <w:rFonts w:eastAsia="Times New Roman" w:cs="Times New Roman"/>
          <w:szCs w:val="24"/>
          <w:lang w:eastAsia="tr-TR"/>
        </w:rPr>
        <w:t>on serum lipidlevels, coagulation</w:t>
      </w:r>
      <w:r>
        <w:rPr>
          <w:rFonts w:eastAsia="Times New Roman" w:cs="Times New Roman"/>
          <w:szCs w:val="24"/>
          <w:lang w:eastAsia="tr-TR"/>
        </w:rPr>
        <w:t xml:space="preserve"> </w:t>
      </w:r>
      <w:r w:rsidRPr="000555C2">
        <w:rPr>
          <w:rFonts w:eastAsia="Times New Roman" w:cs="Times New Roman"/>
          <w:szCs w:val="24"/>
          <w:lang w:eastAsia="tr-TR"/>
        </w:rPr>
        <w:t>status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plasma</w:t>
      </w:r>
      <w:r>
        <w:rPr>
          <w:rFonts w:eastAsia="Times New Roman" w:cs="Times New Roman"/>
          <w:szCs w:val="24"/>
          <w:lang w:eastAsia="tr-TR"/>
        </w:rPr>
        <w:t xml:space="preserve"> </w:t>
      </w:r>
      <w:r w:rsidRPr="000555C2">
        <w:rPr>
          <w:rFonts w:eastAsia="Times New Roman" w:cs="Times New Roman"/>
          <w:szCs w:val="24"/>
          <w:lang w:eastAsia="tr-TR"/>
        </w:rPr>
        <w:t>homocysteine</w:t>
      </w:r>
      <w:r>
        <w:rPr>
          <w:rFonts w:eastAsia="Times New Roman" w:cs="Times New Roman"/>
          <w:szCs w:val="24"/>
          <w:lang w:eastAsia="tr-TR"/>
        </w:rPr>
        <w:t xml:space="preserve"> </w:t>
      </w:r>
      <w:r w:rsidRPr="000555C2">
        <w:rPr>
          <w:rFonts w:eastAsia="Times New Roman" w:cs="Times New Roman"/>
          <w:szCs w:val="24"/>
          <w:lang w:eastAsia="tr-TR"/>
        </w:rPr>
        <w:t xml:space="preserve">levels. </w:t>
      </w:r>
      <w:r w:rsidRPr="000555C2">
        <w:rPr>
          <w:rFonts w:eastAsia="Times New Roman" w:cs="Times New Roman"/>
          <w:i/>
          <w:iCs/>
          <w:szCs w:val="24"/>
          <w:lang w:eastAsia="tr-TR"/>
        </w:rPr>
        <w:t>Annals of Nutrition&amp;Metabolism, 49</w:t>
      </w:r>
      <w:r w:rsidRPr="000555C2">
        <w:rPr>
          <w:rFonts w:eastAsia="Times New Roman" w:cs="Times New Roman"/>
          <w:szCs w:val="24"/>
          <w:lang w:eastAsia="tr-TR"/>
        </w:rPr>
        <w:t>(2), 77–82. https://doi.org/10.1159/000084633</w:t>
      </w:r>
    </w:p>
    <w:p w14:paraId="69FE9F8B"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Alhamdan, B. A., Garcia-Alvarez, A., Alzahrnai, A. H., Karanxha, J., Stretchber</w:t>
      </w:r>
      <w:r>
        <w:rPr>
          <w:rFonts w:eastAsia="Times New Roman" w:cs="Times New Roman"/>
          <w:szCs w:val="24"/>
          <w:lang w:eastAsia="tr-TR"/>
        </w:rPr>
        <w:t xml:space="preserve">ry, D. R., Contrera, K. J., </w:t>
      </w:r>
      <w:r w:rsidRPr="000555C2">
        <w:rPr>
          <w:rFonts w:eastAsia="Times New Roman" w:cs="Times New Roman"/>
          <w:szCs w:val="24"/>
          <w:lang w:eastAsia="tr-TR"/>
        </w:rPr>
        <w:t>&amp;Cheskin, L. J. (2016). Alternate-day</w:t>
      </w:r>
      <w:r>
        <w:rPr>
          <w:rFonts w:eastAsia="Times New Roman" w:cs="Times New Roman"/>
          <w:szCs w:val="24"/>
          <w:lang w:eastAsia="tr-TR"/>
        </w:rPr>
        <w:t xml:space="preserve"> </w:t>
      </w:r>
      <w:r w:rsidRPr="000555C2">
        <w:rPr>
          <w:rFonts w:eastAsia="Times New Roman" w:cs="Times New Roman"/>
          <w:szCs w:val="24"/>
          <w:lang w:eastAsia="tr-TR"/>
        </w:rPr>
        <w:t>versus</w:t>
      </w:r>
      <w:r>
        <w:rPr>
          <w:rFonts w:eastAsia="Times New Roman" w:cs="Times New Roman"/>
          <w:szCs w:val="24"/>
          <w:lang w:eastAsia="tr-TR"/>
        </w:rPr>
        <w:t xml:space="preserve"> </w:t>
      </w:r>
      <w:r w:rsidRPr="000555C2">
        <w:rPr>
          <w:rFonts w:eastAsia="Times New Roman" w:cs="Times New Roman"/>
          <w:szCs w:val="24"/>
          <w:lang w:eastAsia="tr-TR"/>
        </w:rPr>
        <w:t>daily</w:t>
      </w:r>
      <w:r>
        <w:rPr>
          <w:rFonts w:eastAsia="Times New Roman" w:cs="Times New Roman"/>
          <w:szCs w:val="24"/>
          <w:lang w:eastAsia="tr-TR"/>
        </w:rPr>
        <w:t xml:space="preserve"> </w:t>
      </w:r>
      <w:r w:rsidRPr="000555C2">
        <w:rPr>
          <w:rFonts w:eastAsia="Times New Roman" w:cs="Times New Roman"/>
          <w:szCs w:val="24"/>
          <w:lang w:eastAsia="tr-TR"/>
        </w:rPr>
        <w:t>energy</w:t>
      </w:r>
      <w:r>
        <w:rPr>
          <w:rFonts w:eastAsia="Times New Roman" w:cs="Times New Roman"/>
          <w:szCs w:val="24"/>
          <w:lang w:eastAsia="tr-TR"/>
        </w:rPr>
        <w:t xml:space="preserve"> </w:t>
      </w:r>
      <w:r w:rsidRPr="000555C2">
        <w:rPr>
          <w:rFonts w:eastAsia="Times New Roman" w:cs="Times New Roman"/>
          <w:szCs w:val="24"/>
          <w:lang w:eastAsia="tr-TR"/>
        </w:rPr>
        <w:t>restriction</w:t>
      </w:r>
      <w:r>
        <w:rPr>
          <w:rFonts w:eastAsia="Times New Roman" w:cs="Times New Roman"/>
          <w:szCs w:val="24"/>
          <w:lang w:eastAsia="tr-TR"/>
        </w:rPr>
        <w:t xml:space="preserve"> </w:t>
      </w:r>
      <w:r w:rsidRPr="000555C2">
        <w:rPr>
          <w:rFonts w:eastAsia="Times New Roman" w:cs="Times New Roman"/>
          <w:szCs w:val="24"/>
          <w:lang w:eastAsia="tr-TR"/>
        </w:rPr>
        <w:t>diets: Which is more</w:t>
      </w:r>
      <w:r>
        <w:rPr>
          <w:rFonts w:eastAsia="Times New Roman" w:cs="Times New Roman"/>
          <w:szCs w:val="24"/>
          <w:lang w:eastAsia="tr-TR"/>
        </w:rPr>
        <w:t xml:space="preserve"> </w:t>
      </w:r>
      <w:r w:rsidRPr="000555C2">
        <w:rPr>
          <w:rFonts w:eastAsia="Times New Roman" w:cs="Times New Roman"/>
          <w:szCs w:val="24"/>
          <w:lang w:eastAsia="tr-TR"/>
        </w:rPr>
        <w:t>effective</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weight</w:t>
      </w:r>
      <w:r>
        <w:rPr>
          <w:rFonts w:eastAsia="Times New Roman" w:cs="Times New Roman"/>
          <w:szCs w:val="24"/>
          <w:lang w:eastAsia="tr-TR"/>
        </w:rPr>
        <w:t xml:space="preserve"> </w:t>
      </w:r>
      <w:r w:rsidRPr="000555C2">
        <w:rPr>
          <w:rFonts w:eastAsia="Times New Roman" w:cs="Times New Roman"/>
          <w:szCs w:val="24"/>
          <w:lang w:eastAsia="tr-TR"/>
        </w:rPr>
        <w:t>loss? A systematic</w:t>
      </w:r>
      <w:r>
        <w:rPr>
          <w:rFonts w:eastAsia="Times New Roman" w:cs="Times New Roman"/>
          <w:szCs w:val="24"/>
          <w:lang w:eastAsia="tr-TR"/>
        </w:rPr>
        <w:t xml:space="preserve"> </w:t>
      </w:r>
      <w:r w:rsidRPr="000555C2">
        <w:rPr>
          <w:rFonts w:eastAsia="Times New Roman" w:cs="Times New Roman"/>
          <w:szCs w:val="24"/>
          <w:lang w:eastAsia="tr-TR"/>
        </w:rPr>
        <w:t>review</w:t>
      </w:r>
      <w:r>
        <w:rPr>
          <w:rFonts w:eastAsia="Times New Roman" w:cs="Times New Roman"/>
          <w:szCs w:val="24"/>
          <w:lang w:eastAsia="tr-TR"/>
        </w:rPr>
        <w:t xml:space="preserve"> </w:t>
      </w:r>
      <w:r w:rsidRPr="000555C2">
        <w:rPr>
          <w:rFonts w:eastAsia="Times New Roman" w:cs="Times New Roman"/>
          <w:szCs w:val="24"/>
          <w:lang w:eastAsia="tr-TR"/>
        </w:rPr>
        <w:t xml:space="preserve">and meta-analysis. </w:t>
      </w:r>
      <w:r w:rsidRPr="000555C2">
        <w:rPr>
          <w:rFonts w:eastAsia="Times New Roman" w:cs="Times New Roman"/>
          <w:i/>
          <w:iCs/>
          <w:szCs w:val="24"/>
          <w:lang w:eastAsia="tr-TR"/>
        </w:rPr>
        <w:t>Obesity</w:t>
      </w:r>
      <w:r>
        <w:rPr>
          <w:rFonts w:eastAsia="Times New Roman" w:cs="Times New Roman"/>
          <w:i/>
          <w:iCs/>
          <w:szCs w:val="24"/>
          <w:lang w:eastAsia="tr-TR"/>
        </w:rPr>
        <w:t xml:space="preserve"> </w:t>
      </w:r>
      <w:r w:rsidRPr="000555C2">
        <w:rPr>
          <w:rFonts w:eastAsia="Times New Roman" w:cs="Times New Roman"/>
          <w:i/>
          <w:iCs/>
          <w:szCs w:val="24"/>
          <w:lang w:eastAsia="tr-TR"/>
        </w:rPr>
        <w:t>Science&amp;Practice, 2</w:t>
      </w:r>
      <w:r w:rsidRPr="000555C2">
        <w:rPr>
          <w:rFonts w:eastAsia="Times New Roman" w:cs="Times New Roman"/>
          <w:szCs w:val="24"/>
          <w:lang w:eastAsia="tr-TR"/>
        </w:rPr>
        <w:t>(3), 293–302. https://doi.org/10.1002/osp4.52</w:t>
      </w:r>
    </w:p>
    <w:p w14:paraId="683B7647" w14:textId="77777777" w:rsidR="00131BC9" w:rsidRPr="002E7E24" w:rsidRDefault="00131BC9" w:rsidP="00BC52A4">
      <w:pPr>
        <w:pStyle w:val="NormalWeb"/>
        <w:ind w:left="567" w:hanging="567"/>
        <w:jc w:val="both"/>
      </w:pPr>
      <w:r w:rsidRPr="002E7E24">
        <w:rPr>
          <w:color w:val="222222"/>
          <w:shd w:val="clear" w:color="auto" w:fill="FFFFFF"/>
        </w:rPr>
        <w:t xml:space="preserve">Al-Islam, M. E., Faris, E., Madkour, M. I., Obaideen, A. K., </w:t>
      </w:r>
      <w:r>
        <w:rPr>
          <w:color w:val="222222"/>
          <w:shd w:val="clear" w:color="auto" w:fill="FFFFFF"/>
        </w:rPr>
        <w:t xml:space="preserve">Dalah, E. Z., Hasan, H. A., </w:t>
      </w:r>
      <w:r w:rsidRPr="002E7E24">
        <w:rPr>
          <w:color w:val="222222"/>
          <w:shd w:val="clear" w:color="auto" w:fill="FFFFFF"/>
        </w:rPr>
        <w:t>&amp;</w:t>
      </w:r>
      <w:r>
        <w:rPr>
          <w:color w:val="222222"/>
          <w:shd w:val="clear" w:color="auto" w:fill="FFFFFF"/>
        </w:rPr>
        <w:t xml:space="preserve"> </w:t>
      </w:r>
      <w:r w:rsidRPr="002E7E24">
        <w:rPr>
          <w:color w:val="222222"/>
          <w:shd w:val="clear" w:color="auto" w:fill="FFFFFF"/>
        </w:rPr>
        <w:t>Mohammad, M. G. (2019). Effect of Ramadan</w:t>
      </w:r>
      <w:r>
        <w:rPr>
          <w:color w:val="222222"/>
          <w:shd w:val="clear" w:color="auto" w:fill="FFFFFF"/>
        </w:rPr>
        <w:t xml:space="preserve"> </w:t>
      </w:r>
      <w:r w:rsidRPr="002E7E24">
        <w:rPr>
          <w:color w:val="222222"/>
          <w:shd w:val="clear" w:color="auto" w:fill="FFFFFF"/>
        </w:rPr>
        <w:t>diurnal</w:t>
      </w:r>
      <w:r>
        <w:rPr>
          <w:color w:val="222222"/>
          <w:shd w:val="clear" w:color="auto" w:fill="FFFFFF"/>
        </w:rPr>
        <w:t xml:space="preserve"> </w:t>
      </w:r>
      <w:r w:rsidRPr="002E7E24">
        <w:rPr>
          <w:color w:val="222222"/>
          <w:shd w:val="clear" w:color="auto" w:fill="FFFFFF"/>
        </w:rPr>
        <w:t>fasting on visceral</w:t>
      </w:r>
      <w:r>
        <w:rPr>
          <w:color w:val="222222"/>
          <w:shd w:val="clear" w:color="auto" w:fill="FFFFFF"/>
        </w:rPr>
        <w:t xml:space="preserve"> </w:t>
      </w:r>
      <w:r w:rsidRPr="002E7E24">
        <w:rPr>
          <w:color w:val="222222"/>
          <w:shd w:val="clear" w:color="auto" w:fill="FFFFFF"/>
        </w:rPr>
        <w:t>adiposity</w:t>
      </w:r>
      <w:r>
        <w:rPr>
          <w:color w:val="222222"/>
          <w:shd w:val="clear" w:color="auto" w:fill="FFFFFF"/>
        </w:rPr>
        <w:t xml:space="preserve"> </w:t>
      </w:r>
      <w:r w:rsidRPr="002E7E24">
        <w:rPr>
          <w:color w:val="222222"/>
          <w:shd w:val="clear" w:color="auto" w:fill="FFFFFF"/>
        </w:rPr>
        <w:t>and serum adipokines in over</w:t>
      </w:r>
      <w:r>
        <w:rPr>
          <w:color w:val="222222"/>
          <w:shd w:val="clear" w:color="auto" w:fill="FFFFFF"/>
        </w:rPr>
        <w:t xml:space="preserve"> </w:t>
      </w:r>
      <w:r w:rsidRPr="002E7E24">
        <w:rPr>
          <w:color w:val="222222"/>
          <w:shd w:val="clear" w:color="auto" w:fill="FFFFFF"/>
        </w:rPr>
        <w:t>weight</w:t>
      </w:r>
      <w:r>
        <w:rPr>
          <w:color w:val="222222"/>
          <w:shd w:val="clear" w:color="auto" w:fill="FFFFFF"/>
        </w:rPr>
        <w:t xml:space="preserve"> </w:t>
      </w:r>
      <w:r w:rsidRPr="002E7E24">
        <w:rPr>
          <w:color w:val="222222"/>
          <w:shd w:val="clear" w:color="auto" w:fill="FFFFFF"/>
        </w:rPr>
        <w:t>and</w:t>
      </w:r>
      <w:r>
        <w:rPr>
          <w:color w:val="222222"/>
          <w:shd w:val="clear" w:color="auto" w:fill="FFFFFF"/>
        </w:rPr>
        <w:t xml:space="preserve"> </w:t>
      </w:r>
      <w:r w:rsidRPr="002E7E24">
        <w:rPr>
          <w:color w:val="222222"/>
          <w:shd w:val="clear" w:color="auto" w:fill="FFFFFF"/>
        </w:rPr>
        <w:t>obese</w:t>
      </w:r>
      <w:r>
        <w:rPr>
          <w:color w:val="222222"/>
          <w:shd w:val="clear" w:color="auto" w:fill="FFFFFF"/>
        </w:rPr>
        <w:t xml:space="preserve"> </w:t>
      </w:r>
      <w:r w:rsidRPr="002E7E24">
        <w:rPr>
          <w:color w:val="222222"/>
          <w:shd w:val="clear" w:color="auto" w:fill="FFFFFF"/>
        </w:rPr>
        <w:t>individuals. </w:t>
      </w:r>
      <w:r w:rsidRPr="002E7E24">
        <w:rPr>
          <w:i/>
          <w:iCs/>
          <w:color w:val="222222"/>
          <w:shd w:val="clear" w:color="auto" w:fill="FFFFFF"/>
        </w:rPr>
        <w:t>Diabetes</w:t>
      </w:r>
      <w:r>
        <w:rPr>
          <w:i/>
          <w:iCs/>
          <w:color w:val="222222"/>
          <w:shd w:val="clear" w:color="auto" w:fill="FFFFFF"/>
        </w:rPr>
        <w:t xml:space="preserve"> </w:t>
      </w:r>
      <w:r w:rsidRPr="002E7E24">
        <w:rPr>
          <w:i/>
          <w:iCs/>
          <w:color w:val="222222"/>
          <w:shd w:val="clear" w:color="auto" w:fill="FFFFFF"/>
        </w:rPr>
        <w:t>research</w:t>
      </w:r>
      <w:r>
        <w:rPr>
          <w:i/>
          <w:iCs/>
          <w:color w:val="222222"/>
          <w:shd w:val="clear" w:color="auto" w:fill="FFFFFF"/>
        </w:rPr>
        <w:t xml:space="preserve"> </w:t>
      </w:r>
      <w:r w:rsidRPr="002E7E24">
        <w:rPr>
          <w:i/>
          <w:iCs/>
          <w:color w:val="222222"/>
          <w:shd w:val="clear" w:color="auto" w:fill="FFFFFF"/>
        </w:rPr>
        <w:t>andclinical</w:t>
      </w:r>
      <w:r>
        <w:rPr>
          <w:i/>
          <w:iCs/>
          <w:color w:val="222222"/>
          <w:shd w:val="clear" w:color="auto" w:fill="FFFFFF"/>
        </w:rPr>
        <w:t xml:space="preserve"> </w:t>
      </w:r>
      <w:r w:rsidRPr="002E7E24">
        <w:rPr>
          <w:i/>
          <w:iCs/>
          <w:color w:val="222222"/>
          <w:shd w:val="clear" w:color="auto" w:fill="FFFFFF"/>
        </w:rPr>
        <w:t>practice</w:t>
      </w:r>
      <w:r w:rsidRPr="002E7E24">
        <w:rPr>
          <w:color w:val="222222"/>
          <w:shd w:val="clear" w:color="auto" w:fill="FFFFFF"/>
        </w:rPr>
        <w:t>, </w:t>
      </w:r>
      <w:r w:rsidRPr="002E7E24">
        <w:rPr>
          <w:i/>
          <w:iCs/>
          <w:color w:val="222222"/>
          <w:shd w:val="clear" w:color="auto" w:fill="FFFFFF"/>
        </w:rPr>
        <w:t>153</w:t>
      </w:r>
      <w:r w:rsidRPr="002E7E24">
        <w:rPr>
          <w:color w:val="222222"/>
          <w:shd w:val="clear" w:color="auto" w:fill="FFFFFF"/>
        </w:rPr>
        <w:t>, 166-175.</w:t>
      </w:r>
    </w:p>
    <w:p w14:paraId="4C357961"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Altinova, A. E., Toruner, F., Bozkurt, N., Bukan, </w:t>
      </w:r>
      <w:r>
        <w:rPr>
          <w:rFonts w:eastAsia="Times New Roman" w:cs="Times New Roman"/>
          <w:szCs w:val="24"/>
          <w:lang w:eastAsia="tr-TR"/>
        </w:rPr>
        <w:t>N., Karakoc, A., Yetkin, I.,</w:t>
      </w:r>
      <w:r w:rsidRPr="000555C2">
        <w:rPr>
          <w:rFonts w:eastAsia="Times New Roman" w:cs="Times New Roman"/>
          <w:szCs w:val="24"/>
          <w:lang w:eastAsia="tr-TR"/>
        </w:rPr>
        <w:t xml:space="preserve"> &amp; Arslan, M. (2007). Circulating</w:t>
      </w:r>
      <w:r>
        <w:rPr>
          <w:rFonts w:eastAsia="Times New Roman" w:cs="Times New Roman"/>
          <w:szCs w:val="24"/>
          <w:lang w:eastAsia="tr-TR"/>
        </w:rPr>
        <w:t xml:space="preserve"> </w:t>
      </w:r>
      <w:r w:rsidRPr="000555C2">
        <w:rPr>
          <w:rFonts w:eastAsia="Times New Roman" w:cs="Times New Roman"/>
          <w:szCs w:val="24"/>
          <w:lang w:eastAsia="tr-TR"/>
        </w:rPr>
        <w:t>concentrations of adiponectin</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tumor</w:t>
      </w:r>
      <w:r>
        <w:rPr>
          <w:rFonts w:eastAsia="Times New Roman" w:cs="Times New Roman"/>
          <w:szCs w:val="24"/>
          <w:lang w:eastAsia="tr-TR"/>
        </w:rPr>
        <w:t xml:space="preserve"> </w:t>
      </w:r>
      <w:r w:rsidRPr="000555C2">
        <w:rPr>
          <w:rFonts w:eastAsia="Times New Roman" w:cs="Times New Roman"/>
          <w:szCs w:val="24"/>
          <w:lang w:eastAsia="tr-TR"/>
        </w:rPr>
        <w:t>necrosis</w:t>
      </w:r>
      <w:r>
        <w:rPr>
          <w:rFonts w:eastAsia="Times New Roman" w:cs="Times New Roman"/>
          <w:szCs w:val="24"/>
          <w:lang w:eastAsia="tr-TR"/>
        </w:rPr>
        <w:t xml:space="preserve"> </w:t>
      </w:r>
      <w:r w:rsidRPr="000555C2">
        <w:rPr>
          <w:rFonts w:eastAsia="Times New Roman" w:cs="Times New Roman"/>
          <w:szCs w:val="24"/>
          <w:lang w:eastAsia="tr-TR"/>
        </w:rPr>
        <w:t>factor-α in gestational</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 xml:space="preserve">mellitus. </w:t>
      </w:r>
      <w:r w:rsidRPr="000555C2">
        <w:rPr>
          <w:rFonts w:eastAsia="Times New Roman" w:cs="Times New Roman"/>
          <w:i/>
          <w:iCs/>
          <w:szCs w:val="24"/>
          <w:lang w:eastAsia="tr-TR"/>
        </w:rPr>
        <w:t>Gynecologica</w:t>
      </w:r>
      <w:r>
        <w:rPr>
          <w:rFonts w:eastAsia="Times New Roman" w:cs="Times New Roman"/>
          <w:i/>
          <w:iCs/>
          <w:szCs w:val="24"/>
          <w:lang w:eastAsia="tr-TR"/>
        </w:rPr>
        <w:t xml:space="preserve"> </w:t>
      </w:r>
      <w:r w:rsidRPr="000555C2">
        <w:rPr>
          <w:rFonts w:eastAsia="Times New Roman" w:cs="Times New Roman"/>
          <w:i/>
          <w:iCs/>
          <w:szCs w:val="24"/>
          <w:lang w:eastAsia="tr-TR"/>
        </w:rPr>
        <w:t>lEndocrinology, 23</w:t>
      </w:r>
      <w:r w:rsidRPr="000555C2">
        <w:rPr>
          <w:rFonts w:eastAsia="Times New Roman" w:cs="Times New Roman"/>
          <w:szCs w:val="24"/>
          <w:lang w:eastAsia="tr-TR"/>
        </w:rPr>
        <w:t>(3), 161–165. https://doi.org/10.1080/09513590701259598</w:t>
      </w:r>
    </w:p>
    <w:p w14:paraId="3A7E542F"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Amaravadi, R., Kimmelman, A. C. and White, E. (2016). Recent</w:t>
      </w:r>
      <w:r>
        <w:rPr>
          <w:rFonts w:eastAsia="Times New Roman" w:cs="Times New Roman"/>
          <w:szCs w:val="24"/>
          <w:lang w:eastAsia="tr-TR"/>
        </w:rPr>
        <w:t xml:space="preserve"> </w:t>
      </w:r>
      <w:r w:rsidRPr="000555C2">
        <w:rPr>
          <w:rFonts w:eastAsia="Times New Roman" w:cs="Times New Roman"/>
          <w:szCs w:val="24"/>
          <w:lang w:eastAsia="tr-TR"/>
        </w:rPr>
        <w:t>insights</w:t>
      </w:r>
      <w:r>
        <w:rPr>
          <w:rFonts w:eastAsia="Times New Roman" w:cs="Times New Roman"/>
          <w:szCs w:val="24"/>
          <w:lang w:eastAsia="tr-TR"/>
        </w:rPr>
        <w:t xml:space="preserve"> </w:t>
      </w:r>
      <w:r w:rsidRPr="000555C2">
        <w:rPr>
          <w:rFonts w:eastAsia="Times New Roman" w:cs="Times New Roman"/>
          <w:szCs w:val="24"/>
          <w:lang w:eastAsia="tr-TR"/>
        </w:rPr>
        <w:t>in</w:t>
      </w:r>
      <w:r>
        <w:rPr>
          <w:rFonts w:eastAsia="Times New Roman" w:cs="Times New Roman"/>
          <w:szCs w:val="24"/>
          <w:lang w:eastAsia="tr-TR"/>
        </w:rPr>
        <w:t xml:space="preserve"> </w:t>
      </w:r>
      <w:r w:rsidRPr="000555C2">
        <w:rPr>
          <w:rFonts w:eastAsia="Times New Roman" w:cs="Times New Roman"/>
          <w:szCs w:val="24"/>
          <w:lang w:eastAsia="tr-TR"/>
        </w:rPr>
        <w:t>to</w:t>
      </w:r>
      <w:r>
        <w:rPr>
          <w:rFonts w:eastAsia="Times New Roman" w:cs="Times New Roman"/>
          <w:szCs w:val="24"/>
          <w:lang w:eastAsia="tr-TR"/>
        </w:rPr>
        <w:t xml:space="preserve"> </w:t>
      </w:r>
      <w:r w:rsidRPr="000555C2">
        <w:rPr>
          <w:rFonts w:eastAsia="Times New Roman" w:cs="Times New Roman"/>
          <w:szCs w:val="24"/>
          <w:lang w:eastAsia="tr-TR"/>
        </w:rPr>
        <w:t>the</w:t>
      </w:r>
      <w:r>
        <w:rPr>
          <w:rFonts w:eastAsia="Times New Roman" w:cs="Times New Roman"/>
          <w:szCs w:val="24"/>
          <w:lang w:eastAsia="tr-TR"/>
        </w:rPr>
        <w:t xml:space="preserve"> </w:t>
      </w:r>
      <w:r w:rsidRPr="000555C2">
        <w:rPr>
          <w:rFonts w:eastAsia="Times New Roman" w:cs="Times New Roman"/>
          <w:szCs w:val="24"/>
          <w:lang w:eastAsia="tr-TR"/>
        </w:rPr>
        <w:t xml:space="preserve">function of autophagy in cancer. </w:t>
      </w:r>
      <w:r w:rsidRPr="000555C2">
        <w:rPr>
          <w:rFonts w:eastAsia="Times New Roman" w:cs="Times New Roman"/>
          <w:i/>
          <w:iCs/>
          <w:szCs w:val="24"/>
          <w:lang w:eastAsia="tr-TR"/>
        </w:rPr>
        <w:t>Genes&amp; Development, 30</w:t>
      </w:r>
      <w:r w:rsidRPr="000555C2">
        <w:rPr>
          <w:rFonts w:eastAsia="Times New Roman" w:cs="Times New Roman"/>
          <w:szCs w:val="24"/>
          <w:lang w:eastAsia="tr-TR"/>
        </w:rPr>
        <w:t>(17), 1913–1930. https://doi.org/10.1101/gad.287524.116</w:t>
      </w:r>
    </w:p>
    <w:p w14:paraId="1B704FAA"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American</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Association. (2011). Diagnosis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classification of diabetes</w:t>
      </w:r>
      <w:r>
        <w:rPr>
          <w:rFonts w:eastAsia="Times New Roman" w:cs="Times New Roman"/>
          <w:szCs w:val="24"/>
          <w:lang w:eastAsia="tr-TR"/>
        </w:rPr>
        <w:t xml:space="preserve"> </w:t>
      </w:r>
      <w:r w:rsidRPr="000555C2">
        <w:rPr>
          <w:rFonts w:eastAsia="Times New Roman" w:cs="Times New Roman"/>
          <w:szCs w:val="24"/>
          <w:lang w:eastAsia="tr-TR"/>
        </w:rPr>
        <w:t xml:space="preserve">mellitus.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34</w:t>
      </w:r>
      <w:r w:rsidRPr="000555C2">
        <w:rPr>
          <w:rFonts w:eastAsia="Times New Roman" w:cs="Times New Roman"/>
          <w:szCs w:val="24"/>
          <w:lang w:eastAsia="tr-TR"/>
        </w:rPr>
        <w:t>(1), 62–69. https://doi.org/10.2337/dc10-S062</w:t>
      </w:r>
    </w:p>
    <w:p w14:paraId="3EACF643"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American</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Association. (2013). Standards of medical</w:t>
      </w:r>
      <w:r>
        <w:rPr>
          <w:rFonts w:eastAsia="Times New Roman" w:cs="Times New Roman"/>
          <w:szCs w:val="24"/>
          <w:lang w:eastAsia="tr-TR"/>
        </w:rPr>
        <w:t xml:space="preserve"> </w:t>
      </w:r>
      <w:r w:rsidRPr="000555C2">
        <w:rPr>
          <w:rFonts w:eastAsia="Times New Roman" w:cs="Times New Roman"/>
          <w:szCs w:val="24"/>
          <w:lang w:eastAsia="tr-TR"/>
        </w:rPr>
        <w:t xml:space="preserve">care in diabetes—2013.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36</w:t>
      </w:r>
      <w:r w:rsidRPr="000555C2">
        <w:rPr>
          <w:rFonts w:eastAsia="Times New Roman" w:cs="Times New Roman"/>
          <w:szCs w:val="24"/>
          <w:lang w:eastAsia="tr-TR"/>
        </w:rPr>
        <w:t>(1), 11–66. https://doi.org/10.2337/dc13-S011</w:t>
      </w:r>
    </w:p>
    <w:p w14:paraId="0C704973" w14:textId="77777777" w:rsidR="00131BC9" w:rsidRPr="000555C2" w:rsidRDefault="00131BC9" w:rsidP="00BC52A4">
      <w:pPr>
        <w:pStyle w:val="NormalWeb"/>
        <w:ind w:left="567" w:hanging="567"/>
        <w:jc w:val="both"/>
      </w:pPr>
      <w:r w:rsidRPr="000555C2">
        <w:t>American</w:t>
      </w:r>
      <w:r>
        <w:t xml:space="preserve"> Diabetes </w:t>
      </w:r>
      <w:r w:rsidRPr="000555C2">
        <w:t>Association. (2014). Standards of medical</w:t>
      </w:r>
      <w:r>
        <w:t xml:space="preserve"> </w:t>
      </w:r>
      <w:r w:rsidRPr="000555C2">
        <w:t xml:space="preserve">care in diabetes—2014. </w:t>
      </w:r>
      <w:r w:rsidRPr="009A07D3">
        <w:rPr>
          <w:rStyle w:val="Vurgu"/>
          <w:i/>
        </w:rPr>
        <w:t>Diabetes Care</w:t>
      </w:r>
      <w:r w:rsidRPr="009A07D3">
        <w:rPr>
          <w:rStyle w:val="Vurgu"/>
        </w:rPr>
        <w:t>,</w:t>
      </w:r>
      <w:r w:rsidRPr="000555C2">
        <w:rPr>
          <w:rStyle w:val="Vurgu"/>
        </w:rPr>
        <w:t xml:space="preserve"> 37</w:t>
      </w:r>
      <w:r w:rsidRPr="000555C2">
        <w:t>(1), 15–60.</w:t>
      </w:r>
    </w:p>
    <w:p w14:paraId="4ABE83D6"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American</w:t>
      </w:r>
      <w:r>
        <w:rPr>
          <w:rFonts w:eastAsia="Times New Roman" w:cs="Times New Roman"/>
          <w:szCs w:val="24"/>
          <w:lang w:eastAsia="tr-TR"/>
        </w:rPr>
        <w:t xml:space="preserve"> Diabetes </w:t>
      </w:r>
      <w:r w:rsidRPr="000555C2">
        <w:rPr>
          <w:rFonts w:eastAsia="Times New Roman" w:cs="Times New Roman"/>
          <w:szCs w:val="24"/>
          <w:lang w:eastAsia="tr-TR"/>
        </w:rPr>
        <w:t>Association. (2015). Standards of medical</w:t>
      </w:r>
      <w:r>
        <w:rPr>
          <w:rFonts w:eastAsia="Times New Roman" w:cs="Times New Roman"/>
          <w:szCs w:val="24"/>
          <w:lang w:eastAsia="tr-TR"/>
        </w:rPr>
        <w:t xml:space="preserve"> </w:t>
      </w:r>
      <w:r w:rsidRPr="000555C2">
        <w:rPr>
          <w:rFonts w:eastAsia="Times New Roman" w:cs="Times New Roman"/>
          <w:szCs w:val="24"/>
          <w:lang w:eastAsia="tr-TR"/>
        </w:rPr>
        <w:t xml:space="preserve">care in diabetes—2016. In W. T. Cefalu (Ed.),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39</w:t>
      </w:r>
      <w:r w:rsidRPr="000555C2">
        <w:rPr>
          <w:rFonts w:eastAsia="Times New Roman" w:cs="Times New Roman"/>
          <w:szCs w:val="24"/>
          <w:lang w:eastAsia="tr-TR"/>
        </w:rPr>
        <w:t>(1), 13–22. https://doi.org/10.2337/dc16-S001</w:t>
      </w:r>
    </w:p>
    <w:p w14:paraId="09D49864" w14:textId="77777777" w:rsidR="00131BC9" w:rsidRPr="000555C2" w:rsidRDefault="00131BC9" w:rsidP="00BC52A4">
      <w:pPr>
        <w:pStyle w:val="NormalWeb"/>
        <w:ind w:left="567" w:hanging="567"/>
        <w:jc w:val="both"/>
      </w:pPr>
      <w:r w:rsidRPr="000555C2">
        <w:t>American</w:t>
      </w:r>
      <w:r>
        <w:t xml:space="preserve"> </w:t>
      </w:r>
      <w:r w:rsidRPr="000555C2">
        <w:t>Diabetes</w:t>
      </w:r>
      <w:r>
        <w:t xml:space="preserve"> </w:t>
      </w:r>
      <w:r w:rsidRPr="000555C2">
        <w:t>Association. (2017). Diagnosis</w:t>
      </w:r>
      <w:r>
        <w:t xml:space="preserve"> </w:t>
      </w:r>
      <w:r w:rsidRPr="000555C2">
        <w:t>and</w:t>
      </w:r>
      <w:r>
        <w:t xml:space="preserve"> </w:t>
      </w:r>
      <w:r w:rsidRPr="000555C2">
        <w:t>classification of diabetes</w:t>
      </w:r>
      <w:r>
        <w:t xml:space="preserve"> </w:t>
      </w:r>
      <w:r w:rsidRPr="000555C2">
        <w:t xml:space="preserve">mellitus. </w:t>
      </w:r>
      <w:r w:rsidRPr="009A07D3">
        <w:rPr>
          <w:rStyle w:val="Vurgu"/>
          <w:i/>
        </w:rPr>
        <w:t>Diabetes Care,</w:t>
      </w:r>
      <w:r w:rsidRPr="000555C2">
        <w:rPr>
          <w:rStyle w:val="Vurgu"/>
        </w:rPr>
        <w:t xml:space="preserve"> 40</w:t>
      </w:r>
      <w:r w:rsidRPr="000555C2">
        <w:t>(Suppl. 1), S11–S24.</w:t>
      </w:r>
    </w:p>
    <w:p w14:paraId="3BE6DA2B"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American</w:t>
      </w:r>
      <w:r>
        <w:rPr>
          <w:rFonts w:eastAsia="Times New Roman" w:cs="Times New Roman"/>
          <w:szCs w:val="24"/>
          <w:lang w:eastAsia="tr-TR"/>
        </w:rPr>
        <w:t xml:space="preserve"> Diabetes </w:t>
      </w:r>
      <w:r w:rsidRPr="000555C2">
        <w:rPr>
          <w:rFonts w:eastAsia="Times New Roman" w:cs="Times New Roman"/>
          <w:szCs w:val="24"/>
          <w:lang w:eastAsia="tr-TR"/>
        </w:rPr>
        <w:t>Association. (2022). Standards of medical</w:t>
      </w:r>
      <w:r>
        <w:rPr>
          <w:rFonts w:eastAsia="Times New Roman" w:cs="Times New Roman"/>
          <w:szCs w:val="24"/>
          <w:lang w:eastAsia="tr-TR"/>
        </w:rPr>
        <w:t xml:space="preserve"> </w:t>
      </w:r>
      <w:r w:rsidRPr="000555C2">
        <w:rPr>
          <w:rFonts w:eastAsia="Times New Roman" w:cs="Times New Roman"/>
          <w:szCs w:val="24"/>
          <w:lang w:eastAsia="tr-TR"/>
        </w:rPr>
        <w:t xml:space="preserve">care in diabetes—2022.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45</w:t>
      </w:r>
      <w:r w:rsidRPr="000555C2">
        <w:rPr>
          <w:rFonts w:eastAsia="Times New Roman" w:cs="Times New Roman"/>
          <w:szCs w:val="24"/>
          <w:lang w:eastAsia="tr-TR"/>
        </w:rPr>
        <w:t>(1), S1–S68. https://doi.org/10.2337/dc22-S001</w:t>
      </w:r>
    </w:p>
    <w:p w14:paraId="224C730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lastRenderedPageBreak/>
        <w:t>American</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Association. (2023). Position</w:t>
      </w:r>
      <w:r>
        <w:rPr>
          <w:rFonts w:eastAsia="Times New Roman" w:cs="Times New Roman"/>
          <w:szCs w:val="24"/>
          <w:lang w:eastAsia="tr-TR"/>
        </w:rPr>
        <w:t xml:space="preserve"> </w:t>
      </w:r>
      <w:r w:rsidRPr="000555C2">
        <w:rPr>
          <w:rFonts w:eastAsia="Times New Roman" w:cs="Times New Roman"/>
          <w:szCs w:val="24"/>
          <w:lang w:eastAsia="tr-TR"/>
        </w:rPr>
        <w:t>statement: Nutrition</w:t>
      </w:r>
      <w:r>
        <w:rPr>
          <w:rFonts w:eastAsia="Times New Roman" w:cs="Times New Roman"/>
          <w:szCs w:val="24"/>
          <w:lang w:eastAsia="tr-TR"/>
        </w:rPr>
        <w:t xml:space="preserve"> </w:t>
      </w:r>
      <w:r w:rsidRPr="000555C2">
        <w:rPr>
          <w:rFonts w:eastAsia="Times New Roman" w:cs="Times New Roman"/>
          <w:szCs w:val="24"/>
          <w:lang w:eastAsia="tr-TR"/>
        </w:rPr>
        <w:t>therapy</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adults</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or</w:t>
      </w:r>
      <w:r>
        <w:rPr>
          <w:rFonts w:eastAsia="Times New Roman" w:cs="Times New Roman"/>
          <w:szCs w:val="24"/>
          <w:lang w:eastAsia="tr-TR"/>
        </w:rPr>
        <w:t xml:space="preserve"> </w:t>
      </w:r>
      <w:r w:rsidRPr="000555C2">
        <w:rPr>
          <w:rFonts w:eastAsia="Times New Roman" w:cs="Times New Roman"/>
          <w:szCs w:val="24"/>
          <w:lang w:eastAsia="tr-TR"/>
        </w:rPr>
        <w:t xml:space="preserve">prediabetes.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46</w:t>
      </w:r>
      <w:r w:rsidRPr="000555C2">
        <w:rPr>
          <w:rFonts w:eastAsia="Times New Roman" w:cs="Times New Roman"/>
          <w:szCs w:val="24"/>
          <w:lang w:eastAsia="tr-TR"/>
        </w:rPr>
        <w:t>(2), 455–464. https://doi.org/10.2337/dci22-0030</w:t>
      </w:r>
    </w:p>
    <w:p w14:paraId="69E65B83" w14:textId="77777777" w:rsidR="00131BC9" w:rsidRPr="000555C2" w:rsidRDefault="00131BC9" w:rsidP="00BC52A4">
      <w:pPr>
        <w:pStyle w:val="NormalWeb"/>
        <w:ind w:left="567" w:hanging="567"/>
        <w:jc w:val="both"/>
      </w:pPr>
      <w:r w:rsidRPr="000555C2">
        <w:t>American</w:t>
      </w:r>
      <w:r>
        <w:t xml:space="preserve"> Diabetes </w:t>
      </w:r>
      <w:r w:rsidRPr="000555C2">
        <w:t xml:space="preserve">Association. (2025). </w:t>
      </w:r>
      <w:r w:rsidRPr="000555C2">
        <w:rPr>
          <w:rStyle w:val="Vurgu"/>
        </w:rPr>
        <w:t>Diabetes</w:t>
      </w:r>
      <w:r>
        <w:rPr>
          <w:rStyle w:val="Vurgu"/>
        </w:rPr>
        <w:t xml:space="preserve"> </w:t>
      </w:r>
      <w:r w:rsidRPr="000555C2">
        <w:rPr>
          <w:rStyle w:val="Vurgu"/>
        </w:rPr>
        <w:t>mellitus</w:t>
      </w:r>
      <w:r w:rsidRPr="000555C2">
        <w:t xml:space="preserve">. </w:t>
      </w:r>
      <w:hyperlink r:id="rId20" w:tgtFrame="_new" w:history="1">
        <w:r w:rsidRPr="000555C2">
          <w:rPr>
            <w:rStyle w:val="Kpr"/>
            <w:rFonts w:eastAsiaTheme="majorEastAsia"/>
          </w:rPr>
          <w:t>http://www.diabetes.org</w:t>
        </w:r>
      </w:hyperlink>
      <w:r>
        <w:t xml:space="preserve"> Erişim tarihi: 11.06.2025</w:t>
      </w:r>
    </w:p>
    <w:p w14:paraId="4551ADB8" w14:textId="77777777" w:rsidR="00131BC9" w:rsidRPr="000555C2" w:rsidRDefault="00131BC9" w:rsidP="00BC52A4">
      <w:pPr>
        <w:pStyle w:val="NormalWeb"/>
        <w:ind w:left="567" w:hanging="567"/>
        <w:jc w:val="both"/>
      </w:pPr>
      <w:r w:rsidRPr="000555C2">
        <w:t>Anton, S. D., Moehl, K., Donahoo, W. T., Marosi, K., Lee, S. A., Mainous III, A. G.</w:t>
      </w:r>
      <w:r>
        <w:t xml:space="preserve">, </w:t>
      </w:r>
      <w:r w:rsidRPr="000555C2">
        <w:t>&amp;</w:t>
      </w:r>
      <w:r>
        <w:t xml:space="preserve"> </w:t>
      </w:r>
      <w:r w:rsidRPr="000555C2">
        <w:t>Mattson, M. P. (2018). Flipping</w:t>
      </w:r>
      <w:r>
        <w:t xml:space="preserve"> </w:t>
      </w:r>
      <w:r w:rsidRPr="000555C2">
        <w:t>the</w:t>
      </w:r>
      <w:r>
        <w:t xml:space="preserve"> </w:t>
      </w:r>
      <w:r w:rsidRPr="000555C2">
        <w:t>metabolics</w:t>
      </w:r>
      <w:r>
        <w:t xml:space="preserve"> </w:t>
      </w:r>
      <w:r w:rsidRPr="000555C2">
        <w:t>witch: Understanding</w:t>
      </w:r>
      <w:r>
        <w:t xml:space="preserve"> </w:t>
      </w:r>
      <w:r w:rsidRPr="000555C2">
        <w:t>and</w:t>
      </w:r>
      <w:r>
        <w:t xml:space="preserve"> </w:t>
      </w:r>
      <w:r w:rsidRPr="000555C2">
        <w:t>applying</w:t>
      </w:r>
      <w:r>
        <w:t xml:space="preserve"> </w:t>
      </w:r>
      <w:r w:rsidRPr="000555C2">
        <w:t>the</w:t>
      </w:r>
      <w:r>
        <w:t xml:space="preserve"> </w:t>
      </w:r>
      <w:r w:rsidRPr="000555C2">
        <w:t>health</w:t>
      </w:r>
      <w:r>
        <w:t xml:space="preserve"> </w:t>
      </w:r>
      <w:r w:rsidRPr="000555C2">
        <w:t xml:space="preserve">benefits of fasting. </w:t>
      </w:r>
      <w:r w:rsidRPr="00A003A4">
        <w:rPr>
          <w:rStyle w:val="Vurgu"/>
          <w:i/>
        </w:rPr>
        <w:t>Obesity</w:t>
      </w:r>
      <w:r w:rsidRPr="000555C2">
        <w:rPr>
          <w:rStyle w:val="Vurgu"/>
        </w:rPr>
        <w:t>, 26</w:t>
      </w:r>
      <w:r w:rsidRPr="000555C2">
        <w:t>(2), 254–268. https://doi.org/10.1002/oby.22065</w:t>
      </w:r>
    </w:p>
    <w:p w14:paraId="698252B8" w14:textId="77777777" w:rsidR="00131BC9" w:rsidRPr="000555C2" w:rsidRDefault="00131BC9" w:rsidP="00BC52A4">
      <w:pPr>
        <w:pStyle w:val="NormalWeb"/>
        <w:ind w:left="567" w:hanging="567"/>
        <w:jc w:val="both"/>
      </w:pPr>
      <w:r w:rsidRPr="000555C2">
        <w:t>Antunes, F., Erustes, A. G., Costa, A. J., Nascimento, A. C., Bincoletto, C., Ureshino, R. P. and</w:t>
      </w:r>
      <w:r>
        <w:t xml:space="preserve"> </w:t>
      </w:r>
      <w:r w:rsidRPr="000555C2">
        <w:t>Smaili, S. S. (2018). Autophagy</w:t>
      </w:r>
      <w:r>
        <w:t xml:space="preserve"> </w:t>
      </w:r>
      <w:r w:rsidRPr="000555C2">
        <w:t>and</w:t>
      </w:r>
      <w:r>
        <w:t xml:space="preserve"> </w:t>
      </w:r>
      <w:r w:rsidRPr="000555C2">
        <w:t>intermittent</w:t>
      </w:r>
      <w:r>
        <w:t xml:space="preserve"> </w:t>
      </w:r>
      <w:r w:rsidRPr="000555C2">
        <w:t>fasting: The</w:t>
      </w:r>
      <w:r>
        <w:t xml:space="preserve"> </w:t>
      </w:r>
      <w:r w:rsidRPr="000555C2">
        <w:t>connection</w:t>
      </w:r>
      <w:r>
        <w:t xml:space="preserve"> </w:t>
      </w:r>
      <w:r w:rsidRPr="000555C2">
        <w:t>for</w:t>
      </w:r>
      <w:r>
        <w:t xml:space="preserve"> </w:t>
      </w:r>
      <w:r w:rsidRPr="000555C2">
        <w:t>cancer</w:t>
      </w:r>
      <w:r>
        <w:t xml:space="preserve"> </w:t>
      </w:r>
      <w:r w:rsidRPr="000555C2">
        <w:t xml:space="preserve">therapy? </w:t>
      </w:r>
      <w:r w:rsidRPr="007F0AF0">
        <w:rPr>
          <w:rStyle w:val="Vurgu"/>
          <w:i/>
        </w:rPr>
        <w:t>Clinics</w:t>
      </w:r>
      <w:r w:rsidRPr="000555C2">
        <w:rPr>
          <w:rStyle w:val="Vurgu"/>
        </w:rPr>
        <w:t>, 73</w:t>
      </w:r>
      <w:r w:rsidRPr="000555C2">
        <w:t>, e814s. https://doi.org/10.6061/clinics/2018/e814s</w:t>
      </w:r>
    </w:p>
    <w:p w14:paraId="47AC45BE" w14:textId="77777777" w:rsidR="00131BC9" w:rsidRPr="000555C2" w:rsidRDefault="00131BC9" w:rsidP="00BC52A4">
      <w:pPr>
        <w:pStyle w:val="NormalWeb"/>
        <w:ind w:left="567" w:hanging="567"/>
        <w:jc w:val="both"/>
      </w:pPr>
      <w:r w:rsidRPr="000555C2">
        <w:t>Arnason, T. G., Bowen, M. D. And</w:t>
      </w:r>
      <w:r>
        <w:t xml:space="preserve"> </w:t>
      </w:r>
      <w:r w:rsidRPr="000555C2">
        <w:t>Mansell, K. D. (2017). Effects of intermittent</w:t>
      </w:r>
      <w:r>
        <w:t xml:space="preserve"> </w:t>
      </w:r>
      <w:r w:rsidRPr="000555C2">
        <w:t>fasting on health</w:t>
      </w:r>
      <w:r>
        <w:t xml:space="preserve"> </w:t>
      </w:r>
      <w:r w:rsidRPr="000555C2">
        <w:t>markers in those</w:t>
      </w:r>
      <w:r>
        <w:t xml:space="preserve"> </w:t>
      </w:r>
      <w:r w:rsidRPr="000555C2">
        <w:t>with</w:t>
      </w:r>
      <w:r>
        <w:t xml:space="preserve"> </w:t>
      </w:r>
      <w:r w:rsidRPr="000555C2">
        <w:t xml:space="preserve">type 2 diabetes: A pilot study. </w:t>
      </w:r>
      <w:r w:rsidRPr="008F5AD0">
        <w:rPr>
          <w:rStyle w:val="Vurgu"/>
          <w:i/>
        </w:rPr>
        <w:t>World Journal of Diabetes</w:t>
      </w:r>
      <w:r w:rsidRPr="000555C2">
        <w:rPr>
          <w:rStyle w:val="Vurgu"/>
        </w:rPr>
        <w:t>, 8</w:t>
      </w:r>
      <w:r w:rsidRPr="000555C2">
        <w:t>(4), 154–164. https://doi.org/10.4239/wjd.v8.i4.154</w:t>
      </w:r>
    </w:p>
    <w:p w14:paraId="36FC6F41" w14:textId="77777777" w:rsidR="00131BC9" w:rsidRPr="000555C2" w:rsidRDefault="00131BC9" w:rsidP="00BC52A4">
      <w:pPr>
        <w:pStyle w:val="NormalWeb"/>
        <w:ind w:left="567" w:hanging="567"/>
        <w:jc w:val="both"/>
      </w:pPr>
      <w:r w:rsidRPr="000555C2">
        <w:t>Arum, O., Bonkowski, M. S., Rocha, J. S. And</w:t>
      </w:r>
      <w:r>
        <w:t xml:space="preserve"> </w:t>
      </w:r>
      <w:r w:rsidRPr="000555C2">
        <w:t>Bartke, A. (2009). The</w:t>
      </w:r>
      <w:r>
        <w:t xml:space="preserve"> </w:t>
      </w:r>
      <w:r w:rsidRPr="000555C2">
        <w:t>growth</w:t>
      </w:r>
      <w:r>
        <w:t xml:space="preserve"> </w:t>
      </w:r>
      <w:r w:rsidRPr="000555C2">
        <w:t>hormone</w:t>
      </w:r>
      <w:r>
        <w:t xml:space="preserve"> </w:t>
      </w:r>
      <w:r w:rsidRPr="000555C2">
        <w:t>receptor gene‐disrupted</w:t>
      </w:r>
      <w:r>
        <w:t xml:space="preserve"> Mouse </w:t>
      </w:r>
      <w:r w:rsidRPr="000555C2">
        <w:t>fails</w:t>
      </w:r>
      <w:r>
        <w:t xml:space="preserve"> </w:t>
      </w:r>
      <w:r w:rsidRPr="000555C2">
        <w:t>to</w:t>
      </w:r>
      <w:r>
        <w:t xml:space="preserve"> </w:t>
      </w:r>
      <w:r w:rsidRPr="000555C2">
        <w:t>respond</w:t>
      </w:r>
      <w:r>
        <w:t xml:space="preserve"> </w:t>
      </w:r>
      <w:r w:rsidRPr="000555C2">
        <w:t>to an intermittent</w:t>
      </w:r>
      <w:r>
        <w:t xml:space="preserve"> </w:t>
      </w:r>
      <w:r w:rsidRPr="000555C2">
        <w:t>fasting</w:t>
      </w:r>
      <w:r>
        <w:t xml:space="preserve"> </w:t>
      </w:r>
      <w:r w:rsidRPr="000555C2">
        <w:t xml:space="preserve">diet. </w:t>
      </w:r>
      <w:r w:rsidRPr="001C479B">
        <w:rPr>
          <w:rStyle w:val="Vurgu"/>
          <w:i/>
        </w:rPr>
        <w:t>Aging Cell</w:t>
      </w:r>
      <w:r w:rsidRPr="000555C2">
        <w:rPr>
          <w:rStyle w:val="Vurgu"/>
        </w:rPr>
        <w:t>, 8</w:t>
      </w:r>
      <w:r w:rsidRPr="000555C2">
        <w:t>(6), 756–760. https://doi.org/10.1111/j.1474-9726.2009.00529.x</w:t>
      </w:r>
    </w:p>
    <w:p w14:paraId="0D44D34E" w14:textId="77777777" w:rsidR="00131BC9" w:rsidRPr="000555C2" w:rsidRDefault="00131BC9" w:rsidP="00BC52A4">
      <w:pPr>
        <w:pStyle w:val="NormalWeb"/>
        <w:ind w:left="567" w:hanging="567"/>
        <w:jc w:val="both"/>
      </w:pPr>
      <w:r w:rsidRPr="000555C2">
        <w:t>Bahijri, S. M., Ajabnoor, G. M., Borai, A., Al-Aama, J. Y. andChrousos, G. P. (2015). Effect of Ramadan</w:t>
      </w:r>
      <w:r>
        <w:t xml:space="preserve"> </w:t>
      </w:r>
      <w:r w:rsidRPr="000555C2">
        <w:t>fasting in Saudi</w:t>
      </w:r>
      <w:r>
        <w:t xml:space="preserve"> </w:t>
      </w:r>
      <w:r w:rsidRPr="000555C2">
        <w:t>Arabia on serum bone profile and</w:t>
      </w:r>
      <w:r>
        <w:t xml:space="preserve"> </w:t>
      </w:r>
      <w:r w:rsidRPr="000555C2">
        <w:t xml:space="preserve">immunoglobulins. </w:t>
      </w:r>
      <w:r w:rsidRPr="00812B2C">
        <w:rPr>
          <w:rStyle w:val="Vurgu"/>
          <w:i/>
        </w:rPr>
        <w:t>Therapeutic Advances in Endocrinology and Metabolism</w:t>
      </w:r>
      <w:r w:rsidRPr="000555C2">
        <w:rPr>
          <w:rStyle w:val="Vurgu"/>
        </w:rPr>
        <w:t>, 6</w:t>
      </w:r>
      <w:r w:rsidRPr="000555C2">
        <w:t>(5), 223–232. https://doi.org/10.1177/2042018815592044</w:t>
      </w:r>
    </w:p>
    <w:p w14:paraId="246AFDC7" w14:textId="77777777" w:rsidR="00131BC9" w:rsidRPr="00445DE9" w:rsidRDefault="00131BC9" w:rsidP="00BC52A4">
      <w:pPr>
        <w:pStyle w:val="NormalWeb"/>
        <w:ind w:left="567" w:hanging="567"/>
        <w:jc w:val="both"/>
        <w:rPr>
          <w:i/>
        </w:rPr>
      </w:pPr>
      <w:r w:rsidRPr="000555C2">
        <w:t>Barnett, P. S. And</w:t>
      </w:r>
      <w:r>
        <w:t xml:space="preserve"> </w:t>
      </w:r>
      <w:r w:rsidRPr="000555C2">
        <w:t>Braunstein, G. D. (2008). Diyabetes</w:t>
      </w:r>
      <w:r>
        <w:t xml:space="preserve"> </w:t>
      </w:r>
      <w:r w:rsidRPr="000555C2">
        <w:t>mellitus. In L. Goldman</w:t>
      </w:r>
      <w:r>
        <w:t xml:space="preserve"> </w:t>
      </w:r>
      <w:r w:rsidRPr="000555C2">
        <w:t xml:space="preserve">&amp; A. I. Schafer (Eds.), </w:t>
      </w:r>
      <w:r w:rsidRPr="000555C2">
        <w:rPr>
          <w:rStyle w:val="Vurgu"/>
        </w:rPr>
        <w:t>Goldman’s</w:t>
      </w:r>
      <w:r>
        <w:rPr>
          <w:rStyle w:val="Vurgu"/>
        </w:rPr>
        <w:t xml:space="preserve"> </w:t>
      </w:r>
      <w:r w:rsidRPr="000555C2">
        <w:rPr>
          <w:rStyle w:val="Vurgu"/>
        </w:rPr>
        <w:t>Cecil</w:t>
      </w:r>
      <w:r>
        <w:rPr>
          <w:rStyle w:val="Vurgu"/>
        </w:rPr>
        <w:t xml:space="preserve"> </w:t>
      </w:r>
      <w:r w:rsidRPr="000555C2">
        <w:rPr>
          <w:rStyle w:val="Vurgu"/>
        </w:rPr>
        <w:t>Medicine</w:t>
      </w:r>
      <w:r w:rsidRPr="000555C2">
        <w:t xml:space="preserve"> (7th ed., pp. 676–707). </w:t>
      </w:r>
      <w:r w:rsidRPr="00445DE9">
        <w:rPr>
          <w:i/>
        </w:rPr>
        <w:t>Nobel Tıp Kitabevleri.</w:t>
      </w:r>
    </w:p>
    <w:p w14:paraId="379675BD" w14:textId="77777777" w:rsidR="00131BC9" w:rsidRPr="000555C2" w:rsidRDefault="00131BC9" w:rsidP="00BC52A4">
      <w:pPr>
        <w:pStyle w:val="NormalWeb"/>
        <w:ind w:left="567" w:hanging="567"/>
        <w:jc w:val="both"/>
      </w:pPr>
      <w:r w:rsidRPr="000555C2">
        <w:t>Brammer, C., Johnson, E. and</w:t>
      </w:r>
      <w:r>
        <w:t xml:space="preserve"> </w:t>
      </w:r>
      <w:r w:rsidRPr="000555C2">
        <w:t>Reiser, K. (2019). Dietary</w:t>
      </w:r>
      <w:r>
        <w:t xml:space="preserve"> </w:t>
      </w:r>
      <w:r w:rsidRPr="000555C2">
        <w:t>fats in the</w:t>
      </w:r>
      <w:r>
        <w:t xml:space="preserve"> </w:t>
      </w:r>
      <w:r w:rsidRPr="000555C2">
        <w:t>management of type 2 diabetes: A review</w:t>
      </w:r>
      <w:r w:rsidRPr="00445DE9">
        <w:rPr>
          <w:i/>
        </w:rPr>
        <w:t xml:space="preserve">. </w:t>
      </w:r>
      <w:r w:rsidRPr="00445DE9">
        <w:rPr>
          <w:rStyle w:val="Vurgu"/>
          <w:i/>
        </w:rPr>
        <w:t>Journal of Clinical Nutrition</w:t>
      </w:r>
      <w:r w:rsidRPr="000555C2">
        <w:rPr>
          <w:rStyle w:val="Vurgu"/>
        </w:rPr>
        <w:t>, 35</w:t>
      </w:r>
      <w:r w:rsidRPr="000555C2">
        <w:t>(3), 249–263.</w:t>
      </w:r>
    </w:p>
    <w:p w14:paraId="222FA137" w14:textId="77777777" w:rsidR="00131BC9" w:rsidRPr="000555C2" w:rsidRDefault="00131BC9" w:rsidP="00BC52A4">
      <w:pPr>
        <w:pStyle w:val="NormalWeb"/>
        <w:ind w:left="567" w:hanging="567"/>
        <w:jc w:val="both"/>
      </w:pPr>
      <w:r w:rsidRPr="000555C2">
        <w:t>Bray, G. A. (2004). Medical</w:t>
      </w:r>
      <w:r>
        <w:t xml:space="preserve"> </w:t>
      </w:r>
      <w:r w:rsidRPr="000555C2">
        <w:t xml:space="preserve">consequences of obesity. </w:t>
      </w:r>
      <w:r w:rsidRPr="00445DE9">
        <w:rPr>
          <w:rStyle w:val="Vurgu"/>
          <w:i/>
        </w:rPr>
        <w:t>Journal of Clinical Endocrinology &amp; Metabolism</w:t>
      </w:r>
      <w:r w:rsidRPr="000555C2">
        <w:rPr>
          <w:rStyle w:val="Vurgu"/>
        </w:rPr>
        <w:t>, 89</w:t>
      </w:r>
      <w:r w:rsidRPr="000555C2">
        <w:t>(6), 2583–2589. https://doi.org/10.1210/jc.2004-0535</w:t>
      </w:r>
    </w:p>
    <w:p w14:paraId="18486E62" w14:textId="77777777" w:rsidR="00131BC9" w:rsidRPr="000555C2" w:rsidRDefault="00131BC9" w:rsidP="00BC52A4">
      <w:pPr>
        <w:pStyle w:val="NormalWeb"/>
        <w:ind w:left="567" w:hanging="567"/>
        <w:jc w:val="both"/>
      </w:pPr>
      <w:r w:rsidRPr="000555C2">
        <w:t xml:space="preserve">Caffa, I., D’Agostino, V., Damonte, P., Soncini, </w:t>
      </w:r>
      <w:r>
        <w:t xml:space="preserve">D., Cea, M., Monacelli, F., </w:t>
      </w:r>
      <w:r w:rsidRPr="000555C2">
        <w:t>&amp;</w:t>
      </w:r>
      <w:r>
        <w:t xml:space="preserve"> </w:t>
      </w:r>
      <w:r w:rsidRPr="000555C2">
        <w:t>Nencioni, A. (2015). Fasting</w:t>
      </w:r>
      <w:r>
        <w:t xml:space="preserve"> </w:t>
      </w:r>
      <w:r w:rsidRPr="000555C2">
        <w:t>potentiates</w:t>
      </w:r>
      <w:r>
        <w:t xml:space="preserve"> </w:t>
      </w:r>
      <w:r w:rsidRPr="000555C2">
        <w:t>the</w:t>
      </w:r>
      <w:r>
        <w:t xml:space="preserve"> </w:t>
      </w:r>
      <w:r w:rsidRPr="000555C2">
        <w:t>anticancer</w:t>
      </w:r>
      <w:r>
        <w:t xml:space="preserve"> </w:t>
      </w:r>
      <w:r w:rsidRPr="000555C2">
        <w:t>activity of tyrosine</w:t>
      </w:r>
      <w:r>
        <w:t xml:space="preserve"> </w:t>
      </w:r>
      <w:r w:rsidRPr="000555C2">
        <w:t>kinase</w:t>
      </w:r>
      <w:r>
        <w:t xml:space="preserve"> </w:t>
      </w:r>
      <w:r w:rsidRPr="000555C2">
        <w:t>inhibitors</w:t>
      </w:r>
      <w:r>
        <w:t xml:space="preserve"> </w:t>
      </w:r>
      <w:r w:rsidRPr="000555C2">
        <w:t>by</w:t>
      </w:r>
      <w:r>
        <w:t xml:space="preserve"> </w:t>
      </w:r>
      <w:r w:rsidRPr="000555C2">
        <w:t>strengthening MAPK signaling</w:t>
      </w:r>
      <w:r>
        <w:t xml:space="preserve"> </w:t>
      </w:r>
      <w:r w:rsidRPr="000555C2">
        <w:t xml:space="preserve">inhibition. </w:t>
      </w:r>
      <w:r w:rsidRPr="001A3EE9">
        <w:rPr>
          <w:rStyle w:val="Vurgu"/>
          <w:i/>
        </w:rPr>
        <w:t>Oncotarget</w:t>
      </w:r>
      <w:r w:rsidRPr="000555C2">
        <w:rPr>
          <w:rStyle w:val="Vurgu"/>
        </w:rPr>
        <w:t>, 6</w:t>
      </w:r>
      <w:r w:rsidRPr="000555C2">
        <w:t>(14), 11820–11832. https://doi.org/10.18632/oncotarget.4177</w:t>
      </w:r>
    </w:p>
    <w:p w14:paraId="2DBF704E" w14:textId="77777777" w:rsidR="00131BC9" w:rsidRPr="000555C2" w:rsidRDefault="00131BC9" w:rsidP="00BC52A4">
      <w:pPr>
        <w:pStyle w:val="NormalWeb"/>
        <w:ind w:left="567" w:hanging="567"/>
        <w:jc w:val="both"/>
      </w:pPr>
      <w:r w:rsidRPr="000555C2">
        <w:t>Calışkan, D., Özdemir, O., Ocaktan, E. and İdil, A. (2006). Evaluation of awareness of diabetes</w:t>
      </w:r>
      <w:r>
        <w:t xml:space="preserve"> </w:t>
      </w:r>
      <w:r w:rsidRPr="000555C2">
        <w:t>mellitus</w:t>
      </w:r>
      <w:r>
        <w:t xml:space="preserve"> </w:t>
      </w:r>
      <w:r w:rsidRPr="000555C2">
        <w:t>and</w:t>
      </w:r>
      <w:r>
        <w:t xml:space="preserve"> </w:t>
      </w:r>
      <w:r w:rsidRPr="000555C2">
        <w:t>associated</w:t>
      </w:r>
      <w:r>
        <w:t xml:space="preserve"> </w:t>
      </w:r>
      <w:r w:rsidRPr="000555C2">
        <w:t>factors in four</w:t>
      </w:r>
      <w:r>
        <w:t xml:space="preserve"> </w:t>
      </w:r>
      <w:r w:rsidRPr="000555C2">
        <w:t>health</w:t>
      </w:r>
      <w:r>
        <w:t xml:space="preserve"> </w:t>
      </w:r>
      <w:r w:rsidRPr="000555C2">
        <w:t>center</w:t>
      </w:r>
      <w:r>
        <w:t xml:space="preserve"> </w:t>
      </w:r>
      <w:r w:rsidRPr="000555C2">
        <w:t xml:space="preserve">areas. </w:t>
      </w:r>
      <w:r w:rsidRPr="001A3EE9">
        <w:rPr>
          <w:rStyle w:val="Vurgu"/>
          <w:i/>
        </w:rPr>
        <w:t>Patient Education and Counseling</w:t>
      </w:r>
      <w:r w:rsidRPr="000555C2">
        <w:rPr>
          <w:rStyle w:val="Vurgu"/>
        </w:rPr>
        <w:t>, 62</w:t>
      </w:r>
      <w:r w:rsidRPr="000555C2">
        <w:t>(1), 142–147. https://doi.org/10.1016/j.pec.2005.07.003</w:t>
      </w:r>
    </w:p>
    <w:p w14:paraId="24443DD9" w14:textId="77777777" w:rsidR="00131BC9" w:rsidRPr="000555C2" w:rsidRDefault="00131BC9" w:rsidP="00BC52A4">
      <w:pPr>
        <w:pStyle w:val="NormalWeb"/>
        <w:ind w:left="567" w:hanging="567"/>
        <w:jc w:val="both"/>
      </w:pPr>
      <w:r w:rsidRPr="000555C2">
        <w:t xml:space="preserve">Carlson, O., Martin, B., Stote, S. K., Golden, E., </w:t>
      </w:r>
      <w:r>
        <w:t xml:space="preserve">Maudsley, S., Najjar, S. S., </w:t>
      </w:r>
      <w:r w:rsidRPr="000555C2">
        <w:t xml:space="preserve"> &amp;</w:t>
      </w:r>
      <w:r>
        <w:t xml:space="preserve"> </w:t>
      </w:r>
      <w:r w:rsidRPr="000555C2">
        <w:t>Mattson, M. P. (2007). Impact of reduced meal frequency</w:t>
      </w:r>
      <w:r>
        <w:t xml:space="preserve"> </w:t>
      </w:r>
      <w:r w:rsidRPr="000555C2">
        <w:t>without</w:t>
      </w:r>
      <w:r>
        <w:t xml:space="preserve"> </w:t>
      </w:r>
      <w:r w:rsidRPr="000555C2">
        <w:t>caloric</w:t>
      </w:r>
      <w:r>
        <w:t xml:space="preserve"> </w:t>
      </w:r>
      <w:r w:rsidRPr="000555C2">
        <w:t>restriction on glucose</w:t>
      </w:r>
      <w:r>
        <w:t xml:space="preserve"> </w:t>
      </w:r>
      <w:r w:rsidRPr="000555C2">
        <w:t>regulation in healthy, normal-weight</w:t>
      </w:r>
      <w:r>
        <w:t xml:space="preserve"> </w:t>
      </w:r>
      <w:r w:rsidRPr="000555C2">
        <w:t>middle-aged men and</w:t>
      </w:r>
      <w:r>
        <w:t xml:space="preserve"> </w:t>
      </w:r>
      <w:r w:rsidRPr="000555C2">
        <w:t xml:space="preserve">women. </w:t>
      </w:r>
      <w:r w:rsidRPr="00393677">
        <w:rPr>
          <w:rStyle w:val="Vurgu"/>
          <w:i/>
        </w:rPr>
        <w:t>Metabolism</w:t>
      </w:r>
      <w:r w:rsidRPr="000555C2">
        <w:rPr>
          <w:rStyle w:val="Vurgu"/>
        </w:rPr>
        <w:t>, 56</w:t>
      </w:r>
      <w:r w:rsidRPr="000555C2">
        <w:t>(12), 1729–1734. https://doi.org/10.1016/j.metabol.2007.07.018</w:t>
      </w:r>
    </w:p>
    <w:p w14:paraId="69057BAE" w14:textId="77777777" w:rsidR="00131BC9" w:rsidRPr="000555C2" w:rsidRDefault="00131BC9" w:rsidP="00BC52A4">
      <w:pPr>
        <w:pStyle w:val="NormalWeb"/>
        <w:ind w:left="567" w:hanging="567"/>
        <w:jc w:val="both"/>
      </w:pPr>
      <w:r w:rsidRPr="000555C2">
        <w:lastRenderedPageBreak/>
        <w:t>Carter, B. L. and Miller, D. (2021). Dietary</w:t>
      </w:r>
      <w:r>
        <w:t xml:space="preserve"> </w:t>
      </w:r>
      <w:r w:rsidRPr="000555C2">
        <w:t>recommendations</w:t>
      </w:r>
      <w:r>
        <w:t xml:space="preserve"> </w:t>
      </w:r>
      <w:r w:rsidRPr="000555C2">
        <w:t>and</w:t>
      </w:r>
      <w:r>
        <w:t xml:space="preserve"> </w:t>
      </w:r>
      <w:r w:rsidRPr="000555C2">
        <w:t>nutritional</w:t>
      </w:r>
      <w:r>
        <w:t xml:space="preserve"> </w:t>
      </w:r>
      <w:r w:rsidRPr="000555C2">
        <w:t>strategies</w:t>
      </w:r>
      <w:r>
        <w:t xml:space="preserve"> </w:t>
      </w:r>
      <w:r w:rsidRPr="000555C2">
        <w:t>for</w:t>
      </w:r>
      <w:r>
        <w:t xml:space="preserve"> </w:t>
      </w:r>
      <w:r w:rsidRPr="000555C2">
        <w:t>managing</w:t>
      </w:r>
      <w:r>
        <w:t xml:space="preserve"> </w:t>
      </w:r>
      <w:r w:rsidRPr="000555C2">
        <w:t xml:space="preserve">diabetes. </w:t>
      </w:r>
      <w:r w:rsidRPr="007D6EC7">
        <w:rPr>
          <w:rStyle w:val="Vurgu"/>
          <w:i/>
        </w:rPr>
        <w:t>Endocrinology and Metabolism Clinics of North America</w:t>
      </w:r>
      <w:r w:rsidRPr="000555C2">
        <w:rPr>
          <w:rStyle w:val="Vurgu"/>
        </w:rPr>
        <w:t>, 50</w:t>
      </w:r>
      <w:r w:rsidRPr="000555C2">
        <w:t>(1), 21–34. https://doi.org/10.1016/j.ecl.2020.10.005</w:t>
      </w:r>
    </w:p>
    <w:p w14:paraId="1266B7DA" w14:textId="77777777" w:rsidR="00131BC9" w:rsidRPr="000555C2" w:rsidRDefault="00131BC9" w:rsidP="00BC52A4">
      <w:pPr>
        <w:pStyle w:val="NormalWeb"/>
        <w:ind w:left="567" w:hanging="567"/>
        <w:jc w:val="both"/>
      </w:pPr>
      <w:r w:rsidRPr="000555C2">
        <w:t>Carter, S., Clifton, P. M. And</w:t>
      </w:r>
      <w:r>
        <w:t xml:space="preserve"> </w:t>
      </w:r>
      <w:r w:rsidRPr="000555C2">
        <w:t>Keogh, J. B. (2018). Effect of intermittent</w:t>
      </w:r>
      <w:r>
        <w:t xml:space="preserve"> </w:t>
      </w:r>
      <w:r w:rsidRPr="000555C2">
        <w:t>compared</w:t>
      </w:r>
      <w:r>
        <w:t xml:space="preserve"> </w:t>
      </w:r>
      <w:r w:rsidRPr="000555C2">
        <w:t>with</w:t>
      </w:r>
      <w:r>
        <w:t xml:space="preserve"> </w:t>
      </w:r>
      <w:r w:rsidRPr="000555C2">
        <w:t>continuous</w:t>
      </w:r>
      <w:r>
        <w:t xml:space="preserve"> </w:t>
      </w:r>
      <w:r w:rsidRPr="000555C2">
        <w:t>energy</w:t>
      </w:r>
      <w:r>
        <w:t xml:space="preserve"> </w:t>
      </w:r>
      <w:r w:rsidRPr="000555C2">
        <w:t>restricted</w:t>
      </w:r>
      <w:r>
        <w:t xml:space="preserve"> </w:t>
      </w:r>
      <w:r w:rsidRPr="000555C2">
        <w:t>diet on glycemic</w:t>
      </w:r>
      <w:r>
        <w:t xml:space="preserve"> </w:t>
      </w:r>
      <w:r w:rsidRPr="000555C2">
        <w:t>control in patients</w:t>
      </w:r>
      <w:r>
        <w:t xml:space="preserve"> </w:t>
      </w:r>
      <w:r w:rsidRPr="000555C2">
        <w:t>with</w:t>
      </w:r>
      <w:r>
        <w:t xml:space="preserve"> </w:t>
      </w:r>
      <w:r w:rsidRPr="000555C2">
        <w:t>type 2 diabetes: A randomized</w:t>
      </w:r>
      <w:r>
        <w:t xml:space="preserve"> </w:t>
      </w:r>
      <w:r w:rsidRPr="000555C2">
        <w:t>noninferiority</w:t>
      </w:r>
      <w:r>
        <w:t xml:space="preserve"> </w:t>
      </w:r>
      <w:r w:rsidRPr="000555C2">
        <w:t xml:space="preserve">trial. </w:t>
      </w:r>
      <w:r w:rsidRPr="00165270">
        <w:rPr>
          <w:rStyle w:val="Vurgu"/>
          <w:i/>
        </w:rPr>
        <w:t>JAMA Network Open</w:t>
      </w:r>
      <w:r w:rsidRPr="000555C2">
        <w:rPr>
          <w:rStyle w:val="Vurgu"/>
        </w:rPr>
        <w:t>, 1</w:t>
      </w:r>
      <w:r w:rsidRPr="000555C2">
        <w:t>(3), e180756. https://doi.org/10.1001/jamanetworkopen.2018.0756</w:t>
      </w:r>
    </w:p>
    <w:p w14:paraId="09A7E06B" w14:textId="77777777" w:rsidR="00131BC9" w:rsidRPr="000555C2" w:rsidRDefault="00131BC9" w:rsidP="00BC52A4">
      <w:pPr>
        <w:pStyle w:val="NormalWeb"/>
        <w:ind w:left="567" w:hanging="567"/>
        <w:jc w:val="both"/>
      </w:pPr>
      <w:r w:rsidRPr="000555C2">
        <w:t>Catenacci, V. A., Pan, Z., Ostendorf, D., Brannon, S., Gozan</w:t>
      </w:r>
      <w:r>
        <w:t xml:space="preserve">sky, W. S., Mattson, M. P., </w:t>
      </w:r>
      <w:r w:rsidRPr="000555C2">
        <w:t>&amp;</w:t>
      </w:r>
      <w:r>
        <w:t xml:space="preserve"> </w:t>
      </w:r>
      <w:r w:rsidRPr="000555C2">
        <w:t>Donahoo, W. T. (2016). A randomized pilot study</w:t>
      </w:r>
      <w:r>
        <w:t xml:space="preserve"> </w:t>
      </w:r>
      <w:r w:rsidRPr="000555C2">
        <w:t>comparing</w:t>
      </w:r>
      <w:r>
        <w:t xml:space="preserve"> </w:t>
      </w:r>
      <w:r w:rsidRPr="000555C2">
        <w:t>zero-calorie</w:t>
      </w:r>
      <w:r>
        <w:t xml:space="preserve"> </w:t>
      </w:r>
      <w:r w:rsidRPr="000555C2">
        <w:t>alternate-day</w:t>
      </w:r>
      <w:r>
        <w:t xml:space="preserve"> </w:t>
      </w:r>
      <w:r w:rsidRPr="000555C2">
        <w:t>fasting</w:t>
      </w:r>
      <w:r>
        <w:t xml:space="preserve"> </w:t>
      </w:r>
      <w:r w:rsidRPr="000555C2">
        <w:t>to</w:t>
      </w:r>
      <w:r>
        <w:t xml:space="preserve"> </w:t>
      </w:r>
      <w:r w:rsidRPr="000555C2">
        <w:t>daily</w:t>
      </w:r>
      <w:r>
        <w:t xml:space="preserve"> </w:t>
      </w:r>
      <w:r w:rsidRPr="000555C2">
        <w:t>caloric</w:t>
      </w:r>
      <w:r>
        <w:t xml:space="preserve"> </w:t>
      </w:r>
      <w:r w:rsidRPr="000555C2">
        <w:t>restriction in adults</w:t>
      </w:r>
      <w:r>
        <w:t xml:space="preserve"> </w:t>
      </w:r>
      <w:r w:rsidRPr="000555C2">
        <w:t>with</w:t>
      </w:r>
      <w:r>
        <w:t xml:space="preserve"> </w:t>
      </w:r>
      <w:r w:rsidRPr="000555C2">
        <w:t xml:space="preserve">obesity. </w:t>
      </w:r>
      <w:r w:rsidRPr="00EC45F0">
        <w:rPr>
          <w:rStyle w:val="Vurgu"/>
          <w:i/>
        </w:rPr>
        <w:t>Obesity</w:t>
      </w:r>
      <w:r w:rsidRPr="000555C2">
        <w:rPr>
          <w:rStyle w:val="Vurgu"/>
        </w:rPr>
        <w:t>, 24</w:t>
      </w:r>
      <w:r w:rsidRPr="000555C2">
        <w:t>(9), 1874–1883. https://doi.org/10.1002/oby.21581</w:t>
      </w:r>
    </w:p>
    <w:p w14:paraId="08592185"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Cebeci, Z. And</w:t>
      </w:r>
      <w:r>
        <w:rPr>
          <w:rFonts w:eastAsia="Times New Roman" w:cs="Times New Roman"/>
          <w:szCs w:val="24"/>
          <w:lang w:eastAsia="tr-TR"/>
        </w:rPr>
        <w:t xml:space="preserve"> </w:t>
      </w:r>
      <w:r w:rsidRPr="000555C2">
        <w:rPr>
          <w:rFonts w:eastAsia="Times New Roman" w:cs="Times New Roman"/>
          <w:szCs w:val="24"/>
          <w:lang w:eastAsia="tr-TR"/>
        </w:rPr>
        <w:t xml:space="preserve">Akarçay, K. (2012). Diyabetik retinopati. </w:t>
      </w:r>
      <w:r w:rsidRPr="000555C2">
        <w:rPr>
          <w:rFonts w:eastAsia="Times New Roman" w:cs="Times New Roman"/>
          <w:i/>
          <w:iCs/>
          <w:szCs w:val="24"/>
          <w:lang w:eastAsia="tr-TR"/>
        </w:rPr>
        <w:t>Klinik Gelişim, 25</w:t>
      </w:r>
      <w:r w:rsidRPr="000555C2">
        <w:rPr>
          <w:rFonts w:eastAsia="Times New Roman" w:cs="Times New Roman"/>
          <w:szCs w:val="24"/>
          <w:lang w:eastAsia="tr-TR"/>
        </w:rPr>
        <w:t>, 16–19.</w:t>
      </w:r>
    </w:p>
    <w:p w14:paraId="5E67AB14"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Chowdhury, E. A., Richardson, J. D., Tsintzas, K., Thompson, D. And</w:t>
      </w:r>
      <w:r>
        <w:rPr>
          <w:rFonts w:eastAsia="Times New Roman" w:cs="Times New Roman"/>
          <w:szCs w:val="24"/>
          <w:lang w:eastAsia="tr-TR"/>
        </w:rPr>
        <w:t xml:space="preserve"> </w:t>
      </w:r>
      <w:r w:rsidRPr="000555C2">
        <w:rPr>
          <w:rFonts w:eastAsia="Times New Roman" w:cs="Times New Roman"/>
          <w:szCs w:val="24"/>
          <w:lang w:eastAsia="tr-TR"/>
        </w:rPr>
        <w:t>Betts, J. A. (2016). Effect of extended</w:t>
      </w:r>
      <w:r>
        <w:rPr>
          <w:rFonts w:eastAsia="Times New Roman" w:cs="Times New Roman"/>
          <w:szCs w:val="24"/>
          <w:lang w:eastAsia="tr-TR"/>
        </w:rPr>
        <w:t xml:space="preserve"> </w:t>
      </w:r>
      <w:r w:rsidRPr="000555C2">
        <w:rPr>
          <w:rFonts w:eastAsia="Times New Roman" w:cs="Times New Roman"/>
          <w:szCs w:val="24"/>
          <w:lang w:eastAsia="tr-TR"/>
        </w:rPr>
        <w:t>morning</w:t>
      </w:r>
      <w:r>
        <w:rPr>
          <w:rFonts w:eastAsia="Times New Roman" w:cs="Times New Roman"/>
          <w:szCs w:val="24"/>
          <w:lang w:eastAsia="tr-TR"/>
        </w:rPr>
        <w:t xml:space="preserve"> </w:t>
      </w:r>
      <w:r w:rsidRPr="000555C2">
        <w:rPr>
          <w:rFonts w:eastAsia="Times New Roman" w:cs="Times New Roman"/>
          <w:szCs w:val="24"/>
          <w:lang w:eastAsia="tr-TR"/>
        </w:rPr>
        <w:t>fasting</w:t>
      </w:r>
      <w:r>
        <w:rPr>
          <w:rFonts w:eastAsia="Times New Roman" w:cs="Times New Roman"/>
          <w:szCs w:val="24"/>
          <w:lang w:eastAsia="tr-TR"/>
        </w:rPr>
        <w:t xml:space="preserve"> </w:t>
      </w:r>
      <w:r w:rsidRPr="000555C2">
        <w:rPr>
          <w:rFonts w:eastAsia="Times New Roman" w:cs="Times New Roman"/>
          <w:szCs w:val="24"/>
          <w:lang w:eastAsia="tr-TR"/>
        </w:rPr>
        <w:t>up</w:t>
      </w:r>
      <w:r>
        <w:rPr>
          <w:rFonts w:eastAsia="Times New Roman" w:cs="Times New Roman"/>
          <w:szCs w:val="24"/>
          <w:lang w:eastAsia="tr-TR"/>
        </w:rPr>
        <w:t xml:space="preserve"> </w:t>
      </w:r>
      <w:r w:rsidRPr="000555C2">
        <w:rPr>
          <w:rFonts w:eastAsia="Times New Roman" w:cs="Times New Roman"/>
          <w:szCs w:val="24"/>
          <w:lang w:eastAsia="tr-TR"/>
        </w:rPr>
        <w:t>on ad libitum</w:t>
      </w:r>
      <w:r>
        <w:rPr>
          <w:rFonts w:eastAsia="Times New Roman" w:cs="Times New Roman"/>
          <w:szCs w:val="24"/>
          <w:lang w:eastAsia="tr-TR"/>
        </w:rPr>
        <w:t xml:space="preserve"> </w:t>
      </w:r>
      <w:r w:rsidRPr="000555C2">
        <w:rPr>
          <w:rFonts w:eastAsia="Times New Roman" w:cs="Times New Roman"/>
          <w:szCs w:val="24"/>
          <w:lang w:eastAsia="tr-TR"/>
        </w:rPr>
        <w:t>lunch</w:t>
      </w:r>
      <w:r>
        <w:rPr>
          <w:rFonts w:eastAsia="Times New Roman" w:cs="Times New Roman"/>
          <w:szCs w:val="24"/>
          <w:lang w:eastAsia="tr-TR"/>
        </w:rPr>
        <w:t xml:space="preserve"> </w:t>
      </w:r>
      <w:r w:rsidRPr="000555C2">
        <w:rPr>
          <w:rFonts w:eastAsia="Times New Roman" w:cs="Times New Roman"/>
          <w:szCs w:val="24"/>
          <w:lang w:eastAsia="tr-TR"/>
        </w:rPr>
        <w:t>in</w:t>
      </w:r>
      <w:r>
        <w:rPr>
          <w:rFonts w:eastAsia="Times New Roman" w:cs="Times New Roman"/>
          <w:szCs w:val="24"/>
          <w:lang w:eastAsia="tr-TR"/>
        </w:rPr>
        <w:t xml:space="preserve"> </w:t>
      </w:r>
      <w:r w:rsidRPr="000555C2">
        <w:rPr>
          <w:rFonts w:eastAsia="Times New Roman" w:cs="Times New Roman"/>
          <w:szCs w:val="24"/>
          <w:lang w:eastAsia="tr-TR"/>
        </w:rPr>
        <w:t>take</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associated</w:t>
      </w:r>
      <w:r>
        <w:rPr>
          <w:rFonts w:eastAsia="Times New Roman" w:cs="Times New Roman"/>
          <w:szCs w:val="24"/>
          <w:lang w:eastAsia="tr-TR"/>
        </w:rPr>
        <w:t xml:space="preserve"> </w:t>
      </w:r>
      <w:r w:rsidRPr="000555C2">
        <w:rPr>
          <w:rFonts w:eastAsia="Times New Roman" w:cs="Times New Roman"/>
          <w:szCs w:val="24"/>
          <w:lang w:eastAsia="tr-TR"/>
        </w:rPr>
        <w:t>metabolic</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hormonal</w:t>
      </w:r>
      <w:r>
        <w:rPr>
          <w:rFonts w:eastAsia="Times New Roman" w:cs="Times New Roman"/>
          <w:szCs w:val="24"/>
          <w:lang w:eastAsia="tr-TR"/>
        </w:rPr>
        <w:t xml:space="preserve"> </w:t>
      </w:r>
      <w:r w:rsidRPr="000555C2">
        <w:rPr>
          <w:rFonts w:eastAsia="Times New Roman" w:cs="Times New Roman"/>
          <w:szCs w:val="24"/>
          <w:lang w:eastAsia="tr-TR"/>
        </w:rPr>
        <w:t>responses in obese</w:t>
      </w:r>
      <w:r>
        <w:rPr>
          <w:rFonts w:eastAsia="Times New Roman" w:cs="Times New Roman"/>
          <w:szCs w:val="24"/>
          <w:lang w:eastAsia="tr-TR"/>
        </w:rPr>
        <w:t xml:space="preserve"> </w:t>
      </w:r>
      <w:r w:rsidRPr="000555C2">
        <w:rPr>
          <w:rFonts w:eastAsia="Times New Roman" w:cs="Times New Roman"/>
          <w:szCs w:val="24"/>
          <w:lang w:eastAsia="tr-TR"/>
        </w:rPr>
        <w:t xml:space="preserve">adults. </w:t>
      </w:r>
      <w:r w:rsidRPr="000555C2">
        <w:rPr>
          <w:rFonts w:eastAsia="Times New Roman" w:cs="Times New Roman"/>
          <w:i/>
          <w:iCs/>
          <w:szCs w:val="24"/>
          <w:lang w:eastAsia="tr-TR"/>
        </w:rPr>
        <w:t>International Journal of Obesity, 40</w:t>
      </w:r>
      <w:r w:rsidRPr="000555C2">
        <w:rPr>
          <w:rFonts w:eastAsia="Times New Roman" w:cs="Times New Roman"/>
          <w:szCs w:val="24"/>
          <w:lang w:eastAsia="tr-TR"/>
        </w:rPr>
        <w:t>(2), 305–311. https://doi.org/10.1038/ijo.2015.174</w:t>
      </w:r>
    </w:p>
    <w:p w14:paraId="4A1B0E35"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Cohen, M. And</w:t>
      </w:r>
      <w:r>
        <w:rPr>
          <w:rFonts w:eastAsia="Times New Roman" w:cs="Times New Roman"/>
          <w:szCs w:val="24"/>
          <w:lang w:eastAsia="tr-TR"/>
        </w:rPr>
        <w:t xml:space="preserve"> </w:t>
      </w:r>
      <w:r w:rsidRPr="000555C2">
        <w:rPr>
          <w:rFonts w:eastAsia="Times New Roman" w:cs="Times New Roman"/>
          <w:szCs w:val="24"/>
          <w:lang w:eastAsia="tr-TR"/>
        </w:rPr>
        <w:t>Ellingsen, A. (2021). Glycemic</w:t>
      </w:r>
      <w:r>
        <w:rPr>
          <w:rFonts w:eastAsia="Times New Roman" w:cs="Times New Roman"/>
          <w:szCs w:val="24"/>
          <w:lang w:eastAsia="tr-TR"/>
        </w:rPr>
        <w:t xml:space="preserve"> </w:t>
      </w:r>
      <w:r w:rsidRPr="000555C2">
        <w:rPr>
          <w:rFonts w:eastAsia="Times New Roman" w:cs="Times New Roman"/>
          <w:szCs w:val="24"/>
          <w:lang w:eastAsia="tr-TR"/>
        </w:rPr>
        <w:t>index, carbohydrate</w:t>
      </w:r>
      <w:r>
        <w:rPr>
          <w:rFonts w:eastAsia="Times New Roman" w:cs="Times New Roman"/>
          <w:szCs w:val="24"/>
          <w:lang w:eastAsia="tr-TR"/>
        </w:rPr>
        <w:t xml:space="preserve"> </w:t>
      </w:r>
      <w:r w:rsidRPr="000555C2">
        <w:rPr>
          <w:rFonts w:eastAsia="Times New Roman" w:cs="Times New Roman"/>
          <w:szCs w:val="24"/>
          <w:lang w:eastAsia="tr-TR"/>
        </w:rPr>
        <w:t>counting, and</w:t>
      </w:r>
      <w:r>
        <w:rPr>
          <w:rFonts w:eastAsia="Times New Roman" w:cs="Times New Roman"/>
          <w:szCs w:val="24"/>
          <w:lang w:eastAsia="tr-TR"/>
        </w:rPr>
        <w:t xml:space="preserve"> </w:t>
      </w:r>
      <w:r w:rsidRPr="000555C2">
        <w:rPr>
          <w:rFonts w:eastAsia="Times New Roman" w:cs="Times New Roman"/>
          <w:szCs w:val="24"/>
          <w:lang w:eastAsia="tr-TR"/>
        </w:rPr>
        <w:t>dietary</w:t>
      </w:r>
      <w:r>
        <w:rPr>
          <w:rFonts w:eastAsia="Times New Roman" w:cs="Times New Roman"/>
          <w:szCs w:val="24"/>
          <w:lang w:eastAsia="tr-TR"/>
        </w:rPr>
        <w:t xml:space="preserve"> </w:t>
      </w:r>
      <w:r w:rsidRPr="000555C2">
        <w:rPr>
          <w:rFonts w:eastAsia="Times New Roman" w:cs="Times New Roman"/>
          <w:szCs w:val="24"/>
          <w:lang w:eastAsia="tr-TR"/>
        </w:rPr>
        <w:t>choices in type 2 diabetes</w:t>
      </w:r>
      <w:r>
        <w:rPr>
          <w:rFonts w:eastAsia="Times New Roman" w:cs="Times New Roman"/>
          <w:szCs w:val="24"/>
          <w:lang w:eastAsia="tr-TR"/>
        </w:rPr>
        <w:t xml:space="preserve"> </w:t>
      </w:r>
      <w:r w:rsidRPr="000555C2">
        <w:rPr>
          <w:rFonts w:eastAsia="Times New Roman" w:cs="Times New Roman"/>
          <w:szCs w:val="24"/>
          <w:lang w:eastAsia="tr-TR"/>
        </w:rPr>
        <w:t xml:space="preserve">management.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44</w:t>
      </w:r>
      <w:r w:rsidRPr="000555C2">
        <w:rPr>
          <w:rFonts w:eastAsia="Times New Roman" w:cs="Times New Roman"/>
          <w:szCs w:val="24"/>
          <w:lang w:eastAsia="tr-TR"/>
        </w:rPr>
        <w:t>(7), 1527–1533. https://doi.org/10.2337/dc21-0233</w:t>
      </w:r>
    </w:p>
    <w:p w14:paraId="0AFCEF55"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Correia, J. M., Santos, I., Pezarat-Correia, P., Minderico, C. And</w:t>
      </w:r>
      <w:r>
        <w:rPr>
          <w:rFonts w:eastAsia="Times New Roman" w:cs="Times New Roman"/>
          <w:szCs w:val="24"/>
          <w:lang w:eastAsia="tr-TR"/>
        </w:rPr>
        <w:t xml:space="preserve"> </w:t>
      </w:r>
      <w:r w:rsidRPr="000555C2">
        <w:rPr>
          <w:rFonts w:eastAsia="Times New Roman" w:cs="Times New Roman"/>
          <w:szCs w:val="24"/>
          <w:lang w:eastAsia="tr-TR"/>
        </w:rPr>
        <w:t>Mendonca, G. V. (2020). Effects of intermittent</w:t>
      </w:r>
      <w:r>
        <w:rPr>
          <w:rFonts w:eastAsia="Times New Roman" w:cs="Times New Roman"/>
          <w:szCs w:val="24"/>
          <w:lang w:eastAsia="tr-TR"/>
        </w:rPr>
        <w:t xml:space="preserve"> </w:t>
      </w:r>
      <w:r w:rsidRPr="000555C2">
        <w:rPr>
          <w:rFonts w:eastAsia="Times New Roman" w:cs="Times New Roman"/>
          <w:szCs w:val="24"/>
          <w:lang w:eastAsia="tr-TR"/>
        </w:rPr>
        <w:t>fasting on specific</w:t>
      </w:r>
      <w:r>
        <w:rPr>
          <w:rFonts w:eastAsia="Times New Roman" w:cs="Times New Roman"/>
          <w:szCs w:val="24"/>
          <w:lang w:eastAsia="tr-TR"/>
        </w:rPr>
        <w:t xml:space="preserve"> </w:t>
      </w:r>
      <w:r w:rsidRPr="000555C2">
        <w:rPr>
          <w:rFonts w:eastAsia="Times New Roman" w:cs="Times New Roman"/>
          <w:szCs w:val="24"/>
          <w:lang w:eastAsia="tr-TR"/>
        </w:rPr>
        <w:t>exercise</w:t>
      </w:r>
      <w:r>
        <w:rPr>
          <w:rFonts w:eastAsia="Times New Roman" w:cs="Times New Roman"/>
          <w:szCs w:val="24"/>
          <w:lang w:eastAsia="tr-TR"/>
        </w:rPr>
        <w:t xml:space="preserve"> </w:t>
      </w:r>
      <w:r w:rsidRPr="000555C2">
        <w:rPr>
          <w:rFonts w:eastAsia="Times New Roman" w:cs="Times New Roman"/>
          <w:szCs w:val="24"/>
          <w:lang w:eastAsia="tr-TR"/>
        </w:rPr>
        <w:t>performance</w:t>
      </w:r>
      <w:r>
        <w:rPr>
          <w:rFonts w:eastAsia="Times New Roman" w:cs="Times New Roman"/>
          <w:szCs w:val="24"/>
          <w:lang w:eastAsia="tr-TR"/>
        </w:rPr>
        <w:t xml:space="preserve"> </w:t>
      </w:r>
      <w:r w:rsidRPr="000555C2">
        <w:rPr>
          <w:rFonts w:eastAsia="Times New Roman" w:cs="Times New Roman"/>
          <w:szCs w:val="24"/>
          <w:lang w:eastAsia="tr-TR"/>
        </w:rPr>
        <w:t>outcomes: A systematic</w:t>
      </w:r>
      <w:r>
        <w:rPr>
          <w:rFonts w:eastAsia="Times New Roman" w:cs="Times New Roman"/>
          <w:szCs w:val="24"/>
          <w:lang w:eastAsia="tr-TR"/>
        </w:rPr>
        <w:t xml:space="preserve"> </w:t>
      </w:r>
      <w:r w:rsidRPr="000555C2">
        <w:rPr>
          <w:rFonts w:eastAsia="Times New Roman" w:cs="Times New Roman"/>
          <w:szCs w:val="24"/>
          <w:lang w:eastAsia="tr-TR"/>
        </w:rPr>
        <w:t>review</w:t>
      </w:r>
      <w:r>
        <w:rPr>
          <w:rFonts w:eastAsia="Times New Roman" w:cs="Times New Roman"/>
          <w:szCs w:val="24"/>
          <w:lang w:eastAsia="tr-TR"/>
        </w:rPr>
        <w:t xml:space="preserve"> </w:t>
      </w:r>
      <w:r w:rsidRPr="000555C2">
        <w:rPr>
          <w:rFonts w:eastAsia="Times New Roman" w:cs="Times New Roman"/>
          <w:szCs w:val="24"/>
          <w:lang w:eastAsia="tr-TR"/>
        </w:rPr>
        <w:t xml:space="preserve">including meta-analysis. </w:t>
      </w:r>
      <w:r w:rsidRPr="000555C2">
        <w:rPr>
          <w:rFonts w:eastAsia="Times New Roman" w:cs="Times New Roman"/>
          <w:i/>
          <w:iCs/>
          <w:szCs w:val="24"/>
          <w:lang w:eastAsia="tr-TR"/>
        </w:rPr>
        <w:t>Nutrients, 12</w:t>
      </w:r>
      <w:r w:rsidRPr="000555C2">
        <w:rPr>
          <w:rFonts w:eastAsia="Times New Roman" w:cs="Times New Roman"/>
          <w:szCs w:val="24"/>
          <w:lang w:eastAsia="tr-TR"/>
        </w:rPr>
        <w:t>(5), 1390. https://doi.org/10.3390/nu12051390</w:t>
      </w:r>
    </w:p>
    <w:p w14:paraId="24764ED2"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Crusell, M. K. W., Hansen, T. H., Nielsen, T. (2018). Gestational</w:t>
      </w:r>
      <w:r>
        <w:rPr>
          <w:rFonts w:eastAsia="Times New Roman" w:cs="Times New Roman"/>
          <w:szCs w:val="24"/>
          <w:lang w:eastAsia="tr-TR"/>
        </w:rPr>
        <w:t xml:space="preserve"> </w:t>
      </w:r>
      <w:r w:rsidRPr="000555C2">
        <w:rPr>
          <w:rFonts w:eastAsia="Times New Roman" w:cs="Times New Roman"/>
          <w:szCs w:val="24"/>
          <w:lang w:eastAsia="tr-TR"/>
        </w:rPr>
        <w:t>diabetes is associated</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change in the gut microbiota</w:t>
      </w:r>
      <w:r>
        <w:rPr>
          <w:rFonts w:eastAsia="Times New Roman" w:cs="Times New Roman"/>
          <w:szCs w:val="24"/>
          <w:lang w:eastAsia="tr-TR"/>
        </w:rPr>
        <w:t xml:space="preserve"> </w:t>
      </w:r>
      <w:r w:rsidRPr="000555C2">
        <w:rPr>
          <w:rFonts w:eastAsia="Times New Roman" w:cs="Times New Roman"/>
          <w:szCs w:val="24"/>
          <w:lang w:eastAsia="tr-TR"/>
        </w:rPr>
        <w:t>composition in third</w:t>
      </w:r>
      <w:r>
        <w:rPr>
          <w:rFonts w:eastAsia="Times New Roman" w:cs="Times New Roman"/>
          <w:szCs w:val="24"/>
          <w:lang w:eastAsia="tr-TR"/>
        </w:rPr>
        <w:t xml:space="preserve"> </w:t>
      </w:r>
      <w:r w:rsidRPr="000555C2">
        <w:rPr>
          <w:rFonts w:eastAsia="Times New Roman" w:cs="Times New Roman"/>
          <w:szCs w:val="24"/>
          <w:lang w:eastAsia="tr-TR"/>
        </w:rPr>
        <w:t>trimester of pregnancy</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 xml:space="preserve">postpartum. </w:t>
      </w:r>
      <w:r w:rsidRPr="000555C2">
        <w:rPr>
          <w:rFonts w:eastAsia="Times New Roman" w:cs="Times New Roman"/>
          <w:i/>
          <w:iCs/>
          <w:szCs w:val="24"/>
          <w:lang w:eastAsia="tr-TR"/>
        </w:rPr>
        <w:t>Microbiome, 6</w:t>
      </w:r>
      <w:r w:rsidRPr="000555C2">
        <w:rPr>
          <w:rFonts w:eastAsia="Times New Roman" w:cs="Times New Roman"/>
          <w:szCs w:val="24"/>
          <w:lang w:eastAsia="tr-TR"/>
        </w:rPr>
        <w:t>(1), 1–19. https://doi.org/10.1186/s40168-018-0486-x</w:t>
      </w:r>
    </w:p>
    <w:p w14:paraId="69BA97F1"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Dalla Vestra, M., Mussap, M., Gallina, P., Bruseghin, M., C</w:t>
      </w:r>
      <w:r>
        <w:rPr>
          <w:rFonts w:eastAsia="Times New Roman" w:cs="Times New Roman"/>
          <w:szCs w:val="24"/>
          <w:lang w:eastAsia="tr-TR"/>
        </w:rPr>
        <w:t xml:space="preserve">ernigoi, A. M., Saller, A., </w:t>
      </w:r>
      <w:r w:rsidRPr="000555C2">
        <w:rPr>
          <w:rFonts w:eastAsia="Times New Roman" w:cs="Times New Roman"/>
          <w:szCs w:val="24"/>
          <w:lang w:eastAsia="tr-TR"/>
        </w:rPr>
        <w:t>&amp;</w:t>
      </w:r>
      <w:r>
        <w:rPr>
          <w:rFonts w:eastAsia="Times New Roman" w:cs="Times New Roman"/>
          <w:szCs w:val="24"/>
          <w:lang w:eastAsia="tr-TR"/>
        </w:rPr>
        <w:t xml:space="preserve"> </w:t>
      </w:r>
      <w:r w:rsidRPr="000555C2">
        <w:rPr>
          <w:rFonts w:eastAsia="Times New Roman" w:cs="Times New Roman"/>
          <w:szCs w:val="24"/>
          <w:lang w:eastAsia="tr-TR"/>
        </w:rPr>
        <w:t>Fioretto, P. (2005). Acute-phase</w:t>
      </w:r>
      <w:r>
        <w:rPr>
          <w:rFonts w:eastAsia="Times New Roman" w:cs="Times New Roman"/>
          <w:szCs w:val="24"/>
          <w:lang w:eastAsia="tr-TR"/>
        </w:rPr>
        <w:t xml:space="preserve"> </w:t>
      </w:r>
      <w:r w:rsidRPr="000555C2">
        <w:rPr>
          <w:rFonts w:eastAsia="Times New Roman" w:cs="Times New Roman"/>
          <w:szCs w:val="24"/>
          <w:lang w:eastAsia="tr-TR"/>
        </w:rPr>
        <w:t>markers of inflammation</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glomerular</w:t>
      </w:r>
      <w:r>
        <w:rPr>
          <w:rFonts w:eastAsia="Times New Roman" w:cs="Times New Roman"/>
          <w:szCs w:val="24"/>
          <w:lang w:eastAsia="tr-TR"/>
        </w:rPr>
        <w:t xml:space="preserve"> </w:t>
      </w:r>
      <w:r w:rsidRPr="000555C2">
        <w:rPr>
          <w:rFonts w:eastAsia="Times New Roman" w:cs="Times New Roman"/>
          <w:szCs w:val="24"/>
          <w:lang w:eastAsia="tr-TR"/>
        </w:rPr>
        <w:t>structure in patients</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 xml:space="preserve">type 2 diabetes. </w:t>
      </w:r>
      <w:r w:rsidRPr="000555C2">
        <w:rPr>
          <w:rFonts w:eastAsia="Times New Roman" w:cs="Times New Roman"/>
          <w:i/>
          <w:iCs/>
          <w:szCs w:val="24"/>
          <w:lang w:eastAsia="tr-TR"/>
        </w:rPr>
        <w:t>Journal of the</w:t>
      </w:r>
      <w:r>
        <w:rPr>
          <w:rFonts w:eastAsia="Times New Roman" w:cs="Times New Roman"/>
          <w:i/>
          <w:iCs/>
          <w:szCs w:val="24"/>
          <w:lang w:eastAsia="tr-TR"/>
        </w:rPr>
        <w:t xml:space="preserve"> </w:t>
      </w:r>
      <w:r w:rsidRPr="000555C2">
        <w:rPr>
          <w:rFonts w:eastAsia="Times New Roman" w:cs="Times New Roman"/>
          <w:i/>
          <w:iCs/>
          <w:szCs w:val="24"/>
          <w:lang w:eastAsia="tr-TR"/>
        </w:rPr>
        <w:t>American</w:t>
      </w:r>
      <w:r>
        <w:rPr>
          <w:rFonts w:eastAsia="Times New Roman" w:cs="Times New Roman"/>
          <w:i/>
          <w:iCs/>
          <w:szCs w:val="24"/>
          <w:lang w:eastAsia="tr-TR"/>
        </w:rPr>
        <w:t xml:space="preserve"> </w:t>
      </w:r>
      <w:r w:rsidRPr="000555C2">
        <w:rPr>
          <w:rFonts w:eastAsia="Times New Roman" w:cs="Times New Roman"/>
          <w:i/>
          <w:iCs/>
          <w:szCs w:val="24"/>
          <w:lang w:eastAsia="tr-TR"/>
        </w:rPr>
        <w:t>ociety of Nephrology, 16</w:t>
      </w:r>
      <w:r w:rsidRPr="000555C2">
        <w:rPr>
          <w:rFonts w:eastAsia="Times New Roman" w:cs="Times New Roman"/>
          <w:szCs w:val="24"/>
          <w:lang w:eastAsia="tr-TR"/>
        </w:rPr>
        <w:t xml:space="preserve">(3_suppl_1), S78–S82. </w:t>
      </w:r>
      <w:hyperlink r:id="rId21" w:history="1">
        <w:r w:rsidRPr="00CE0231">
          <w:rPr>
            <w:rStyle w:val="Kpr"/>
            <w:rFonts w:eastAsia="Times New Roman" w:cs="Times New Roman"/>
            <w:szCs w:val="24"/>
            <w:lang w:eastAsia="tr-TR"/>
          </w:rPr>
          <w:t>https://doi.org/10.1681/ASN.2004110959</w:t>
        </w:r>
      </w:hyperlink>
    </w:p>
    <w:p w14:paraId="3663E798" w14:textId="77777777" w:rsidR="00131BC9" w:rsidRPr="00BF0C79" w:rsidRDefault="00131BC9" w:rsidP="00BC52A4">
      <w:pPr>
        <w:spacing w:before="100" w:beforeAutospacing="1" w:after="100" w:afterAutospacing="1" w:line="240" w:lineRule="auto"/>
        <w:ind w:left="567" w:hanging="567"/>
        <w:rPr>
          <w:rFonts w:eastAsia="Times New Roman" w:cs="Times New Roman"/>
          <w:szCs w:val="24"/>
          <w:lang w:eastAsia="tr-TR"/>
        </w:rPr>
      </w:pPr>
      <w:r w:rsidRPr="00BF0C79">
        <w:rPr>
          <w:rFonts w:cs="Times New Roman"/>
          <w:color w:val="222222"/>
          <w:szCs w:val="24"/>
          <w:shd w:val="clear" w:color="auto" w:fill="FFFFFF"/>
        </w:rPr>
        <w:t xml:space="preserve">Demir, E., Öz, M., Alp, M., &amp; Gergerlioğlu, H. (2015). </w:t>
      </w:r>
      <w:r>
        <w:rPr>
          <w:rFonts w:cs="Times New Roman"/>
          <w:color w:val="222222"/>
          <w:szCs w:val="24"/>
          <w:shd w:val="clear" w:color="auto" w:fill="FFFFFF"/>
        </w:rPr>
        <w:t>Diyabetik sıçanlarda IL</w:t>
      </w:r>
      <w:r w:rsidRPr="00BF0C79">
        <w:rPr>
          <w:rFonts w:cs="Times New Roman"/>
          <w:color w:val="222222"/>
          <w:szCs w:val="24"/>
          <w:shd w:val="clear" w:color="auto" w:fill="FFFFFF"/>
        </w:rPr>
        <w:t>-6 ve</w:t>
      </w:r>
      <w:r>
        <w:rPr>
          <w:rFonts w:cs="Times New Roman"/>
          <w:color w:val="222222"/>
          <w:szCs w:val="24"/>
          <w:shd w:val="clear" w:color="auto" w:fill="FFFFFF"/>
        </w:rPr>
        <w:t xml:space="preserve"> TNF</w:t>
      </w:r>
      <w:r w:rsidRPr="00BF0C79">
        <w:rPr>
          <w:rFonts w:cs="Times New Roman"/>
          <w:color w:val="222222"/>
          <w:szCs w:val="24"/>
          <w:shd w:val="clear" w:color="auto" w:fill="FFFFFF"/>
        </w:rPr>
        <w:t>-α seviyeleri: Kuersetinin etkisi. </w:t>
      </w:r>
      <w:r w:rsidRPr="00BF0C79">
        <w:rPr>
          <w:rFonts w:cs="Times New Roman"/>
          <w:i/>
          <w:iCs/>
          <w:color w:val="222222"/>
          <w:szCs w:val="24"/>
          <w:shd w:val="clear" w:color="auto" w:fill="FFFFFF"/>
        </w:rPr>
        <w:t>İbni Sina Tıp Bilimleri Dergisi</w:t>
      </w:r>
      <w:r w:rsidRPr="00BF0C79">
        <w:rPr>
          <w:rFonts w:cs="Times New Roman"/>
          <w:color w:val="222222"/>
          <w:szCs w:val="24"/>
          <w:shd w:val="clear" w:color="auto" w:fill="FFFFFF"/>
        </w:rPr>
        <w:t>, </w:t>
      </w:r>
      <w:r w:rsidRPr="00BF0C79">
        <w:rPr>
          <w:rFonts w:cs="Times New Roman"/>
          <w:i/>
          <w:iCs/>
          <w:color w:val="222222"/>
          <w:szCs w:val="24"/>
          <w:shd w:val="clear" w:color="auto" w:fill="FFFFFF"/>
        </w:rPr>
        <w:t>1</w:t>
      </w:r>
      <w:r w:rsidRPr="00BF0C79">
        <w:rPr>
          <w:rFonts w:cs="Times New Roman"/>
          <w:color w:val="222222"/>
          <w:szCs w:val="24"/>
          <w:shd w:val="clear" w:color="auto" w:fill="FFFFFF"/>
        </w:rPr>
        <w:t>(2), 27-31.</w:t>
      </w:r>
    </w:p>
    <w:p w14:paraId="31B89367"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BF0C79">
        <w:rPr>
          <w:rFonts w:eastAsia="Times New Roman" w:cs="Times New Roman"/>
          <w:szCs w:val="24"/>
          <w:lang w:eastAsia="tr-TR"/>
        </w:rPr>
        <w:t>Deshpande, A. D., Harris-Hayes, M. And</w:t>
      </w:r>
      <w:r>
        <w:rPr>
          <w:rFonts w:eastAsia="Times New Roman" w:cs="Times New Roman"/>
          <w:szCs w:val="24"/>
          <w:lang w:eastAsia="tr-TR"/>
        </w:rPr>
        <w:t xml:space="preserve"> </w:t>
      </w:r>
      <w:r w:rsidRPr="00BF0C79">
        <w:rPr>
          <w:rFonts w:eastAsia="Times New Roman" w:cs="Times New Roman"/>
          <w:szCs w:val="24"/>
          <w:lang w:eastAsia="tr-TR"/>
        </w:rPr>
        <w:t>Schootman, M. (2008). Epidemiology</w:t>
      </w:r>
      <w:r w:rsidRPr="000555C2">
        <w:rPr>
          <w:rFonts w:eastAsia="Times New Roman" w:cs="Times New Roman"/>
          <w:szCs w:val="24"/>
          <w:lang w:eastAsia="tr-TR"/>
        </w:rPr>
        <w:t xml:space="preserve"> of diabetes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diabetes-related</w:t>
      </w:r>
      <w:r>
        <w:rPr>
          <w:rFonts w:eastAsia="Times New Roman" w:cs="Times New Roman"/>
          <w:szCs w:val="24"/>
          <w:lang w:eastAsia="tr-TR"/>
        </w:rPr>
        <w:t xml:space="preserve"> </w:t>
      </w:r>
      <w:r w:rsidRPr="000555C2">
        <w:rPr>
          <w:rFonts w:eastAsia="Times New Roman" w:cs="Times New Roman"/>
          <w:szCs w:val="24"/>
          <w:lang w:eastAsia="tr-TR"/>
        </w:rPr>
        <w:t xml:space="preserve">complications. </w:t>
      </w:r>
      <w:r w:rsidRPr="000555C2">
        <w:rPr>
          <w:rFonts w:eastAsia="Times New Roman" w:cs="Times New Roman"/>
          <w:i/>
          <w:iCs/>
          <w:szCs w:val="24"/>
          <w:lang w:eastAsia="tr-TR"/>
        </w:rPr>
        <w:t>Physical</w:t>
      </w:r>
      <w:r>
        <w:rPr>
          <w:rFonts w:eastAsia="Times New Roman" w:cs="Times New Roman"/>
          <w:i/>
          <w:iCs/>
          <w:szCs w:val="24"/>
          <w:lang w:eastAsia="tr-TR"/>
        </w:rPr>
        <w:t xml:space="preserve"> </w:t>
      </w:r>
      <w:r w:rsidRPr="000555C2">
        <w:rPr>
          <w:rFonts w:eastAsia="Times New Roman" w:cs="Times New Roman"/>
          <w:i/>
          <w:iCs/>
          <w:szCs w:val="24"/>
          <w:lang w:eastAsia="tr-TR"/>
        </w:rPr>
        <w:t>Therapy, 88</w:t>
      </w:r>
      <w:r w:rsidRPr="000555C2">
        <w:rPr>
          <w:rFonts w:eastAsia="Times New Roman" w:cs="Times New Roman"/>
          <w:szCs w:val="24"/>
          <w:lang w:eastAsia="tr-TR"/>
        </w:rPr>
        <w:t>(11), 1254–1264. https://doi.org/10.2522/ptj.20080020</w:t>
      </w:r>
    </w:p>
    <w:p w14:paraId="10FBA073"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Devendra, D., Liu, E. and</w:t>
      </w:r>
      <w:r>
        <w:rPr>
          <w:rFonts w:eastAsia="Times New Roman" w:cs="Times New Roman"/>
          <w:szCs w:val="24"/>
          <w:lang w:eastAsia="tr-TR"/>
        </w:rPr>
        <w:t xml:space="preserve"> </w:t>
      </w:r>
      <w:r w:rsidRPr="000555C2">
        <w:rPr>
          <w:rFonts w:eastAsia="Times New Roman" w:cs="Times New Roman"/>
          <w:szCs w:val="24"/>
          <w:lang w:eastAsia="tr-TR"/>
        </w:rPr>
        <w:t>Eisenbarth, G. S. (2004). Type 1 diabetes: Recent</w:t>
      </w:r>
      <w:r>
        <w:rPr>
          <w:rFonts w:eastAsia="Times New Roman" w:cs="Times New Roman"/>
          <w:szCs w:val="24"/>
          <w:lang w:eastAsia="tr-TR"/>
        </w:rPr>
        <w:t xml:space="preserve"> </w:t>
      </w:r>
      <w:r w:rsidRPr="000555C2">
        <w:rPr>
          <w:rFonts w:eastAsia="Times New Roman" w:cs="Times New Roman"/>
          <w:szCs w:val="24"/>
          <w:lang w:eastAsia="tr-TR"/>
        </w:rPr>
        <w:t xml:space="preserve">developments. </w:t>
      </w:r>
      <w:r w:rsidRPr="000555C2">
        <w:rPr>
          <w:rFonts w:eastAsia="Times New Roman" w:cs="Times New Roman"/>
          <w:i/>
          <w:iCs/>
          <w:szCs w:val="24"/>
          <w:lang w:eastAsia="tr-TR"/>
        </w:rPr>
        <w:t>BMJ, 328</w:t>
      </w:r>
      <w:r w:rsidRPr="000555C2">
        <w:rPr>
          <w:rFonts w:eastAsia="Times New Roman" w:cs="Times New Roman"/>
          <w:szCs w:val="24"/>
          <w:lang w:eastAsia="tr-TR"/>
        </w:rPr>
        <w:t>(7442), 750–754. https://doi.org/10.1136/bmj.328.7442.750</w:t>
      </w:r>
    </w:p>
    <w:p w14:paraId="204720F0"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lastRenderedPageBreak/>
        <w:t>Ekmektzoglou, A. And</w:t>
      </w:r>
      <w:r>
        <w:rPr>
          <w:rFonts w:eastAsia="Times New Roman" w:cs="Times New Roman"/>
          <w:szCs w:val="24"/>
          <w:lang w:eastAsia="tr-TR"/>
        </w:rPr>
        <w:t xml:space="preserve"> </w:t>
      </w:r>
      <w:r w:rsidRPr="000555C2">
        <w:rPr>
          <w:rFonts w:eastAsia="Times New Roman" w:cs="Times New Roman"/>
          <w:szCs w:val="24"/>
          <w:lang w:eastAsia="tr-TR"/>
        </w:rPr>
        <w:t>Zografos, C. G. (2006). A concomitant</w:t>
      </w:r>
      <w:r>
        <w:rPr>
          <w:rFonts w:eastAsia="Times New Roman" w:cs="Times New Roman"/>
          <w:szCs w:val="24"/>
          <w:lang w:eastAsia="tr-TR"/>
        </w:rPr>
        <w:t xml:space="preserve"> </w:t>
      </w:r>
      <w:r w:rsidRPr="000555C2">
        <w:rPr>
          <w:rFonts w:eastAsia="Times New Roman" w:cs="Times New Roman"/>
          <w:szCs w:val="24"/>
          <w:lang w:eastAsia="tr-TR"/>
        </w:rPr>
        <w:t>review of the</w:t>
      </w:r>
      <w:r>
        <w:rPr>
          <w:rFonts w:eastAsia="Times New Roman" w:cs="Times New Roman"/>
          <w:szCs w:val="24"/>
          <w:lang w:eastAsia="tr-TR"/>
        </w:rPr>
        <w:t xml:space="preserve"> </w:t>
      </w:r>
      <w:r w:rsidRPr="000555C2">
        <w:rPr>
          <w:rFonts w:eastAsia="Times New Roman" w:cs="Times New Roman"/>
          <w:szCs w:val="24"/>
          <w:lang w:eastAsia="tr-TR"/>
        </w:rPr>
        <w:t>effects of diabetes</w:t>
      </w:r>
      <w:r>
        <w:rPr>
          <w:rFonts w:eastAsia="Times New Roman" w:cs="Times New Roman"/>
          <w:szCs w:val="24"/>
          <w:lang w:eastAsia="tr-TR"/>
        </w:rPr>
        <w:t xml:space="preserve"> </w:t>
      </w:r>
      <w:r w:rsidRPr="000555C2">
        <w:rPr>
          <w:rFonts w:eastAsia="Times New Roman" w:cs="Times New Roman"/>
          <w:szCs w:val="24"/>
          <w:lang w:eastAsia="tr-TR"/>
        </w:rPr>
        <w:t>mellitus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hypothyroidism in wound</w:t>
      </w:r>
      <w:r>
        <w:rPr>
          <w:rFonts w:eastAsia="Times New Roman" w:cs="Times New Roman"/>
          <w:szCs w:val="24"/>
          <w:lang w:eastAsia="tr-TR"/>
        </w:rPr>
        <w:t xml:space="preserve"> </w:t>
      </w:r>
      <w:r w:rsidRPr="000555C2">
        <w:rPr>
          <w:rFonts w:eastAsia="Times New Roman" w:cs="Times New Roman"/>
          <w:szCs w:val="24"/>
          <w:lang w:eastAsia="tr-TR"/>
        </w:rPr>
        <w:t xml:space="preserve">healing. </w:t>
      </w:r>
      <w:r w:rsidRPr="000555C2">
        <w:rPr>
          <w:rFonts w:eastAsia="Times New Roman" w:cs="Times New Roman"/>
          <w:i/>
          <w:iCs/>
          <w:szCs w:val="24"/>
          <w:lang w:eastAsia="tr-TR"/>
        </w:rPr>
        <w:t>World Journal of Gastroenterology, 12</w:t>
      </w:r>
      <w:r w:rsidRPr="000555C2">
        <w:rPr>
          <w:rFonts w:eastAsia="Times New Roman" w:cs="Times New Roman"/>
          <w:szCs w:val="24"/>
          <w:lang w:eastAsia="tr-TR"/>
        </w:rPr>
        <w:t>(17), 2721–2729. https://doi.org/10.3748/wjg.v12.i17.2721</w:t>
      </w:r>
    </w:p>
    <w:p w14:paraId="63C763C3"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English, P. (2004). Hyperglycaemic</w:t>
      </w:r>
      <w:r>
        <w:rPr>
          <w:rFonts w:eastAsia="Times New Roman" w:cs="Times New Roman"/>
          <w:szCs w:val="24"/>
          <w:lang w:eastAsia="tr-TR"/>
        </w:rPr>
        <w:t xml:space="preserve"> </w:t>
      </w:r>
      <w:r w:rsidRPr="000555C2">
        <w:rPr>
          <w:rFonts w:eastAsia="Times New Roman" w:cs="Times New Roman"/>
          <w:szCs w:val="24"/>
          <w:lang w:eastAsia="tr-TR"/>
        </w:rPr>
        <w:t>crises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lactic</w:t>
      </w:r>
      <w:r>
        <w:rPr>
          <w:rFonts w:eastAsia="Times New Roman" w:cs="Times New Roman"/>
          <w:szCs w:val="24"/>
          <w:lang w:eastAsia="tr-TR"/>
        </w:rPr>
        <w:t xml:space="preserve"> </w:t>
      </w:r>
      <w:r w:rsidRPr="000555C2">
        <w:rPr>
          <w:rFonts w:eastAsia="Times New Roman" w:cs="Times New Roman"/>
          <w:szCs w:val="24"/>
          <w:lang w:eastAsia="tr-TR"/>
        </w:rPr>
        <w:t>acidosis in diabetes</w:t>
      </w:r>
      <w:r>
        <w:rPr>
          <w:rFonts w:eastAsia="Times New Roman" w:cs="Times New Roman"/>
          <w:szCs w:val="24"/>
          <w:lang w:eastAsia="tr-TR"/>
        </w:rPr>
        <w:t xml:space="preserve"> </w:t>
      </w:r>
      <w:r w:rsidRPr="000555C2">
        <w:rPr>
          <w:rFonts w:eastAsia="Times New Roman" w:cs="Times New Roman"/>
          <w:szCs w:val="24"/>
          <w:lang w:eastAsia="tr-TR"/>
        </w:rPr>
        <w:t xml:space="preserve">mellitus. </w:t>
      </w:r>
      <w:r w:rsidRPr="000555C2">
        <w:rPr>
          <w:rFonts w:eastAsia="Times New Roman" w:cs="Times New Roman"/>
          <w:i/>
          <w:iCs/>
          <w:szCs w:val="24"/>
          <w:lang w:eastAsia="tr-TR"/>
        </w:rPr>
        <w:t>Postgraduate</w:t>
      </w:r>
      <w:r>
        <w:rPr>
          <w:rFonts w:eastAsia="Times New Roman" w:cs="Times New Roman"/>
          <w:i/>
          <w:iCs/>
          <w:szCs w:val="24"/>
          <w:lang w:eastAsia="tr-TR"/>
        </w:rPr>
        <w:t xml:space="preserve"> </w:t>
      </w:r>
      <w:r w:rsidRPr="000555C2">
        <w:rPr>
          <w:rFonts w:eastAsia="Times New Roman" w:cs="Times New Roman"/>
          <w:i/>
          <w:iCs/>
          <w:szCs w:val="24"/>
          <w:lang w:eastAsia="tr-TR"/>
        </w:rPr>
        <w:t>Medical</w:t>
      </w:r>
      <w:r>
        <w:rPr>
          <w:rFonts w:eastAsia="Times New Roman" w:cs="Times New Roman"/>
          <w:i/>
          <w:iCs/>
          <w:szCs w:val="24"/>
          <w:lang w:eastAsia="tr-TR"/>
        </w:rPr>
        <w:t xml:space="preserve"> </w:t>
      </w:r>
      <w:r w:rsidRPr="000555C2">
        <w:rPr>
          <w:rFonts w:eastAsia="Times New Roman" w:cs="Times New Roman"/>
          <w:i/>
          <w:iCs/>
          <w:szCs w:val="24"/>
          <w:lang w:eastAsia="tr-TR"/>
        </w:rPr>
        <w:t>Journal, 80</w:t>
      </w:r>
      <w:r>
        <w:rPr>
          <w:rFonts w:eastAsia="Times New Roman" w:cs="Times New Roman"/>
          <w:szCs w:val="24"/>
          <w:lang w:eastAsia="tr-TR"/>
        </w:rPr>
        <w:t xml:space="preserve">(943), </w:t>
      </w:r>
      <w:r w:rsidRPr="000555C2">
        <w:rPr>
          <w:rFonts w:eastAsia="Times New Roman" w:cs="Times New Roman"/>
          <w:szCs w:val="24"/>
          <w:lang w:eastAsia="tr-TR"/>
        </w:rPr>
        <w:t>253–261. https://doi.org/10.1136/pgmj.2003.012088</w:t>
      </w:r>
    </w:p>
    <w:p w14:paraId="734B221A"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Erbaş, T. and Dağdelen, S. (2009). Diyabet ve sinir sistemi. In Ş. İmamoğlu (Ed.),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Mellitus</w:t>
      </w:r>
      <w:r w:rsidRPr="000555C2">
        <w:rPr>
          <w:rFonts w:eastAsia="Times New Roman" w:cs="Times New Roman"/>
          <w:szCs w:val="24"/>
          <w:lang w:eastAsia="tr-TR"/>
        </w:rPr>
        <w:t xml:space="preserve"> (3. baskı, ss. 361–394). Deomed Medikal Yayıncılık.</w:t>
      </w:r>
    </w:p>
    <w:p w14:paraId="24683FB9"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Erdem, Y., Özkan, G., Ulusoy, Ş., Arıcı, M., Derici, Ü., Şengül, Ş. (2018). The</w:t>
      </w:r>
      <w:r>
        <w:rPr>
          <w:rFonts w:eastAsia="Times New Roman" w:cs="Times New Roman"/>
          <w:szCs w:val="24"/>
          <w:lang w:eastAsia="tr-TR"/>
        </w:rPr>
        <w:t xml:space="preserve"> </w:t>
      </w:r>
      <w:r w:rsidRPr="000555C2">
        <w:rPr>
          <w:rFonts w:eastAsia="Times New Roman" w:cs="Times New Roman"/>
          <w:szCs w:val="24"/>
          <w:lang w:eastAsia="tr-TR"/>
        </w:rPr>
        <w:t>effect of intermittent</w:t>
      </w:r>
      <w:r>
        <w:rPr>
          <w:rFonts w:eastAsia="Times New Roman" w:cs="Times New Roman"/>
          <w:szCs w:val="24"/>
          <w:lang w:eastAsia="tr-TR"/>
        </w:rPr>
        <w:t xml:space="preserve"> </w:t>
      </w:r>
      <w:r w:rsidRPr="000555C2">
        <w:rPr>
          <w:rFonts w:eastAsia="Times New Roman" w:cs="Times New Roman"/>
          <w:szCs w:val="24"/>
          <w:lang w:eastAsia="tr-TR"/>
        </w:rPr>
        <w:t>fasting on blood</w:t>
      </w:r>
      <w:r>
        <w:rPr>
          <w:rFonts w:eastAsia="Times New Roman" w:cs="Times New Roman"/>
          <w:szCs w:val="24"/>
          <w:lang w:eastAsia="tr-TR"/>
        </w:rPr>
        <w:t xml:space="preserve"> </w:t>
      </w:r>
      <w:r w:rsidRPr="000555C2">
        <w:rPr>
          <w:rFonts w:eastAsia="Times New Roman" w:cs="Times New Roman"/>
          <w:szCs w:val="24"/>
          <w:lang w:eastAsia="tr-TR"/>
        </w:rPr>
        <w:t>pressure</w:t>
      </w:r>
      <w:r>
        <w:rPr>
          <w:rFonts w:eastAsia="Times New Roman" w:cs="Times New Roman"/>
          <w:szCs w:val="24"/>
          <w:lang w:eastAsia="tr-TR"/>
        </w:rPr>
        <w:t xml:space="preserve"> </w:t>
      </w:r>
      <w:r w:rsidRPr="000555C2">
        <w:rPr>
          <w:rFonts w:eastAsia="Times New Roman" w:cs="Times New Roman"/>
          <w:szCs w:val="24"/>
          <w:lang w:eastAsia="tr-TR"/>
        </w:rPr>
        <w:t>variability in patients</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newly</w:t>
      </w:r>
      <w:r>
        <w:rPr>
          <w:rFonts w:eastAsia="Times New Roman" w:cs="Times New Roman"/>
          <w:szCs w:val="24"/>
          <w:lang w:eastAsia="tr-TR"/>
        </w:rPr>
        <w:t xml:space="preserve"> </w:t>
      </w:r>
      <w:r w:rsidRPr="000555C2">
        <w:rPr>
          <w:rFonts w:eastAsia="Times New Roman" w:cs="Times New Roman"/>
          <w:szCs w:val="24"/>
          <w:lang w:eastAsia="tr-TR"/>
        </w:rPr>
        <w:t>diagnosed</w:t>
      </w:r>
      <w:r>
        <w:rPr>
          <w:rFonts w:eastAsia="Times New Roman" w:cs="Times New Roman"/>
          <w:szCs w:val="24"/>
          <w:lang w:eastAsia="tr-TR"/>
        </w:rPr>
        <w:t xml:space="preserve"> </w:t>
      </w:r>
      <w:r w:rsidRPr="000555C2">
        <w:rPr>
          <w:rFonts w:eastAsia="Times New Roman" w:cs="Times New Roman"/>
          <w:szCs w:val="24"/>
          <w:lang w:eastAsia="tr-TR"/>
        </w:rPr>
        <w:t>hypertension</w:t>
      </w:r>
      <w:r>
        <w:rPr>
          <w:rFonts w:eastAsia="Times New Roman" w:cs="Times New Roman"/>
          <w:szCs w:val="24"/>
          <w:lang w:eastAsia="tr-TR"/>
        </w:rPr>
        <w:t xml:space="preserve"> </w:t>
      </w:r>
      <w:r w:rsidRPr="000555C2">
        <w:rPr>
          <w:rFonts w:eastAsia="Times New Roman" w:cs="Times New Roman"/>
          <w:szCs w:val="24"/>
          <w:lang w:eastAsia="tr-TR"/>
        </w:rPr>
        <w:t>or</w:t>
      </w:r>
      <w:r>
        <w:rPr>
          <w:rFonts w:eastAsia="Times New Roman" w:cs="Times New Roman"/>
          <w:szCs w:val="24"/>
          <w:lang w:eastAsia="tr-TR"/>
        </w:rPr>
        <w:t xml:space="preserve"> </w:t>
      </w:r>
      <w:r w:rsidRPr="000555C2">
        <w:rPr>
          <w:rFonts w:eastAsia="Times New Roman" w:cs="Times New Roman"/>
          <w:szCs w:val="24"/>
          <w:lang w:eastAsia="tr-TR"/>
        </w:rPr>
        <w:t xml:space="preserve">prehypertension. </w:t>
      </w:r>
      <w:r w:rsidRPr="000555C2">
        <w:rPr>
          <w:rFonts w:eastAsia="Times New Roman" w:cs="Times New Roman"/>
          <w:i/>
          <w:iCs/>
          <w:szCs w:val="24"/>
          <w:lang w:eastAsia="tr-TR"/>
        </w:rPr>
        <w:t>Journal of the</w:t>
      </w:r>
      <w:r>
        <w:rPr>
          <w:rFonts w:eastAsia="Times New Roman" w:cs="Times New Roman"/>
          <w:i/>
          <w:iCs/>
          <w:szCs w:val="24"/>
          <w:lang w:eastAsia="tr-TR"/>
        </w:rPr>
        <w:t xml:space="preserve"> </w:t>
      </w:r>
      <w:r w:rsidRPr="000555C2">
        <w:rPr>
          <w:rFonts w:eastAsia="Times New Roman" w:cs="Times New Roman"/>
          <w:i/>
          <w:iCs/>
          <w:szCs w:val="24"/>
          <w:lang w:eastAsia="tr-TR"/>
        </w:rPr>
        <w:t>American</w:t>
      </w:r>
      <w:r>
        <w:rPr>
          <w:rFonts w:eastAsia="Times New Roman" w:cs="Times New Roman"/>
          <w:i/>
          <w:iCs/>
          <w:szCs w:val="24"/>
          <w:lang w:eastAsia="tr-TR"/>
        </w:rPr>
        <w:t xml:space="preserve"> </w:t>
      </w:r>
      <w:r w:rsidRPr="000555C2">
        <w:rPr>
          <w:rFonts w:eastAsia="Times New Roman" w:cs="Times New Roman"/>
          <w:i/>
          <w:iCs/>
          <w:szCs w:val="24"/>
          <w:lang w:eastAsia="tr-TR"/>
        </w:rPr>
        <w:t>Society of Hypertension, 12</w:t>
      </w:r>
      <w:r w:rsidRPr="000555C2">
        <w:rPr>
          <w:rFonts w:eastAsia="Times New Roman" w:cs="Times New Roman"/>
          <w:szCs w:val="24"/>
          <w:lang w:eastAsia="tr-TR"/>
        </w:rPr>
        <w:t>(1), 42–49. https://doi.org/10.1016/j.jash.2017.11.003</w:t>
      </w:r>
    </w:p>
    <w:p w14:paraId="4E6174D9" w14:textId="77777777" w:rsidR="00131BC9" w:rsidRPr="000555C2" w:rsidRDefault="00131BC9" w:rsidP="00493CE9">
      <w:pPr>
        <w:spacing w:before="100" w:beforeAutospacing="1" w:after="100" w:afterAutospacing="1" w:line="240" w:lineRule="auto"/>
        <w:ind w:firstLine="0"/>
        <w:rPr>
          <w:rFonts w:eastAsia="Times New Roman" w:cs="Times New Roman"/>
          <w:szCs w:val="24"/>
          <w:lang w:eastAsia="tr-TR"/>
        </w:rPr>
      </w:pPr>
      <w:r w:rsidRPr="000555C2">
        <w:rPr>
          <w:rFonts w:eastAsia="Times New Roman" w:cs="Times New Roman"/>
          <w:szCs w:val="24"/>
          <w:lang w:eastAsia="tr-TR"/>
        </w:rPr>
        <w:t>Evert, A. B., Dennison, M., Gardner, C. D. (2020). Nutrition</w:t>
      </w:r>
      <w:r>
        <w:rPr>
          <w:rFonts w:eastAsia="Times New Roman" w:cs="Times New Roman"/>
          <w:szCs w:val="24"/>
          <w:lang w:eastAsia="tr-TR"/>
        </w:rPr>
        <w:t xml:space="preserve"> </w:t>
      </w:r>
      <w:r w:rsidRPr="000555C2">
        <w:rPr>
          <w:rFonts w:eastAsia="Times New Roman" w:cs="Times New Roman"/>
          <w:szCs w:val="24"/>
          <w:lang w:eastAsia="tr-TR"/>
        </w:rPr>
        <w:t>therapy</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adults</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or</w:t>
      </w:r>
      <w:r>
        <w:rPr>
          <w:rFonts w:eastAsia="Times New Roman" w:cs="Times New Roman"/>
          <w:szCs w:val="24"/>
          <w:lang w:eastAsia="tr-TR"/>
        </w:rPr>
        <w:t xml:space="preserve"> </w:t>
      </w:r>
      <w:r w:rsidRPr="000555C2">
        <w:rPr>
          <w:rFonts w:eastAsia="Times New Roman" w:cs="Times New Roman"/>
          <w:szCs w:val="24"/>
          <w:lang w:eastAsia="tr-TR"/>
        </w:rPr>
        <w:t>prediabetes: A consensus</w:t>
      </w:r>
      <w:r>
        <w:rPr>
          <w:rFonts w:eastAsia="Times New Roman" w:cs="Times New Roman"/>
          <w:szCs w:val="24"/>
          <w:lang w:eastAsia="tr-TR"/>
        </w:rPr>
        <w:t xml:space="preserve"> </w:t>
      </w:r>
      <w:r w:rsidRPr="000555C2">
        <w:rPr>
          <w:rFonts w:eastAsia="Times New Roman" w:cs="Times New Roman"/>
          <w:szCs w:val="24"/>
          <w:lang w:eastAsia="tr-TR"/>
        </w:rPr>
        <w:t xml:space="preserve">report.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 43</w:t>
      </w:r>
      <w:r w:rsidRPr="000555C2">
        <w:rPr>
          <w:rFonts w:eastAsia="Times New Roman" w:cs="Times New Roman"/>
          <w:szCs w:val="24"/>
          <w:lang w:eastAsia="tr-TR"/>
        </w:rPr>
        <w:t>(5), 731–754. https://doi.org/10.2337/dci20-0013</w:t>
      </w:r>
    </w:p>
    <w:p w14:paraId="0BCC7E1B"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Fadıloğlu, Ç. (2002). Diyabetin komplikasyonları ve hemşirelik yaklaşımları. In C. Yılmaz (Ed.), </w:t>
      </w:r>
      <w:r w:rsidRPr="000555C2">
        <w:rPr>
          <w:rFonts w:eastAsia="Times New Roman" w:cs="Times New Roman"/>
          <w:i/>
          <w:iCs/>
          <w:szCs w:val="24"/>
          <w:lang w:eastAsia="tr-TR"/>
        </w:rPr>
        <w:t>Diyabet Hemşiresi El Kitabı</w:t>
      </w:r>
      <w:r w:rsidRPr="000555C2">
        <w:rPr>
          <w:rFonts w:eastAsia="Times New Roman" w:cs="Times New Roman"/>
          <w:szCs w:val="24"/>
          <w:lang w:eastAsia="tr-TR"/>
        </w:rPr>
        <w:t xml:space="preserve"> (ss. 124–158). Asya Tıp Yayıncılık.</w:t>
      </w:r>
    </w:p>
    <w:p w14:paraId="3F0E7A0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Faris, M. A., Kacimi, S., Al-Kurd, R. A., Fararjeh, M. A., Bustanji, Y. K., Mohammad, M. K. (2012). Intermittent</w:t>
      </w:r>
      <w:r>
        <w:rPr>
          <w:rFonts w:eastAsia="Times New Roman" w:cs="Times New Roman"/>
          <w:szCs w:val="24"/>
          <w:lang w:eastAsia="tr-TR"/>
        </w:rPr>
        <w:t xml:space="preserve"> </w:t>
      </w:r>
      <w:r w:rsidRPr="000555C2">
        <w:rPr>
          <w:rFonts w:eastAsia="Times New Roman" w:cs="Times New Roman"/>
          <w:szCs w:val="24"/>
          <w:lang w:eastAsia="tr-TR"/>
        </w:rPr>
        <w:t>fasting</w:t>
      </w:r>
      <w:r>
        <w:rPr>
          <w:rFonts w:eastAsia="Times New Roman" w:cs="Times New Roman"/>
          <w:szCs w:val="24"/>
          <w:lang w:eastAsia="tr-TR"/>
        </w:rPr>
        <w:t xml:space="preserve"> </w:t>
      </w:r>
      <w:r w:rsidRPr="000555C2">
        <w:rPr>
          <w:rFonts w:eastAsia="Times New Roman" w:cs="Times New Roman"/>
          <w:szCs w:val="24"/>
          <w:lang w:eastAsia="tr-TR"/>
        </w:rPr>
        <w:t>during</w:t>
      </w:r>
      <w:r>
        <w:rPr>
          <w:rFonts w:eastAsia="Times New Roman" w:cs="Times New Roman"/>
          <w:szCs w:val="24"/>
          <w:lang w:eastAsia="tr-TR"/>
        </w:rPr>
        <w:t xml:space="preserve"> </w:t>
      </w:r>
      <w:r w:rsidRPr="000555C2">
        <w:rPr>
          <w:rFonts w:eastAsia="Times New Roman" w:cs="Times New Roman"/>
          <w:szCs w:val="24"/>
          <w:lang w:eastAsia="tr-TR"/>
        </w:rPr>
        <w:t>Ramadan</w:t>
      </w:r>
      <w:r>
        <w:rPr>
          <w:rFonts w:eastAsia="Times New Roman" w:cs="Times New Roman"/>
          <w:szCs w:val="24"/>
          <w:lang w:eastAsia="tr-TR"/>
        </w:rPr>
        <w:t xml:space="preserve"> </w:t>
      </w:r>
      <w:r w:rsidRPr="000555C2">
        <w:rPr>
          <w:rFonts w:eastAsia="Times New Roman" w:cs="Times New Roman"/>
          <w:szCs w:val="24"/>
          <w:lang w:eastAsia="tr-TR"/>
        </w:rPr>
        <w:t>attenuates</w:t>
      </w:r>
      <w:r>
        <w:rPr>
          <w:rFonts w:eastAsia="Times New Roman" w:cs="Times New Roman"/>
          <w:szCs w:val="24"/>
          <w:lang w:eastAsia="tr-TR"/>
        </w:rPr>
        <w:t xml:space="preserve"> </w:t>
      </w:r>
      <w:r w:rsidRPr="000555C2">
        <w:rPr>
          <w:rFonts w:eastAsia="Times New Roman" w:cs="Times New Roman"/>
          <w:szCs w:val="24"/>
          <w:lang w:eastAsia="tr-TR"/>
        </w:rPr>
        <w:t>proinflammatory</w:t>
      </w:r>
      <w:r>
        <w:rPr>
          <w:rFonts w:eastAsia="Times New Roman" w:cs="Times New Roman"/>
          <w:szCs w:val="24"/>
          <w:lang w:eastAsia="tr-TR"/>
        </w:rPr>
        <w:t xml:space="preserve"> </w:t>
      </w:r>
      <w:r w:rsidRPr="000555C2">
        <w:rPr>
          <w:rFonts w:eastAsia="Times New Roman" w:cs="Times New Roman"/>
          <w:szCs w:val="24"/>
          <w:lang w:eastAsia="tr-TR"/>
        </w:rPr>
        <w:t>cytokines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immune</w:t>
      </w:r>
      <w:r>
        <w:rPr>
          <w:rFonts w:eastAsia="Times New Roman" w:cs="Times New Roman"/>
          <w:szCs w:val="24"/>
          <w:lang w:eastAsia="tr-TR"/>
        </w:rPr>
        <w:t xml:space="preserve"> </w:t>
      </w:r>
      <w:r w:rsidRPr="000555C2">
        <w:rPr>
          <w:rFonts w:eastAsia="Times New Roman" w:cs="Times New Roman"/>
          <w:szCs w:val="24"/>
          <w:lang w:eastAsia="tr-TR"/>
        </w:rPr>
        <w:t>cells in healthy</w:t>
      </w:r>
      <w:r>
        <w:rPr>
          <w:rFonts w:eastAsia="Times New Roman" w:cs="Times New Roman"/>
          <w:szCs w:val="24"/>
          <w:lang w:eastAsia="tr-TR"/>
        </w:rPr>
        <w:t xml:space="preserve"> </w:t>
      </w:r>
      <w:r w:rsidRPr="000555C2">
        <w:rPr>
          <w:rFonts w:eastAsia="Times New Roman" w:cs="Times New Roman"/>
          <w:szCs w:val="24"/>
          <w:lang w:eastAsia="tr-TR"/>
        </w:rPr>
        <w:t xml:space="preserve">subjects. </w:t>
      </w:r>
      <w:r w:rsidRPr="000555C2">
        <w:rPr>
          <w:rFonts w:eastAsia="Times New Roman" w:cs="Times New Roman"/>
          <w:i/>
          <w:iCs/>
          <w:szCs w:val="24"/>
          <w:lang w:eastAsia="tr-TR"/>
        </w:rPr>
        <w:t>Nutrition</w:t>
      </w:r>
      <w:r>
        <w:rPr>
          <w:rFonts w:eastAsia="Times New Roman" w:cs="Times New Roman"/>
          <w:i/>
          <w:iCs/>
          <w:szCs w:val="24"/>
          <w:lang w:eastAsia="tr-TR"/>
        </w:rPr>
        <w:t xml:space="preserve"> </w:t>
      </w:r>
      <w:r w:rsidRPr="000555C2">
        <w:rPr>
          <w:rFonts w:eastAsia="Times New Roman" w:cs="Times New Roman"/>
          <w:i/>
          <w:iCs/>
          <w:szCs w:val="24"/>
          <w:lang w:eastAsia="tr-TR"/>
        </w:rPr>
        <w:t>Research, 32</w:t>
      </w:r>
      <w:r w:rsidRPr="000555C2">
        <w:rPr>
          <w:rFonts w:eastAsia="Times New Roman" w:cs="Times New Roman"/>
          <w:szCs w:val="24"/>
          <w:lang w:eastAsia="tr-TR"/>
        </w:rPr>
        <w:t>(12), 947–955. https://doi.org/10.1016/j.nutres.2012.06.021</w:t>
      </w:r>
    </w:p>
    <w:p w14:paraId="296CE698"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Feldman, E. L., Callaghan, B. C., Pop-Busui, R., Zochodne, D. W., Wright, D. E., Bennet, D. L. (2019). Diabetic</w:t>
      </w:r>
      <w:r>
        <w:rPr>
          <w:rFonts w:eastAsia="Times New Roman" w:cs="Times New Roman"/>
          <w:szCs w:val="24"/>
          <w:lang w:eastAsia="tr-TR"/>
        </w:rPr>
        <w:t xml:space="preserve"> </w:t>
      </w:r>
      <w:r w:rsidRPr="000555C2">
        <w:rPr>
          <w:rFonts w:eastAsia="Times New Roman" w:cs="Times New Roman"/>
          <w:szCs w:val="24"/>
          <w:lang w:eastAsia="tr-TR"/>
        </w:rPr>
        <w:t xml:space="preserve">neuropathy. </w:t>
      </w:r>
      <w:r w:rsidRPr="000555C2">
        <w:rPr>
          <w:rFonts w:eastAsia="Times New Roman" w:cs="Times New Roman"/>
          <w:i/>
          <w:iCs/>
          <w:szCs w:val="24"/>
          <w:lang w:eastAsia="tr-TR"/>
        </w:rPr>
        <w:t>Nature Reviews</w:t>
      </w:r>
      <w:r>
        <w:rPr>
          <w:rFonts w:eastAsia="Times New Roman" w:cs="Times New Roman"/>
          <w:i/>
          <w:iCs/>
          <w:szCs w:val="24"/>
          <w:lang w:eastAsia="tr-TR"/>
        </w:rPr>
        <w:t xml:space="preserve"> </w:t>
      </w:r>
      <w:r w:rsidRPr="000555C2">
        <w:rPr>
          <w:rFonts w:eastAsia="Times New Roman" w:cs="Times New Roman"/>
          <w:i/>
          <w:iCs/>
          <w:szCs w:val="24"/>
          <w:lang w:eastAsia="tr-TR"/>
        </w:rPr>
        <w:t>Disease</w:t>
      </w:r>
      <w:r>
        <w:rPr>
          <w:rFonts w:eastAsia="Times New Roman" w:cs="Times New Roman"/>
          <w:i/>
          <w:iCs/>
          <w:szCs w:val="24"/>
          <w:lang w:eastAsia="tr-TR"/>
        </w:rPr>
        <w:t xml:space="preserve"> </w:t>
      </w:r>
      <w:r w:rsidRPr="000555C2">
        <w:rPr>
          <w:rFonts w:eastAsia="Times New Roman" w:cs="Times New Roman"/>
          <w:i/>
          <w:iCs/>
          <w:szCs w:val="24"/>
          <w:lang w:eastAsia="tr-TR"/>
        </w:rPr>
        <w:t>Primers, 5</w:t>
      </w:r>
      <w:r w:rsidRPr="000555C2">
        <w:rPr>
          <w:rFonts w:eastAsia="Times New Roman" w:cs="Times New Roman"/>
          <w:szCs w:val="24"/>
          <w:lang w:eastAsia="tr-TR"/>
        </w:rPr>
        <w:t>(1), 42. https://doi.org/10.1038/s41572-019-0092-1</w:t>
      </w:r>
    </w:p>
    <w:p w14:paraId="51D70C97"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15405">
        <w:rPr>
          <w:rFonts w:cs="Times New Roman"/>
          <w:color w:val="222222"/>
          <w:szCs w:val="24"/>
          <w:shd w:val="clear" w:color="auto" w:fill="FFFFFF"/>
        </w:rPr>
        <w:t>Fidan, I., Yüksel, S., Kalkanci, A., Imir, T., &amp;Kustimur, S. (2005). Evaluation of the</w:t>
      </w:r>
      <w:r>
        <w:rPr>
          <w:rFonts w:cs="Times New Roman"/>
          <w:color w:val="222222"/>
          <w:szCs w:val="24"/>
          <w:shd w:val="clear" w:color="auto" w:fill="FFFFFF"/>
        </w:rPr>
        <w:t xml:space="preserve"> </w:t>
      </w:r>
      <w:r w:rsidRPr="00015405">
        <w:rPr>
          <w:rFonts w:cs="Times New Roman"/>
          <w:color w:val="222222"/>
          <w:szCs w:val="24"/>
          <w:shd w:val="clear" w:color="auto" w:fill="FFFFFF"/>
        </w:rPr>
        <w:t>natural killer cytotoxicity</w:t>
      </w:r>
      <w:r>
        <w:rPr>
          <w:rFonts w:cs="Times New Roman"/>
          <w:color w:val="222222"/>
          <w:szCs w:val="24"/>
          <w:shd w:val="clear" w:color="auto" w:fill="FFFFFF"/>
        </w:rPr>
        <w:t xml:space="preserve"> </w:t>
      </w:r>
      <w:r w:rsidRPr="00015405">
        <w:rPr>
          <w:rFonts w:cs="Times New Roman"/>
          <w:color w:val="222222"/>
          <w:szCs w:val="24"/>
          <w:shd w:val="clear" w:color="auto" w:fill="FFFFFF"/>
        </w:rPr>
        <w:t>and</w:t>
      </w:r>
      <w:r>
        <w:rPr>
          <w:rFonts w:cs="Times New Roman"/>
          <w:color w:val="222222"/>
          <w:szCs w:val="24"/>
          <w:shd w:val="clear" w:color="auto" w:fill="FFFFFF"/>
        </w:rPr>
        <w:t xml:space="preserve"> </w:t>
      </w:r>
      <w:r w:rsidRPr="00015405">
        <w:rPr>
          <w:rFonts w:cs="Times New Roman"/>
          <w:color w:val="222222"/>
          <w:szCs w:val="24"/>
          <w:shd w:val="clear" w:color="auto" w:fill="FFFFFF"/>
        </w:rPr>
        <w:t>the</w:t>
      </w:r>
      <w:r>
        <w:rPr>
          <w:rFonts w:cs="Times New Roman"/>
          <w:color w:val="222222"/>
          <w:szCs w:val="24"/>
          <w:shd w:val="clear" w:color="auto" w:fill="FFFFFF"/>
        </w:rPr>
        <w:t xml:space="preserve"> </w:t>
      </w:r>
      <w:r w:rsidRPr="00015405">
        <w:rPr>
          <w:rFonts w:cs="Times New Roman"/>
          <w:color w:val="222222"/>
          <w:szCs w:val="24"/>
          <w:shd w:val="clear" w:color="auto" w:fill="FFFFFF"/>
        </w:rPr>
        <w:t>levels of cytokines in rats</w:t>
      </w:r>
      <w:r>
        <w:rPr>
          <w:rFonts w:cs="Times New Roman"/>
          <w:color w:val="222222"/>
          <w:szCs w:val="24"/>
          <w:shd w:val="clear" w:color="auto" w:fill="FFFFFF"/>
        </w:rPr>
        <w:t xml:space="preserve"> </w:t>
      </w:r>
      <w:r w:rsidRPr="00015405">
        <w:rPr>
          <w:rFonts w:cs="Times New Roman"/>
          <w:color w:val="222222"/>
          <w:szCs w:val="24"/>
          <w:shd w:val="clear" w:color="auto" w:fill="FFFFFF"/>
        </w:rPr>
        <w:t>with</w:t>
      </w:r>
      <w:r>
        <w:rPr>
          <w:rFonts w:cs="Times New Roman"/>
          <w:color w:val="222222"/>
          <w:szCs w:val="24"/>
          <w:shd w:val="clear" w:color="auto" w:fill="FFFFFF"/>
        </w:rPr>
        <w:t xml:space="preserve"> </w:t>
      </w:r>
      <w:r w:rsidRPr="00015405">
        <w:rPr>
          <w:rFonts w:cs="Times New Roman"/>
          <w:color w:val="222222"/>
          <w:szCs w:val="24"/>
          <w:shd w:val="clear" w:color="auto" w:fill="FFFFFF"/>
        </w:rPr>
        <w:t>type I diabetes</w:t>
      </w:r>
      <w:r>
        <w:rPr>
          <w:rFonts w:cs="Times New Roman"/>
          <w:color w:val="222222"/>
          <w:szCs w:val="24"/>
          <w:shd w:val="clear" w:color="auto" w:fill="FFFFFF"/>
        </w:rPr>
        <w:t xml:space="preserve"> </w:t>
      </w:r>
      <w:r w:rsidRPr="00015405">
        <w:rPr>
          <w:rFonts w:cs="Times New Roman"/>
          <w:color w:val="222222"/>
          <w:szCs w:val="24"/>
          <w:shd w:val="clear" w:color="auto" w:fill="FFFFFF"/>
        </w:rPr>
        <w:t>mellitus. </w:t>
      </w:r>
      <w:r w:rsidRPr="00015405">
        <w:rPr>
          <w:rFonts w:cs="Times New Roman"/>
          <w:i/>
          <w:iCs/>
          <w:color w:val="222222"/>
          <w:szCs w:val="24"/>
          <w:shd w:val="clear" w:color="auto" w:fill="FFFFFF"/>
        </w:rPr>
        <w:t>Memórias do Instituto</w:t>
      </w:r>
      <w:r>
        <w:rPr>
          <w:rFonts w:cs="Times New Roman"/>
          <w:i/>
          <w:iCs/>
          <w:color w:val="222222"/>
          <w:szCs w:val="24"/>
          <w:shd w:val="clear" w:color="auto" w:fill="FFFFFF"/>
        </w:rPr>
        <w:t xml:space="preserve"> </w:t>
      </w:r>
      <w:r w:rsidRPr="00015405">
        <w:rPr>
          <w:rFonts w:cs="Times New Roman"/>
          <w:i/>
          <w:iCs/>
          <w:color w:val="222222"/>
          <w:szCs w:val="24"/>
          <w:shd w:val="clear" w:color="auto" w:fill="FFFFFF"/>
        </w:rPr>
        <w:t>Oswaldo</w:t>
      </w:r>
      <w:r>
        <w:rPr>
          <w:rFonts w:cs="Times New Roman"/>
          <w:i/>
          <w:iCs/>
          <w:color w:val="222222"/>
          <w:szCs w:val="24"/>
          <w:shd w:val="clear" w:color="auto" w:fill="FFFFFF"/>
        </w:rPr>
        <w:t xml:space="preserve"> </w:t>
      </w:r>
      <w:r w:rsidRPr="00015405">
        <w:rPr>
          <w:rFonts w:cs="Times New Roman"/>
          <w:i/>
          <w:iCs/>
          <w:color w:val="222222"/>
          <w:szCs w:val="24"/>
          <w:shd w:val="clear" w:color="auto" w:fill="FFFFFF"/>
        </w:rPr>
        <w:t>Cruz</w:t>
      </w:r>
      <w:r w:rsidRPr="00015405">
        <w:rPr>
          <w:rFonts w:cs="Times New Roman"/>
          <w:color w:val="222222"/>
          <w:szCs w:val="24"/>
          <w:shd w:val="clear" w:color="auto" w:fill="FFFFFF"/>
        </w:rPr>
        <w:t>, </w:t>
      </w:r>
      <w:r w:rsidRPr="00015405">
        <w:rPr>
          <w:rFonts w:cs="Times New Roman"/>
          <w:i/>
          <w:iCs/>
          <w:color w:val="222222"/>
          <w:szCs w:val="24"/>
          <w:shd w:val="clear" w:color="auto" w:fill="FFFFFF"/>
        </w:rPr>
        <w:t>100</w:t>
      </w:r>
      <w:r w:rsidRPr="00015405">
        <w:rPr>
          <w:rFonts w:cs="Times New Roman"/>
          <w:color w:val="222222"/>
          <w:szCs w:val="24"/>
          <w:shd w:val="clear" w:color="auto" w:fill="FFFFFF"/>
        </w:rPr>
        <w:t>, 883-887</w:t>
      </w:r>
      <w:r>
        <w:rPr>
          <w:rFonts w:ascii="Arial" w:hAnsi="Arial" w:cs="Arial"/>
          <w:color w:val="222222"/>
          <w:sz w:val="20"/>
          <w:szCs w:val="20"/>
          <w:shd w:val="clear" w:color="auto" w:fill="FFFFFF"/>
        </w:rPr>
        <w:t>.</w:t>
      </w:r>
    </w:p>
    <w:p w14:paraId="420ADF9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Finch, G. M., Day, J. E., Razak, W. A., Welch, D. A. And</w:t>
      </w:r>
      <w:r>
        <w:rPr>
          <w:rFonts w:eastAsia="Times New Roman" w:cs="Times New Roman"/>
          <w:szCs w:val="24"/>
          <w:lang w:eastAsia="tr-TR"/>
        </w:rPr>
        <w:t xml:space="preserve"> </w:t>
      </w:r>
      <w:r w:rsidRPr="000555C2">
        <w:rPr>
          <w:rFonts w:eastAsia="Times New Roman" w:cs="Times New Roman"/>
          <w:szCs w:val="24"/>
          <w:lang w:eastAsia="tr-TR"/>
        </w:rPr>
        <w:t>Rogers, P. J. (1998). Appetite</w:t>
      </w:r>
      <w:r>
        <w:rPr>
          <w:rFonts w:eastAsia="Times New Roman" w:cs="Times New Roman"/>
          <w:szCs w:val="24"/>
          <w:lang w:eastAsia="tr-TR"/>
        </w:rPr>
        <w:t xml:space="preserve"> </w:t>
      </w:r>
      <w:r w:rsidRPr="000555C2">
        <w:rPr>
          <w:rFonts w:eastAsia="Times New Roman" w:cs="Times New Roman"/>
          <w:szCs w:val="24"/>
          <w:lang w:eastAsia="tr-TR"/>
        </w:rPr>
        <w:t>changes</w:t>
      </w:r>
      <w:r>
        <w:rPr>
          <w:rFonts w:eastAsia="Times New Roman" w:cs="Times New Roman"/>
          <w:szCs w:val="24"/>
          <w:lang w:eastAsia="tr-TR"/>
        </w:rPr>
        <w:t xml:space="preserve"> </w:t>
      </w:r>
      <w:r w:rsidRPr="000555C2">
        <w:rPr>
          <w:rFonts w:eastAsia="Times New Roman" w:cs="Times New Roman"/>
          <w:szCs w:val="24"/>
          <w:lang w:eastAsia="tr-TR"/>
        </w:rPr>
        <w:t>under</w:t>
      </w:r>
      <w:r>
        <w:rPr>
          <w:rFonts w:eastAsia="Times New Roman" w:cs="Times New Roman"/>
          <w:szCs w:val="24"/>
          <w:lang w:eastAsia="tr-TR"/>
        </w:rPr>
        <w:t xml:space="preserve"> </w:t>
      </w:r>
      <w:r w:rsidRPr="000555C2">
        <w:rPr>
          <w:rFonts w:eastAsia="Times New Roman" w:cs="Times New Roman"/>
          <w:szCs w:val="24"/>
          <w:lang w:eastAsia="tr-TR"/>
        </w:rPr>
        <w:t>free-living</w:t>
      </w:r>
      <w:r>
        <w:rPr>
          <w:rFonts w:eastAsia="Times New Roman" w:cs="Times New Roman"/>
          <w:szCs w:val="24"/>
          <w:lang w:eastAsia="tr-TR"/>
        </w:rPr>
        <w:t xml:space="preserve"> </w:t>
      </w:r>
      <w:r w:rsidRPr="000555C2">
        <w:rPr>
          <w:rFonts w:eastAsia="Times New Roman" w:cs="Times New Roman"/>
          <w:szCs w:val="24"/>
          <w:lang w:eastAsia="tr-TR"/>
        </w:rPr>
        <w:t>conditions</w:t>
      </w:r>
      <w:r>
        <w:rPr>
          <w:rFonts w:eastAsia="Times New Roman" w:cs="Times New Roman"/>
          <w:szCs w:val="24"/>
          <w:lang w:eastAsia="tr-TR"/>
        </w:rPr>
        <w:t xml:space="preserve"> </w:t>
      </w:r>
      <w:r w:rsidRPr="000555C2">
        <w:rPr>
          <w:rFonts w:eastAsia="Times New Roman" w:cs="Times New Roman"/>
          <w:szCs w:val="24"/>
          <w:lang w:eastAsia="tr-TR"/>
        </w:rPr>
        <w:t>during</w:t>
      </w:r>
      <w:r>
        <w:rPr>
          <w:rFonts w:eastAsia="Times New Roman" w:cs="Times New Roman"/>
          <w:szCs w:val="24"/>
          <w:lang w:eastAsia="tr-TR"/>
        </w:rPr>
        <w:t xml:space="preserve"> </w:t>
      </w:r>
      <w:r w:rsidRPr="000555C2">
        <w:rPr>
          <w:rFonts w:eastAsia="Times New Roman" w:cs="Times New Roman"/>
          <w:szCs w:val="24"/>
          <w:lang w:eastAsia="tr-TR"/>
        </w:rPr>
        <w:t>Ramadan</w:t>
      </w:r>
      <w:r>
        <w:rPr>
          <w:rFonts w:eastAsia="Times New Roman" w:cs="Times New Roman"/>
          <w:szCs w:val="24"/>
          <w:lang w:eastAsia="tr-TR"/>
        </w:rPr>
        <w:t xml:space="preserve"> </w:t>
      </w:r>
      <w:r w:rsidRPr="000555C2">
        <w:rPr>
          <w:rFonts w:eastAsia="Times New Roman" w:cs="Times New Roman"/>
          <w:szCs w:val="24"/>
          <w:lang w:eastAsia="tr-TR"/>
        </w:rPr>
        <w:t xml:space="preserve">fasting. </w:t>
      </w:r>
      <w:r w:rsidRPr="000555C2">
        <w:rPr>
          <w:rFonts w:eastAsia="Times New Roman" w:cs="Times New Roman"/>
          <w:i/>
          <w:iCs/>
          <w:szCs w:val="24"/>
          <w:lang w:eastAsia="tr-TR"/>
        </w:rPr>
        <w:t>Appetite, 31</w:t>
      </w:r>
      <w:r w:rsidRPr="000555C2">
        <w:rPr>
          <w:rFonts w:eastAsia="Times New Roman" w:cs="Times New Roman"/>
          <w:szCs w:val="24"/>
          <w:lang w:eastAsia="tr-TR"/>
        </w:rPr>
        <w:t>(2), 159–170. https://doi.org/10.1006/appe.1998.0164</w:t>
      </w:r>
    </w:p>
    <w:p w14:paraId="36314CF2"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Fontana, L. And</w:t>
      </w:r>
      <w:r>
        <w:rPr>
          <w:rFonts w:eastAsia="Times New Roman" w:cs="Times New Roman"/>
          <w:szCs w:val="24"/>
          <w:lang w:eastAsia="tr-TR"/>
        </w:rPr>
        <w:t xml:space="preserve"> </w:t>
      </w:r>
      <w:r w:rsidRPr="000555C2">
        <w:rPr>
          <w:rFonts w:eastAsia="Times New Roman" w:cs="Times New Roman"/>
          <w:szCs w:val="24"/>
          <w:lang w:eastAsia="tr-TR"/>
        </w:rPr>
        <w:t>Klein, S. (2007). Aging, adiposity, and</w:t>
      </w:r>
      <w:r>
        <w:rPr>
          <w:rFonts w:eastAsia="Times New Roman" w:cs="Times New Roman"/>
          <w:szCs w:val="24"/>
          <w:lang w:eastAsia="tr-TR"/>
        </w:rPr>
        <w:t xml:space="preserve"> </w:t>
      </w:r>
      <w:r w:rsidRPr="000555C2">
        <w:rPr>
          <w:rFonts w:eastAsia="Times New Roman" w:cs="Times New Roman"/>
          <w:szCs w:val="24"/>
          <w:lang w:eastAsia="tr-TR"/>
        </w:rPr>
        <w:t>calorie</w:t>
      </w:r>
      <w:r>
        <w:rPr>
          <w:rFonts w:eastAsia="Times New Roman" w:cs="Times New Roman"/>
          <w:szCs w:val="24"/>
          <w:lang w:eastAsia="tr-TR"/>
        </w:rPr>
        <w:t xml:space="preserve"> </w:t>
      </w:r>
      <w:r w:rsidRPr="000555C2">
        <w:rPr>
          <w:rFonts w:eastAsia="Times New Roman" w:cs="Times New Roman"/>
          <w:szCs w:val="24"/>
          <w:lang w:eastAsia="tr-TR"/>
        </w:rPr>
        <w:t xml:space="preserve">restriction. </w:t>
      </w:r>
      <w:r w:rsidRPr="000555C2">
        <w:rPr>
          <w:rFonts w:eastAsia="Times New Roman" w:cs="Times New Roman"/>
          <w:i/>
          <w:iCs/>
          <w:szCs w:val="24"/>
          <w:lang w:eastAsia="tr-TR"/>
        </w:rPr>
        <w:t>JAMA, 297</w:t>
      </w:r>
      <w:r w:rsidRPr="000555C2">
        <w:rPr>
          <w:rFonts w:eastAsia="Times New Roman" w:cs="Times New Roman"/>
          <w:szCs w:val="24"/>
          <w:lang w:eastAsia="tr-TR"/>
        </w:rPr>
        <w:t>(9), 986–994. https://doi.org/10.1001/jama.297.9.986</w:t>
      </w:r>
    </w:p>
    <w:p w14:paraId="1C61C1A0" w14:textId="77777777" w:rsidR="00131BC9" w:rsidRPr="000555C2" w:rsidRDefault="00131BC9" w:rsidP="00BC52A4">
      <w:pPr>
        <w:pStyle w:val="NormalWeb"/>
        <w:ind w:left="567" w:hanging="567"/>
        <w:jc w:val="both"/>
      </w:pPr>
      <w:r w:rsidRPr="000555C2">
        <w:t>Fossati, P. (2004). Edouard</w:t>
      </w:r>
      <w:r>
        <w:t xml:space="preserve"> </w:t>
      </w:r>
      <w:r w:rsidRPr="000555C2">
        <w:t>Laguesse à Lille en 1893 crée le terme “endocrine” et ouvrel’ère de l’endocrinologie</w:t>
      </w:r>
      <w:r w:rsidRPr="009F6C02">
        <w:rPr>
          <w:i/>
        </w:rPr>
        <w:t xml:space="preserve">. </w:t>
      </w:r>
      <w:r w:rsidRPr="009F6C02">
        <w:rPr>
          <w:rStyle w:val="Vurgu"/>
          <w:i/>
        </w:rPr>
        <w:t>Histoiredes Sciences Médicales</w:t>
      </w:r>
      <w:r w:rsidRPr="000555C2">
        <w:rPr>
          <w:rStyle w:val="Vurgu"/>
        </w:rPr>
        <w:t>, 28</w:t>
      </w:r>
      <w:r w:rsidRPr="000555C2">
        <w:t>(4), 433–440.</w:t>
      </w:r>
    </w:p>
    <w:p w14:paraId="6D4DC534" w14:textId="77777777" w:rsidR="00131BC9" w:rsidRPr="000555C2" w:rsidRDefault="00131BC9" w:rsidP="00BC52A4">
      <w:pPr>
        <w:pStyle w:val="NormalWeb"/>
        <w:ind w:left="567" w:hanging="567"/>
        <w:jc w:val="both"/>
      </w:pPr>
      <w:r w:rsidRPr="000555C2">
        <w:t>Fowler, M. J. (2008). Microvascular</w:t>
      </w:r>
      <w:r>
        <w:t xml:space="preserve"> </w:t>
      </w:r>
      <w:r w:rsidRPr="000555C2">
        <w:t>and</w:t>
      </w:r>
      <w:r>
        <w:t xml:space="preserve"> </w:t>
      </w:r>
      <w:r w:rsidRPr="000555C2">
        <w:t>macrovascular</w:t>
      </w:r>
      <w:r>
        <w:t xml:space="preserve"> </w:t>
      </w:r>
      <w:r w:rsidRPr="000555C2">
        <w:t xml:space="preserve">complications of diabetes. </w:t>
      </w:r>
      <w:r w:rsidRPr="009F6C02">
        <w:rPr>
          <w:rStyle w:val="Vurgu"/>
          <w:i/>
        </w:rPr>
        <w:t>Clinical Diabetes</w:t>
      </w:r>
      <w:r w:rsidRPr="000555C2">
        <w:rPr>
          <w:rStyle w:val="Vurgu"/>
        </w:rPr>
        <w:t>, 26</w:t>
      </w:r>
      <w:r w:rsidRPr="000555C2">
        <w:t>(2), 77–82. https://doi.org/10.2337/diaclin.26.2.77</w:t>
      </w:r>
    </w:p>
    <w:p w14:paraId="5B9350ED" w14:textId="77777777" w:rsidR="00131BC9" w:rsidRPr="000555C2" w:rsidRDefault="00131BC9" w:rsidP="00BC52A4">
      <w:pPr>
        <w:pStyle w:val="NormalWeb"/>
        <w:ind w:left="567" w:hanging="567"/>
        <w:jc w:val="both"/>
      </w:pPr>
      <w:r w:rsidRPr="000555C2">
        <w:t>Frost, G. And</w:t>
      </w:r>
      <w:r>
        <w:t xml:space="preserve"> </w:t>
      </w:r>
      <w:r w:rsidRPr="000555C2">
        <w:t>Pirani, S. (1987). Meal frequency</w:t>
      </w:r>
      <w:r>
        <w:t xml:space="preserve"> </w:t>
      </w:r>
      <w:r w:rsidRPr="000555C2">
        <w:t>andn</w:t>
      </w:r>
      <w:r>
        <w:t xml:space="preserve"> </w:t>
      </w:r>
      <w:r w:rsidRPr="000555C2">
        <w:t>utritional</w:t>
      </w:r>
      <w:r>
        <w:t xml:space="preserve"> </w:t>
      </w:r>
      <w:r w:rsidRPr="000555C2">
        <w:t>intake</w:t>
      </w:r>
      <w:r>
        <w:t xml:space="preserve"> </w:t>
      </w:r>
      <w:r w:rsidRPr="000555C2">
        <w:t>during</w:t>
      </w:r>
      <w:r>
        <w:t xml:space="preserve"> </w:t>
      </w:r>
      <w:r w:rsidRPr="000555C2">
        <w:t xml:space="preserve">Ramadan: A pilot study. </w:t>
      </w:r>
      <w:r w:rsidRPr="00834A47">
        <w:rPr>
          <w:rStyle w:val="Vurgu"/>
          <w:i/>
        </w:rPr>
        <w:t>Human Nutrition Applied Nutrition</w:t>
      </w:r>
      <w:r w:rsidRPr="000555C2">
        <w:rPr>
          <w:rStyle w:val="Vurgu"/>
        </w:rPr>
        <w:t>, 41</w:t>
      </w:r>
      <w:r w:rsidRPr="000555C2">
        <w:t>(1), 47–50.</w:t>
      </w:r>
    </w:p>
    <w:p w14:paraId="3D9489A9" w14:textId="77777777" w:rsidR="00131BC9" w:rsidRPr="000555C2" w:rsidRDefault="00131BC9" w:rsidP="00BC52A4">
      <w:pPr>
        <w:pStyle w:val="NormalWeb"/>
        <w:ind w:left="567" w:hanging="567"/>
        <w:jc w:val="both"/>
      </w:pPr>
      <w:r w:rsidRPr="000555C2">
        <w:lastRenderedPageBreak/>
        <w:t>Furmli, S., Elmasry, R., Ramos, M. And</w:t>
      </w:r>
      <w:r>
        <w:t xml:space="preserve"> </w:t>
      </w:r>
      <w:r w:rsidRPr="000555C2">
        <w:t>Fung, J. (2018). Therapeutic</w:t>
      </w:r>
      <w:r>
        <w:t xml:space="preserve"> </w:t>
      </w:r>
      <w:r w:rsidRPr="000555C2">
        <w:t>use of intermittent</w:t>
      </w:r>
      <w:r>
        <w:t xml:space="preserve"> </w:t>
      </w:r>
      <w:r w:rsidRPr="000555C2">
        <w:t>fasting</w:t>
      </w:r>
      <w:r>
        <w:t xml:space="preserve"> </w:t>
      </w:r>
      <w:r w:rsidRPr="000555C2">
        <w:t>for</w:t>
      </w:r>
      <w:r>
        <w:t xml:space="preserve"> </w:t>
      </w:r>
      <w:r w:rsidRPr="000555C2">
        <w:t>people</w:t>
      </w:r>
      <w:r>
        <w:t xml:space="preserve"> </w:t>
      </w:r>
      <w:r w:rsidRPr="000555C2">
        <w:t>with</w:t>
      </w:r>
      <w:r>
        <w:t xml:space="preserve"> </w:t>
      </w:r>
      <w:r w:rsidRPr="000555C2">
        <w:t>type 2 diabetes as an alternative</w:t>
      </w:r>
      <w:r>
        <w:t xml:space="preserve"> </w:t>
      </w:r>
      <w:r w:rsidRPr="000555C2">
        <w:t>to</w:t>
      </w:r>
      <w:r>
        <w:t xml:space="preserve"> </w:t>
      </w:r>
      <w:r w:rsidRPr="000555C2">
        <w:t xml:space="preserve">insulin. </w:t>
      </w:r>
      <w:r w:rsidRPr="003D4177">
        <w:rPr>
          <w:rStyle w:val="Vurgu"/>
          <w:i/>
        </w:rPr>
        <w:t>BMJ Case Reports</w:t>
      </w:r>
      <w:r w:rsidRPr="000555C2">
        <w:rPr>
          <w:rStyle w:val="Vurgu"/>
        </w:rPr>
        <w:t>, 2018</w:t>
      </w:r>
      <w:r w:rsidRPr="000555C2">
        <w:t>, bcr-2017. https://doi.org/10.1136/bcr-2017-225684</w:t>
      </w:r>
    </w:p>
    <w:p w14:paraId="0671F203" w14:textId="77777777" w:rsidR="00131BC9" w:rsidRDefault="00131BC9" w:rsidP="00BC52A4">
      <w:pPr>
        <w:pStyle w:val="NormalWeb"/>
        <w:ind w:left="567" w:hanging="567"/>
        <w:jc w:val="both"/>
      </w:pPr>
      <w:r w:rsidRPr="000555C2">
        <w:t>Gabel, K., Hoddy, K. K., Haggerty, N., Song, J., Kroeger, C. M., Trepanowski, J. F., Panda, S. And</w:t>
      </w:r>
      <w:r>
        <w:t xml:space="preserve"> </w:t>
      </w:r>
      <w:r w:rsidRPr="000555C2">
        <w:t>Varady, K. A. (2018). Effects of 8-hour time restricted</w:t>
      </w:r>
      <w:r>
        <w:t xml:space="preserve"> </w:t>
      </w:r>
      <w:r w:rsidRPr="000555C2">
        <w:t>feeding on body weight</w:t>
      </w:r>
      <w:r>
        <w:t xml:space="preserve"> </w:t>
      </w:r>
      <w:r w:rsidRPr="000555C2">
        <w:t>and</w:t>
      </w:r>
      <w:r>
        <w:t xml:space="preserve"> </w:t>
      </w:r>
      <w:r w:rsidRPr="000555C2">
        <w:t>metabolic</w:t>
      </w:r>
      <w:r>
        <w:t xml:space="preserve"> </w:t>
      </w:r>
      <w:r w:rsidRPr="000555C2">
        <w:t>disease risk factors in obese</w:t>
      </w:r>
      <w:r>
        <w:t xml:space="preserve"> </w:t>
      </w:r>
      <w:r w:rsidRPr="000555C2">
        <w:t xml:space="preserve">adults: A pilot study. </w:t>
      </w:r>
      <w:r w:rsidRPr="00520960">
        <w:rPr>
          <w:rStyle w:val="Vurgu"/>
          <w:i/>
        </w:rPr>
        <w:t>Nutrition and Healthy Aging</w:t>
      </w:r>
      <w:r w:rsidRPr="00520960">
        <w:rPr>
          <w:rStyle w:val="Vurgu"/>
        </w:rPr>
        <w:t>, 4</w:t>
      </w:r>
      <w:r w:rsidRPr="00520960">
        <w:t xml:space="preserve">(4), 345–353. </w:t>
      </w:r>
      <w:hyperlink r:id="rId22" w:history="1">
        <w:r w:rsidRPr="00520960">
          <w:rPr>
            <w:rStyle w:val="Kpr"/>
            <w:color w:val="auto"/>
          </w:rPr>
          <w:t>https://doi.org/10.3233/NHA-170030</w:t>
        </w:r>
      </w:hyperlink>
    </w:p>
    <w:p w14:paraId="5C5E19DB" w14:textId="77777777" w:rsidR="00131BC9" w:rsidRPr="000555C2" w:rsidRDefault="00131BC9" w:rsidP="00520960">
      <w:pPr>
        <w:pStyle w:val="NormalWeb"/>
        <w:ind w:left="567" w:hanging="567"/>
        <w:jc w:val="both"/>
      </w:pPr>
      <w:r w:rsidRPr="000555C2">
        <w:t xml:space="preserve">Galluzzi, L., Baehrecke, E. H., Ballabio, A., Boya, P., Bravo-San Pedro, J. M., </w:t>
      </w:r>
      <w:r>
        <w:t xml:space="preserve">Cecconi, F., </w:t>
      </w:r>
      <w:r w:rsidRPr="000555C2">
        <w:t>&amp;</w:t>
      </w:r>
      <w:r>
        <w:t xml:space="preserve"> </w:t>
      </w:r>
      <w:r w:rsidRPr="000555C2">
        <w:t>Kroemer, G. (2017). Molecular</w:t>
      </w:r>
      <w:r>
        <w:t xml:space="preserve"> </w:t>
      </w:r>
      <w:r w:rsidRPr="000555C2">
        <w:t>definitions of autophagy</w:t>
      </w:r>
      <w:r>
        <w:t xml:space="preserve"> </w:t>
      </w:r>
      <w:r w:rsidRPr="000555C2">
        <w:t>and</w:t>
      </w:r>
      <w:r>
        <w:t xml:space="preserve"> </w:t>
      </w:r>
      <w:r w:rsidRPr="000555C2">
        <w:t>related</w:t>
      </w:r>
      <w:r>
        <w:t xml:space="preserve"> </w:t>
      </w:r>
      <w:r w:rsidRPr="000555C2">
        <w:t xml:space="preserve">processes. </w:t>
      </w:r>
      <w:r w:rsidRPr="00493CE9">
        <w:rPr>
          <w:rStyle w:val="Vurgu"/>
          <w:i/>
        </w:rPr>
        <w:t>The EMBO Journal</w:t>
      </w:r>
      <w:r w:rsidRPr="000555C2">
        <w:rPr>
          <w:rStyle w:val="Vurgu"/>
        </w:rPr>
        <w:t>, 36</w:t>
      </w:r>
      <w:r w:rsidRPr="000555C2">
        <w:t>(13), 1811–1836. https://doi.org/10.15252/embj.201796697</w:t>
      </w:r>
    </w:p>
    <w:p w14:paraId="2112CC50" w14:textId="77777777" w:rsidR="00131BC9" w:rsidRPr="00131BC9" w:rsidRDefault="00131BC9" w:rsidP="00131BC9">
      <w:pPr>
        <w:pStyle w:val="NormalWeb"/>
        <w:ind w:left="567" w:hanging="567"/>
        <w:jc w:val="both"/>
      </w:pPr>
      <w:r w:rsidRPr="00520960">
        <w:t>Ghasemi, A., &amp; Jeddi, S. (2023). Streptozotocin as a tool</w:t>
      </w:r>
      <w:r>
        <w:t xml:space="preserve"> </w:t>
      </w:r>
      <w:r w:rsidRPr="00520960">
        <w:t>for</w:t>
      </w:r>
      <w:r>
        <w:t xml:space="preserve">  </w:t>
      </w:r>
      <w:r w:rsidRPr="00520960">
        <w:t>induction of rat</w:t>
      </w:r>
      <w:r>
        <w:t xml:space="preserve"> </w:t>
      </w:r>
      <w:r w:rsidRPr="00520960">
        <w:t>models of diabetes: A practical</w:t>
      </w:r>
      <w:r>
        <w:t xml:space="preserve"> </w:t>
      </w:r>
      <w:r w:rsidRPr="00520960">
        <w:t>guide. </w:t>
      </w:r>
      <w:r w:rsidRPr="00520960">
        <w:rPr>
          <w:i/>
          <w:iCs/>
        </w:rPr>
        <w:t>EXCLI Journal</w:t>
      </w:r>
      <w:r w:rsidRPr="00520960">
        <w:t>, </w:t>
      </w:r>
      <w:r w:rsidRPr="00520960">
        <w:rPr>
          <w:i/>
          <w:iCs/>
        </w:rPr>
        <w:t>22</w:t>
      </w:r>
      <w:r w:rsidRPr="00520960">
        <w:t>, 274.</w:t>
      </w:r>
    </w:p>
    <w:p w14:paraId="6934E629" w14:textId="77777777" w:rsidR="00131BC9" w:rsidRPr="000555C2" w:rsidRDefault="00131BC9" w:rsidP="00BC52A4">
      <w:pPr>
        <w:pStyle w:val="NormalWeb"/>
        <w:ind w:left="567" w:hanging="567"/>
        <w:jc w:val="both"/>
      </w:pPr>
      <w:r w:rsidRPr="000555C2">
        <w:t>Goodrick, C. L., Ingram, D. K., Reynolds, M. A., Freeman, J. R. And</w:t>
      </w:r>
      <w:r>
        <w:t xml:space="preserve"> </w:t>
      </w:r>
      <w:r w:rsidRPr="000555C2">
        <w:t>Cider, N. L. (1983). Differential</w:t>
      </w:r>
      <w:r>
        <w:t xml:space="preserve"> </w:t>
      </w:r>
      <w:r w:rsidRPr="000555C2">
        <w:t>effects of intermittent</w:t>
      </w:r>
      <w:r>
        <w:t xml:space="preserve"> feding </w:t>
      </w:r>
      <w:r w:rsidRPr="000555C2">
        <w:t>and</w:t>
      </w:r>
      <w:r>
        <w:t xml:space="preserve"> </w:t>
      </w:r>
      <w:r w:rsidRPr="000555C2">
        <w:t>voluntary</w:t>
      </w:r>
      <w:r>
        <w:t xml:space="preserve"> </w:t>
      </w:r>
      <w:r w:rsidRPr="000555C2">
        <w:t>exercise on body weight</w:t>
      </w:r>
      <w:r>
        <w:t xml:space="preserve"> </w:t>
      </w:r>
      <w:r w:rsidRPr="000555C2">
        <w:t>and</w:t>
      </w:r>
      <w:r>
        <w:t xml:space="preserve"> </w:t>
      </w:r>
      <w:r w:rsidRPr="000555C2">
        <w:t>lifespan in adult</w:t>
      </w:r>
      <w:r>
        <w:t xml:space="preserve"> </w:t>
      </w:r>
      <w:r w:rsidRPr="000555C2">
        <w:t xml:space="preserve">rats. </w:t>
      </w:r>
      <w:r w:rsidRPr="00493CE9">
        <w:rPr>
          <w:rStyle w:val="Vurgu"/>
          <w:i/>
        </w:rPr>
        <w:t>Journal of Gerontology</w:t>
      </w:r>
      <w:r w:rsidRPr="000555C2">
        <w:rPr>
          <w:rStyle w:val="Vurgu"/>
        </w:rPr>
        <w:t>, 38</w:t>
      </w:r>
      <w:r w:rsidRPr="000555C2">
        <w:t>, 36–45. https://doi.org/10.1093/geronj/38.1.36</w:t>
      </w:r>
    </w:p>
    <w:p w14:paraId="2D6EAF94" w14:textId="77777777" w:rsidR="00131BC9" w:rsidRPr="000555C2" w:rsidRDefault="00131BC9" w:rsidP="00BC52A4">
      <w:pPr>
        <w:pStyle w:val="NormalWeb"/>
        <w:ind w:left="567" w:hanging="567"/>
        <w:jc w:val="both"/>
      </w:pPr>
      <w:r w:rsidRPr="000555C2">
        <w:t>Gotthardt, J. D., Verpeut, J. L., Yeomans, B. L., Yang, J. A., Yasrebi, A., Roepke, T. A. And</w:t>
      </w:r>
      <w:r>
        <w:t xml:space="preserve"> </w:t>
      </w:r>
      <w:r w:rsidRPr="000555C2">
        <w:t>Bello, N. T. (2016). Intermittent</w:t>
      </w:r>
      <w:r>
        <w:t xml:space="preserve"> </w:t>
      </w:r>
      <w:r w:rsidRPr="000555C2">
        <w:t>fasting</w:t>
      </w:r>
      <w:r>
        <w:t xml:space="preserve"> </w:t>
      </w:r>
      <w:r w:rsidRPr="000555C2">
        <w:t>promotes</w:t>
      </w:r>
      <w:r>
        <w:t xml:space="preserve"> </w:t>
      </w:r>
      <w:r w:rsidRPr="000555C2">
        <w:t>fat</w:t>
      </w:r>
      <w:r>
        <w:t xml:space="preserve"> </w:t>
      </w:r>
      <w:r w:rsidRPr="000555C2">
        <w:t>loss</w:t>
      </w:r>
      <w:r>
        <w:t xml:space="preserve"> </w:t>
      </w:r>
      <w:r w:rsidRPr="000555C2">
        <w:t>with</w:t>
      </w:r>
      <w:r>
        <w:t xml:space="preserve"> </w:t>
      </w:r>
      <w:r w:rsidRPr="000555C2">
        <w:t>lean</w:t>
      </w:r>
      <w:r>
        <w:t xml:space="preserve"> </w:t>
      </w:r>
      <w:r w:rsidRPr="000555C2">
        <w:t>mass</w:t>
      </w:r>
      <w:r>
        <w:t xml:space="preserve"> </w:t>
      </w:r>
      <w:r w:rsidRPr="000555C2">
        <w:t>retention, in</w:t>
      </w:r>
      <w:r>
        <w:t xml:space="preserve"> </w:t>
      </w:r>
      <w:r w:rsidRPr="000555C2">
        <w:t>creased</w:t>
      </w:r>
      <w:r>
        <w:t xml:space="preserve"> </w:t>
      </w:r>
      <w:r w:rsidRPr="000555C2">
        <w:t>hypothalamic</w:t>
      </w:r>
      <w:r>
        <w:t xml:space="preserve"> </w:t>
      </w:r>
      <w:r w:rsidRPr="000555C2">
        <w:t>norepinephrine</w:t>
      </w:r>
      <w:r>
        <w:t xml:space="preserve"> </w:t>
      </w:r>
      <w:r w:rsidRPr="000555C2">
        <w:t>content, and</w:t>
      </w:r>
      <w:r>
        <w:t xml:space="preserve"> </w:t>
      </w:r>
      <w:r w:rsidRPr="000555C2">
        <w:t>increased</w:t>
      </w:r>
      <w:r>
        <w:t xml:space="preserve"> </w:t>
      </w:r>
      <w:r w:rsidRPr="000555C2">
        <w:t>neuropeptide Y gene expression in diet-induced</w:t>
      </w:r>
      <w:r>
        <w:t xml:space="preserve"> </w:t>
      </w:r>
      <w:r w:rsidRPr="000555C2">
        <w:t>obese</w:t>
      </w:r>
      <w:r>
        <w:t xml:space="preserve"> </w:t>
      </w:r>
      <w:r w:rsidRPr="000555C2">
        <w:t>male</w:t>
      </w:r>
      <w:r>
        <w:t xml:space="preserve"> </w:t>
      </w:r>
      <w:r w:rsidRPr="000555C2">
        <w:t xml:space="preserve">mice. </w:t>
      </w:r>
      <w:r w:rsidRPr="004B50F3">
        <w:rPr>
          <w:rStyle w:val="Vurgu"/>
          <w:i/>
        </w:rPr>
        <w:t>Endocrinology</w:t>
      </w:r>
      <w:r w:rsidRPr="000555C2">
        <w:rPr>
          <w:rStyle w:val="Vurgu"/>
        </w:rPr>
        <w:t>, 157</w:t>
      </w:r>
      <w:r w:rsidRPr="000555C2">
        <w:t>(2), 679–691. https://doi.org/10.1210/en.2015-1795</w:t>
      </w:r>
    </w:p>
    <w:p w14:paraId="0A527DD6" w14:textId="77777777" w:rsidR="00131BC9" w:rsidRPr="000555C2" w:rsidRDefault="00131BC9" w:rsidP="00BC52A4">
      <w:pPr>
        <w:pStyle w:val="NormalWeb"/>
        <w:ind w:left="567" w:hanging="567"/>
        <w:jc w:val="both"/>
      </w:pPr>
      <w:r w:rsidRPr="000555C2">
        <w:t>Grajower, M. M. And</w:t>
      </w:r>
      <w:r>
        <w:t xml:space="preserve"> </w:t>
      </w:r>
      <w:r w:rsidRPr="000555C2">
        <w:t>Horne, B. D. (2019). Clinical</w:t>
      </w:r>
      <w:r>
        <w:t xml:space="preserve"> </w:t>
      </w:r>
      <w:r w:rsidRPr="000555C2">
        <w:t>management of intermittent</w:t>
      </w:r>
      <w:r>
        <w:t xml:space="preserve"> </w:t>
      </w:r>
      <w:r w:rsidRPr="000555C2">
        <w:t>fasting in patients</w:t>
      </w:r>
      <w:r>
        <w:t xml:space="preserve"> </w:t>
      </w:r>
      <w:r w:rsidRPr="000555C2">
        <w:t>with</w:t>
      </w:r>
      <w:r>
        <w:t xml:space="preserve"> </w:t>
      </w:r>
      <w:r w:rsidRPr="000555C2">
        <w:t>diabetes</w:t>
      </w:r>
      <w:r>
        <w:t xml:space="preserve"> </w:t>
      </w:r>
      <w:r w:rsidRPr="000555C2">
        <w:t xml:space="preserve">mellitus. </w:t>
      </w:r>
      <w:r w:rsidRPr="00294210">
        <w:rPr>
          <w:rStyle w:val="Vurgu"/>
          <w:i/>
        </w:rPr>
        <w:t>Nutrients</w:t>
      </w:r>
      <w:r w:rsidRPr="000555C2">
        <w:rPr>
          <w:rStyle w:val="Vurgu"/>
        </w:rPr>
        <w:t>, 11</w:t>
      </w:r>
      <w:r w:rsidRPr="000555C2">
        <w:t>(4), 873. https://doi.org/10.3390/nu11040873</w:t>
      </w:r>
    </w:p>
    <w:p w14:paraId="19B22FA5" w14:textId="77777777" w:rsidR="00131BC9" w:rsidRPr="000555C2" w:rsidRDefault="00131BC9" w:rsidP="00BC52A4">
      <w:pPr>
        <w:pStyle w:val="NormalWeb"/>
        <w:ind w:left="567" w:hanging="567"/>
        <w:jc w:val="both"/>
      </w:pPr>
      <w:r w:rsidRPr="000555C2">
        <w:t>Grundy, A., Richardson, H., Burstyn, I., Lohrisch, C., SenGupta, S. K., Lai, A. S. And</w:t>
      </w:r>
      <w:r>
        <w:t xml:space="preserve"> </w:t>
      </w:r>
      <w:r w:rsidRPr="000555C2">
        <w:t>Aronson, K. J. (2013). In</w:t>
      </w:r>
      <w:r>
        <w:t xml:space="preserve"> </w:t>
      </w:r>
      <w:r w:rsidRPr="000555C2">
        <w:t>creased risk of breast</w:t>
      </w:r>
      <w:r>
        <w:t xml:space="preserve"> </w:t>
      </w:r>
      <w:r w:rsidRPr="000555C2">
        <w:t>cancer</w:t>
      </w:r>
      <w:r>
        <w:t xml:space="preserve"> </w:t>
      </w:r>
      <w:r w:rsidRPr="000555C2">
        <w:t>associated</w:t>
      </w:r>
      <w:r>
        <w:t xml:space="preserve"> </w:t>
      </w:r>
      <w:r w:rsidRPr="000555C2">
        <w:t>with</w:t>
      </w:r>
      <w:r>
        <w:t xml:space="preserve"> </w:t>
      </w:r>
      <w:r w:rsidRPr="000555C2">
        <w:t>long-term</w:t>
      </w:r>
      <w:r>
        <w:t xml:space="preserve"> </w:t>
      </w:r>
      <w:r w:rsidRPr="000555C2">
        <w:t>shift</w:t>
      </w:r>
      <w:r>
        <w:t xml:space="preserve"> </w:t>
      </w:r>
      <w:r w:rsidRPr="000555C2">
        <w:t xml:space="preserve">work in Canada. </w:t>
      </w:r>
      <w:r w:rsidRPr="00294210">
        <w:rPr>
          <w:rStyle w:val="Vurgu"/>
          <w:i/>
        </w:rPr>
        <w:t>Occupational and Environmental Medicine</w:t>
      </w:r>
      <w:r w:rsidRPr="000555C2">
        <w:rPr>
          <w:rStyle w:val="Vurgu"/>
        </w:rPr>
        <w:t>, 70</w:t>
      </w:r>
      <w:r w:rsidRPr="000555C2">
        <w:t>(12), 831–838. https://doi.org/10.1136/oemed-2013-101482</w:t>
      </w:r>
    </w:p>
    <w:p w14:paraId="63DA898E" w14:textId="77777777" w:rsidR="00131BC9" w:rsidRPr="000555C2" w:rsidRDefault="00131BC9" w:rsidP="00BC52A4">
      <w:pPr>
        <w:pStyle w:val="NormalWeb"/>
        <w:ind w:left="567" w:hanging="567"/>
        <w:jc w:val="both"/>
      </w:pPr>
      <w:r w:rsidRPr="000555C2">
        <w:t xml:space="preserve">Güney, N. (2022). Diyabet ve kardiyovasküler hastalıklar: Güncel tedavi yaklaşımları. </w:t>
      </w:r>
      <w:r w:rsidRPr="0052206F">
        <w:rPr>
          <w:rStyle w:val="Vurgu"/>
          <w:i/>
        </w:rPr>
        <w:t>Kardiyovasküler Araştırmalar Dergisi</w:t>
      </w:r>
      <w:r w:rsidRPr="000555C2">
        <w:rPr>
          <w:rStyle w:val="Vurgu"/>
        </w:rPr>
        <w:t>, 21</w:t>
      </w:r>
      <w:r w:rsidRPr="000555C2">
        <w:t>(5), 150–159.</w:t>
      </w:r>
    </w:p>
    <w:p w14:paraId="51DC0AC4" w14:textId="77777777" w:rsidR="00131BC9" w:rsidRPr="000555C2" w:rsidRDefault="00131BC9" w:rsidP="00BC52A4">
      <w:pPr>
        <w:pStyle w:val="NormalWeb"/>
        <w:ind w:left="567" w:hanging="567"/>
        <w:jc w:val="both"/>
      </w:pPr>
      <w:r w:rsidRPr="000555C2">
        <w:t>Hajek, P., Myers, K., Dhanji, A. R., West, O. And</w:t>
      </w:r>
      <w:r>
        <w:t xml:space="preserve"> </w:t>
      </w:r>
      <w:r w:rsidRPr="000555C2">
        <w:t>McRobbie, H. (2012). Weight</w:t>
      </w:r>
      <w:r>
        <w:t xml:space="preserve"> </w:t>
      </w:r>
      <w:r w:rsidRPr="000555C2">
        <w:t>change</w:t>
      </w:r>
      <w:r>
        <w:t xml:space="preserve"> </w:t>
      </w:r>
      <w:r w:rsidRPr="000555C2">
        <w:t>during</w:t>
      </w:r>
      <w:r>
        <w:t xml:space="preserve"> </w:t>
      </w:r>
      <w:r w:rsidRPr="000555C2">
        <w:t>and</w:t>
      </w:r>
      <w:r>
        <w:t xml:space="preserve"> </w:t>
      </w:r>
      <w:r w:rsidRPr="000555C2">
        <w:t>after</w:t>
      </w:r>
      <w:r>
        <w:t xml:space="preserve"> </w:t>
      </w:r>
      <w:r w:rsidRPr="000555C2">
        <w:t>Ramadan</w:t>
      </w:r>
      <w:r>
        <w:t xml:space="preserve"> </w:t>
      </w:r>
      <w:r w:rsidRPr="000555C2">
        <w:t xml:space="preserve">fasting. </w:t>
      </w:r>
      <w:r w:rsidRPr="0052206F">
        <w:rPr>
          <w:rStyle w:val="Vurgu"/>
          <w:i/>
        </w:rPr>
        <w:t>Journal of Public Health</w:t>
      </w:r>
      <w:r w:rsidRPr="000555C2">
        <w:rPr>
          <w:rStyle w:val="Vurgu"/>
        </w:rPr>
        <w:t>, 34</w:t>
      </w:r>
      <w:r w:rsidRPr="000555C2">
        <w:t>(3), 377–381. https://doi.org/10.1093/pubmed/fdr087</w:t>
      </w:r>
    </w:p>
    <w:p w14:paraId="0195D68D" w14:textId="77777777" w:rsidR="00131BC9" w:rsidRPr="000555C2" w:rsidRDefault="00131BC9" w:rsidP="00BC52A4">
      <w:pPr>
        <w:pStyle w:val="NormalWeb"/>
        <w:ind w:left="567" w:hanging="567"/>
        <w:jc w:val="both"/>
      </w:pPr>
      <w:r w:rsidRPr="000555C2">
        <w:t>Harris, P., Mann, L., Phillips, P. and</w:t>
      </w:r>
      <w:r>
        <w:t xml:space="preserve"> </w:t>
      </w:r>
      <w:r w:rsidRPr="000555C2">
        <w:t xml:space="preserve">Webster, C. (2012). </w:t>
      </w:r>
      <w:r w:rsidRPr="000555C2">
        <w:rPr>
          <w:rStyle w:val="Vurgu"/>
        </w:rPr>
        <w:t>Diabetes</w:t>
      </w:r>
      <w:r>
        <w:rPr>
          <w:rStyle w:val="Vurgu"/>
        </w:rPr>
        <w:t xml:space="preserve"> </w:t>
      </w:r>
      <w:r w:rsidRPr="000555C2">
        <w:rPr>
          <w:rStyle w:val="Vurgu"/>
        </w:rPr>
        <w:t>management in general practice</w:t>
      </w:r>
      <w:r w:rsidRPr="000555C2">
        <w:t xml:space="preserve"> (18th ed., pp. 122–150). Diabetes</w:t>
      </w:r>
      <w:r>
        <w:t xml:space="preserve"> </w:t>
      </w:r>
      <w:r w:rsidRPr="000555C2">
        <w:t>Australia Limited.</w:t>
      </w:r>
    </w:p>
    <w:p w14:paraId="6C548E6D" w14:textId="77777777" w:rsidR="00131BC9" w:rsidRPr="000555C2" w:rsidRDefault="00131BC9" w:rsidP="00BC52A4">
      <w:pPr>
        <w:pStyle w:val="NormalWeb"/>
        <w:ind w:left="567" w:hanging="567"/>
        <w:jc w:val="both"/>
      </w:pPr>
      <w:r w:rsidRPr="000555C2">
        <w:t>Harvie, M., Wright, C., Pegington, M., McMullan, D.</w:t>
      </w:r>
      <w:r>
        <w:t xml:space="preserve">, Mitchell, E., Martin, B., </w:t>
      </w:r>
      <w:r w:rsidRPr="000555C2">
        <w:t>&amp;</w:t>
      </w:r>
      <w:r>
        <w:t xml:space="preserve"> </w:t>
      </w:r>
      <w:r w:rsidRPr="000555C2">
        <w:t>Howell, A. (2013). The</w:t>
      </w:r>
      <w:r>
        <w:t xml:space="preserve"> </w:t>
      </w:r>
      <w:r w:rsidRPr="000555C2">
        <w:t>effect of intermittent</w:t>
      </w:r>
      <w:r>
        <w:t xml:space="preserve"> </w:t>
      </w:r>
      <w:r w:rsidRPr="000555C2">
        <w:t>energy</w:t>
      </w:r>
      <w:r>
        <w:t xml:space="preserve"> </w:t>
      </w:r>
      <w:r w:rsidRPr="000555C2">
        <w:t>and</w:t>
      </w:r>
      <w:r>
        <w:t xml:space="preserve"> </w:t>
      </w:r>
      <w:r w:rsidRPr="000555C2">
        <w:t>carbohydrate</w:t>
      </w:r>
      <w:r>
        <w:t xml:space="preserve"> restriction v</w:t>
      </w:r>
      <w:r w:rsidRPr="000555C2">
        <w:t>. daily</w:t>
      </w:r>
      <w:r>
        <w:t xml:space="preserve"> </w:t>
      </w:r>
      <w:r w:rsidRPr="000555C2">
        <w:t>energy</w:t>
      </w:r>
      <w:r>
        <w:t xml:space="preserve"> </w:t>
      </w:r>
      <w:r w:rsidRPr="000555C2">
        <w:t>restriction on weight</w:t>
      </w:r>
      <w:r>
        <w:t xml:space="preserve"> </w:t>
      </w:r>
      <w:r w:rsidRPr="000555C2">
        <w:t>loss</w:t>
      </w:r>
      <w:r>
        <w:t xml:space="preserve"> </w:t>
      </w:r>
      <w:r w:rsidRPr="000555C2">
        <w:t>and</w:t>
      </w:r>
      <w:r>
        <w:t xml:space="preserve"> </w:t>
      </w:r>
      <w:r w:rsidRPr="000555C2">
        <w:t>metabolic</w:t>
      </w:r>
      <w:r>
        <w:t xml:space="preserve"> </w:t>
      </w:r>
      <w:r w:rsidRPr="000555C2">
        <w:t>disease risk markers in over</w:t>
      </w:r>
      <w:r>
        <w:t xml:space="preserve"> </w:t>
      </w:r>
      <w:r w:rsidRPr="000555C2">
        <w:t>weight</w:t>
      </w:r>
      <w:r>
        <w:t xml:space="preserve"> </w:t>
      </w:r>
      <w:r w:rsidRPr="000555C2">
        <w:t xml:space="preserve">women. </w:t>
      </w:r>
      <w:r w:rsidRPr="005558A4">
        <w:rPr>
          <w:rStyle w:val="Vurgu"/>
          <w:i/>
        </w:rPr>
        <w:lastRenderedPageBreak/>
        <w:t>British Journal of Nutrition</w:t>
      </w:r>
      <w:r w:rsidRPr="000555C2">
        <w:rPr>
          <w:rStyle w:val="Vurgu"/>
        </w:rPr>
        <w:t>, 110</w:t>
      </w:r>
      <w:r w:rsidRPr="000555C2">
        <w:t>(8), 1534–1547. https://doi.org/10.1017/S0007114513000792</w:t>
      </w:r>
    </w:p>
    <w:p w14:paraId="02E8D613" w14:textId="77777777" w:rsidR="00131BC9" w:rsidRPr="000555C2" w:rsidRDefault="00131BC9" w:rsidP="00BC52A4">
      <w:pPr>
        <w:pStyle w:val="NormalWeb"/>
        <w:ind w:left="567" w:hanging="567"/>
        <w:jc w:val="both"/>
      </w:pPr>
      <w:r w:rsidRPr="000555C2">
        <w:t>Hatori, M., Vollmers, C., Zarrinpar, A., DiTacchio, L.</w:t>
      </w:r>
      <w:r>
        <w:t xml:space="preserve">, Bushong, E. A., Gill, S., </w:t>
      </w:r>
      <w:r w:rsidRPr="000555C2">
        <w:t>&amp;</w:t>
      </w:r>
      <w:r>
        <w:t xml:space="preserve"> </w:t>
      </w:r>
      <w:r w:rsidRPr="000555C2">
        <w:t>Fitzpatrick, J. A. (2012). Time-restricted</w:t>
      </w:r>
      <w:r>
        <w:t xml:space="preserve"> feeding </w:t>
      </w:r>
      <w:r w:rsidRPr="000555C2">
        <w:t>without</w:t>
      </w:r>
      <w:r>
        <w:t xml:space="preserve"> </w:t>
      </w:r>
      <w:r w:rsidRPr="000555C2">
        <w:t>reducing</w:t>
      </w:r>
      <w:r>
        <w:t xml:space="preserve"> </w:t>
      </w:r>
      <w:r w:rsidRPr="000555C2">
        <w:t>caloric</w:t>
      </w:r>
      <w:r>
        <w:t xml:space="preserve"> </w:t>
      </w:r>
      <w:r w:rsidRPr="000555C2">
        <w:t>intake</w:t>
      </w:r>
      <w:r>
        <w:t xml:space="preserve"> </w:t>
      </w:r>
      <w:r w:rsidRPr="000555C2">
        <w:t>prevents</w:t>
      </w:r>
      <w:r>
        <w:t xml:space="preserve">  </w:t>
      </w:r>
      <w:r w:rsidRPr="000555C2">
        <w:t>metabolic</w:t>
      </w:r>
      <w:r>
        <w:t xml:space="preserve"> </w:t>
      </w:r>
      <w:r w:rsidRPr="000555C2">
        <w:t>diseases in mice fed a high-fat</w:t>
      </w:r>
      <w:r>
        <w:t xml:space="preserve"> </w:t>
      </w:r>
      <w:r w:rsidRPr="000555C2">
        <w:t xml:space="preserve">diet. </w:t>
      </w:r>
      <w:r w:rsidRPr="005558A4">
        <w:rPr>
          <w:rStyle w:val="Vurgu"/>
          <w:i/>
        </w:rPr>
        <w:t>Cell Metabolism</w:t>
      </w:r>
      <w:r w:rsidRPr="000555C2">
        <w:rPr>
          <w:rStyle w:val="Vurgu"/>
        </w:rPr>
        <w:t>, 15</w:t>
      </w:r>
      <w:r w:rsidRPr="000555C2">
        <w:t>(6), 848–860. https://doi.org/10.1016/j.cmet.2012.04.019</w:t>
      </w:r>
    </w:p>
    <w:p w14:paraId="39695A1D" w14:textId="77777777" w:rsidR="00131BC9" w:rsidRPr="000555C2" w:rsidRDefault="00131BC9" w:rsidP="00BC52A4">
      <w:pPr>
        <w:pStyle w:val="NormalWeb"/>
        <w:ind w:left="567" w:hanging="567"/>
        <w:jc w:val="both"/>
      </w:pPr>
      <w:r w:rsidRPr="000555C2">
        <w:t>Horne, B. D., Muhlestein, J. B. And</w:t>
      </w:r>
      <w:r>
        <w:t xml:space="preserve"> </w:t>
      </w:r>
      <w:r w:rsidRPr="000555C2">
        <w:t>Anderson, J. L. (2015). Health</w:t>
      </w:r>
      <w:r>
        <w:t xml:space="preserve"> </w:t>
      </w:r>
      <w:r w:rsidRPr="000555C2">
        <w:t>effects of intermittent</w:t>
      </w:r>
      <w:r>
        <w:t xml:space="preserve"> </w:t>
      </w:r>
      <w:r w:rsidRPr="000555C2">
        <w:t>fasting: Hormesis</w:t>
      </w:r>
      <w:r>
        <w:t xml:space="preserve"> </w:t>
      </w:r>
      <w:r w:rsidRPr="000555C2">
        <w:t>or</w:t>
      </w:r>
      <w:r>
        <w:t xml:space="preserve"> </w:t>
      </w:r>
      <w:r w:rsidRPr="000555C2">
        <w:t>harm? A systematic</w:t>
      </w:r>
      <w:r>
        <w:t xml:space="preserve"> </w:t>
      </w:r>
      <w:r w:rsidRPr="000555C2">
        <w:t xml:space="preserve">review. </w:t>
      </w:r>
      <w:r w:rsidRPr="001F7981">
        <w:rPr>
          <w:rStyle w:val="Vurgu"/>
          <w:i/>
        </w:rPr>
        <w:t>American Journal of Clinical Nutrition</w:t>
      </w:r>
      <w:r w:rsidRPr="000555C2">
        <w:rPr>
          <w:rStyle w:val="Vurgu"/>
        </w:rPr>
        <w:t>, 102</w:t>
      </w:r>
      <w:r w:rsidRPr="000555C2">
        <w:t>(2), 464–470. https://doi.org/10.3945/ajcn.115.109553</w:t>
      </w:r>
    </w:p>
    <w:p w14:paraId="19B2E1C2" w14:textId="77777777" w:rsidR="00131BC9" w:rsidRPr="000555C2" w:rsidRDefault="00131BC9" w:rsidP="00BC52A4">
      <w:pPr>
        <w:pStyle w:val="NormalWeb"/>
        <w:ind w:left="567" w:hanging="567"/>
        <w:jc w:val="both"/>
      </w:pPr>
      <w:r w:rsidRPr="000555C2">
        <w:t>Hu, F. B. (2011). Globalization of diabetes: The role of diet, life</w:t>
      </w:r>
      <w:r>
        <w:t xml:space="preserve"> </w:t>
      </w:r>
      <w:r w:rsidRPr="000555C2">
        <w:t>style, and</w:t>
      </w:r>
      <w:r>
        <w:t xml:space="preserve"> </w:t>
      </w:r>
      <w:r w:rsidRPr="000555C2">
        <w:t xml:space="preserve">genes. </w:t>
      </w:r>
      <w:r w:rsidRPr="001F7981">
        <w:rPr>
          <w:rStyle w:val="Vurgu"/>
          <w:i/>
        </w:rPr>
        <w:t>Diabetes Care</w:t>
      </w:r>
      <w:r w:rsidRPr="000555C2">
        <w:rPr>
          <w:rStyle w:val="Vurgu"/>
        </w:rPr>
        <w:t>, 34</w:t>
      </w:r>
      <w:r w:rsidRPr="000555C2">
        <w:t>, 1249–1257. https://doi.org/10.2337/dc11-0442</w:t>
      </w:r>
    </w:p>
    <w:p w14:paraId="7E8B8413" w14:textId="77777777" w:rsidR="00131BC9" w:rsidRPr="000555C2" w:rsidRDefault="00131BC9" w:rsidP="00BC52A4">
      <w:pPr>
        <w:pStyle w:val="NormalWeb"/>
        <w:ind w:left="567" w:hanging="567"/>
        <w:jc w:val="both"/>
      </w:pPr>
      <w:r w:rsidRPr="000555C2">
        <w:t>International Diabetes</w:t>
      </w:r>
      <w:r>
        <w:t xml:space="preserve"> </w:t>
      </w:r>
      <w:r w:rsidRPr="000555C2">
        <w:t>Federation. (2013).</w:t>
      </w:r>
      <w:r>
        <w:t xml:space="preserve"> </w:t>
      </w:r>
      <w:r w:rsidRPr="000555C2">
        <w:rPr>
          <w:rStyle w:val="Vurgu"/>
        </w:rPr>
        <w:t>Diabetes Atlas</w:t>
      </w:r>
      <w:r w:rsidRPr="000555C2">
        <w:t xml:space="preserve"> (6th ed.). </w:t>
      </w:r>
      <w:r w:rsidRPr="001D0D31">
        <w:t>Retrieved from</w:t>
      </w:r>
      <w:r>
        <w:t xml:space="preserve"> </w:t>
      </w:r>
      <w:hyperlink r:id="rId23" w:tgtFrame="_new" w:history="1">
        <w:r w:rsidRPr="000555C2">
          <w:rPr>
            <w:rStyle w:val="Kpr"/>
          </w:rPr>
          <w:t>https://www.idf.org/e-library/epidemiology-research/diabetes-atlas/19-atlas-6th-edition.html</w:t>
        </w:r>
      </w:hyperlink>
    </w:p>
    <w:p w14:paraId="4956BA5F"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International Diabetes</w:t>
      </w:r>
      <w:r>
        <w:rPr>
          <w:rFonts w:eastAsia="Times New Roman" w:cs="Times New Roman"/>
          <w:szCs w:val="24"/>
          <w:lang w:eastAsia="tr-TR"/>
        </w:rPr>
        <w:t xml:space="preserve"> </w:t>
      </w:r>
      <w:r w:rsidRPr="000555C2">
        <w:rPr>
          <w:rFonts w:eastAsia="Times New Roman" w:cs="Times New Roman"/>
          <w:szCs w:val="24"/>
          <w:lang w:eastAsia="tr-TR"/>
        </w:rPr>
        <w:t xml:space="preserve">Federation. (2019). </w:t>
      </w:r>
      <w:r w:rsidRPr="000555C2">
        <w:rPr>
          <w:rFonts w:eastAsia="Times New Roman" w:cs="Times New Roman"/>
          <w:i/>
          <w:iCs/>
          <w:szCs w:val="24"/>
          <w:lang w:eastAsia="tr-TR"/>
        </w:rPr>
        <w:t xml:space="preserve"> </w:t>
      </w:r>
      <w:r w:rsidRPr="001D0D31">
        <w:rPr>
          <w:rFonts w:eastAsia="Times New Roman" w:cs="Times New Roman"/>
          <w:iCs/>
          <w:szCs w:val="24"/>
          <w:lang w:eastAsia="tr-TR"/>
        </w:rPr>
        <w:t>Diabetes Atlas</w:t>
      </w:r>
      <w:r w:rsidRPr="001D0D31">
        <w:rPr>
          <w:rFonts w:eastAsia="Times New Roman" w:cs="Times New Roman"/>
          <w:szCs w:val="24"/>
          <w:lang w:eastAsia="tr-TR"/>
        </w:rPr>
        <w:t xml:space="preserve"> (9th ed.</w:t>
      </w:r>
      <w:r w:rsidRPr="000555C2">
        <w:rPr>
          <w:rFonts w:eastAsia="Times New Roman" w:cs="Times New Roman"/>
          <w:szCs w:val="24"/>
          <w:lang w:eastAsia="tr-TR"/>
        </w:rPr>
        <w:t>). Brussels, Belgium: International Diabetes</w:t>
      </w:r>
      <w:r>
        <w:rPr>
          <w:rFonts w:eastAsia="Times New Roman" w:cs="Times New Roman"/>
          <w:szCs w:val="24"/>
          <w:lang w:eastAsia="tr-TR"/>
        </w:rPr>
        <w:t xml:space="preserve"> </w:t>
      </w:r>
      <w:r w:rsidRPr="000555C2">
        <w:rPr>
          <w:rFonts w:eastAsia="Times New Roman" w:cs="Times New Roman"/>
          <w:szCs w:val="24"/>
          <w:lang w:eastAsia="tr-TR"/>
        </w:rPr>
        <w:t>Federation.</w:t>
      </w:r>
    </w:p>
    <w:p w14:paraId="1F38B6E4" w14:textId="77777777" w:rsidR="00131BC9" w:rsidRPr="000555C2" w:rsidRDefault="00131BC9" w:rsidP="00BC52A4">
      <w:pPr>
        <w:pStyle w:val="NormalWeb"/>
        <w:ind w:left="567" w:hanging="567"/>
        <w:jc w:val="both"/>
      </w:pPr>
      <w:r w:rsidRPr="000555C2">
        <w:t>Jiang, Y. and</w:t>
      </w:r>
      <w:r>
        <w:t xml:space="preserve"> </w:t>
      </w:r>
      <w:r w:rsidRPr="000555C2">
        <w:t>Wu, S. (2021). Impact of glycemic</w:t>
      </w:r>
      <w:r>
        <w:t xml:space="preserve"> </w:t>
      </w:r>
      <w:r w:rsidRPr="000555C2">
        <w:t>index on diet in type 2 diabetes: A systematic</w:t>
      </w:r>
      <w:r>
        <w:t xml:space="preserve"> </w:t>
      </w:r>
      <w:r w:rsidRPr="000555C2">
        <w:t xml:space="preserve">review. </w:t>
      </w:r>
      <w:r w:rsidRPr="001D0D31">
        <w:rPr>
          <w:rStyle w:val="Vurgu"/>
          <w:i/>
        </w:rPr>
        <w:t>Clinical Nutrition</w:t>
      </w:r>
      <w:r w:rsidRPr="000555C2">
        <w:rPr>
          <w:rStyle w:val="Vurgu"/>
        </w:rPr>
        <w:t>, 40</w:t>
      </w:r>
      <w:r w:rsidRPr="000555C2">
        <w:t>(4), 1051–1061. https://doi.org/10.1016/j.clnu.2020.07.008</w:t>
      </w:r>
    </w:p>
    <w:p w14:paraId="5DCCFD47" w14:textId="77777777" w:rsidR="00131BC9" w:rsidRPr="000555C2" w:rsidRDefault="00131BC9" w:rsidP="00BC52A4">
      <w:pPr>
        <w:pStyle w:val="NormalWeb"/>
        <w:ind w:left="567" w:hanging="567"/>
        <w:jc w:val="both"/>
      </w:pPr>
      <w:r w:rsidRPr="000555C2">
        <w:t xml:space="preserve">Jolles, S. (2002). Paul Langerhans. </w:t>
      </w:r>
      <w:r w:rsidRPr="001D0D31">
        <w:rPr>
          <w:rStyle w:val="Vurgu"/>
          <w:i/>
        </w:rPr>
        <w:t>Journal of Clinical Pathology</w:t>
      </w:r>
      <w:r w:rsidRPr="000555C2">
        <w:rPr>
          <w:rStyle w:val="Vurgu"/>
        </w:rPr>
        <w:t>, 55</w:t>
      </w:r>
      <w:r w:rsidRPr="000555C2">
        <w:t>(4), 243. https://doi.org/10.1136/jcp.55.4.243</w:t>
      </w:r>
    </w:p>
    <w:p w14:paraId="1C1D6C54" w14:textId="77777777" w:rsidR="00131BC9" w:rsidRPr="000555C2" w:rsidRDefault="00131BC9" w:rsidP="00BC52A4">
      <w:pPr>
        <w:pStyle w:val="NormalWeb"/>
        <w:ind w:left="567" w:hanging="567"/>
        <w:jc w:val="both"/>
      </w:pPr>
      <w:r w:rsidRPr="000555C2">
        <w:t>Jörgens, V. (2006). Oskar</w:t>
      </w:r>
      <w:r>
        <w:t xml:space="preserve"> </w:t>
      </w:r>
      <w:r w:rsidRPr="000555C2">
        <w:t>Minkowski: An out</w:t>
      </w:r>
      <w:r>
        <w:t xml:space="preserve"> </w:t>
      </w:r>
      <w:r w:rsidRPr="000555C2">
        <w:t>standing</w:t>
      </w:r>
      <w:r>
        <w:t xml:space="preserve"> </w:t>
      </w:r>
      <w:r w:rsidRPr="000555C2">
        <w:t>master of diabetes</w:t>
      </w:r>
      <w:r>
        <w:t xml:space="preserve"> </w:t>
      </w:r>
      <w:r w:rsidRPr="000555C2">
        <w:t xml:space="preserve">research. </w:t>
      </w:r>
      <w:r w:rsidRPr="001D0D31">
        <w:rPr>
          <w:rStyle w:val="Vurgu"/>
          <w:i/>
        </w:rPr>
        <w:t>Hormones</w:t>
      </w:r>
      <w:r w:rsidRPr="000555C2">
        <w:rPr>
          <w:rStyle w:val="Vurgu"/>
        </w:rPr>
        <w:t xml:space="preserve"> (Athens), 5</w:t>
      </w:r>
      <w:r w:rsidRPr="000555C2">
        <w:t>(4), 310.</w:t>
      </w:r>
    </w:p>
    <w:p w14:paraId="2FD19CB2" w14:textId="77777777" w:rsidR="00131BC9" w:rsidRPr="000555C2" w:rsidRDefault="00131BC9" w:rsidP="00BC52A4">
      <w:pPr>
        <w:pStyle w:val="NormalWeb"/>
        <w:ind w:left="567" w:hanging="567"/>
        <w:jc w:val="both"/>
      </w:pPr>
      <w:r w:rsidRPr="000555C2">
        <w:t>Jung, C. H., Lee, W. J. and Kim, K. H. (2020). Dietary</w:t>
      </w:r>
      <w:r>
        <w:t xml:space="preserve"> </w:t>
      </w:r>
      <w:r w:rsidRPr="000555C2">
        <w:t>interventions</w:t>
      </w:r>
      <w:r>
        <w:t xml:space="preserve"> </w:t>
      </w:r>
      <w:r w:rsidRPr="000555C2">
        <w:t>for</w:t>
      </w:r>
      <w:r>
        <w:t xml:space="preserve"> </w:t>
      </w:r>
      <w:r w:rsidRPr="000555C2">
        <w:t>obese</w:t>
      </w:r>
      <w:r>
        <w:t xml:space="preserve"> </w:t>
      </w:r>
      <w:r w:rsidRPr="000555C2">
        <w:t>type 2 diabetes: Efficacy of low</w:t>
      </w:r>
      <w:r>
        <w:t xml:space="preserve"> </w:t>
      </w:r>
      <w:r w:rsidRPr="000555C2">
        <w:t>calorie</w:t>
      </w:r>
      <w:r>
        <w:t xml:space="preserve"> </w:t>
      </w:r>
      <w:r w:rsidRPr="000555C2">
        <w:t xml:space="preserve">diets. </w:t>
      </w:r>
      <w:r w:rsidRPr="00DB6273">
        <w:rPr>
          <w:rStyle w:val="Vurgu"/>
          <w:i/>
        </w:rPr>
        <w:t>Obesity Reviews</w:t>
      </w:r>
      <w:r w:rsidRPr="000555C2">
        <w:rPr>
          <w:rStyle w:val="Vurgu"/>
        </w:rPr>
        <w:t>, 21</w:t>
      </w:r>
      <w:r w:rsidRPr="000555C2">
        <w:t>(4), e12909. https://doi.org/10.1111/obr.12909</w:t>
      </w:r>
    </w:p>
    <w:p w14:paraId="17752BC3" w14:textId="77777777" w:rsidR="00131BC9" w:rsidRPr="000555C2" w:rsidRDefault="00131BC9" w:rsidP="00BC52A4">
      <w:pPr>
        <w:pStyle w:val="NormalWeb"/>
        <w:ind w:left="567" w:hanging="567"/>
        <w:jc w:val="both"/>
      </w:pPr>
      <w:r w:rsidRPr="000555C2">
        <w:t>Karakurt, F., Çarlıoğlu, A., Kasapoğlu, B. and Gümüş, İ. İ. (2009). Gestasyonel</w:t>
      </w:r>
      <w:r>
        <w:t xml:space="preserve"> </w:t>
      </w:r>
      <w:r w:rsidRPr="000555C2">
        <w:t>diabetes</w:t>
      </w:r>
      <w:r>
        <w:t xml:space="preserve"> </w:t>
      </w:r>
      <w:r w:rsidRPr="000555C2">
        <w:t xml:space="preserve">mellitus tanı ve tedavisi. </w:t>
      </w:r>
      <w:r w:rsidRPr="00F5478C">
        <w:rPr>
          <w:rStyle w:val="Vurgu"/>
          <w:i/>
        </w:rPr>
        <w:t>Yeni Tıp Dergisi</w:t>
      </w:r>
      <w:r w:rsidRPr="000555C2">
        <w:rPr>
          <w:rStyle w:val="Vurgu"/>
        </w:rPr>
        <w:t>, 26</w:t>
      </w:r>
      <w:r w:rsidRPr="000555C2">
        <w:t>, 134–138.</w:t>
      </w:r>
    </w:p>
    <w:p w14:paraId="051C9C2E" w14:textId="77777777" w:rsidR="00131BC9" w:rsidRPr="000555C2" w:rsidRDefault="00131BC9" w:rsidP="00BC52A4">
      <w:pPr>
        <w:pStyle w:val="NormalWeb"/>
        <w:ind w:left="567" w:hanging="567"/>
        <w:jc w:val="both"/>
      </w:pPr>
      <w:r w:rsidRPr="000555C2">
        <w:t xml:space="preserve">Kaya, N. (2020). Diyabetin kardiyovasküler komplikasyonları. </w:t>
      </w:r>
      <w:r w:rsidRPr="00905803">
        <w:rPr>
          <w:rStyle w:val="Vurgu"/>
          <w:i/>
        </w:rPr>
        <w:t>Endokrinoloji ve Diyabet Dergisi,</w:t>
      </w:r>
      <w:r w:rsidRPr="000555C2">
        <w:rPr>
          <w:rStyle w:val="Vurgu"/>
        </w:rPr>
        <w:t xml:space="preserve"> 35</w:t>
      </w:r>
      <w:r w:rsidRPr="000555C2">
        <w:t>(4), 198–206.</w:t>
      </w:r>
    </w:p>
    <w:p w14:paraId="35A03700" w14:textId="77777777" w:rsidR="00131BC9" w:rsidRDefault="00131BC9" w:rsidP="00BC52A4">
      <w:pPr>
        <w:pStyle w:val="NormalWeb"/>
        <w:ind w:left="567" w:hanging="567"/>
        <w:jc w:val="both"/>
      </w:pPr>
      <w:r w:rsidRPr="000555C2">
        <w:t>Kenny, H. C. And</w:t>
      </w:r>
      <w:r>
        <w:t xml:space="preserve"> </w:t>
      </w:r>
      <w:r w:rsidRPr="000555C2">
        <w:t>Abel, E. D. (2019). Heart</w:t>
      </w:r>
      <w:r>
        <w:t xml:space="preserve"> </w:t>
      </w:r>
      <w:r w:rsidRPr="000555C2">
        <w:t>failure in type 2 diabetes</w:t>
      </w:r>
      <w:r>
        <w:t xml:space="preserve"> </w:t>
      </w:r>
      <w:r w:rsidRPr="000555C2">
        <w:t>mellitus: Impact of glucose-lowering</w:t>
      </w:r>
      <w:r>
        <w:t xml:space="preserve"> </w:t>
      </w:r>
      <w:r w:rsidRPr="000555C2">
        <w:t>agents, heart</w:t>
      </w:r>
      <w:r>
        <w:t xml:space="preserve"> </w:t>
      </w:r>
      <w:r w:rsidRPr="000555C2">
        <w:t>failure</w:t>
      </w:r>
      <w:r>
        <w:t xml:space="preserve"> </w:t>
      </w:r>
      <w:r w:rsidRPr="000555C2">
        <w:t>therapies</w:t>
      </w:r>
      <w:r>
        <w:t xml:space="preserve"> </w:t>
      </w:r>
      <w:r w:rsidRPr="000555C2">
        <w:t>and</w:t>
      </w:r>
      <w:r>
        <w:t xml:space="preserve"> </w:t>
      </w:r>
      <w:r w:rsidRPr="000555C2">
        <w:t>novel</w:t>
      </w:r>
      <w:r>
        <w:t xml:space="preserve"> </w:t>
      </w:r>
      <w:r w:rsidRPr="000555C2">
        <w:t>therapeutic</w:t>
      </w:r>
      <w:r>
        <w:t xml:space="preserve"> </w:t>
      </w:r>
      <w:r w:rsidRPr="000555C2">
        <w:t xml:space="preserve">strategies. </w:t>
      </w:r>
      <w:r w:rsidRPr="00CA1306">
        <w:rPr>
          <w:rStyle w:val="Vurgu"/>
          <w:i/>
        </w:rPr>
        <w:t>Circulation Research</w:t>
      </w:r>
      <w:r w:rsidRPr="000555C2">
        <w:rPr>
          <w:rStyle w:val="Vurgu"/>
        </w:rPr>
        <w:t>, 124</w:t>
      </w:r>
      <w:r w:rsidRPr="000555C2">
        <w:t xml:space="preserve">(1), 121–141. </w:t>
      </w:r>
      <w:hyperlink r:id="rId24" w:history="1">
        <w:r w:rsidRPr="00A35724">
          <w:rPr>
            <w:rStyle w:val="Kpr"/>
          </w:rPr>
          <w:t>https://doi.org/10.1161/CIRCRESAHA.118.311371</w:t>
        </w:r>
      </w:hyperlink>
    </w:p>
    <w:p w14:paraId="5E6ACDDF" w14:textId="77777777" w:rsidR="00131BC9" w:rsidRPr="004665B0" w:rsidRDefault="00131BC9" w:rsidP="00BC52A4">
      <w:pPr>
        <w:pStyle w:val="NormalWeb"/>
        <w:ind w:left="567" w:hanging="567"/>
        <w:jc w:val="both"/>
      </w:pPr>
      <w:r w:rsidRPr="004665B0">
        <w:rPr>
          <w:color w:val="222222"/>
          <w:shd w:val="clear" w:color="auto" w:fill="FFFFFF"/>
        </w:rPr>
        <w:t>Khunti, K., Del Prato, S., Mathieu, C., Kahn, S. E., Gabbay, R. A., &amp; Buse, J. B. (2021). COVID-19, hyperglycemia, and new-onset diabetes. </w:t>
      </w:r>
      <w:r w:rsidRPr="004665B0">
        <w:rPr>
          <w:i/>
          <w:iCs/>
          <w:color w:val="222222"/>
          <w:shd w:val="clear" w:color="auto" w:fill="FFFFFF"/>
        </w:rPr>
        <w:t>Diabetes care</w:t>
      </w:r>
      <w:r w:rsidRPr="004665B0">
        <w:rPr>
          <w:color w:val="222222"/>
          <w:shd w:val="clear" w:color="auto" w:fill="FFFFFF"/>
        </w:rPr>
        <w:t>, </w:t>
      </w:r>
      <w:r w:rsidRPr="004665B0">
        <w:rPr>
          <w:i/>
          <w:iCs/>
          <w:color w:val="222222"/>
          <w:shd w:val="clear" w:color="auto" w:fill="FFFFFF"/>
        </w:rPr>
        <w:t>44</w:t>
      </w:r>
      <w:r w:rsidRPr="004665B0">
        <w:rPr>
          <w:color w:val="222222"/>
          <w:shd w:val="clear" w:color="auto" w:fill="FFFFFF"/>
        </w:rPr>
        <w:t>(12), 2645-2655.</w:t>
      </w:r>
    </w:p>
    <w:p w14:paraId="4268B9CE" w14:textId="77777777" w:rsidR="00131BC9" w:rsidRPr="000555C2" w:rsidRDefault="00131BC9" w:rsidP="00296276">
      <w:pPr>
        <w:pStyle w:val="NormalWeb"/>
        <w:ind w:left="567" w:hanging="567"/>
        <w:jc w:val="both"/>
      </w:pPr>
      <w:r w:rsidRPr="00296276">
        <w:lastRenderedPageBreak/>
        <w:t>King, G. L. (2008). The role of inflammatory</w:t>
      </w:r>
      <w:r>
        <w:t xml:space="preserve"> </w:t>
      </w:r>
      <w:r w:rsidRPr="00296276">
        <w:t>cytokines in diabetes</w:t>
      </w:r>
      <w:r>
        <w:t xml:space="preserve"> </w:t>
      </w:r>
      <w:r w:rsidRPr="00296276">
        <w:t>and</w:t>
      </w:r>
      <w:r>
        <w:t xml:space="preserve"> </w:t>
      </w:r>
      <w:r w:rsidRPr="00296276">
        <w:t>its</w:t>
      </w:r>
      <w:r>
        <w:t xml:space="preserve"> </w:t>
      </w:r>
      <w:r w:rsidRPr="00296276">
        <w:t>complications. </w:t>
      </w:r>
      <w:r w:rsidRPr="00296276">
        <w:rPr>
          <w:i/>
          <w:iCs/>
        </w:rPr>
        <w:t>Journal of periodontology</w:t>
      </w:r>
      <w:r w:rsidRPr="00296276">
        <w:t>, </w:t>
      </w:r>
      <w:r w:rsidRPr="00296276">
        <w:rPr>
          <w:i/>
          <w:iCs/>
        </w:rPr>
        <w:t>79</w:t>
      </w:r>
      <w:r w:rsidRPr="00296276">
        <w:t>, 1527-1534.</w:t>
      </w:r>
    </w:p>
    <w:p w14:paraId="46ACECDA" w14:textId="77777777" w:rsidR="00131BC9" w:rsidRPr="000555C2" w:rsidRDefault="00131BC9" w:rsidP="00BC52A4">
      <w:pPr>
        <w:pStyle w:val="NormalWeb"/>
        <w:ind w:left="567" w:hanging="567"/>
        <w:jc w:val="both"/>
      </w:pPr>
      <w:r w:rsidRPr="000555C2">
        <w:t>Knowler, W. C., Fowler, S. E., Hamman, R. F. (2009). 10-year follow-up of diabetes</w:t>
      </w:r>
      <w:r>
        <w:t xml:space="preserve"> </w:t>
      </w:r>
      <w:r w:rsidRPr="000555C2">
        <w:t>incidence</w:t>
      </w:r>
      <w:r>
        <w:t xml:space="preserve"> </w:t>
      </w:r>
      <w:r w:rsidRPr="000555C2">
        <w:t>and</w:t>
      </w:r>
      <w:r>
        <w:t xml:space="preserve"> </w:t>
      </w:r>
      <w:r w:rsidRPr="000555C2">
        <w:t>weight</w:t>
      </w:r>
      <w:r>
        <w:t xml:space="preserve"> </w:t>
      </w:r>
      <w:r w:rsidRPr="000555C2">
        <w:t>loss in the</w:t>
      </w:r>
      <w:r>
        <w:t xml:space="preserve"> </w:t>
      </w:r>
      <w:r w:rsidRPr="000555C2">
        <w:t>Diabetes</w:t>
      </w:r>
      <w:r>
        <w:t xml:space="preserve"> </w:t>
      </w:r>
      <w:r w:rsidRPr="000555C2">
        <w:t>Prevention Program Outcomes</w:t>
      </w:r>
      <w:r>
        <w:t xml:space="preserve"> </w:t>
      </w:r>
      <w:r w:rsidRPr="000555C2">
        <w:t xml:space="preserve">Study. </w:t>
      </w:r>
      <w:r w:rsidRPr="00296276">
        <w:rPr>
          <w:rStyle w:val="Vurgu"/>
          <w:i/>
        </w:rPr>
        <w:t>The Lancet</w:t>
      </w:r>
      <w:r w:rsidRPr="000555C2">
        <w:rPr>
          <w:rStyle w:val="Vurgu"/>
        </w:rPr>
        <w:t>, 374</w:t>
      </w:r>
      <w:r w:rsidRPr="000555C2">
        <w:t>, 1677–1686. https://doi.org/10.1016/S0140-6736(09)61457-4</w:t>
      </w:r>
    </w:p>
    <w:p w14:paraId="730738F0" w14:textId="77777777" w:rsidR="00131BC9" w:rsidRPr="000555C2" w:rsidRDefault="00131BC9" w:rsidP="00BC52A4">
      <w:pPr>
        <w:pStyle w:val="NormalWeb"/>
        <w:ind w:left="567" w:hanging="567"/>
        <w:jc w:val="both"/>
      </w:pPr>
      <w:r w:rsidRPr="000555C2">
        <w:t>Kristan, D. M. (2008). Calorie</w:t>
      </w:r>
      <w:r>
        <w:t xml:space="preserve"> </w:t>
      </w:r>
      <w:r w:rsidRPr="000555C2">
        <w:t>restriction</w:t>
      </w:r>
      <w:r>
        <w:t xml:space="preserve"> </w:t>
      </w:r>
      <w:r w:rsidRPr="000555C2">
        <w:t>and</w:t>
      </w:r>
      <w:r>
        <w:t xml:space="preserve"> </w:t>
      </w:r>
      <w:r w:rsidRPr="000555C2">
        <w:t>susceptibility</w:t>
      </w:r>
      <w:r>
        <w:t xml:space="preserve"> </w:t>
      </w:r>
      <w:r w:rsidRPr="000555C2">
        <w:t>to</w:t>
      </w:r>
      <w:r>
        <w:t xml:space="preserve"> </w:t>
      </w:r>
      <w:r w:rsidRPr="000555C2">
        <w:t>intact</w:t>
      </w:r>
      <w:r>
        <w:t xml:space="preserve"> </w:t>
      </w:r>
      <w:r w:rsidRPr="000555C2">
        <w:t xml:space="preserve">pathogens. </w:t>
      </w:r>
      <w:r w:rsidRPr="00296276">
        <w:rPr>
          <w:rStyle w:val="Vurgu"/>
          <w:i/>
        </w:rPr>
        <w:t>Age</w:t>
      </w:r>
      <w:r w:rsidRPr="000555C2">
        <w:rPr>
          <w:rStyle w:val="Vurgu"/>
        </w:rPr>
        <w:t>, 30</w:t>
      </w:r>
      <w:r w:rsidRPr="000555C2">
        <w:t>(2–3), 147–156. https://doi.org/10.1007/s11357-008-9063-3</w:t>
      </w:r>
    </w:p>
    <w:p w14:paraId="772055E8" w14:textId="77777777" w:rsidR="00131BC9" w:rsidRDefault="00131BC9" w:rsidP="00BC52A4">
      <w:pPr>
        <w:pStyle w:val="NormalWeb"/>
        <w:ind w:left="567" w:hanging="567"/>
        <w:jc w:val="both"/>
      </w:pPr>
      <w:r w:rsidRPr="000555C2">
        <w:t>Kristiansen, O. P. and</w:t>
      </w:r>
      <w:r>
        <w:t xml:space="preserve"> </w:t>
      </w:r>
      <w:r w:rsidRPr="000555C2">
        <w:t>Mandrup-Poulsen, T. (2005). Interleukin-6 and</w:t>
      </w:r>
      <w:r>
        <w:t xml:space="preserve"> </w:t>
      </w:r>
      <w:r w:rsidRPr="000555C2">
        <w:t>diabetes: The</w:t>
      </w:r>
      <w:r>
        <w:t xml:space="preserve"> </w:t>
      </w:r>
      <w:r w:rsidRPr="000555C2">
        <w:t>good, the</w:t>
      </w:r>
      <w:r>
        <w:t xml:space="preserve"> </w:t>
      </w:r>
      <w:r w:rsidRPr="000555C2">
        <w:t>bad, or</w:t>
      </w:r>
      <w:r>
        <w:t xml:space="preserve"> </w:t>
      </w:r>
      <w:r w:rsidRPr="000555C2">
        <w:t>the</w:t>
      </w:r>
      <w:r>
        <w:t xml:space="preserve"> </w:t>
      </w:r>
      <w:r w:rsidRPr="000555C2">
        <w:t xml:space="preserve">indifferent? </w:t>
      </w:r>
      <w:r w:rsidRPr="00296276">
        <w:rPr>
          <w:rStyle w:val="Vurgu"/>
          <w:i/>
        </w:rPr>
        <w:t>Diabetes</w:t>
      </w:r>
      <w:r w:rsidRPr="000555C2">
        <w:rPr>
          <w:rStyle w:val="Vurgu"/>
        </w:rPr>
        <w:t>, 54</w:t>
      </w:r>
      <w:r w:rsidRPr="000555C2">
        <w:t xml:space="preserve">(Suppl_2), S114–S124. </w:t>
      </w:r>
      <w:hyperlink r:id="rId25" w:history="1">
        <w:r w:rsidRPr="00A35724">
          <w:rPr>
            <w:rStyle w:val="Kpr"/>
          </w:rPr>
          <w:t>https://doi.org/10.2337/diabetes.54.suppl_2.S114</w:t>
        </w:r>
      </w:hyperlink>
    </w:p>
    <w:p w14:paraId="2E8C95C0" w14:textId="77777777" w:rsidR="00131BC9" w:rsidRPr="000555C2" w:rsidRDefault="00131BC9" w:rsidP="00BC52A4">
      <w:pPr>
        <w:pStyle w:val="NormalWeb"/>
        <w:ind w:left="567" w:hanging="567"/>
        <w:jc w:val="both"/>
      </w:pPr>
      <w:r w:rsidRPr="000555C2">
        <w:t>Kul, S., Savaş, E., Öztürk, Z. A. and Karadağ, G. (2013). Does</w:t>
      </w:r>
      <w:r>
        <w:t xml:space="preserve"> </w:t>
      </w:r>
      <w:r w:rsidRPr="000555C2">
        <w:t>Ramadan</w:t>
      </w:r>
      <w:r>
        <w:t xml:space="preserve"> </w:t>
      </w:r>
      <w:r w:rsidRPr="000555C2">
        <w:t>fasting</w:t>
      </w:r>
      <w:r>
        <w:t xml:space="preserve"> </w:t>
      </w:r>
      <w:r w:rsidRPr="000555C2">
        <w:t>alter body weight</w:t>
      </w:r>
      <w:r>
        <w:t xml:space="preserve"> </w:t>
      </w:r>
      <w:r w:rsidRPr="000555C2">
        <w:t>and</w:t>
      </w:r>
      <w:r>
        <w:t xml:space="preserve"> </w:t>
      </w:r>
      <w:r w:rsidRPr="000555C2">
        <w:t>blood</w:t>
      </w:r>
      <w:r>
        <w:t xml:space="preserve"> </w:t>
      </w:r>
      <w:r w:rsidRPr="000555C2">
        <w:t>lipids</w:t>
      </w:r>
      <w:r>
        <w:t xml:space="preserve"> </w:t>
      </w:r>
      <w:r w:rsidRPr="000555C2">
        <w:t>and</w:t>
      </w:r>
      <w:r>
        <w:t xml:space="preserve"> </w:t>
      </w:r>
      <w:r w:rsidRPr="000555C2">
        <w:t>fasting</w:t>
      </w:r>
      <w:r>
        <w:t xml:space="preserve"> </w:t>
      </w:r>
      <w:r w:rsidRPr="000555C2">
        <w:t>blood</w:t>
      </w:r>
      <w:r>
        <w:t xml:space="preserve"> </w:t>
      </w:r>
      <w:r w:rsidRPr="000555C2">
        <w:t>glucose in a healthy</w:t>
      </w:r>
      <w:r>
        <w:t xml:space="preserve"> </w:t>
      </w:r>
      <w:r w:rsidRPr="000555C2">
        <w:t xml:space="preserve">population? A meta-analysis. </w:t>
      </w:r>
      <w:r w:rsidRPr="00296276">
        <w:rPr>
          <w:rStyle w:val="Vurgu"/>
          <w:i/>
        </w:rPr>
        <w:t>Journal of Religion and Health</w:t>
      </w:r>
      <w:r w:rsidRPr="000555C2">
        <w:rPr>
          <w:rStyle w:val="Vurgu"/>
        </w:rPr>
        <w:t>, 53</w:t>
      </w:r>
      <w:r w:rsidRPr="000555C2">
        <w:t>(3), 929–942. https://doi.org/10.1007/s10943-013-9687-0</w:t>
      </w:r>
    </w:p>
    <w:p w14:paraId="6259B2F3" w14:textId="77777777" w:rsidR="00131BC9" w:rsidRPr="000555C2" w:rsidRDefault="00131BC9" w:rsidP="00BC52A4">
      <w:pPr>
        <w:pStyle w:val="NormalWeb"/>
        <w:ind w:left="567" w:hanging="567"/>
        <w:jc w:val="both"/>
      </w:pPr>
      <w:r w:rsidRPr="000555C2">
        <w:t>Laios, K., Karamanou, M., Saridaki, Z. And</w:t>
      </w:r>
      <w:r>
        <w:t xml:space="preserve"> </w:t>
      </w:r>
      <w:r w:rsidRPr="000555C2">
        <w:t>Androutsos, G. (2012). Aretaeus of Cappadocia</w:t>
      </w:r>
      <w:r>
        <w:t xml:space="preserve"> </w:t>
      </w:r>
      <w:r w:rsidRPr="000555C2">
        <w:t>and</w:t>
      </w:r>
      <w:r>
        <w:t xml:space="preserve"> </w:t>
      </w:r>
      <w:r w:rsidRPr="000555C2">
        <w:t>the</w:t>
      </w:r>
      <w:r>
        <w:t xml:space="preserve"> </w:t>
      </w:r>
      <w:r w:rsidRPr="000555C2">
        <w:t>first</w:t>
      </w:r>
      <w:r>
        <w:t xml:space="preserve"> </w:t>
      </w:r>
      <w:r w:rsidRPr="000555C2">
        <w:t xml:space="preserve">description of diabetes. </w:t>
      </w:r>
      <w:r w:rsidRPr="000A10F3">
        <w:rPr>
          <w:rStyle w:val="Vurgu"/>
          <w:i/>
        </w:rPr>
        <w:t xml:space="preserve">Hormones </w:t>
      </w:r>
      <w:r w:rsidRPr="000555C2">
        <w:rPr>
          <w:rStyle w:val="Vurgu"/>
        </w:rPr>
        <w:t>(Athens), 11</w:t>
      </w:r>
      <w:r w:rsidRPr="000555C2">
        <w:t>(1), 109–113. https://doi.org/10.14310/horm.2002.1332</w:t>
      </w:r>
    </w:p>
    <w:p w14:paraId="26330A11" w14:textId="77777777" w:rsidR="00131BC9" w:rsidRPr="000555C2" w:rsidRDefault="00131BC9" w:rsidP="00BC52A4">
      <w:pPr>
        <w:pStyle w:val="NormalWeb"/>
        <w:ind w:left="567" w:hanging="567"/>
        <w:jc w:val="both"/>
      </w:pPr>
      <w:r w:rsidRPr="000555C2">
        <w:t>LeCheminant, J. D., Christenson, E., Bailey, B. W. And</w:t>
      </w:r>
      <w:r>
        <w:t xml:space="preserve"> </w:t>
      </w:r>
      <w:r w:rsidRPr="000555C2">
        <w:t>Tucker, L. A. (2013). Restricting</w:t>
      </w:r>
      <w:r>
        <w:t xml:space="preserve"> </w:t>
      </w:r>
      <w:r w:rsidRPr="000555C2">
        <w:t>night-time eating</w:t>
      </w:r>
      <w:r>
        <w:t xml:space="preserve"> </w:t>
      </w:r>
      <w:r w:rsidRPr="000555C2">
        <w:t>reduces</w:t>
      </w:r>
      <w:r>
        <w:t xml:space="preserve"> </w:t>
      </w:r>
      <w:r w:rsidRPr="000555C2">
        <w:t>daily</w:t>
      </w:r>
      <w:r>
        <w:t xml:space="preserve"> </w:t>
      </w:r>
      <w:r w:rsidRPr="000555C2">
        <w:t>energy</w:t>
      </w:r>
      <w:r>
        <w:t xml:space="preserve"> </w:t>
      </w:r>
      <w:r w:rsidRPr="000555C2">
        <w:t>intake in healthy</w:t>
      </w:r>
      <w:r>
        <w:t xml:space="preserve"> </w:t>
      </w:r>
      <w:r w:rsidRPr="000555C2">
        <w:t>young men: A short-term</w:t>
      </w:r>
      <w:r>
        <w:t xml:space="preserve"> </w:t>
      </w:r>
      <w:r w:rsidRPr="000555C2">
        <w:t xml:space="preserve">cross-overstudy. </w:t>
      </w:r>
      <w:r w:rsidRPr="000A10F3">
        <w:rPr>
          <w:rStyle w:val="Vurgu"/>
          <w:i/>
        </w:rPr>
        <w:t>British Journal of Nutrition</w:t>
      </w:r>
      <w:r w:rsidRPr="000555C2">
        <w:rPr>
          <w:rStyle w:val="Vurgu"/>
        </w:rPr>
        <w:t>, 110</w:t>
      </w:r>
      <w:r w:rsidRPr="000555C2">
        <w:t>(11), 2108–2113. https://doi.org/10.1017/S0007114513001359</w:t>
      </w:r>
    </w:p>
    <w:p w14:paraId="0F15F656" w14:textId="77777777" w:rsidR="00131BC9" w:rsidRPr="000555C2" w:rsidRDefault="00131BC9" w:rsidP="00BC52A4">
      <w:pPr>
        <w:pStyle w:val="NormalWeb"/>
        <w:ind w:left="567" w:hanging="567"/>
        <w:jc w:val="both"/>
      </w:pPr>
      <w:r w:rsidRPr="000555C2">
        <w:t>Lim, A. K. H. (2014). Diabetic</w:t>
      </w:r>
      <w:r>
        <w:t xml:space="preserve"> </w:t>
      </w:r>
      <w:r w:rsidRPr="000555C2">
        <w:t>nephropathy – Complications</w:t>
      </w:r>
      <w:r>
        <w:t xml:space="preserve"> </w:t>
      </w:r>
      <w:r w:rsidRPr="000555C2">
        <w:t>and</w:t>
      </w:r>
      <w:r>
        <w:t xml:space="preserve"> </w:t>
      </w:r>
      <w:r w:rsidRPr="000555C2">
        <w:t xml:space="preserve">treatment. </w:t>
      </w:r>
      <w:r w:rsidRPr="00283D93">
        <w:rPr>
          <w:rStyle w:val="Vurgu"/>
          <w:i/>
        </w:rPr>
        <w:t>International Journal of Nephrology and Renovascular Disease</w:t>
      </w:r>
      <w:r w:rsidRPr="000555C2">
        <w:rPr>
          <w:rStyle w:val="Vurgu"/>
        </w:rPr>
        <w:t>, 7</w:t>
      </w:r>
      <w:r w:rsidRPr="000555C2">
        <w:t>, 361–381. https://doi.org/10.2147/IJNRD.S40172</w:t>
      </w:r>
    </w:p>
    <w:p w14:paraId="5897F1A5" w14:textId="77777777" w:rsidR="00131BC9" w:rsidRPr="000555C2" w:rsidRDefault="00131BC9" w:rsidP="00BC52A4">
      <w:pPr>
        <w:pStyle w:val="NormalWeb"/>
        <w:ind w:left="567" w:hanging="567"/>
        <w:jc w:val="both"/>
      </w:pPr>
      <w:r w:rsidRPr="000555C2">
        <w:t>Lindström, J., Ilanne-Parikka, P., Peltonen, M. (2006). Sustained</w:t>
      </w:r>
      <w:r>
        <w:t xml:space="preserve"> </w:t>
      </w:r>
      <w:r w:rsidRPr="000555C2">
        <w:t>reduction in the</w:t>
      </w:r>
      <w:r>
        <w:t xml:space="preserve"> </w:t>
      </w:r>
      <w:r w:rsidRPr="000555C2">
        <w:t>incidence of type 2 diabetes</w:t>
      </w:r>
      <w:r>
        <w:t xml:space="preserve"> </w:t>
      </w:r>
      <w:r w:rsidRPr="000555C2">
        <w:t>by</w:t>
      </w:r>
      <w:r>
        <w:t xml:space="preserve"> </w:t>
      </w:r>
      <w:r w:rsidRPr="000555C2">
        <w:t>life</w:t>
      </w:r>
      <w:r>
        <w:t xml:space="preserve"> </w:t>
      </w:r>
      <w:r w:rsidRPr="000555C2">
        <w:t>style</w:t>
      </w:r>
      <w:r>
        <w:t xml:space="preserve"> </w:t>
      </w:r>
      <w:r w:rsidRPr="000555C2">
        <w:t>intervention: Follow-up of the</w:t>
      </w:r>
      <w:r>
        <w:t xml:space="preserve"> </w:t>
      </w:r>
      <w:r w:rsidRPr="000555C2">
        <w:t>Finnish</w:t>
      </w:r>
      <w:r>
        <w:t xml:space="preserve"> </w:t>
      </w:r>
      <w:r w:rsidRPr="000555C2">
        <w:t>Diabetes</w:t>
      </w:r>
      <w:r>
        <w:t xml:space="preserve"> </w:t>
      </w:r>
      <w:r w:rsidRPr="000555C2">
        <w:t>Prevention</w:t>
      </w:r>
      <w:r>
        <w:t xml:space="preserve"> </w:t>
      </w:r>
      <w:r w:rsidRPr="000555C2">
        <w:t xml:space="preserve">Study. </w:t>
      </w:r>
      <w:r w:rsidRPr="00283D93">
        <w:rPr>
          <w:rStyle w:val="Vurgu"/>
          <w:i/>
        </w:rPr>
        <w:t>The Lancet</w:t>
      </w:r>
      <w:r w:rsidRPr="000555C2">
        <w:rPr>
          <w:rStyle w:val="Vurgu"/>
        </w:rPr>
        <w:t>, 368</w:t>
      </w:r>
      <w:r w:rsidRPr="000555C2">
        <w:t>, 1673–1679. https://doi.org/10.1016/S0140-6736(06)69701-8</w:t>
      </w:r>
    </w:p>
    <w:p w14:paraId="581E2DD1" w14:textId="77777777" w:rsidR="00131BC9" w:rsidRPr="000555C2" w:rsidRDefault="00131BC9" w:rsidP="00BC52A4">
      <w:pPr>
        <w:pStyle w:val="NormalWeb"/>
        <w:ind w:left="567" w:hanging="567"/>
        <w:jc w:val="both"/>
      </w:pPr>
      <w:r w:rsidRPr="000555C2">
        <w:t>Loewen, S. L. And</w:t>
      </w:r>
      <w:r>
        <w:t xml:space="preserve"> </w:t>
      </w:r>
      <w:r w:rsidRPr="000555C2">
        <w:t>Haas, L. B. (1991). Complications of diabetes: Acute</w:t>
      </w:r>
      <w:r>
        <w:t xml:space="preserve"> </w:t>
      </w:r>
      <w:r w:rsidRPr="000555C2">
        <w:t>and</w:t>
      </w:r>
      <w:r>
        <w:t xml:space="preserve"> </w:t>
      </w:r>
      <w:r w:rsidRPr="000555C2">
        <w:t xml:space="preserve">chronic. </w:t>
      </w:r>
      <w:r w:rsidRPr="00283D93">
        <w:rPr>
          <w:rStyle w:val="Vurgu"/>
          <w:i/>
        </w:rPr>
        <w:t>Nurse Practitioner Forum,</w:t>
      </w:r>
      <w:r w:rsidRPr="000555C2">
        <w:rPr>
          <w:rStyle w:val="Vurgu"/>
        </w:rPr>
        <w:t xml:space="preserve"> 2</w:t>
      </w:r>
      <w:r w:rsidRPr="000555C2">
        <w:t>(3), 181–187.</w:t>
      </w:r>
    </w:p>
    <w:p w14:paraId="18D093D4" w14:textId="77777777" w:rsidR="00131BC9" w:rsidRPr="000555C2" w:rsidRDefault="00131BC9" w:rsidP="00BC52A4">
      <w:pPr>
        <w:pStyle w:val="NormalWeb"/>
        <w:ind w:left="567" w:hanging="567"/>
        <w:jc w:val="both"/>
      </w:pPr>
      <w:r w:rsidRPr="000555C2">
        <w:t>Longo, V. D. And</w:t>
      </w:r>
      <w:r>
        <w:t xml:space="preserve"> </w:t>
      </w:r>
      <w:r w:rsidRPr="000555C2">
        <w:t>Mattson, M. P. (2014). Fasting: Molecular</w:t>
      </w:r>
      <w:r>
        <w:t xml:space="preserve"> </w:t>
      </w:r>
      <w:r w:rsidRPr="000555C2">
        <w:t>mechanisms</w:t>
      </w:r>
      <w:r>
        <w:t xml:space="preserve"> </w:t>
      </w:r>
      <w:r w:rsidRPr="000555C2">
        <w:t>and</w:t>
      </w:r>
      <w:r>
        <w:t xml:space="preserve"> </w:t>
      </w:r>
      <w:r w:rsidRPr="000555C2">
        <w:t>clinical</w:t>
      </w:r>
      <w:r>
        <w:t xml:space="preserve"> </w:t>
      </w:r>
      <w:r w:rsidRPr="000555C2">
        <w:t xml:space="preserve">applications. </w:t>
      </w:r>
      <w:r w:rsidRPr="00283D93">
        <w:rPr>
          <w:rStyle w:val="Vurgu"/>
          <w:i/>
        </w:rPr>
        <w:t>Cell Metabolism</w:t>
      </w:r>
      <w:r w:rsidRPr="000555C2">
        <w:rPr>
          <w:rStyle w:val="Vurgu"/>
        </w:rPr>
        <w:t>, 19</w:t>
      </w:r>
      <w:r w:rsidRPr="000555C2">
        <w:t>(2), 181–192. https://doi.org/10.1016/j.cmet.2013.12.008</w:t>
      </w:r>
    </w:p>
    <w:p w14:paraId="14C3EAE2" w14:textId="77777777" w:rsidR="00131BC9" w:rsidRPr="000555C2" w:rsidRDefault="00131BC9" w:rsidP="00BC52A4">
      <w:pPr>
        <w:pStyle w:val="NormalWeb"/>
        <w:ind w:left="567" w:hanging="567"/>
        <w:jc w:val="both"/>
      </w:pPr>
      <w:r w:rsidRPr="000555C2">
        <w:t>Longo, V. D. and Panda, S. (2016). Fasting, circadian</w:t>
      </w:r>
      <w:r>
        <w:t xml:space="preserve"> </w:t>
      </w:r>
      <w:r w:rsidRPr="000555C2">
        <w:t>rhythms, and time-restricted</w:t>
      </w:r>
      <w:r>
        <w:t xml:space="preserve"> </w:t>
      </w:r>
      <w:r w:rsidRPr="000555C2">
        <w:t>feeding in healthy</w:t>
      </w:r>
      <w:r>
        <w:t xml:space="preserve"> </w:t>
      </w:r>
      <w:r w:rsidRPr="000555C2">
        <w:t>life</w:t>
      </w:r>
      <w:r>
        <w:t xml:space="preserve"> </w:t>
      </w:r>
      <w:r w:rsidRPr="000555C2">
        <w:t xml:space="preserve">span. </w:t>
      </w:r>
      <w:r w:rsidRPr="00632741">
        <w:rPr>
          <w:rStyle w:val="Vurgu"/>
          <w:i/>
        </w:rPr>
        <w:t>Cell Metabolism</w:t>
      </w:r>
      <w:r w:rsidRPr="000555C2">
        <w:rPr>
          <w:rStyle w:val="Vurgu"/>
        </w:rPr>
        <w:t>, 23</w:t>
      </w:r>
      <w:r w:rsidRPr="000555C2">
        <w:t>(6), 1048–1059. https://doi.org/10.1016/j.cmet.2016.06.001</w:t>
      </w:r>
    </w:p>
    <w:p w14:paraId="3B16A2CA" w14:textId="77777777" w:rsidR="00131BC9" w:rsidRPr="000555C2" w:rsidRDefault="00131BC9" w:rsidP="00BC52A4">
      <w:pPr>
        <w:pStyle w:val="NormalWeb"/>
        <w:ind w:left="567" w:hanging="567"/>
        <w:jc w:val="both"/>
      </w:pPr>
      <w:r w:rsidRPr="000555C2">
        <w:t>Marinac, C. R., Nelson, S. H., Breen, C. I., Hartman, S. J., Natarajan, L., Pierce, J. P. (2016). Prolonged</w:t>
      </w:r>
      <w:r>
        <w:t xml:space="preserve"> </w:t>
      </w:r>
      <w:r w:rsidRPr="000555C2">
        <w:t>nightly</w:t>
      </w:r>
      <w:r>
        <w:t xml:space="preserve"> </w:t>
      </w:r>
      <w:r w:rsidRPr="000555C2">
        <w:t>fasting</w:t>
      </w:r>
      <w:r>
        <w:t xml:space="preserve"> </w:t>
      </w:r>
      <w:r w:rsidRPr="000555C2">
        <w:t>and</w:t>
      </w:r>
      <w:r>
        <w:t xml:space="preserve"> </w:t>
      </w:r>
      <w:r w:rsidRPr="000555C2">
        <w:t>breast</w:t>
      </w:r>
      <w:r>
        <w:t xml:space="preserve"> </w:t>
      </w:r>
      <w:r w:rsidRPr="000555C2">
        <w:t>cancer</w:t>
      </w:r>
      <w:r>
        <w:t xml:space="preserve"> </w:t>
      </w:r>
      <w:r w:rsidRPr="000555C2">
        <w:t xml:space="preserve">prognosis. </w:t>
      </w:r>
      <w:r w:rsidRPr="00632741">
        <w:rPr>
          <w:rStyle w:val="Vurgu"/>
          <w:i/>
        </w:rPr>
        <w:t>JAMA Oncology</w:t>
      </w:r>
      <w:r w:rsidRPr="000555C2">
        <w:rPr>
          <w:rStyle w:val="Vurgu"/>
        </w:rPr>
        <w:t>, 2</w:t>
      </w:r>
      <w:r w:rsidRPr="000555C2">
        <w:t>(8), 1049–1055. https://doi.org/10.1001/jamaoncol.2016.0164</w:t>
      </w:r>
    </w:p>
    <w:p w14:paraId="6E6FEC2F" w14:textId="77777777" w:rsidR="00131BC9" w:rsidRPr="000555C2" w:rsidRDefault="00131BC9" w:rsidP="00BC52A4">
      <w:pPr>
        <w:pStyle w:val="NormalWeb"/>
        <w:ind w:left="567" w:hanging="567"/>
        <w:jc w:val="both"/>
      </w:pPr>
      <w:r w:rsidRPr="000555C2">
        <w:lastRenderedPageBreak/>
        <w:t>Mattson, M. P., Longo, V. D. And</w:t>
      </w:r>
      <w:r>
        <w:t xml:space="preserve"> </w:t>
      </w:r>
      <w:r w:rsidRPr="000555C2">
        <w:t>Harvie, M. (2017). Impact of intermittent</w:t>
      </w:r>
      <w:r>
        <w:t xml:space="preserve"> </w:t>
      </w:r>
      <w:r w:rsidRPr="000555C2">
        <w:t>fasting on health</w:t>
      </w:r>
      <w:r>
        <w:t xml:space="preserve"> </w:t>
      </w:r>
      <w:r w:rsidRPr="000555C2">
        <w:t>and</w:t>
      </w:r>
      <w:r>
        <w:t xml:space="preserve"> </w:t>
      </w:r>
      <w:r w:rsidRPr="000555C2">
        <w:t>disease</w:t>
      </w:r>
      <w:r>
        <w:t xml:space="preserve"> </w:t>
      </w:r>
      <w:r w:rsidRPr="000555C2">
        <w:t xml:space="preserve">processes. </w:t>
      </w:r>
      <w:r w:rsidRPr="00632741">
        <w:rPr>
          <w:rStyle w:val="Vurgu"/>
          <w:i/>
        </w:rPr>
        <w:t>Ageing Research Reviews</w:t>
      </w:r>
      <w:r w:rsidRPr="000555C2">
        <w:rPr>
          <w:rStyle w:val="Vurgu"/>
        </w:rPr>
        <w:t>, 39</w:t>
      </w:r>
      <w:r w:rsidRPr="000555C2">
        <w:t>, 46–58. https://doi.org/10.1016/j.arr.2016.10.005</w:t>
      </w:r>
    </w:p>
    <w:p w14:paraId="56C4A7E1" w14:textId="77777777" w:rsidR="00131BC9" w:rsidRPr="000555C2" w:rsidRDefault="00131BC9" w:rsidP="00BC52A4">
      <w:pPr>
        <w:pStyle w:val="NormalWeb"/>
        <w:ind w:left="567" w:hanging="567"/>
        <w:jc w:val="both"/>
      </w:pPr>
      <w:r w:rsidRPr="000555C2">
        <w:t>Mazidi, M., Rezaie, P., Chaudhri, O., Karimi, E. and</w:t>
      </w:r>
      <w:r>
        <w:t xml:space="preserve"> </w:t>
      </w:r>
      <w:r w:rsidRPr="000555C2">
        <w:t>Nematy, M. (2015). The</w:t>
      </w:r>
      <w:r>
        <w:t xml:space="preserve"> </w:t>
      </w:r>
      <w:r w:rsidRPr="000555C2">
        <w:t>effect of Ramadan</w:t>
      </w:r>
      <w:r>
        <w:t xml:space="preserve"> </w:t>
      </w:r>
      <w:r w:rsidRPr="000555C2">
        <w:t>fasting on cardiometabolic risk factors</w:t>
      </w:r>
      <w:r>
        <w:t xml:space="preserve"> </w:t>
      </w:r>
      <w:r w:rsidRPr="000555C2">
        <w:t>and</w:t>
      </w:r>
      <w:r>
        <w:t xml:space="preserve"> </w:t>
      </w:r>
      <w:r w:rsidRPr="000555C2">
        <w:t>anthropometric</w:t>
      </w:r>
      <w:r>
        <w:t xml:space="preserve"> </w:t>
      </w:r>
      <w:r w:rsidRPr="000555C2">
        <w:t>parameters: A systematic</w:t>
      </w:r>
      <w:r>
        <w:t xml:space="preserve"> </w:t>
      </w:r>
      <w:r w:rsidRPr="000555C2">
        <w:t xml:space="preserve">review. </w:t>
      </w:r>
      <w:r w:rsidRPr="00F97AD3">
        <w:rPr>
          <w:rStyle w:val="Vurgu"/>
          <w:i/>
        </w:rPr>
        <w:t>Pakistan Journal of Medical Sciences</w:t>
      </w:r>
      <w:r w:rsidRPr="000555C2">
        <w:rPr>
          <w:rStyle w:val="Vurgu"/>
        </w:rPr>
        <w:t>, 31</w:t>
      </w:r>
      <w:r w:rsidRPr="000555C2">
        <w:t>(5), 1250–1255. https://doi.org/10.12669/pjms.315.7649</w:t>
      </w:r>
    </w:p>
    <w:p w14:paraId="516956A7" w14:textId="77777777" w:rsidR="00131BC9" w:rsidRPr="000555C2" w:rsidRDefault="00131BC9" w:rsidP="00BC52A4">
      <w:pPr>
        <w:pStyle w:val="NormalWeb"/>
        <w:ind w:left="567" w:hanging="567"/>
        <w:jc w:val="both"/>
      </w:pPr>
      <w:r w:rsidRPr="000555C2">
        <w:t>McMillan, D. And</w:t>
      </w:r>
      <w:r>
        <w:t xml:space="preserve"> </w:t>
      </w:r>
      <w:r w:rsidRPr="000555C2">
        <w:t>Wang, H. (2020). The role of dietary fiber in managing</w:t>
      </w:r>
      <w:r>
        <w:t xml:space="preserve"> </w:t>
      </w:r>
      <w:r w:rsidRPr="000555C2">
        <w:t>type 2 diabetes: A review of recent</w:t>
      </w:r>
      <w:r>
        <w:t xml:space="preserve"> </w:t>
      </w:r>
      <w:r w:rsidRPr="000555C2">
        <w:t xml:space="preserve">literature. </w:t>
      </w:r>
      <w:r w:rsidRPr="000555C2">
        <w:rPr>
          <w:rStyle w:val="Vurgu"/>
          <w:i/>
        </w:rPr>
        <w:t>Journal of Nutrition</w:t>
      </w:r>
      <w:r>
        <w:rPr>
          <w:rStyle w:val="Vurgu"/>
          <w:i/>
        </w:rPr>
        <w:t xml:space="preserve"> </w:t>
      </w:r>
      <w:r w:rsidRPr="000555C2">
        <w:rPr>
          <w:rStyle w:val="Vurgu"/>
          <w:i/>
        </w:rPr>
        <w:t>and</w:t>
      </w:r>
      <w:r>
        <w:rPr>
          <w:rStyle w:val="Vurgu"/>
          <w:i/>
        </w:rPr>
        <w:t xml:space="preserve"> </w:t>
      </w:r>
      <w:r w:rsidRPr="000555C2">
        <w:rPr>
          <w:rStyle w:val="Vurgu"/>
          <w:i/>
        </w:rPr>
        <w:t>Diabetes,</w:t>
      </w:r>
      <w:r w:rsidRPr="000555C2">
        <w:rPr>
          <w:rStyle w:val="Vurgu"/>
        </w:rPr>
        <w:t xml:space="preserve"> 29</w:t>
      </w:r>
      <w:r w:rsidRPr="000555C2">
        <w:t>(2), 123–134.</w:t>
      </w:r>
    </w:p>
    <w:p w14:paraId="512E1E6E" w14:textId="77777777" w:rsidR="00131BC9" w:rsidRPr="000555C2" w:rsidRDefault="00131BC9" w:rsidP="00BC52A4">
      <w:pPr>
        <w:pStyle w:val="NormalWeb"/>
        <w:ind w:left="567" w:hanging="567"/>
        <w:jc w:val="both"/>
      </w:pPr>
      <w:r w:rsidRPr="000555C2">
        <w:t>Metzger, B. E., Buchanan, T. A. And</w:t>
      </w:r>
      <w:r>
        <w:t xml:space="preserve"> </w:t>
      </w:r>
      <w:r w:rsidRPr="000555C2">
        <w:t>Coustan, D. R. (2007). Summary</w:t>
      </w:r>
      <w:r>
        <w:t xml:space="preserve"> </w:t>
      </w:r>
      <w:r w:rsidRPr="000555C2">
        <w:t>and</w:t>
      </w:r>
      <w:r>
        <w:t xml:space="preserve"> </w:t>
      </w:r>
      <w:r w:rsidRPr="000555C2">
        <w:t>recommendations of the</w:t>
      </w:r>
      <w:r>
        <w:t xml:space="preserve"> </w:t>
      </w:r>
      <w:r w:rsidRPr="000555C2">
        <w:t>Fifth International Workshop-Conference on Gestational</w:t>
      </w:r>
      <w:r>
        <w:t xml:space="preserve"> </w:t>
      </w:r>
      <w:r w:rsidRPr="000555C2">
        <w:t>Diabetes</w:t>
      </w:r>
      <w:r>
        <w:t xml:space="preserve"> </w:t>
      </w:r>
      <w:r w:rsidRPr="000555C2">
        <w:t xml:space="preserve">Mellitus. </w:t>
      </w:r>
      <w:r w:rsidRPr="000555C2">
        <w:rPr>
          <w:rStyle w:val="Vurgu"/>
          <w:i/>
        </w:rPr>
        <w:t>Diabetes</w:t>
      </w:r>
      <w:r>
        <w:rPr>
          <w:rStyle w:val="Vurgu"/>
          <w:i/>
        </w:rPr>
        <w:t xml:space="preserve"> </w:t>
      </w:r>
      <w:r w:rsidRPr="000555C2">
        <w:rPr>
          <w:rStyle w:val="Vurgu"/>
          <w:i/>
        </w:rPr>
        <w:t xml:space="preserve">Care, </w:t>
      </w:r>
      <w:r w:rsidRPr="000555C2">
        <w:rPr>
          <w:rStyle w:val="Vurgu"/>
        </w:rPr>
        <w:t>30</w:t>
      </w:r>
      <w:r w:rsidRPr="000555C2">
        <w:t>(2), 251–260. https://doi.org/10.2337/dc07-s225</w:t>
      </w:r>
    </w:p>
    <w:p w14:paraId="71525306" w14:textId="77777777" w:rsidR="00131BC9" w:rsidRDefault="00131BC9" w:rsidP="00BC52A4">
      <w:pPr>
        <w:pStyle w:val="NormalWeb"/>
        <w:ind w:left="567" w:hanging="567"/>
        <w:jc w:val="both"/>
      </w:pPr>
      <w:r w:rsidRPr="000555C2">
        <w:t>Mindikoglu, A. L., Abdulsada, M. M., Jain, A., Choi, J. M., Jalal, P. K., Devaraj, S. (2020). Intermittent</w:t>
      </w:r>
      <w:r>
        <w:t xml:space="preserve"> </w:t>
      </w:r>
      <w:r w:rsidRPr="000555C2">
        <w:t>fasting</w:t>
      </w:r>
      <w:r>
        <w:t xml:space="preserve"> </w:t>
      </w:r>
      <w:r w:rsidRPr="000555C2">
        <w:t>from</w:t>
      </w:r>
      <w:r>
        <w:t xml:space="preserve"> </w:t>
      </w:r>
      <w:r w:rsidRPr="000555C2">
        <w:t>dawn</w:t>
      </w:r>
      <w:r>
        <w:t xml:space="preserve"> </w:t>
      </w:r>
      <w:r w:rsidRPr="000555C2">
        <w:t>to</w:t>
      </w:r>
      <w:r>
        <w:t xml:space="preserve"> </w:t>
      </w:r>
      <w:r w:rsidRPr="000555C2">
        <w:t>sunset</w:t>
      </w:r>
      <w:r>
        <w:t xml:space="preserve"> </w:t>
      </w:r>
      <w:r w:rsidRPr="000555C2">
        <w:t>for 30 consecutive</w:t>
      </w:r>
      <w:r>
        <w:t xml:space="preserve"> </w:t>
      </w:r>
      <w:r w:rsidRPr="000555C2">
        <w:t>days is associated</w:t>
      </w:r>
      <w:r>
        <w:t xml:space="preserve"> </w:t>
      </w:r>
      <w:r w:rsidRPr="000555C2">
        <w:t>with</w:t>
      </w:r>
      <w:r>
        <w:t xml:space="preserve"> </w:t>
      </w:r>
      <w:r w:rsidRPr="000555C2">
        <w:t>anticancer</w:t>
      </w:r>
      <w:r>
        <w:t xml:space="preserve"> </w:t>
      </w:r>
      <w:r w:rsidRPr="000555C2">
        <w:t>proteomic</w:t>
      </w:r>
      <w:r>
        <w:t xml:space="preserve"> </w:t>
      </w:r>
      <w:r w:rsidRPr="000555C2">
        <w:t>signature</w:t>
      </w:r>
      <w:r>
        <w:t xml:space="preserve"> </w:t>
      </w:r>
      <w:r w:rsidRPr="000555C2">
        <w:t>and</w:t>
      </w:r>
      <w:r>
        <w:t xml:space="preserve"> </w:t>
      </w:r>
      <w:r w:rsidRPr="000555C2">
        <w:t>upregulates</w:t>
      </w:r>
      <w:r>
        <w:t xml:space="preserve"> </w:t>
      </w:r>
      <w:r w:rsidRPr="000555C2">
        <w:t>key</w:t>
      </w:r>
      <w:r>
        <w:t xml:space="preserve"> </w:t>
      </w:r>
      <w:r w:rsidRPr="000555C2">
        <w:t>regulatory</w:t>
      </w:r>
      <w:r>
        <w:t xml:space="preserve"> </w:t>
      </w:r>
      <w:r w:rsidRPr="000555C2">
        <w:t>proteins of glucose</w:t>
      </w:r>
      <w:r>
        <w:t xml:space="preserve"> </w:t>
      </w:r>
      <w:r w:rsidRPr="000555C2">
        <w:t>and</w:t>
      </w:r>
      <w:r>
        <w:t xml:space="preserve"> </w:t>
      </w:r>
      <w:r w:rsidRPr="000555C2">
        <w:t>lipid</w:t>
      </w:r>
      <w:r>
        <w:t xml:space="preserve"> </w:t>
      </w:r>
      <w:r w:rsidRPr="000555C2">
        <w:t>metabolism, circadian</w:t>
      </w:r>
      <w:r>
        <w:t xml:space="preserve"> </w:t>
      </w:r>
      <w:r w:rsidRPr="000555C2">
        <w:t>clock, DNA repair, cytoskelet</w:t>
      </w:r>
      <w:r>
        <w:t xml:space="preserve"> </w:t>
      </w:r>
      <w:r w:rsidRPr="000555C2">
        <w:t>on</w:t>
      </w:r>
      <w:r>
        <w:t xml:space="preserve"> </w:t>
      </w:r>
      <w:r w:rsidRPr="000555C2">
        <w:t>remodeling, immune</w:t>
      </w:r>
      <w:r>
        <w:t xml:space="preserve"> </w:t>
      </w:r>
      <w:r w:rsidRPr="000555C2">
        <w:t>system</w:t>
      </w:r>
      <w:r>
        <w:t xml:space="preserve"> </w:t>
      </w:r>
      <w:r w:rsidRPr="000555C2">
        <w:t>and</w:t>
      </w:r>
      <w:r>
        <w:t xml:space="preserve"> </w:t>
      </w:r>
      <w:r w:rsidRPr="000555C2">
        <w:t>cognitive</w:t>
      </w:r>
      <w:r>
        <w:t xml:space="preserve"> </w:t>
      </w:r>
      <w:r w:rsidRPr="000555C2">
        <w:t>function in healthy</w:t>
      </w:r>
      <w:r>
        <w:t xml:space="preserve"> </w:t>
      </w:r>
      <w:r w:rsidRPr="000555C2">
        <w:t xml:space="preserve">subjects. </w:t>
      </w:r>
      <w:r w:rsidRPr="000555C2">
        <w:rPr>
          <w:rStyle w:val="Vurgu"/>
          <w:i/>
        </w:rPr>
        <w:t>Journal of Proteomics</w:t>
      </w:r>
      <w:r w:rsidRPr="000555C2">
        <w:rPr>
          <w:rStyle w:val="Vurgu"/>
        </w:rPr>
        <w:t>, 217</w:t>
      </w:r>
      <w:r w:rsidRPr="000555C2">
        <w:t xml:space="preserve">, 103645. </w:t>
      </w:r>
      <w:hyperlink r:id="rId26" w:history="1">
        <w:r w:rsidRPr="00A35724">
          <w:rPr>
            <w:rStyle w:val="Kpr"/>
          </w:rPr>
          <w:t>https://doi.org/10.1016/j.jprot.2020.103645</w:t>
        </w:r>
      </w:hyperlink>
    </w:p>
    <w:p w14:paraId="7E48110D" w14:textId="77777777" w:rsidR="00131BC9" w:rsidRPr="000555C2" w:rsidRDefault="00131BC9" w:rsidP="00BC52A4">
      <w:pPr>
        <w:pStyle w:val="NormalWeb"/>
        <w:ind w:left="567" w:hanging="567"/>
        <w:jc w:val="both"/>
      </w:pPr>
      <w:r w:rsidRPr="000555C2">
        <w:t>Moro, T. And</w:t>
      </w:r>
      <w:r>
        <w:t xml:space="preserve"> </w:t>
      </w:r>
      <w:r w:rsidRPr="000555C2">
        <w:t>Tinsley, G. (2016). Effects of eight</w:t>
      </w:r>
      <w:r>
        <w:t xml:space="preserve"> </w:t>
      </w:r>
      <w:r w:rsidRPr="000555C2">
        <w:t>weeks of time-restricted</w:t>
      </w:r>
      <w:r>
        <w:t xml:space="preserve"> </w:t>
      </w:r>
      <w:r w:rsidRPr="000555C2">
        <w:t>feeding (16/8) on basal</w:t>
      </w:r>
      <w:r>
        <w:t xml:space="preserve"> </w:t>
      </w:r>
      <w:r w:rsidRPr="000555C2">
        <w:t>metabolism, maximal</w:t>
      </w:r>
      <w:r>
        <w:t xml:space="preserve"> </w:t>
      </w:r>
      <w:r w:rsidRPr="000555C2">
        <w:t>strength, body composition, inflammation, and</w:t>
      </w:r>
      <w:r>
        <w:t xml:space="preserve"> </w:t>
      </w:r>
      <w:r w:rsidRPr="000555C2">
        <w:t>cardiovascular risk factors in resistance-trained</w:t>
      </w:r>
      <w:r>
        <w:t xml:space="preserve"> </w:t>
      </w:r>
      <w:r w:rsidRPr="000555C2">
        <w:t xml:space="preserve">males. </w:t>
      </w:r>
      <w:r w:rsidRPr="000555C2">
        <w:rPr>
          <w:rStyle w:val="Vurgu"/>
          <w:i/>
        </w:rPr>
        <w:t>Journal of Translational</w:t>
      </w:r>
      <w:r>
        <w:rPr>
          <w:rStyle w:val="Vurgu"/>
          <w:i/>
        </w:rPr>
        <w:t xml:space="preserve"> </w:t>
      </w:r>
      <w:r w:rsidRPr="000555C2">
        <w:rPr>
          <w:rStyle w:val="Vurgu"/>
          <w:i/>
        </w:rPr>
        <w:t>Medicine,</w:t>
      </w:r>
      <w:r w:rsidRPr="000555C2">
        <w:rPr>
          <w:rStyle w:val="Vurgu"/>
        </w:rPr>
        <w:t xml:space="preserve"> 14</w:t>
      </w:r>
      <w:r w:rsidRPr="000555C2">
        <w:t>(1), 290. https://doi.org/10.1186/s12967-016-1044-0</w:t>
      </w:r>
    </w:p>
    <w:p w14:paraId="2DC313F0" w14:textId="77777777" w:rsidR="00131BC9" w:rsidRDefault="00131BC9" w:rsidP="00BC52A4">
      <w:pPr>
        <w:pStyle w:val="NormalWeb"/>
        <w:ind w:left="567" w:hanging="567"/>
        <w:jc w:val="both"/>
        <w:rPr>
          <w:rFonts w:ascii="Arial" w:hAnsi="Arial" w:cs="Arial"/>
          <w:color w:val="222222"/>
          <w:sz w:val="20"/>
          <w:szCs w:val="20"/>
          <w:shd w:val="clear" w:color="auto" w:fill="FFFFFF"/>
        </w:rPr>
      </w:pPr>
      <w:r w:rsidRPr="002664A7">
        <w:rPr>
          <w:color w:val="222222"/>
          <w:shd w:val="clear" w:color="auto" w:fill="FFFFFF"/>
        </w:rPr>
        <w:t>Munhoz, A. C., Vilas-Boas, E. A., Panveloski-Costa, A. C., Leite, J. S. M</w:t>
      </w:r>
      <w:r>
        <w:rPr>
          <w:color w:val="222222"/>
          <w:shd w:val="clear" w:color="auto" w:fill="FFFFFF"/>
        </w:rPr>
        <w:t xml:space="preserve">., Lucena, C. F., Riva, P., </w:t>
      </w:r>
      <w:r w:rsidRPr="002664A7">
        <w:rPr>
          <w:color w:val="222222"/>
          <w:shd w:val="clear" w:color="auto" w:fill="FFFFFF"/>
        </w:rPr>
        <w:t>&amp;</w:t>
      </w:r>
      <w:r>
        <w:rPr>
          <w:color w:val="222222"/>
          <w:shd w:val="clear" w:color="auto" w:fill="FFFFFF"/>
        </w:rPr>
        <w:t xml:space="preserve"> </w:t>
      </w:r>
      <w:r w:rsidRPr="002664A7">
        <w:rPr>
          <w:color w:val="222222"/>
          <w:shd w:val="clear" w:color="auto" w:fill="FFFFFF"/>
        </w:rPr>
        <w:t>Carpinelli, A. R. (2020). Intermittent</w:t>
      </w:r>
      <w:r>
        <w:rPr>
          <w:color w:val="222222"/>
          <w:shd w:val="clear" w:color="auto" w:fill="FFFFFF"/>
        </w:rPr>
        <w:t xml:space="preserve"> </w:t>
      </w:r>
      <w:r w:rsidRPr="002664A7">
        <w:rPr>
          <w:color w:val="222222"/>
          <w:shd w:val="clear" w:color="auto" w:fill="FFFFFF"/>
        </w:rPr>
        <w:t>fasting</w:t>
      </w:r>
      <w:r>
        <w:rPr>
          <w:color w:val="222222"/>
          <w:shd w:val="clear" w:color="auto" w:fill="FFFFFF"/>
        </w:rPr>
        <w:t xml:space="preserve"> </w:t>
      </w:r>
      <w:r w:rsidRPr="002664A7">
        <w:rPr>
          <w:color w:val="222222"/>
          <w:shd w:val="clear" w:color="auto" w:fill="FFFFFF"/>
        </w:rPr>
        <w:t>for</w:t>
      </w:r>
      <w:r>
        <w:rPr>
          <w:color w:val="222222"/>
          <w:shd w:val="clear" w:color="auto" w:fill="FFFFFF"/>
        </w:rPr>
        <w:t xml:space="preserve"> </w:t>
      </w:r>
      <w:r w:rsidRPr="002664A7">
        <w:rPr>
          <w:color w:val="222222"/>
          <w:shd w:val="clear" w:color="auto" w:fill="FFFFFF"/>
        </w:rPr>
        <w:t>twelve</w:t>
      </w:r>
      <w:r>
        <w:rPr>
          <w:color w:val="222222"/>
          <w:shd w:val="clear" w:color="auto" w:fill="FFFFFF"/>
        </w:rPr>
        <w:t xml:space="preserve"> </w:t>
      </w:r>
      <w:r w:rsidRPr="002664A7">
        <w:rPr>
          <w:color w:val="222222"/>
          <w:shd w:val="clear" w:color="auto" w:fill="FFFFFF"/>
        </w:rPr>
        <w:t>weeks</w:t>
      </w:r>
      <w:r>
        <w:rPr>
          <w:color w:val="222222"/>
          <w:shd w:val="clear" w:color="auto" w:fill="FFFFFF"/>
        </w:rPr>
        <w:t xml:space="preserve"> </w:t>
      </w:r>
      <w:r w:rsidRPr="002664A7">
        <w:rPr>
          <w:color w:val="222222"/>
          <w:shd w:val="clear" w:color="auto" w:fill="FFFFFF"/>
        </w:rPr>
        <w:t>leads</w:t>
      </w:r>
      <w:r>
        <w:rPr>
          <w:color w:val="222222"/>
          <w:shd w:val="clear" w:color="auto" w:fill="FFFFFF"/>
        </w:rPr>
        <w:t xml:space="preserve"> </w:t>
      </w:r>
      <w:r w:rsidRPr="002664A7">
        <w:rPr>
          <w:color w:val="222222"/>
          <w:shd w:val="clear" w:color="auto" w:fill="FFFFFF"/>
        </w:rPr>
        <w:t>to</w:t>
      </w:r>
      <w:r>
        <w:rPr>
          <w:color w:val="222222"/>
          <w:shd w:val="clear" w:color="auto" w:fill="FFFFFF"/>
        </w:rPr>
        <w:t xml:space="preserve"> </w:t>
      </w:r>
      <w:r w:rsidRPr="002664A7">
        <w:rPr>
          <w:color w:val="222222"/>
          <w:shd w:val="clear" w:color="auto" w:fill="FFFFFF"/>
        </w:rPr>
        <w:t>increases in fat</w:t>
      </w:r>
      <w:r>
        <w:rPr>
          <w:color w:val="222222"/>
          <w:shd w:val="clear" w:color="auto" w:fill="FFFFFF"/>
        </w:rPr>
        <w:t xml:space="preserve"> </w:t>
      </w:r>
      <w:r w:rsidRPr="002664A7">
        <w:rPr>
          <w:color w:val="222222"/>
          <w:shd w:val="clear" w:color="auto" w:fill="FFFFFF"/>
        </w:rPr>
        <w:t>mass</w:t>
      </w:r>
      <w:r>
        <w:rPr>
          <w:color w:val="222222"/>
          <w:shd w:val="clear" w:color="auto" w:fill="FFFFFF"/>
        </w:rPr>
        <w:t xml:space="preserve"> </w:t>
      </w:r>
      <w:r w:rsidRPr="002664A7">
        <w:rPr>
          <w:color w:val="222222"/>
          <w:shd w:val="clear" w:color="auto" w:fill="FFFFFF"/>
        </w:rPr>
        <w:t>and</w:t>
      </w:r>
      <w:r>
        <w:rPr>
          <w:color w:val="222222"/>
          <w:shd w:val="clear" w:color="auto" w:fill="FFFFFF"/>
        </w:rPr>
        <w:t xml:space="preserve"> </w:t>
      </w:r>
      <w:r w:rsidRPr="002664A7">
        <w:rPr>
          <w:color w:val="222222"/>
          <w:shd w:val="clear" w:color="auto" w:fill="FFFFFF"/>
        </w:rPr>
        <w:t>hyperinsulinemia in young</w:t>
      </w:r>
      <w:r>
        <w:rPr>
          <w:color w:val="222222"/>
          <w:shd w:val="clear" w:color="auto" w:fill="FFFFFF"/>
        </w:rPr>
        <w:t xml:space="preserve"> </w:t>
      </w:r>
      <w:r w:rsidRPr="002664A7">
        <w:rPr>
          <w:color w:val="222222"/>
          <w:shd w:val="clear" w:color="auto" w:fill="FFFFFF"/>
        </w:rPr>
        <w:t>female</w:t>
      </w:r>
      <w:r>
        <w:rPr>
          <w:color w:val="222222"/>
          <w:shd w:val="clear" w:color="auto" w:fill="FFFFFF"/>
        </w:rPr>
        <w:t xml:space="preserve"> </w:t>
      </w:r>
      <w:r w:rsidRPr="002664A7">
        <w:rPr>
          <w:color w:val="222222"/>
          <w:shd w:val="clear" w:color="auto" w:fill="FFFFFF"/>
        </w:rPr>
        <w:t>Wistar</w:t>
      </w:r>
      <w:r>
        <w:rPr>
          <w:color w:val="222222"/>
          <w:shd w:val="clear" w:color="auto" w:fill="FFFFFF"/>
        </w:rPr>
        <w:t xml:space="preserve"> </w:t>
      </w:r>
      <w:r w:rsidRPr="002664A7">
        <w:rPr>
          <w:color w:val="222222"/>
          <w:shd w:val="clear" w:color="auto" w:fill="FFFFFF"/>
        </w:rPr>
        <w:t>rats. </w:t>
      </w:r>
      <w:r w:rsidRPr="002664A7">
        <w:rPr>
          <w:i/>
          <w:iCs/>
          <w:color w:val="222222"/>
          <w:shd w:val="clear" w:color="auto" w:fill="FFFFFF"/>
        </w:rPr>
        <w:t>Nutrients</w:t>
      </w:r>
      <w:r w:rsidRPr="002664A7">
        <w:rPr>
          <w:color w:val="222222"/>
          <w:shd w:val="clear" w:color="auto" w:fill="FFFFFF"/>
        </w:rPr>
        <w:t>, </w:t>
      </w:r>
      <w:r w:rsidRPr="002664A7">
        <w:rPr>
          <w:i/>
          <w:iCs/>
          <w:color w:val="222222"/>
          <w:shd w:val="clear" w:color="auto" w:fill="FFFFFF"/>
        </w:rPr>
        <w:t>12</w:t>
      </w:r>
      <w:r w:rsidRPr="002664A7">
        <w:rPr>
          <w:color w:val="222222"/>
          <w:shd w:val="clear" w:color="auto" w:fill="FFFFFF"/>
        </w:rPr>
        <w:t>(4), 1029</w:t>
      </w:r>
      <w:r>
        <w:rPr>
          <w:rFonts w:ascii="Arial" w:hAnsi="Arial" w:cs="Arial"/>
          <w:color w:val="222222"/>
          <w:sz w:val="20"/>
          <w:szCs w:val="20"/>
          <w:shd w:val="clear" w:color="auto" w:fill="FFFFFF"/>
        </w:rPr>
        <w:t>.</w:t>
      </w:r>
    </w:p>
    <w:p w14:paraId="2FE0AD8A" w14:textId="77777777" w:rsidR="00131BC9" w:rsidRPr="000555C2" w:rsidRDefault="00131BC9" w:rsidP="00BC52A4">
      <w:pPr>
        <w:pStyle w:val="NormalWeb"/>
        <w:ind w:left="567" w:hanging="567"/>
        <w:jc w:val="both"/>
      </w:pPr>
      <w:r w:rsidRPr="000555C2">
        <w:t>Muntner, P., Wildman, R. P., Reynolds, K., DeSalvo, K. B., Chen, J. and</w:t>
      </w:r>
      <w:r>
        <w:t xml:space="preserve"> </w:t>
      </w:r>
      <w:r w:rsidRPr="000555C2">
        <w:t>Fonseca, V. (2005). Relationship</w:t>
      </w:r>
      <w:r>
        <w:t xml:space="preserve"> </w:t>
      </w:r>
      <w:r w:rsidRPr="000555C2">
        <w:t>between HbA1c level</w:t>
      </w:r>
      <w:r>
        <w:t xml:space="preserve"> </w:t>
      </w:r>
      <w:r w:rsidRPr="000555C2">
        <w:t>and</w:t>
      </w:r>
      <w:r>
        <w:t xml:space="preserve"> </w:t>
      </w:r>
      <w:r w:rsidRPr="000555C2">
        <w:t>peripheral</w:t>
      </w:r>
      <w:r>
        <w:t xml:space="preserve"> </w:t>
      </w:r>
      <w:r w:rsidRPr="000555C2">
        <w:t>arterial</w:t>
      </w:r>
      <w:r>
        <w:t xml:space="preserve"> </w:t>
      </w:r>
      <w:r w:rsidRPr="000555C2">
        <w:t xml:space="preserve">disease. </w:t>
      </w:r>
      <w:r w:rsidRPr="000555C2">
        <w:rPr>
          <w:rStyle w:val="Vurgu"/>
          <w:i/>
        </w:rPr>
        <w:t>Diabetes</w:t>
      </w:r>
      <w:r>
        <w:rPr>
          <w:rStyle w:val="Vurgu"/>
          <w:i/>
        </w:rPr>
        <w:t xml:space="preserve"> </w:t>
      </w:r>
      <w:r w:rsidRPr="000555C2">
        <w:rPr>
          <w:rStyle w:val="Vurgu"/>
          <w:i/>
        </w:rPr>
        <w:t>Care</w:t>
      </w:r>
      <w:r w:rsidRPr="000555C2">
        <w:rPr>
          <w:rStyle w:val="Vurgu"/>
        </w:rPr>
        <w:t>, 28</w:t>
      </w:r>
      <w:r w:rsidRPr="000555C2">
        <w:t>(8), 1981–1987. https://doi.org/10.2337/diacare.28.8.1981</w:t>
      </w:r>
    </w:p>
    <w:p w14:paraId="596E4852" w14:textId="77777777" w:rsidR="00131BC9" w:rsidRPr="000555C2" w:rsidRDefault="00131BC9" w:rsidP="00BC52A4">
      <w:pPr>
        <w:pStyle w:val="NormalWeb"/>
        <w:ind w:left="567" w:hanging="567"/>
        <w:jc w:val="both"/>
      </w:pPr>
      <w:r w:rsidRPr="000555C2">
        <w:t>Navarro-González, J. F. and Mora-Fernández, C. (2008). The role of inflammatory</w:t>
      </w:r>
      <w:r>
        <w:t xml:space="preserve"> </w:t>
      </w:r>
      <w:r w:rsidRPr="000555C2">
        <w:t>cytokines in diabetic</w:t>
      </w:r>
      <w:r>
        <w:t xml:space="preserve"> </w:t>
      </w:r>
      <w:r w:rsidRPr="000555C2">
        <w:t xml:space="preserve">nephropathy. </w:t>
      </w:r>
      <w:r w:rsidRPr="000555C2">
        <w:rPr>
          <w:rStyle w:val="Vurgu"/>
          <w:i/>
        </w:rPr>
        <w:t>Journal of the</w:t>
      </w:r>
      <w:r>
        <w:rPr>
          <w:rStyle w:val="Vurgu"/>
          <w:i/>
        </w:rPr>
        <w:t xml:space="preserve"> </w:t>
      </w:r>
      <w:r w:rsidRPr="000555C2">
        <w:rPr>
          <w:rStyle w:val="Vurgu"/>
          <w:i/>
        </w:rPr>
        <w:t>American</w:t>
      </w:r>
      <w:r>
        <w:rPr>
          <w:rStyle w:val="Vurgu"/>
          <w:i/>
        </w:rPr>
        <w:t xml:space="preserve"> </w:t>
      </w:r>
      <w:r w:rsidRPr="000555C2">
        <w:rPr>
          <w:rStyle w:val="Vurgu"/>
          <w:i/>
        </w:rPr>
        <w:t>Society of Nephrology,</w:t>
      </w:r>
      <w:r w:rsidRPr="000555C2">
        <w:rPr>
          <w:rStyle w:val="Vurgu"/>
        </w:rPr>
        <w:t xml:space="preserve"> 19</w:t>
      </w:r>
      <w:r w:rsidRPr="000555C2">
        <w:t>(3), 433–442. https://doi.org/10.1681/ASN.2007091048</w:t>
      </w:r>
    </w:p>
    <w:p w14:paraId="76D94CAD" w14:textId="77777777" w:rsidR="00131BC9" w:rsidRPr="000555C2" w:rsidRDefault="00131BC9" w:rsidP="00BC52A4">
      <w:pPr>
        <w:pStyle w:val="NormalWeb"/>
        <w:ind w:left="567" w:hanging="567"/>
        <w:jc w:val="both"/>
      </w:pPr>
      <w:r w:rsidRPr="000555C2">
        <w:t>O’Flanagan, C. H., Smith, L. A., McDonell, S. B. And</w:t>
      </w:r>
      <w:r>
        <w:t xml:space="preserve"> </w:t>
      </w:r>
      <w:r w:rsidRPr="000555C2">
        <w:t>Hursting, S. D. (2017). When</w:t>
      </w:r>
      <w:r>
        <w:t xml:space="preserve"> </w:t>
      </w:r>
      <w:r w:rsidRPr="000555C2">
        <w:t>less</w:t>
      </w:r>
      <w:r>
        <w:t xml:space="preserve"> </w:t>
      </w:r>
      <w:r w:rsidRPr="000555C2">
        <w:t>may be more: Calorie</w:t>
      </w:r>
      <w:r>
        <w:t xml:space="preserve"> </w:t>
      </w:r>
      <w:r w:rsidRPr="000555C2">
        <w:t>restriction</w:t>
      </w:r>
      <w:r>
        <w:t xml:space="preserve"> </w:t>
      </w:r>
      <w:r w:rsidRPr="000555C2">
        <w:t>and</w:t>
      </w:r>
      <w:r>
        <w:t xml:space="preserve"> </w:t>
      </w:r>
      <w:r w:rsidRPr="000555C2">
        <w:t>response</w:t>
      </w:r>
      <w:r>
        <w:t xml:space="preserve"> </w:t>
      </w:r>
      <w:r w:rsidRPr="000555C2">
        <w:t>to</w:t>
      </w:r>
      <w:r>
        <w:t xml:space="preserve"> </w:t>
      </w:r>
      <w:r w:rsidRPr="000555C2">
        <w:t>cancer</w:t>
      </w:r>
      <w:r>
        <w:t xml:space="preserve"> </w:t>
      </w:r>
      <w:r w:rsidRPr="000555C2">
        <w:t xml:space="preserve">therapy. </w:t>
      </w:r>
      <w:r w:rsidRPr="00116755">
        <w:rPr>
          <w:rStyle w:val="Vurgu"/>
          <w:i/>
        </w:rPr>
        <w:t>BMC Medicine</w:t>
      </w:r>
      <w:r w:rsidRPr="000555C2">
        <w:rPr>
          <w:rStyle w:val="Vurgu"/>
          <w:i/>
        </w:rPr>
        <w:t xml:space="preserve">, </w:t>
      </w:r>
      <w:r w:rsidRPr="000555C2">
        <w:rPr>
          <w:rStyle w:val="Vurgu"/>
        </w:rPr>
        <w:t>15</w:t>
      </w:r>
      <w:r w:rsidRPr="000555C2">
        <w:t>(1), 106. https://doi.org/10.1186/s12916-017-0850-0</w:t>
      </w:r>
    </w:p>
    <w:p w14:paraId="095F6F5A" w14:textId="77777777" w:rsidR="00131BC9" w:rsidRPr="000555C2" w:rsidRDefault="00131BC9" w:rsidP="00BC52A4">
      <w:pPr>
        <w:pStyle w:val="NormalWeb"/>
        <w:ind w:left="567" w:hanging="567"/>
        <w:jc w:val="both"/>
      </w:pPr>
      <w:r w:rsidRPr="000555C2">
        <w:t>Olokoba, A. B., Obateru, O. A. And</w:t>
      </w:r>
      <w:r>
        <w:t xml:space="preserve"> </w:t>
      </w:r>
      <w:r w:rsidRPr="000555C2">
        <w:t>Olokoba, L. B. (2012). Type 2 diabetes</w:t>
      </w:r>
      <w:r>
        <w:t xml:space="preserve"> </w:t>
      </w:r>
      <w:r w:rsidRPr="000555C2">
        <w:t>mellitus: A review of current</w:t>
      </w:r>
      <w:r>
        <w:t xml:space="preserve"> </w:t>
      </w:r>
      <w:r w:rsidRPr="000555C2">
        <w:t xml:space="preserve">trends. </w:t>
      </w:r>
      <w:r w:rsidRPr="000555C2">
        <w:rPr>
          <w:rStyle w:val="Vurgu"/>
          <w:i/>
        </w:rPr>
        <w:t>Oman Medical</w:t>
      </w:r>
      <w:r>
        <w:rPr>
          <w:rStyle w:val="Vurgu"/>
          <w:i/>
        </w:rPr>
        <w:t xml:space="preserve"> </w:t>
      </w:r>
      <w:r w:rsidRPr="000555C2">
        <w:rPr>
          <w:rStyle w:val="Vurgu"/>
          <w:i/>
        </w:rPr>
        <w:t xml:space="preserve">Journal, </w:t>
      </w:r>
      <w:r w:rsidRPr="000555C2">
        <w:rPr>
          <w:rStyle w:val="Vurgu"/>
        </w:rPr>
        <w:t>27</w:t>
      </w:r>
      <w:r w:rsidRPr="000555C2">
        <w:t>(4), 269–273. https://doi.org/10.5001/omj.2012.68</w:t>
      </w:r>
    </w:p>
    <w:p w14:paraId="2D3F95C1" w14:textId="77777777" w:rsidR="00131BC9" w:rsidRPr="000555C2" w:rsidRDefault="00131BC9" w:rsidP="00BC52A4">
      <w:pPr>
        <w:pStyle w:val="NormalWeb"/>
        <w:ind w:left="567" w:hanging="567"/>
        <w:jc w:val="both"/>
      </w:pPr>
      <w:r w:rsidRPr="000555C2">
        <w:lastRenderedPageBreak/>
        <w:t>Ozougwu, J. C., Obimba, K. C., Belonwu, C. D. And</w:t>
      </w:r>
      <w:r>
        <w:t xml:space="preserve"> </w:t>
      </w:r>
      <w:r w:rsidRPr="000555C2">
        <w:t>Unakalamba, C. B. (2013). The</w:t>
      </w:r>
      <w:r>
        <w:t xml:space="preserve"> </w:t>
      </w:r>
      <w:r w:rsidRPr="000555C2">
        <w:t>pathogenesis</w:t>
      </w:r>
      <w:r>
        <w:t xml:space="preserve"> </w:t>
      </w:r>
      <w:r w:rsidRPr="000555C2">
        <w:t>and</w:t>
      </w:r>
      <w:r>
        <w:t xml:space="preserve"> </w:t>
      </w:r>
      <w:r w:rsidRPr="000555C2">
        <w:t>pathophysiology of type 1 and</w:t>
      </w:r>
      <w:r>
        <w:t xml:space="preserve"> </w:t>
      </w:r>
      <w:r w:rsidRPr="000555C2">
        <w:t>type 2 diabetesmellitus</w:t>
      </w:r>
      <w:r w:rsidRPr="000555C2">
        <w:rPr>
          <w:i/>
        </w:rPr>
        <w:t xml:space="preserve">. </w:t>
      </w:r>
      <w:r w:rsidRPr="000555C2">
        <w:rPr>
          <w:rStyle w:val="Vurgu"/>
          <w:i/>
        </w:rPr>
        <w:t>Journal of Physiology</w:t>
      </w:r>
      <w:r>
        <w:rPr>
          <w:rStyle w:val="Vurgu"/>
          <w:i/>
        </w:rPr>
        <w:t xml:space="preserve"> </w:t>
      </w:r>
      <w:r w:rsidRPr="000555C2">
        <w:rPr>
          <w:rStyle w:val="Vurgu"/>
          <w:i/>
        </w:rPr>
        <w:t>and</w:t>
      </w:r>
      <w:r>
        <w:rPr>
          <w:rStyle w:val="Vurgu"/>
          <w:i/>
        </w:rPr>
        <w:t xml:space="preserve"> </w:t>
      </w:r>
      <w:r w:rsidRPr="000555C2">
        <w:rPr>
          <w:rStyle w:val="Vurgu"/>
          <w:i/>
        </w:rPr>
        <w:t>Pathophysiology</w:t>
      </w:r>
      <w:r w:rsidRPr="000555C2">
        <w:rPr>
          <w:rStyle w:val="Vurgu"/>
        </w:rPr>
        <w:t>, 4</w:t>
      </w:r>
      <w:r w:rsidRPr="000555C2">
        <w:t>(4), 46–57. https://doi.org/10.5897/JPAP2013.0001</w:t>
      </w:r>
    </w:p>
    <w:p w14:paraId="7B60E095" w14:textId="77777777" w:rsidR="00131BC9" w:rsidRPr="00CC1C54" w:rsidRDefault="00131BC9" w:rsidP="00BC52A4">
      <w:pPr>
        <w:spacing w:before="100" w:beforeAutospacing="1" w:after="100" w:afterAutospacing="1" w:line="240" w:lineRule="auto"/>
        <w:ind w:left="567" w:hanging="567"/>
        <w:rPr>
          <w:rFonts w:eastAsia="Times New Roman" w:cs="Times New Roman"/>
          <w:szCs w:val="24"/>
          <w:lang w:eastAsia="tr-TR"/>
        </w:rPr>
      </w:pPr>
      <w:r w:rsidRPr="00CC1C54">
        <w:rPr>
          <w:rFonts w:cs="Times New Roman"/>
          <w:color w:val="222222"/>
          <w:szCs w:val="24"/>
          <w:shd w:val="clear" w:color="auto" w:fill="FFFFFF"/>
        </w:rPr>
        <w:t>Öztürk, A. (2023). </w:t>
      </w:r>
      <w:r w:rsidRPr="00CC1C54">
        <w:rPr>
          <w:rFonts w:cs="Times New Roman"/>
          <w:i/>
          <w:iCs/>
          <w:color w:val="222222"/>
          <w:szCs w:val="24"/>
          <w:shd w:val="clear" w:color="auto" w:fill="FFFFFF"/>
        </w:rPr>
        <w:t>Tip 2 diyabetes</w:t>
      </w:r>
      <w:r>
        <w:rPr>
          <w:rFonts w:cs="Times New Roman"/>
          <w:i/>
          <w:iCs/>
          <w:color w:val="222222"/>
          <w:szCs w:val="24"/>
          <w:shd w:val="clear" w:color="auto" w:fill="FFFFFF"/>
        </w:rPr>
        <w:t xml:space="preserve"> </w:t>
      </w:r>
      <w:r w:rsidRPr="00CC1C54">
        <w:rPr>
          <w:rFonts w:cs="Times New Roman"/>
          <w:i/>
          <w:iCs/>
          <w:color w:val="222222"/>
          <w:szCs w:val="24"/>
          <w:shd w:val="clear" w:color="auto" w:fill="FFFFFF"/>
        </w:rPr>
        <w:t>mellituslu hastalarda mikroalbuminüri ile nötrofil/lenfosit oranı arasındaki ilişki</w:t>
      </w:r>
      <w:r w:rsidRPr="00CC1C54">
        <w:rPr>
          <w:rFonts w:cs="Times New Roman"/>
          <w:color w:val="222222"/>
          <w:szCs w:val="24"/>
          <w:shd w:val="clear" w:color="auto" w:fill="FFFFFF"/>
        </w:rPr>
        <w:t> (Doctoral</w:t>
      </w:r>
      <w:r>
        <w:rPr>
          <w:rFonts w:cs="Times New Roman"/>
          <w:color w:val="222222"/>
          <w:szCs w:val="24"/>
          <w:shd w:val="clear" w:color="auto" w:fill="FFFFFF"/>
        </w:rPr>
        <w:t xml:space="preserve"> </w:t>
      </w:r>
      <w:r w:rsidRPr="00CC1C54">
        <w:rPr>
          <w:rFonts w:cs="Times New Roman"/>
          <w:color w:val="222222"/>
          <w:szCs w:val="24"/>
          <w:shd w:val="clear" w:color="auto" w:fill="FFFFFF"/>
        </w:rPr>
        <w:t>dissertation, BezmialemVakif</w:t>
      </w:r>
      <w:r>
        <w:rPr>
          <w:rFonts w:cs="Times New Roman"/>
          <w:color w:val="222222"/>
          <w:szCs w:val="24"/>
          <w:shd w:val="clear" w:color="auto" w:fill="FFFFFF"/>
        </w:rPr>
        <w:t xml:space="preserve"> </w:t>
      </w:r>
      <w:r w:rsidRPr="00CC1C54">
        <w:rPr>
          <w:rFonts w:cs="Times New Roman"/>
          <w:color w:val="222222"/>
          <w:szCs w:val="24"/>
          <w:shd w:val="clear" w:color="auto" w:fill="FFFFFF"/>
        </w:rPr>
        <w:t>University (Turkey)).</w:t>
      </w:r>
    </w:p>
    <w:p w14:paraId="4E949B4E"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Öztürk, F., Göktaş, Z. and Yılmaz, M. (2020). Diyabet ve kardiyovasküler hastalıklar: Klinik sonuçlar ve yönetim. </w:t>
      </w:r>
      <w:r w:rsidRPr="000555C2">
        <w:rPr>
          <w:rFonts w:eastAsia="Times New Roman" w:cs="Times New Roman"/>
          <w:i/>
          <w:iCs/>
          <w:szCs w:val="24"/>
          <w:lang w:eastAsia="tr-TR"/>
        </w:rPr>
        <w:t>Türk Kardiyoloji Dergisi, 47</w:t>
      </w:r>
      <w:r w:rsidRPr="000555C2">
        <w:rPr>
          <w:rFonts w:eastAsia="Times New Roman" w:cs="Times New Roman"/>
          <w:szCs w:val="24"/>
          <w:lang w:eastAsia="tr-TR"/>
        </w:rPr>
        <w:t>(1), 75–81.</w:t>
      </w:r>
    </w:p>
    <w:p w14:paraId="3616DDD2" w14:textId="77777777" w:rsidR="00131BC9" w:rsidRPr="000555C2" w:rsidRDefault="00131BC9" w:rsidP="00BC52A4">
      <w:pPr>
        <w:pStyle w:val="NormalWeb"/>
        <w:ind w:left="567" w:hanging="567"/>
        <w:jc w:val="both"/>
      </w:pPr>
      <w:r w:rsidRPr="000555C2">
        <w:t>Parveen, S. And</w:t>
      </w:r>
      <w:r>
        <w:t xml:space="preserve"> </w:t>
      </w:r>
      <w:r w:rsidRPr="000555C2">
        <w:t>Alhazmi, Y. A. (2022). Impact of intermittent</w:t>
      </w:r>
      <w:r>
        <w:t xml:space="preserve"> </w:t>
      </w:r>
      <w:r w:rsidRPr="000555C2">
        <w:t>fasting on metabolic</w:t>
      </w:r>
      <w:r>
        <w:t xml:space="preserve"> </w:t>
      </w:r>
      <w:r w:rsidRPr="000555C2">
        <w:t>syndrome</w:t>
      </w:r>
      <w:r>
        <w:t xml:space="preserve"> </w:t>
      </w:r>
      <w:r w:rsidRPr="000555C2">
        <w:t>and</w:t>
      </w:r>
      <w:r>
        <w:t xml:space="preserve"> </w:t>
      </w:r>
      <w:r w:rsidRPr="000555C2">
        <w:t>periodontal</w:t>
      </w:r>
      <w:r>
        <w:t xml:space="preserve"> </w:t>
      </w:r>
      <w:r w:rsidRPr="000555C2">
        <w:t>disease—A suggested</w:t>
      </w:r>
      <w:r>
        <w:t xml:space="preserve"> </w:t>
      </w:r>
      <w:r w:rsidRPr="000555C2">
        <w:t>preventive</w:t>
      </w:r>
      <w:r>
        <w:t xml:space="preserve"> </w:t>
      </w:r>
      <w:r w:rsidRPr="000555C2">
        <w:t>strategy</w:t>
      </w:r>
      <w:r>
        <w:t xml:space="preserve"> </w:t>
      </w:r>
      <w:r w:rsidRPr="000555C2">
        <w:t>to</w:t>
      </w:r>
      <w:r>
        <w:t xml:space="preserve"> </w:t>
      </w:r>
      <w:r w:rsidRPr="000555C2">
        <w:t>reduce</w:t>
      </w:r>
      <w:r>
        <w:t xml:space="preserve"> </w:t>
      </w:r>
      <w:r w:rsidRPr="000555C2">
        <w:t>the</w:t>
      </w:r>
      <w:r>
        <w:t xml:space="preserve"> </w:t>
      </w:r>
      <w:r w:rsidRPr="000555C2">
        <w:t>public</w:t>
      </w:r>
      <w:r>
        <w:t xml:space="preserve"> </w:t>
      </w:r>
      <w:r w:rsidRPr="000555C2">
        <w:t>health</w:t>
      </w:r>
      <w:r>
        <w:t xml:space="preserve"> </w:t>
      </w:r>
      <w:r w:rsidRPr="000555C2">
        <w:t xml:space="preserve">burden. </w:t>
      </w:r>
      <w:r w:rsidRPr="000555C2">
        <w:rPr>
          <w:rStyle w:val="Vurgu"/>
          <w:i/>
        </w:rPr>
        <w:t>International Journal of Environmental</w:t>
      </w:r>
      <w:r>
        <w:rPr>
          <w:rStyle w:val="Vurgu"/>
          <w:i/>
        </w:rPr>
        <w:t xml:space="preserve"> </w:t>
      </w:r>
      <w:r w:rsidRPr="000555C2">
        <w:rPr>
          <w:rStyle w:val="Vurgu"/>
          <w:i/>
        </w:rPr>
        <w:t>Research</w:t>
      </w:r>
      <w:r>
        <w:rPr>
          <w:rStyle w:val="Vurgu"/>
          <w:i/>
        </w:rPr>
        <w:t xml:space="preserve"> </w:t>
      </w:r>
      <w:r w:rsidRPr="000555C2">
        <w:rPr>
          <w:rStyle w:val="Vurgu"/>
          <w:i/>
        </w:rPr>
        <w:t>and</w:t>
      </w:r>
      <w:r>
        <w:rPr>
          <w:rStyle w:val="Vurgu"/>
          <w:i/>
        </w:rPr>
        <w:t xml:space="preserve"> </w:t>
      </w:r>
      <w:r w:rsidRPr="000555C2">
        <w:rPr>
          <w:rStyle w:val="Vurgu"/>
          <w:i/>
        </w:rPr>
        <w:t>Public</w:t>
      </w:r>
      <w:r>
        <w:rPr>
          <w:rStyle w:val="Vurgu"/>
          <w:i/>
        </w:rPr>
        <w:t xml:space="preserve"> </w:t>
      </w:r>
      <w:r w:rsidRPr="000555C2">
        <w:rPr>
          <w:rStyle w:val="Vurgu"/>
          <w:i/>
        </w:rPr>
        <w:t>Health,</w:t>
      </w:r>
      <w:r w:rsidRPr="000555C2">
        <w:rPr>
          <w:rStyle w:val="Vurgu"/>
        </w:rPr>
        <w:t xml:space="preserve"> 19</w:t>
      </w:r>
      <w:r w:rsidRPr="000555C2">
        <w:t xml:space="preserve">(21), 14536. </w:t>
      </w:r>
      <w:hyperlink r:id="rId27" w:tgtFrame="_new" w:history="1">
        <w:r w:rsidRPr="000555C2">
          <w:rPr>
            <w:rStyle w:val="Kpr"/>
            <w:rFonts w:eastAsiaTheme="majorEastAsia"/>
          </w:rPr>
          <w:t>https://doi.org/10.3390/ijerph192114536</w:t>
        </w:r>
      </w:hyperlink>
    </w:p>
    <w:p w14:paraId="26489D01" w14:textId="77777777" w:rsidR="00131BC9" w:rsidRPr="000555C2" w:rsidRDefault="00131BC9" w:rsidP="00BC52A4">
      <w:pPr>
        <w:pStyle w:val="NormalWeb"/>
        <w:ind w:left="567" w:hanging="567"/>
        <w:jc w:val="both"/>
      </w:pPr>
      <w:r w:rsidRPr="000555C2">
        <w:t>Paschou, S. A., Papadopoulou-Marketou, N., Chrousos, G. P. and</w:t>
      </w:r>
      <w:r>
        <w:t xml:space="preserve"> </w:t>
      </w:r>
      <w:r w:rsidRPr="000555C2">
        <w:t>Kanaka-Gantenbein, C. (2018). On type 1 diabetes</w:t>
      </w:r>
      <w:r>
        <w:t xml:space="preserve"> </w:t>
      </w:r>
      <w:r w:rsidRPr="000555C2">
        <w:t>mellitus</w:t>
      </w:r>
      <w:r>
        <w:t xml:space="preserve"> </w:t>
      </w:r>
      <w:r w:rsidRPr="000555C2">
        <w:t xml:space="preserve">pathogenesis. </w:t>
      </w:r>
      <w:r w:rsidRPr="000555C2">
        <w:rPr>
          <w:rStyle w:val="Vurgu"/>
          <w:i/>
        </w:rPr>
        <w:t>Endocrine</w:t>
      </w:r>
      <w:r>
        <w:rPr>
          <w:rStyle w:val="Vurgu"/>
          <w:i/>
        </w:rPr>
        <w:t xml:space="preserve"> </w:t>
      </w:r>
      <w:r w:rsidRPr="000555C2">
        <w:rPr>
          <w:rStyle w:val="Vurgu"/>
          <w:i/>
        </w:rPr>
        <w:t>Connections,</w:t>
      </w:r>
      <w:r w:rsidRPr="000555C2">
        <w:rPr>
          <w:rStyle w:val="Vurgu"/>
        </w:rPr>
        <w:t xml:space="preserve"> 7</w:t>
      </w:r>
      <w:r w:rsidRPr="000555C2">
        <w:t>(1), R38–R46. https://doi.org/10.1530/EC-17-0343</w:t>
      </w:r>
    </w:p>
    <w:p w14:paraId="4ABBEF6D"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Patterson, R. E., Laughlin, G. A., LaCroix, A. Z., Hartman, S. J., Na</w:t>
      </w:r>
      <w:r>
        <w:rPr>
          <w:rFonts w:eastAsia="Times New Roman" w:cs="Times New Roman"/>
          <w:szCs w:val="24"/>
          <w:lang w:eastAsia="tr-TR"/>
        </w:rPr>
        <w:t xml:space="preserve">tarajan, L., Senger, C. M., </w:t>
      </w:r>
      <w:r w:rsidRPr="000555C2">
        <w:rPr>
          <w:rFonts w:eastAsia="Times New Roman" w:cs="Times New Roman"/>
          <w:szCs w:val="24"/>
          <w:lang w:eastAsia="tr-TR"/>
        </w:rPr>
        <w:t>&amp;</w:t>
      </w:r>
      <w:r>
        <w:rPr>
          <w:rFonts w:eastAsia="Times New Roman" w:cs="Times New Roman"/>
          <w:szCs w:val="24"/>
          <w:lang w:eastAsia="tr-TR"/>
        </w:rPr>
        <w:t xml:space="preserve"> </w:t>
      </w:r>
      <w:r w:rsidRPr="000555C2">
        <w:rPr>
          <w:rFonts w:eastAsia="Times New Roman" w:cs="Times New Roman"/>
          <w:szCs w:val="24"/>
          <w:lang w:eastAsia="tr-TR"/>
        </w:rPr>
        <w:t>Gallo, L. C. (2015). Intermittent</w:t>
      </w:r>
      <w:r>
        <w:rPr>
          <w:rFonts w:eastAsia="Times New Roman" w:cs="Times New Roman"/>
          <w:szCs w:val="24"/>
          <w:lang w:eastAsia="tr-TR"/>
        </w:rPr>
        <w:t xml:space="preserve"> </w:t>
      </w:r>
      <w:r w:rsidRPr="000555C2">
        <w:rPr>
          <w:rFonts w:eastAsia="Times New Roman" w:cs="Times New Roman"/>
          <w:szCs w:val="24"/>
          <w:lang w:eastAsia="tr-TR"/>
        </w:rPr>
        <w:t>fasting</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human</w:t>
      </w:r>
      <w:r>
        <w:rPr>
          <w:rFonts w:eastAsia="Times New Roman" w:cs="Times New Roman"/>
          <w:szCs w:val="24"/>
          <w:lang w:eastAsia="tr-TR"/>
        </w:rPr>
        <w:t xml:space="preserve"> </w:t>
      </w:r>
      <w:r w:rsidRPr="000555C2">
        <w:rPr>
          <w:rFonts w:eastAsia="Times New Roman" w:cs="Times New Roman"/>
          <w:szCs w:val="24"/>
          <w:lang w:eastAsia="tr-TR"/>
        </w:rPr>
        <w:t>metabolic</w:t>
      </w:r>
      <w:r>
        <w:rPr>
          <w:rFonts w:eastAsia="Times New Roman" w:cs="Times New Roman"/>
          <w:szCs w:val="24"/>
          <w:lang w:eastAsia="tr-TR"/>
        </w:rPr>
        <w:t xml:space="preserve"> </w:t>
      </w:r>
      <w:r w:rsidRPr="000555C2">
        <w:rPr>
          <w:rFonts w:eastAsia="Times New Roman" w:cs="Times New Roman"/>
          <w:szCs w:val="24"/>
          <w:lang w:eastAsia="tr-TR"/>
        </w:rPr>
        <w:t xml:space="preserve">health. </w:t>
      </w:r>
      <w:r w:rsidRPr="000555C2">
        <w:rPr>
          <w:rFonts w:eastAsia="Times New Roman" w:cs="Times New Roman"/>
          <w:i/>
          <w:iCs/>
          <w:szCs w:val="24"/>
          <w:lang w:eastAsia="tr-TR"/>
        </w:rPr>
        <w:t>Journal of the Academy of Nutrition</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Dietetics, 115</w:t>
      </w:r>
      <w:r w:rsidRPr="000555C2">
        <w:rPr>
          <w:rFonts w:eastAsia="Times New Roman" w:cs="Times New Roman"/>
          <w:szCs w:val="24"/>
          <w:lang w:eastAsia="tr-TR"/>
        </w:rPr>
        <w:t>(8), 1203–1212. https://doi.org/10.1016/j.jand.2015.02.018</w:t>
      </w:r>
    </w:p>
    <w:p w14:paraId="26DD0E0D"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Perkins, J. M., Dunn, J. P. and</w:t>
      </w:r>
      <w:r>
        <w:rPr>
          <w:rFonts w:eastAsia="Times New Roman" w:cs="Times New Roman"/>
          <w:szCs w:val="24"/>
          <w:lang w:eastAsia="tr-TR"/>
        </w:rPr>
        <w:t xml:space="preserve"> </w:t>
      </w:r>
      <w:r w:rsidRPr="000555C2">
        <w:rPr>
          <w:rFonts w:eastAsia="Times New Roman" w:cs="Times New Roman"/>
          <w:szCs w:val="24"/>
          <w:lang w:eastAsia="tr-TR"/>
        </w:rPr>
        <w:t>Jagasia, S. M. (2007). Perspectives in gestational</w:t>
      </w:r>
      <w:r>
        <w:rPr>
          <w:rFonts w:eastAsia="Times New Roman" w:cs="Times New Roman"/>
          <w:szCs w:val="24"/>
          <w:lang w:eastAsia="tr-TR"/>
        </w:rPr>
        <w:t xml:space="preserve"> </w:t>
      </w:r>
      <w:r w:rsidRPr="000555C2">
        <w:rPr>
          <w:rFonts w:eastAsia="Times New Roman" w:cs="Times New Roman"/>
          <w:szCs w:val="24"/>
          <w:lang w:eastAsia="tr-TR"/>
        </w:rPr>
        <w:t>diabetes</w:t>
      </w:r>
      <w:r>
        <w:rPr>
          <w:rFonts w:eastAsia="Times New Roman" w:cs="Times New Roman"/>
          <w:szCs w:val="24"/>
          <w:lang w:eastAsia="tr-TR"/>
        </w:rPr>
        <w:t xml:space="preserve"> </w:t>
      </w:r>
      <w:r w:rsidRPr="000555C2">
        <w:rPr>
          <w:rFonts w:eastAsia="Times New Roman" w:cs="Times New Roman"/>
          <w:szCs w:val="24"/>
          <w:lang w:eastAsia="tr-TR"/>
        </w:rPr>
        <w:t>mellitus: A review of screening, diagnosis, and</w:t>
      </w:r>
      <w:r>
        <w:rPr>
          <w:rFonts w:eastAsia="Times New Roman" w:cs="Times New Roman"/>
          <w:szCs w:val="24"/>
          <w:lang w:eastAsia="tr-TR"/>
        </w:rPr>
        <w:t xml:space="preserve"> </w:t>
      </w:r>
      <w:r w:rsidRPr="000555C2">
        <w:rPr>
          <w:rFonts w:eastAsia="Times New Roman" w:cs="Times New Roman"/>
          <w:szCs w:val="24"/>
          <w:lang w:eastAsia="tr-TR"/>
        </w:rPr>
        <w:t xml:space="preserve">treatment. </w:t>
      </w:r>
      <w:r w:rsidRPr="000555C2">
        <w:rPr>
          <w:rFonts w:eastAsia="Times New Roman" w:cs="Times New Roman"/>
          <w:i/>
          <w:iCs/>
          <w:szCs w:val="24"/>
          <w:lang w:eastAsia="tr-TR"/>
        </w:rPr>
        <w:t>Clinical</w:t>
      </w:r>
      <w:r>
        <w:rPr>
          <w:rFonts w:eastAsia="Times New Roman" w:cs="Times New Roman"/>
          <w:i/>
          <w:iCs/>
          <w:szCs w:val="24"/>
          <w:lang w:eastAsia="tr-TR"/>
        </w:rPr>
        <w:t xml:space="preserve"> </w:t>
      </w:r>
      <w:r w:rsidRPr="000555C2">
        <w:rPr>
          <w:rFonts w:eastAsia="Times New Roman" w:cs="Times New Roman"/>
          <w:i/>
          <w:iCs/>
          <w:szCs w:val="24"/>
          <w:lang w:eastAsia="tr-TR"/>
        </w:rPr>
        <w:t>Diabetes, 25</w:t>
      </w:r>
      <w:r w:rsidRPr="000555C2">
        <w:rPr>
          <w:rFonts w:eastAsia="Times New Roman" w:cs="Times New Roman"/>
          <w:szCs w:val="24"/>
          <w:lang w:eastAsia="tr-TR"/>
        </w:rPr>
        <w:t>(2), 57–62. https://doi.org/10.2337/diaclin.25.2.57</w:t>
      </w:r>
    </w:p>
    <w:p w14:paraId="0970E051"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Persynaki, A., Karras, S. And</w:t>
      </w:r>
      <w:r>
        <w:rPr>
          <w:rFonts w:eastAsia="Times New Roman" w:cs="Times New Roman"/>
          <w:szCs w:val="24"/>
          <w:lang w:eastAsia="tr-TR"/>
        </w:rPr>
        <w:t xml:space="preserve"> </w:t>
      </w:r>
      <w:r w:rsidRPr="000555C2">
        <w:rPr>
          <w:rFonts w:eastAsia="Times New Roman" w:cs="Times New Roman"/>
          <w:szCs w:val="24"/>
          <w:lang w:eastAsia="tr-TR"/>
        </w:rPr>
        <w:t>Pichard, C. (2017). Unraveling</w:t>
      </w:r>
      <w:r>
        <w:rPr>
          <w:rFonts w:eastAsia="Times New Roman" w:cs="Times New Roman"/>
          <w:szCs w:val="24"/>
          <w:lang w:eastAsia="tr-TR"/>
        </w:rPr>
        <w:t xml:space="preserve"> </w:t>
      </w:r>
      <w:r w:rsidRPr="000555C2">
        <w:rPr>
          <w:rFonts w:eastAsia="Times New Roman" w:cs="Times New Roman"/>
          <w:szCs w:val="24"/>
          <w:lang w:eastAsia="tr-TR"/>
        </w:rPr>
        <w:t>the</w:t>
      </w:r>
      <w:r>
        <w:rPr>
          <w:rFonts w:eastAsia="Times New Roman" w:cs="Times New Roman"/>
          <w:szCs w:val="24"/>
          <w:lang w:eastAsia="tr-TR"/>
        </w:rPr>
        <w:t xml:space="preserve"> </w:t>
      </w:r>
      <w:r w:rsidRPr="000555C2">
        <w:rPr>
          <w:rFonts w:eastAsia="Times New Roman" w:cs="Times New Roman"/>
          <w:szCs w:val="24"/>
          <w:lang w:eastAsia="tr-TR"/>
        </w:rPr>
        <w:t>metabolic</w:t>
      </w:r>
      <w:r>
        <w:rPr>
          <w:rFonts w:eastAsia="Times New Roman" w:cs="Times New Roman"/>
          <w:szCs w:val="24"/>
          <w:lang w:eastAsia="tr-TR"/>
        </w:rPr>
        <w:t xml:space="preserve"> </w:t>
      </w:r>
      <w:r w:rsidRPr="000555C2">
        <w:rPr>
          <w:rFonts w:eastAsia="Times New Roman" w:cs="Times New Roman"/>
          <w:szCs w:val="24"/>
          <w:lang w:eastAsia="tr-TR"/>
        </w:rPr>
        <w:t>health</w:t>
      </w:r>
      <w:r>
        <w:rPr>
          <w:rFonts w:eastAsia="Times New Roman" w:cs="Times New Roman"/>
          <w:szCs w:val="24"/>
          <w:lang w:eastAsia="tr-TR"/>
        </w:rPr>
        <w:t xml:space="preserve"> </w:t>
      </w:r>
      <w:r w:rsidRPr="000555C2">
        <w:rPr>
          <w:rFonts w:eastAsia="Times New Roman" w:cs="Times New Roman"/>
          <w:szCs w:val="24"/>
          <w:lang w:eastAsia="tr-TR"/>
        </w:rPr>
        <w:t>benefits of fasting</w:t>
      </w:r>
      <w:r>
        <w:rPr>
          <w:rFonts w:eastAsia="Times New Roman" w:cs="Times New Roman"/>
          <w:szCs w:val="24"/>
          <w:lang w:eastAsia="tr-TR"/>
        </w:rPr>
        <w:t xml:space="preserve"> </w:t>
      </w:r>
      <w:r w:rsidRPr="000555C2">
        <w:rPr>
          <w:rFonts w:eastAsia="Times New Roman" w:cs="Times New Roman"/>
          <w:szCs w:val="24"/>
          <w:lang w:eastAsia="tr-TR"/>
        </w:rPr>
        <w:t>related</w:t>
      </w:r>
      <w:r>
        <w:rPr>
          <w:rFonts w:eastAsia="Times New Roman" w:cs="Times New Roman"/>
          <w:szCs w:val="24"/>
          <w:lang w:eastAsia="tr-TR"/>
        </w:rPr>
        <w:t xml:space="preserve"> </w:t>
      </w:r>
      <w:r w:rsidRPr="000555C2">
        <w:rPr>
          <w:rFonts w:eastAsia="Times New Roman" w:cs="Times New Roman"/>
          <w:szCs w:val="24"/>
          <w:lang w:eastAsia="tr-TR"/>
        </w:rPr>
        <w:t>to</w:t>
      </w:r>
      <w:r>
        <w:rPr>
          <w:rFonts w:eastAsia="Times New Roman" w:cs="Times New Roman"/>
          <w:szCs w:val="24"/>
          <w:lang w:eastAsia="tr-TR"/>
        </w:rPr>
        <w:t xml:space="preserve"> </w:t>
      </w:r>
      <w:r w:rsidRPr="000555C2">
        <w:rPr>
          <w:rFonts w:eastAsia="Times New Roman" w:cs="Times New Roman"/>
          <w:szCs w:val="24"/>
          <w:lang w:eastAsia="tr-TR"/>
        </w:rPr>
        <w:t>religious</w:t>
      </w:r>
      <w:r>
        <w:rPr>
          <w:rFonts w:eastAsia="Times New Roman" w:cs="Times New Roman"/>
          <w:szCs w:val="24"/>
          <w:lang w:eastAsia="tr-TR"/>
        </w:rPr>
        <w:t xml:space="preserve"> </w:t>
      </w:r>
      <w:r w:rsidRPr="000555C2">
        <w:rPr>
          <w:rFonts w:eastAsia="Times New Roman" w:cs="Times New Roman"/>
          <w:szCs w:val="24"/>
          <w:lang w:eastAsia="tr-TR"/>
        </w:rPr>
        <w:t>beliefs: A narrative</w:t>
      </w:r>
      <w:r>
        <w:rPr>
          <w:rFonts w:eastAsia="Times New Roman" w:cs="Times New Roman"/>
          <w:szCs w:val="24"/>
          <w:lang w:eastAsia="tr-TR"/>
        </w:rPr>
        <w:t xml:space="preserve"> </w:t>
      </w:r>
      <w:r w:rsidRPr="000555C2">
        <w:rPr>
          <w:rFonts w:eastAsia="Times New Roman" w:cs="Times New Roman"/>
          <w:szCs w:val="24"/>
          <w:lang w:eastAsia="tr-TR"/>
        </w:rPr>
        <w:t xml:space="preserve">review. </w:t>
      </w:r>
      <w:r w:rsidRPr="000555C2">
        <w:rPr>
          <w:rFonts w:eastAsia="Times New Roman" w:cs="Times New Roman"/>
          <w:i/>
          <w:iCs/>
          <w:szCs w:val="24"/>
          <w:lang w:eastAsia="tr-TR"/>
        </w:rPr>
        <w:t>Nutrition, 35</w:t>
      </w:r>
      <w:r w:rsidRPr="000555C2">
        <w:rPr>
          <w:rFonts w:eastAsia="Times New Roman" w:cs="Times New Roman"/>
          <w:szCs w:val="24"/>
          <w:lang w:eastAsia="tr-TR"/>
        </w:rPr>
        <w:t>, 14–20. https://doi.org/10.1016/j.nut.2016.10.002</w:t>
      </w:r>
    </w:p>
    <w:p w14:paraId="4A5A43DD"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Peters, A. L., Davidson, M. B., Schriger, D. L. And</w:t>
      </w:r>
      <w:r>
        <w:rPr>
          <w:rFonts w:eastAsia="Times New Roman" w:cs="Times New Roman"/>
          <w:szCs w:val="24"/>
          <w:lang w:eastAsia="tr-TR"/>
        </w:rPr>
        <w:t xml:space="preserve"> </w:t>
      </w:r>
      <w:r w:rsidRPr="000555C2">
        <w:rPr>
          <w:rFonts w:eastAsia="Times New Roman" w:cs="Times New Roman"/>
          <w:szCs w:val="24"/>
          <w:lang w:eastAsia="tr-TR"/>
        </w:rPr>
        <w:t>Hasselblad, V. A. (1996). Clinical</w:t>
      </w:r>
      <w:r>
        <w:rPr>
          <w:rFonts w:eastAsia="Times New Roman" w:cs="Times New Roman"/>
          <w:szCs w:val="24"/>
          <w:lang w:eastAsia="tr-TR"/>
        </w:rPr>
        <w:t xml:space="preserve"> </w:t>
      </w:r>
      <w:r w:rsidRPr="000555C2">
        <w:rPr>
          <w:rFonts w:eastAsia="Times New Roman" w:cs="Times New Roman"/>
          <w:szCs w:val="24"/>
          <w:lang w:eastAsia="tr-TR"/>
        </w:rPr>
        <w:t>approach</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the</w:t>
      </w:r>
      <w:r>
        <w:rPr>
          <w:rFonts w:eastAsia="Times New Roman" w:cs="Times New Roman"/>
          <w:szCs w:val="24"/>
          <w:lang w:eastAsia="tr-TR"/>
        </w:rPr>
        <w:t xml:space="preserve"> </w:t>
      </w:r>
      <w:r w:rsidRPr="000555C2">
        <w:rPr>
          <w:rFonts w:eastAsia="Times New Roman" w:cs="Times New Roman"/>
          <w:szCs w:val="24"/>
          <w:lang w:eastAsia="tr-TR"/>
        </w:rPr>
        <w:t>diagnosis of diabetes</w:t>
      </w:r>
      <w:r>
        <w:rPr>
          <w:rFonts w:eastAsia="Times New Roman" w:cs="Times New Roman"/>
          <w:szCs w:val="24"/>
          <w:lang w:eastAsia="tr-TR"/>
        </w:rPr>
        <w:t xml:space="preserve"> </w:t>
      </w:r>
      <w:r w:rsidRPr="000555C2">
        <w:rPr>
          <w:rFonts w:eastAsia="Times New Roman" w:cs="Times New Roman"/>
          <w:szCs w:val="24"/>
          <w:lang w:eastAsia="tr-TR"/>
        </w:rPr>
        <w:t>mellitus: An analysis</w:t>
      </w:r>
      <w:r>
        <w:rPr>
          <w:rFonts w:eastAsia="Times New Roman" w:cs="Times New Roman"/>
          <w:szCs w:val="24"/>
          <w:lang w:eastAsia="tr-TR"/>
        </w:rPr>
        <w:t xml:space="preserve"> </w:t>
      </w:r>
      <w:r w:rsidRPr="000555C2">
        <w:rPr>
          <w:rFonts w:eastAsia="Times New Roman" w:cs="Times New Roman"/>
          <w:szCs w:val="24"/>
          <w:lang w:eastAsia="tr-TR"/>
        </w:rPr>
        <w:t>using</w:t>
      </w:r>
      <w:r>
        <w:rPr>
          <w:rFonts w:eastAsia="Times New Roman" w:cs="Times New Roman"/>
          <w:szCs w:val="24"/>
          <w:lang w:eastAsia="tr-TR"/>
        </w:rPr>
        <w:t xml:space="preserve"> </w:t>
      </w:r>
      <w:r w:rsidRPr="000555C2">
        <w:rPr>
          <w:rFonts w:eastAsia="Times New Roman" w:cs="Times New Roman"/>
          <w:szCs w:val="24"/>
          <w:lang w:eastAsia="tr-TR"/>
        </w:rPr>
        <w:t>glycosylated</w:t>
      </w:r>
      <w:r>
        <w:rPr>
          <w:rFonts w:eastAsia="Times New Roman" w:cs="Times New Roman"/>
          <w:szCs w:val="24"/>
          <w:lang w:eastAsia="tr-TR"/>
        </w:rPr>
        <w:t xml:space="preserve"> </w:t>
      </w:r>
      <w:r w:rsidRPr="000555C2">
        <w:rPr>
          <w:rFonts w:eastAsia="Times New Roman" w:cs="Times New Roman"/>
          <w:szCs w:val="24"/>
          <w:lang w:eastAsia="tr-TR"/>
        </w:rPr>
        <w:t>hemoglobin</w:t>
      </w:r>
      <w:r>
        <w:rPr>
          <w:rFonts w:eastAsia="Times New Roman" w:cs="Times New Roman"/>
          <w:szCs w:val="24"/>
          <w:lang w:eastAsia="tr-TR"/>
        </w:rPr>
        <w:t xml:space="preserve"> </w:t>
      </w:r>
      <w:r w:rsidRPr="000555C2">
        <w:rPr>
          <w:rFonts w:eastAsia="Times New Roman" w:cs="Times New Roman"/>
          <w:szCs w:val="24"/>
          <w:lang w:eastAsia="tr-TR"/>
        </w:rPr>
        <w:t xml:space="preserve">levels. </w:t>
      </w:r>
      <w:r w:rsidRPr="000555C2">
        <w:rPr>
          <w:rFonts w:eastAsia="Times New Roman" w:cs="Times New Roman"/>
          <w:i/>
          <w:iCs/>
          <w:szCs w:val="24"/>
          <w:lang w:eastAsia="tr-TR"/>
        </w:rPr>
        <w:t>JAMA, 276</w:t>
      </w:r>
      <w:r w:rsidRPr="000555C2">
        <w:rPr>
          <w:rFonts w:eastAsia="Times New Roman" w:cs="Times New Roman"/>
          <w:szCs w:val="24"/>
          <w:lang w:eastAsia="tr-TR"/>
        </w:rPr>
        <w:t>(15), 1246–1252. https://doi.org/10.1001/jama.1996.03540150040030</w:t>
      </w:r>
    </w:p>
    <w:p w14:paraId="03EA5738"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Petersmann, A., Müller-Wieland, D., Müller, U. A., Landgraf, R., Nauck, M., Freckmann, G. (2019). Definition, classification</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diagnosis of diabetes</w:t>
      </w:r>
      <w:r>
        <w:rPr>
          <w:rFonts w:eastAsia="Times New Roman" w:cs="Times New Roman"/>
          <w:szCs w:val="24"/>
          <w:lang w:eastAsia="tr-TR"/>
        </w:rPr>
        <w:t xml:space="preserve"> </w:t>
      </w:r>
      <w:r w:rsidRPr="000555C2">
        <w:rPr>
          <w:rFonts w:eastAsia="Times New Roman" w:cs="Times New Roman"/>
          <w:szCs w:val="24"/>
          <w:lang w:eastAsia="tr-TR"/>
        </w:rPr>
        <w:t xml:space="preserve">mellitus. </w:t>
      </w:r>
      <w:r w:rsidRPr="000555C2">
        <w:rPr>
          <w:rFonts w:eastAsia="Times New Roman" w:cs="Times New Roman"/>
          <w:i/>
          <w:iCs/>
          <w:szCs w:val="24"/>
          <w:lang w:eastAsia="tr-TR"/>
        </w:rPr>
        <w:t>Experimental</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Clinical</w:t>
      </w:r>
      <w:r>
        <w:rPr>
          <w:rFonts w:eastAsia="Times New Roman" w:cs="Times New Roman"/>
          <w:i/>
          <w:iCs/>
          <w:szCs w:val="24"/>
          <w:lang w:eastAsia="tr-TR"/>
        </w:rPr>
        <w:t xml:space="preserve"> </w:t>
      </w:r>
      <w:r w:rsidRPr="000555C2">
        <w:rPr>
          <w:rFonts w:eastAsia="Times New Roman" w:cs="Times New Roman"/>
          <w:i/>
          <w:iCs/>
          <w:szCs w:val="24"/>
          <w:lang w:eastAsia="tr-TR"/>
        </w:rPr>
        <w:t>Endocrinology</w:t>
      </w:r>
      <w:r>
        <w:rPr>
          <w:rFonts w:eastAsia="Times New Roman" w:cs="Times New Roman"/>
          <w:i/>
          <w:iCs/>
          <w:szCs w:val="24"/>
          <w:lang w:eastAsia="tr-TR"/>
        </w:rPr>
        <w:t xml:space="preserve"> </w:t>
      </w:r>
      <w:r w:rsidRPr="000555C2">
        <w:rPr>
          <w:rFonts w:eastAsia="Times New Roman" w:cs="Times New Roman"/>
          <w:i/>
          <w:iCs/>
          <w:szCs w:val="24"/>
          <w:lang w:eastAsia="tr-TR"/>
        </w:rPr>
        <w:t>&amp;</w:t>
      </w:r>
      <w:r>
        <w:rPr>
          <w:rFonts w:eastAsia="Times New Roman" w:cs="Times New Roman"/>
          <w:i/>
          <w:iCs/>
          <w:szCs w:val="24"/>
          <w:lang w:eastAsia="tr-TR"/>
        </w:rPr>
        <w:t xml:space="preserve"> </w:t>
      </w:r>
      <w:r w:rsidRPr="000555C2">
        <w:rPr>
          <w:rFonts w:eastAsia="Times New Roman" w:cs="Times New Roman"/>
          <w:i/>
          <w:iCs/>
          <w:szCs w:val="24"/>
          <w:lang w:eastAsia="tr-TR"/>
        </w:rPr>
        <w:t>Diabetes, 127</w:t>
      </w:r>
      <w:r w:rsidRPr="000555C2">
        <w:rPr>
          <w:rFonts w:eastAsia="Times New Roman" w:cs="Times New Roman"/>
          <w:szCs w:val="24"/>
          <w:lang w:eastAsia="tr-TR"/>
        </w:rPr>
        <w:t>(Suppl. 01), S1–S7. https://doi.org/10.1055/a-1018-9078</w:t>
      </w:r>
    </w:p>
    <w:p w14:paraId="5020C254"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Quianzon, C. C. And</w:t>
      </w:r>
      <w:r>
        <w:rPr>
          <w:rFonts w:eastAsia="Times New Roman" w:cs="Times New Roman"/>
          <w:szCs w:val="24"/>
          <w:lang w:eastAsia="tr-TR"/>
        </w:rPr>
        <w:t xml:space="preserve"> </w:t>
      </w:r>
      <w:r w:rsidRPr="000555C2">
        <w:rPr>
          <w:rFonts w:eastAsia="Times New Roman" w:cs="Times New Roman"/>
          <w:szCs w:val="24"/>
          <w:lang w:eastAsia="tr-TR"/>
        </w:rPr>
        <w:t xml:space="preserve">Cheikh, I. (2012). History of insulin. </w:t>
      </w:r>
      <w:r w:rsidRPr="000555C2">
        <w:rPr>
          <w:rFonts w:eastAsia="Times New Roman" w:cs="Times New Roman"/>
          <w:i/>
          <w:iCs/>
          <w:szCs w:val="24"/>
          <w:lang w:eastAsia="tr-TR"/>
        </w:rPr>
        <w:t>Journal of Community</w:t>
      </w:r>
      <w:r>
        <w:rPr>
          <w:rFonts w:eastAsia="Times New Roman" w:cs="Times New Roman"/>
          <w:i/>
          <w:iCs/>
          <w:szCs w:val="24"/>
          <w:lang w:eastAsia="tr-TR"/>
        </w:rPr>
        <w:t xml:space="preserve"> </w:t>
      </w:r>
      <w:r w:rsidRPr="000555C2">
        <w:rPr>
          <w:rFonts w:eastAsia="Times New Roman" w:cs="Times New Roman"/>
          <w:i/>
          <w:iCs/>
          <w:szCs w:val="24"/>
          <w:lang w:eastAsia="tr-TR"/>
        </w:rPr>
        <w:t>Hospital</w:t>
      </w:r>
      <w:r>
        <w:rPr>
          <w:rFonts w:eastAsia="Times New Roman" w:cs="Times New Roman"/>
          <w:i/>
          <w:iCs/>
          <w:szCs w:val="24"/>
          <w:lang w:eastAsia="tr-TR"/>
        </w:rPr>
        <w:t xml:space="preserve"> </w:t>
      </w:r>
      <w:r w:rsidRPr="000555C2">
        <w:rPr>
          <w:rFonts w:eastAsia="Times New Roman" w:cs="Times New Roman"/>
          <w:i/>
          <w:iCs/>
          <w:szCs w:val="24"/>
          <w:lang w:eastAsia="tr-TR"/>
        </w:rPr>
        <w:t>Internal</w:t>
      </w:r>
      <w:r>
        <w:rPr>
          <w:rFonts w:eastAsia="Times New Roman" w:cs="Times New Roman"/>
          <w:i/>
          <w:iCs/>
          <w:szCs w:val="24"/>
          <w:lang w:eastAsia="tr-TR"/>
        </w:rPr>
        <w:t xml:space="preserve"> </w:t>
      </w:r>
      <w:r w:rsidRPr="000555C2">
        <w:rPr>
          <w:rFonts w:eastAsia="Times New Roman" w:cs="Times New Roman"/>
          <w:i/>
          <w:iCs/>
          <w:szCs w:val="24"/>
          <w:lang w:eastAsia="tr-TR"/>
        </w:rPr>
        <w:t>Medicine</w:t>
      </w:r>
      <w:r>
        <w:rPr>
          <w:rFonts w:eastAsia="Times New Roman" w:cs="Times New Roman"/>
          <w:i/>
          <w:iCs/>
          <w:szCs w:val="24"/>
          <w:lang w:eastAsia="tr-TR"/>
        </w:rPr>
        <w:t xml:space="preserve"> </w:t>
      </w:r>
      <w:r w:rsidRPr="000555C2">
        <w:rPr>
          <w:rFonts w:eastAsia="Times New Roman" w:cs="Times New Roman"/>
          <w:i/>
          <w:iCs/>
          <w:szCs w:val="24"/>
          <w:lang w:eastAsia="tr-TR"/>
        </w:rPr>
        <w:t>Perspectives, 2</w:t>
      </w:r>
      <w:r w:rsidRPr="000555C2">
        <w:rPr>
          <w:rFonts w:eastAsia="Times New Roman" w:cs="Times New Roman"/>
          <w:szCs w:val="24"/>
          <w:lang w:eastAsia="tr-TR"/>
        </w:rPr>
        <w:t>(2), 18701. https://doi.org/10.3402/jchimp.v2i2.18701</w:t>
      </w:r>
    </w:p>
    <w:p w14:paraId="13CBF932"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Rothschild, J., Hoddy, K. K., Jambazian, P. and</w:t>
      </w:r>
      <w:r>
        <w:rPr>
          <w:rFonts w:eastAsia="Times New Roman" w:cs="Times New Roman"/>
          <w:szCs w:val="24"/>
          <w:lang w:eastAsia="tr-TR"/>
        </w:rPr>
        <w:t xml:space="preserve"> </w:t>
      </w:r>
      <w:r w:rsidRPr="000555C2">
        <w:rPr>
          <w:rFonts w:eastAsia="Times New Roman" w:cs="Times New Roman"/>
          <w:szCs w:val="24"/>
          <w:lang w:eastAsia="tr-TR"/>
        </w:rPr>
        <w:t>Varady, K. A. (2014). Time-restricted</w:t>
      </w:r>
      <w:r>
        <w:rPr>
          <w:rFonts w:eastAsia="Times New Roman" w:cs="Times New Roman"/>
          <w:szCs w:val="24"/>
          <w:lang w:eastAsia="tr-TR"/>
        </w:rPr>
        <w:t xml:space="preserve"> feding </w:t>
      </w:r>
      <w:r w:rsidRPr="000555C2">
        <w:rPr>
          <w:rFonts w:eastAsia="Times New Roman" w:cs="Times New Roman"/>
          <w:szCs w:val="24"/>
          <w:lang w:eastAsia="tr-TR"/>
        </w:rPr>
        <w:t>and risk of metabolic</w:t>
      </w:r>
      <w:r>
        <w:rPr>
          <w:rFonts w:eastAsia="Times New Roman" w:cs="Times New Roman"/>
          <w:szCs w:val="24"/>
          <w:lang w:eastAsia="tr-TR"/>
        </w:rPr>
        <w:t xml:space="preserve"> </w:t>
      </w:r>
      <w:r w:rsidRPr="000555C2">
        <w:rPr>
          <w:rFonts w:eastAsia="Times New Roman" w:cs="Times New Roman"/>
          <w:szCs w:val="24"/>
          <w:lang w:eastAsia="tr-TR"/>
        </w:rPr>
        <w:t>disease: A review of human</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animal</w:t>
      </w:r>
      <w:r>
        <w:rPr>
          <w:rFonts w:eastAsia="Times New Roman" w:cs="Times New Roman"/>
          <w:szCs w:val="24"/>
          <w:lang w:eastAsia="tr-TR"/>
        </w:rPr>
        <w:t xml:space="preserve"> </w:t>
      </w:r>
      <w:r w:rsidRPr="000555C2">
        <w:rPr>
          <w:rFonts w:eastAsia="Times New Roman" w:cs="Times New Roman"/>
          <w:szCs w:val="24"/>
          <w:lang w:eastAsia="tr-TR"/>
        </w:rPr>
        <w:t xml:space="preserve">studies. </w:t>
      </w:r>
      <w:r w:rsidRPr="000555C2">
        <w:rPr>
          <w:rFonts w:eastAsia="Times New Roman" w:cs="Times New Roman"/>
          <w:i/>
          <w:iCs/>
          <w:szCs w:val="24"/>
          <w:lang w:eastAsia="tr-TR"/>
        </w:rPr>
        <w:t>Nutrition</w:t>
      </w:r>
      <w:r>
        <w:rPr>
          <w:rFonts w:eastAsia="Times New Roman" w:cs="Times New Roman"/>
          <w:i/>
          <w:iCs/>
          <w:szCs w:val="24"/>
          <w:lang w:eastAsia="tr-TR"/>
        </w:rPr>
        <w:t xml:space="preserve"> </w:t>
      </w:r>
      <w:r w:rsidRPr="000555C2">
        <w:rPr>
          <w:rFonts w:eastAsia="Times New Roman" w:cs="Times New Roman"/>
          <w:i/>
          <w:iCs/>
          <w:szCs w:val="24"/>
          <w:lang w:eastAsia="tr-TR"/>
        </w:rPr>
        <w:t>Reviews, 72</w:t>
      </w:r>
      <w:r w:rsidRPr="000555C2">
        <w:rPr>
          <w:rFonts w:eastAsia="Times New Roman" w:cs="Times New Roman"/>
          <w:szCs w:val="24"/>
          <w:lang w:eastAsia="tr-TR"/>
        </w:rPr>
        <w:t>(5), 308–318. https://doi.org/10.1111/nure.12104</w:t>
      </w:r>
    </w:p>
    <w:p w14:paraId="13239D21"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Rynders, C. A., Thomas, E. A., Zaman, A., Pan, Z., Catenacci, V. A. And</w:t>
      </w:r>
      <w:r>
        <w:rPr>
          <w:rFonts w:eastAsia="Times New Roman" w:cs="Times New Roman"/>
          <w:szCs w:val="24"/>
          <w:lang w:eastAsia="tr-TR"/>
        </w:rPr>
        <w:t xml:space="preserve"> </w:t>
      </w:r>
      <w:r w:rsidRPr="000555C2">
        <w:rPr>
          <w:rFonts w:eastAsia="Times New Roman" w:cs="Times New Roman"/>
          <w:szCs w:val="24"/>
          <w:lang w:eastAsia="tr-TR"/>
        </w:rPr>
        <w:t>Melanson, E. L. (2019). Effectiveness of intermittent</w:t>
      </w:r>
      <w:r>
        <w:rPr>
          <w:rFonts w:eastAsia="Times New Roman" w:cs="Times New Roman"/>
          <w:szCs w:val="24"/>
          <w:lang w:eastAsia="tr-TR"/>
        </w:rPr>
        <w:t xml:space="preserve"> </w:t>
      </w:r>
      <w:r w:rsidRPr="000555C2">
        <w:rPr>
          <w:rFonts w:eastAsia="Times New Roman" w:cs="Times New Roman"/>
          <w:szCs w:val="24"/>
          <w:lang w:eastAsia="tr-TR"/>
        </w:rPr>
        <w:t>fasting</w:t>
      </w:r>
      <w:r>
        <w:rPr>
          <w:rFonts w:eastAsia="Times New Roman" w:cs="Times New Roman"/>
          <w:szCs w:val="24"/>
          <w:lang w:eastAsia="tr-TR"/>
        </w:rPr>
        <w:t xml:space="preserve"> </w:t>
      </w:r>
      <w:r w:rsidRPr="000555C2">
        <w:rPr>
          <w:rFonts w:eastAsia="Times New Roman" w:cs="Times New Roman"/>
          <w:szCs w:val="24"/>
          <w:lang w:eastAsia="tr-TR"/>
        </w:rPr>
        <w:t>and time-restricted</w:t>
      </w:r>
      <w:r>
        <w:rPr>
          <w:rFonts w:eastAsia="Times New Roman" w:cs="Times New Roman"/>
          <w:szCs w:val="24"/>
          <w:lang w:eastAsia="tr-TR"/>
        </w:rPr>
        <w:t xml:space="preserve"> feding </w:t>
      </w:r>
      <w:r w:rsidRPr="000555C2">
        <w:rPr>
          <w:rFonts w:eastAsia="Times New Roman" w:cs="Times New Roman"/>
          <w:szCs w:val="24"/>
          <w:lang w:eastAsia="tr-TR"/>
        </w:rPr>
        <w:t>compared</w:t>
      </w:r>
      <w:r>
        <w:rPr>
          <w:rFonts w:eastAsia="Times New Roman" w:cs="Times New Roman"/>
          <w:szCs w:val="24"/>
          <w:lang w:eastAsia="tr-TR"/>
        </w:rPr>
        <w:t xml:space="preserve"> </w:t>
      </w:r>
      <w:r w:rsidRPr="000555C2">
        <w:rPr>
          <w:rFonts w:eastAsia="Times New Roman" w:cs="Times New Roman"/>
          <w:szCs w:val="24"/>
          <w:lang w:eastAsia="tr-TR"/>
        </w:rPr>
        <w:t>to</w:t>
      </w:r>
      <w:r>
        <w:rPr>
          <w:rFonts w:eastAsia="Times New Roman" w:cs="Times New Roman"/>
          <w:szCs w:val="24"/>
          <w:lang w:eastAsia="tr-TR"/>
        </w:rPr>
        <w:t xml:space="preserve"> </w:t>
      </w:r>
      <w:r w:rsidRPr="000555C2">
        <w:rPr>
          <w:rFonts w:eastAsia="Times New Roman" w:cs="Times New Roman"/>
          <w:szCs w:val="24"/>
          <w:lang w:eastAsia="tr-TR"/>
        </w:rPr>
        <w:lastRenderedPageBreak/>
        <w:t>continuous</w:t>
      </w:r>
      <w:r>
        <w:rPr>
          <w:rFonts w:eastAsia="Times New Roman" w:cs="Times New Roman"/>
          <w:szCs w:val="24"/>
          <w:lang w:eastAsia="tr-TR"/>
        </w:rPr>
        <w:t xml:space="preserve"> </w:t>
      </w:r>
      <w:r w:rsidRPr="000555C2">
        <w:rPr>
          <w:rFonts w:eastAsia="Times New Roman" w:cs="Times New Roman"/>
          <w:szCs w:val="24"/>
          <w:lang w:eastAsia="tr-TR"/>
        </w:rPr>
        <w:t>energy</w:t>
      </w:r>
      <w:r>
        <w:rPr>
          <w:rFonts w:eastAsia="Times New Roman" w:cs="Times New Roman"/>
          <w:szCs w:val="24"/>
          <w:lang w:eastAsia="tr-TR"/>
        </w:rPr>
        <w:t xml:space="preserve"> </w:t>
      </w:r>
      <w:r w:rsidRPr="000555C2">
        <w:rPr>
          <w:rFonts w:eastAsia="Times New Roman" w:cs="Times New Roman"/>
          <w:szCs w:val="24"/>
          <w:lang w:eastAsia="tr-TR"/>
        </w:rPr>
        <w:t>restriction</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weight</w:t>
      </w:r>
      <w:r>
        <w:rPr>
          <w:rFonts w:eastAsia="Times New Roman" w:cs="Times New Roman"/>
          <w:szCs w:val="24"/>
          <w:lang w:eastAsia="tr-TR"/>
        </w:rPr>
        <w:t xml:space="preserve"> </w:t>
      </w:r>
      <w:r w:rsidRPr="000555C2">
        <w:rPr>
          <w:rFonts w:eastAsia="Times New Roman" w:cs="Times New Roman"/>
          <w:szCs w:val="24"/>
          <w:lang w:eastAsia="tr-TR"/>
        </w:rPr>
        <w:t xml:space="preserve">loss. </w:t>
      </w:r>
      <w:r w:rsidRPr="000555C2">
        <w:rPr>
          <w:rFonts w:eastAsia="Times New Roman" w:cs="Times New Roman"/>
          <w:i/>
          <w:iCs/>
          <w:szCs w:val="24"/>
          <w:lang w:eastAsia="tr-TR"/>
        </w:rPr>
        <w:t>Nutrients, 11</w:t>
      </w:r>
      <w:r w:rsidRPr="000555C2">
        <w:rPr>
          <w:rFonts w:eastAsia="Times New Roman" w:cs="Times New Roman"/>
          <w:szCs w:val="24"/>
          <w:lang w:eastAsia="tr-TR"/>
        </w:rPr>
        <w:t>(10), 2442. https://doi.org/10.3390/nu11102442</w:t>
      </w:r>
    </w:p>
    <w:p w14:paraId="584FA3A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Sadeghirad, B., Motaghipisheh, S., Kolahdooz, F., Zahedi, M. J. and</w:t>
      </w:r>
      <w:r>
        <w:rPr>
          <w:rFonts w:eastAsia="Times New Roman" w:cs="Times New Roman"/>
          <w:szCs w:val="24"/>
          <w:lang w:eastAsia="tr-TR"/>
        </w:rPr>
        <w:t xml:space="preserve"> </w:t>
      </w:r>
      <w:r w:rsidRPr="000555C2">
        <w:rPr>
          <w:rFonts w:eastAsia="Times New Roman" w:cs="Times New Roman"/>
          <w:szCs w:val="24"/>
          <w:lang w:eastAsia="tr-TR"/>
        </w:rPr>
        <w:t>Haghdoost, A. A. (2014). Islamic</w:t>
      </w:r>
      <w:r>
        <w:rPr>
          <w:rFonts w:eastAsia="Times New Roman" w:cs="Times New Roman"/>
          <w:szCs w:val="24"/>
          <w:lang w:eastAsia="tr-TR"/>
        </w:rPr>
        <w:t xml:space="preserve"> </w:t>
      </w:r>
      <w:r w:rsidRPr="000555C2">
        <w:rPr>
          <w:rFonts w:eastAsia="Times New Roman" w:cs="Times New Roman"/>
          <w:szCs w:val="24"/>
          <w:lang w:eastAsia="tr-TR"/>
        </w:rPr>
        <w:t>fasting</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weight</w:t>
      </w:r>
      <w:r>
        <w:rPr>
          <w:rFonts w:eastAsia="Times New Roman" w:cs="Times New Roman"/>
          <w:szCs w:val="24"/>
          <w:lang w:eastAsia="tr-TR"/>
        </w:rPr>
        <w:t xml:space="preserve"> </w:t>
      </w:r>
      <w:r w:rsidRPr="000555C2">
        <w:rPr>
          <w:rFonts w:eastAsia="Times New Roman" w:cs="Times New Roman"/>
          <w:szCs w:val="24"/>
          <w:lang w:eastAsia="tr-TR"/>
        </w:rPr>
        <w:t>loss: A systematic</w:t>
      </w:r>
      <w:r>
        <w:rPr>
          <w:rFonts w:eastAsia="Times New Roman" w:cs="Times New Roman"/>
          <w:szCs w:val="24"/>
          <w:lang w:eastAsia="tr-TR"/>
        </w:rPr>
        <w:t xml:space="preserve"> </w:t>
      </w:r>
      <w:r w:rsidRPr="000555C2">
        <w:rPr>
          <w:rFonts w:eastAsia="Times New Roman" w:cs="Times New Roman"/>
          <w:szCs w:val="24"/>
          <w:lang w:eastAsia="tr-TR"/>
        </w:rPr>
        <w:t>review</w:t>
      </w:r>
      <w:r>
        <w:rPr>
          <w:rFonts w:eastAsia="Times New Roman" w:cs="Times New Roman"/>
          <w:szCs w:val="24"/>
          <w:lang w:eastAsia="tr-TR"/>
        </w:rPr>
        <w:t xml:space="preserve"> </w:t>
      </w:r>
      <w:r w:rsidRPr="000555C2">
        <w:rPr>
          <w:rFonts w:eastAsia="Times New Roman" w:cs="Times New Roman"/>
          <w:szCs w:val="24"/>
          <w:lang w:eastAsia="tr-TR"/>
        </w:rPr>
        <w:t xml:space="preserve">and meta-analysis. </w:t>
      </w:r>
      <w:r w:rsidRPr="000555C2">
        <w:rPr>
          <w:rFonts w:eastAsia="Times New Roman" w:cs="Times New Roman"/>
          <w:i/>
          <w:iCs/>
          <w:szCs w:val="24"/>
          <w:lang w:eastAsia="tr-TR"/>
        </w:rPr>
        <w:t>Public</w:t>
      </w:r>
      <w:r>
        <w:rPr>
          <w:rFonts w:eastAsia="Times New Roman" w:cs="Times New Roman"/>
          <w:i/>
          <w:iCs/>
          <w:szCs w:val="24"/>
          <w:lang w:eastAsia="tr-TR"/>
        </w:rPr>
        <w:t xml:space="preserve"> </w:t>
      </w:r>
      <w:r w:rsidRPr="000555C2">
        <w:rPr>
          <w:rFonts w:eastAsia="Times New Roman" w:cs="Times New Roman"/>
          <w:i/>
          <w:iCs/>
          <w:szCs w:val="24"/>
          <w:lang w:eastAsia="tr-TR"/>
        </w:rPr>
        <w:t>Health</w:t>
      </w:r>
      <w:r>
        <w:rPr>
          <w:rFonts w:eastAsia="Times New Roman" w:cs="Times New Roman"/>
          <w:i/>
          <w:iCs/>
          <w:szCs w:val="24"/>
          <w:lang w:eastAsia="tr-TR"/>
        </w:rPr>
        <w:t xml:space="preserve"> </w:t>
      </w:r>
      <w:r w:rsidRPr="000555C2">
        <w:rPr>
          <w:rFonts w:eastAsia="Times New Roman" w:cs="Times New Roman"/>
          <w:i/>
          <w:iCs/>
          <w:szCs w:val="24"/>
          <w:lang w:eastAsia="tr-TR"/>
        </w:rPr>
        <w:t>Nutrition, 17</w:t>
      </w:r>
      <w:r w:rsidRPr="000555C2">
        <w:rPr>
          <w:rFonts w:eastAsia="Times New Roman" w:cs="Times New Roman"/>
          <w:szCs w:val="24"/>
          <w:lang w:eastAsia="tr-TR"/>
        </w:rPr>
        <w:t>(2), 396–406. https://doi.org/10.1017/S1368980012005046</w:t>
      </w:r>
    </w:p>
    <w:p w14:paraId="0246EF88"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Santos, H. O. And</w:t>
      </w:r>
      <w:r>
        <w:rPr>
          <w:rFonts w:eastAsia="Times New Roman" w:cs="Times New Roman"/>
          <w:szCs w:val="24"/>
          <w:lang w:eastAsia="tr-TR"/>
        </w:rPr>
        <w:t xml:space="preserve"> </w:t>
      </w:r>
      <w:r w:rsidRPr="000555C2">
        <w:rPr>
          <w:rFonts w:eastAsia="Times New Roman" w:cs="Times New Roman"/>
          <w:szCs w:val="24"/>
          <w:lang w:eastAsia="tr-TR"/>
        </w:rPr>
        <w:t>Macedo, R. C. (2018). Impact of intermittent</w:t>
      </w:r>
      <w:r>
        <w:rPr>
          <w:rFonts w:eastAsia="Times New Roman" w:cs="Times New Roman"/>
          <w:szCs w:val="24"/>
          <w:lang w:eastAsia="tr-TR"/>
        </w:rPr>
        <w:t xml:space="preserve"> </w:t>
      </w:r>
      <w:r w:rsidRPr="000555C2">
        <w:rPr>
          <w:rFonts w:eastAsia="Times New Roman" w:cs="Times New Roman"/>
          <w:szCs w:val="24"/>
          <w:lang w:eastAsia="tr-TR"/>
        </w:rPr>
        <w:t>fasting on the</w:t>
      </w:r>
      <w:r>
        <w:rPr>
          <w:rFonts w:eastAsia="Times New Roman" w:cs="Times New Roman"/>
          <w:szCs w:val="24"/>
          <w:lang w:eastAsia="tr-TR"/>
        </w:rPr>
        <w:t xml:space="preserve"> </w:t>
      </w:r>
      <w:r w:rsidRPr="000555C2">
        <w:rPr>
          <w:rFonts w:eastAsia="Times New Roman" w:cs="Times New Roman"/>
          <w:szCs w:val="24"/>
          <w:lang w:eastAsia="tr-TR"/>
        </w:rPr>
        <w:t>lipid profile: Assessment</w:t>
      </w:r>
      <w:r>
        <w:rPr>
          <w:rFonts w:eastAsia="Times New Roman" w:cs="Times New Roman"/>
          <w:szCs w:val="24"/>
          <w:lang w:eastAsia="tr-TR"/>
        </w:rPr>
        <w:t xml:space="preserve"> </w:t>
      </w:r>
      <w:r w:rsidRPr="000555C2">
        <w:rPr>
          <w:rFonts w:eastAsia="Times New Roman" w:cs="Times New Roman"/>
          <w:szCs w:val="24"/>
          <w:lang w:eastAsia="tr-TR"/>
        </w:rPr>
        <w:t>associated</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diet</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weigh</w:t>
      </w:r>
      <w:r>
        <w:rPr>
          <w:rFonts w:eastAsia="Times New Roman" w:cs="Times New Roman"/>
          <w:szCs w:val="24"/>
          <w:lang w:eastAsia="tr-TR"/>
        </w:rPr>
        <w:t xml:space="preserve"> </w:t>
      </w:r>
      <w:r w:rsidRPr="000555C2">
        <w:rPr>
          <w:rFonts w:eastAsia="Times New Roman" w:cs="Times New Roman"/>
          <w:szCs w:val="24"/>
          <w:lang w:eastAsia="tr-TR"/>
        </w:rPr>
        <w:t xml:space="preserve">tloss. </w:t>
      </w:r>
      <w:r w:rsidRPr="000555C2">
        <w:rPr>
          <w:rFonts w:eastAsia="Times New Roman" w:cs="Times New Roman"/>
          <w:i/>
          <w:iCs/>
          <w:szCs w:val="24"/>
          <w:lang w:eastAsia="tr-TR"/>
        </w:rPr>
        <w:t>Clinical</w:t>
      </w:r>
      <w:r>
        <w:rPr>
          <w:rFonts w:eastAsia="Times New Roman" w:cs="Times New Roman"/>
          <w:i/>
          <w:iCs/>
          <w:szCs w:val="24"/>
          <w:lang w:eastAsia="tr-TR"/>
        </w:rPr>
        <w:t xml:space="preserve"> </w:t>
      </w:r>
      <w:r w:rsidRPr="000555C2">
        <w:rPr>
          <w:rFonts w:eastAsia="Times New Roman" w:cs="Times New Roman"/>
          <w:i/>
          <w:iCs/>
          <w:szCs w:val="24"/>
          <w:lang w:eastAsia="tr-TR"/>
        </w:rPr>
        <w:t>Nutrition ESPEN, 24</w:t>
      </w:r>
      <w:r w:rsidRPr="000555C2">
        <w:rPr>
          <w:rFonts w:eastAsia="Times New Roman" w:cs="Times New Roman"/>
          <w:szCs w:val="24"/>
          <w:lang w:eastAsia="tr-TR"/>
        </w:rPr>
        <w:t>, 14–21. https://doi.org/10.1016/j.clnesp.2018.01.002</w:t>
      </w:r>
    </w:p>
    <w:p w14:paraId="765FD30D"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Saraheimo, M., Teppo, A. M., Forsblom, C., Fagerudd, J., Groop, P. H. And</w:t>
      </w:r>
      <w:r>
        <w:rPr>
          <w:rFonts w:eastAsia="Times New Roman" w:cs="Times New Roman"/>
          <w:szCs w:val="24"/>
          <w:lang w:eastAsia="tr-TR"/>
        </w:rPr>
        <w:t xml:space="preserve"> </w:t>
      </w:r>
      <w:r w:rsidRPr="000555C2">
        <w:rPr>
          <w:rFonts w:eastAsia="Times New Roman" w:cs="Times New Roman"/>
          <w:szCs w:val="24"/>
          <w:lang w:eastAsia="tr-TR"/>
        </w:rPr>
        <w:t>Finn</w:t>
      </w:r>
      <w:r>
        <w:rPr>
          <w:rFonts w:eastAsia="Times New Roman" w:cs="Times New Roman"/>
          <w:szCs w:val="24"/>
          <w:lang w:eastAsia="tr-TR"/>
        </w:rPr>
        <w:t xml:space="preserve"> </w:t>
      </w:r>
      <w:r w:rsidRPr="000555C2">
        <w:rPr>
          <w:rFonts w:eastAsia="Times New Roman" w:cs="Times New Roman"/>
          <w:szCs w:val="24"/>
          <w:lang w:eastAsia="tr-TR"/>
        </w:rPr>
        <w:t>Diane</w:t>
      </w:r>
      <w:r>
        <w:rPr>
          <w:rFonts w:eastAsia="Times New Roman" w:cs="Times New Roman"/>
          <w:szCs w:val="24"/>
          <w:lang w:eastAsia="tr-TR"/>
        </w:rPr>
        <w:t xml:space="preserve"> </w:t>
      </w:r>
      <w:r w:rsidRPr="000555C2">
        <w:rPr>
          <w:rFonts w:eastAsia="Times New Roman" w:cs="Times New Roman"/>
          <w:szCs w:val="24"/>
          <w:lang w:eastAsia="tr-TR"/>
        </w:rPr>
        <w:t>Study</w:t>
      </w:r>
      <w:r>
        <w:rPr>
          <w:rFonts w:eastAsia="Times New Roman" w:cs="Times New Roman"/>
          <w:szCs w:val="24"/>
          <w:lang w:eastAsia="tr-TR"/>
        </w:rPr>
        <w:t xml:space="preserve"> </w:t>
      </w:r>
      <w:r w:rsidRPr="000555C2">
        <w:rPr>
          <w:rFonts w:eastAsia="Times New Roman" w:cs="Times New Roman"/>
          <w:szCs w:val="24"/>
          <w:lang w:eastAsia="tr-TR"/>
        </w:rPr>
        <w:t>Group. (2003). Diabetic</w:t>
      </w:r>
      <w:r>
        <w:rPr>
          <w:rFonts w:eastAsia="Times New Roman" w:cs="Times New Roman"/>
          <w:szCs w:val="24"/>
          <w:lang w:eastAsia="tr-TR"/>
        </w:rPr>
        <w:t xml:space="preserve"> </w:t>
      </w:r>
      <w:r w:rsidRPr="000555C2">
        <w:rPr>
          <w:rFonts w:eastAsia="Times New Roman" w:cs="Times New Roman"/>
          <w:szCs w:val="24"/>
          <w:lang w:eastAsia="tr-TR"/>
        </w:rPr>
        <w:t>nephropathy is associated</w:t>
      </w:r>
      <w:r>
        <w:rPr>
          <w:rFonts w:eastAsia="Times New Roman" w:cs="Times New Roman"/>
          <w:szCs w:val="24"/>
          <w:lang w:eastAsia="tr-TR"/>
        </w:rPr>
        <w:t xml:space="preserve"> </w:t>
      </w:r>
      <w:r w:rsidRPr="000555C2">
        <w:rPr>
          <w:rFonts w:eastAsia="Times New Roman" w:cs="Times New Roman"/>
          <w:szCs w:val="24"/>
          <w:lang w:eastAsia="tr-TR"/>
        </w:rPr>
        <w:t>with</w:t>
      </w:r>
      <w:r>
        <w:rPr>
          <w:rFonts w:eastAsia="Times New Roman" w:cs="Times New Roman"/>
          <w:szCs w:val="24"/>
          <w:lang w:eastAsia="tr-TR"/>
        </w:rPr>
        <w:t xml:space="preserve"> </w:t>
      </w:r>
      <w:r w:rsidRPr="000555C2">
        <w:rPr>
          <w:rFonts w:eastAsia="Times New Roman" w:cs="Times New Roman"/>
          <w:szCs w:val="24"/>
          <w:lang w:eastAsia="tr-TR"/>
        </w:rPr>
        <w:t>low-grade</w:t>
      </w:r>
      <w:r>
        <w:rPr>
          <w:rFonts w:eastAsia="Times New Roman" w:cs="Times New Roman"/>
          <w:szCs w:val="24"/>
          <w:lang w:eastAsia="tr-TR"/>
        </w:rPr>
        <w:t xml:space="preserve">  i</w:t>
      </w:r>
      <w:r w:rsidRPr="000555C2">
        <w:rPr>
          <w:rFonts w:eastAsia="Times New Roman" w:cs="Times New Roman"/>
          <w:szCs w:val="24"/>
          <w:lang w:eastAsia="tr-TR"/>
        </w:rPr>
        <w:t>nflammation in type 1 diabetic</w:t>
      </w:r>
      <w:r>
        <w:rPr>
          <w:rFonts w:eastAsia="Times New Roman" w:cs="Times New Roman"/>
          <w:szCs w:val="24"/>
          <w:lang w:eastAsia="tr-TR"/>
        </w:rPr>
        <w:t xml:space="preserve"> </w:t>
      </w:r>
      <w:r w:rsidRPr="000555C2">
        <w:rPr>
          <w:rFonts w:eastAsia="Times New Roman" w:cs="Times New Roman"/>
          <w:szCs w:val="24"/>
          <w:lang w:eastAsia="tr-TR"/>
        </w:rPr>
        <w:t xml:space="preserve">patients. </w:t>
      </w:r>
      <w:r w:rsidRPr="000555C2">
        <w:rPr>
          <w:rFonts w:eastAsia="Times New Roman" w:cs="Times New Roman"/>
          <w:i/>
          <w:iCs/>
          <w:szCs w:val="24"/>
          <w:lang w:eastAsia="tr-TR"/>
        </w:rPr>
        <w:t>Diabetologia, 46</w:t>
      </w:r>
      <w:r w:rsidRPr="000555C2">
        <w:rPr>
          <w:rFonts w:eastAsia="Times New Roman" w:cs="Times New Roman"/>
          <w:szCs w:val="24"/>
          <w:lang w:eastAsia="tr-TR"/>
        </w:rPr>
        <w:t xml:space="preserve">(10), 1402–1407. </w:t>
      </w:r>
      <w:hyperlink r:id="rId28" w:history="1">
        <w:r w:rsidRPr="00A35724">
          <w:rPr>
            <w:rStyle w:val="Kpr"/>
            <w:rFonts w:eastAsia="Times New Roman" w:cs="Times New Roman"/>
            <w:szCs w:val="24"/>
            <w:lang w:eastAsia="tr-TR"/>
          </w:rPr>
          <w:t>https://doi.org/10.1007/s00125-003-1212-2</w:t>
        </w:r>
      </w:hyperlink>
    </w:p>
    <w:p w14:paraId="55307EBA"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Satman, İ. (2009). Diabetes</w:t>
      </w:r>
      <w:r>
        <w:rPr>
          <w:rFonts w:eastAsia="Times New Roman" w:cs="Times New Roman"/>
          <w:szCs w:val="24"/>
          <w:lang w:eastAsia="tr-TR"/>
        </w:rPr>
        <w:t xml:space="preserve"> </w:t>
      </w:r>
      <w:r w:rsidRPr="000555C2">
        <w:rPr>
          <w:rFonts w:eastAsia="Times New Roman" w:cs="Times New Roman"/>
          <w:szCs w:val="24"/>
          <w:lang w:eastAsia="tr-TR"/>
        </w:rPr>
        <w:t>Mellitus 2009: Multidisipliner Yaklaşımla Tanı, Tedavi ve İzlem – Diabetes</w:t>
      </w:r>
      <w:r>
        <w:rPr>
          <w:rFonts w:eastAsia="Times New Roman" w:cs="Times New Roman"/>
          <w:szCs w:val="24"/>
          <w:lang w:eastAsia="tr-TR"/>
        </w:rPr>
        <w:t xml:space="preserve"> </w:t>
      </w:r>
      <w:r w:rsidRPr="000555C2">
        <w:rPr>
          <w:rFonts w:eastAsia="Times New Roman" w:cs="Times New Roman"/>
          <w:szCs w:val="24"/>
          <w:lang w:eastAsia="tr-TR"/>
        </w:rPr>
        <w:t>Mellitus Epidemiyolojisi (3. Baskı). İstanbul: Deomed Medikal Yayıncılık.</w:t>
      </w:r>
    </w:p>
    <w:p w14:paraId="407A90A5"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Savvidis, C. And</w:t>
      </w:r>
      <w:r>
        <w:rPr>
          <w:rFonts w:eastAsia="Times New Roman" w:cs="Times New Roman"/>
          <w:szCs w:val="24"/>
          <w:lang w:eastAsia="tr-TR"/>
        </w:rPr>
        <w:t xml:space="preserve"> </w:t>
      </w:r>
      <w:r w:rsidRPr="000555C2">
        <w:rPr>
          <w:rFonts w:eastAsia="Times New Roman" w:cs="Times New Roman"/>
          <w:szCs w:val="24"/>
          <w:lang w:eastAsia="tr-TR"/>
        </w:rPr>
        <w:t>Koutsilieris, M. (2012). Circadian</w:t>
      </w:r>
      <w:r>
        <w:rPr>
          <w:rFonts w:eastAsia="Times New Roman" w:cs="Times New Roman"/>
          <w:szCs w:val="24"/>
          <w:lang w:eastAsia="tr-TR"/>
        </w:rPr>
        <w:t xml:space="preserve"> </w:t>
      </w:r>
      <w:r w:rsidRPr="000555C2">
        <w:rPr>
          <w:rFonts w:eastAsia="Times New Roman" w:cs="Times New Roman"/>
          <w:szCs w:val="24"/>
          <w:lang w:eastAsia="tr-TR"/>
        </w:rPr>
        <w:t>rhythm</w:t>
      </w:r>
      <w:r>
        <w:rPr>
          <w:rFonts w:eastAsia="Times New Roman" w:cs="Times New Roman"/>
          <w:szCs w:val="24"/>
          <w:lang w:eastAsia="tr-TR"/>
        </w:rPr>
        <w:t xml:space="preserve"> </w:t>
      </w:r>
      <w:r w:rsidRPr="000555C2">
        <w:rPr>
          <w:rFonts w:eastAsia="Times New Roman" w:cs="Times New Roman"/>
          <w:szCs w:val="24"/>
          <w:lang w:eastAsia="tr-TR"/>
        </w:rPr>
        <w:t>disruption in cancer</w:t>
      </w:r>
      <w:r>
        <w:rPr>
          <w:rFonts w:eastAsia="Times New Roman" w:cs="Times New Roman"/>
          <w:szCs w:val="24"/>
          <w:lang w:eastAsia="tr-TR"/>
        </w:rPr>
        <w:t xml:space="preserve"> </w:t>
      </w:r>
      <w:r w:rsidRPr="000555C2">
        <w:rPr>
          <w:rFonts w:eastAsia="Times New Roman" w:cs="Times New Roman"/>
          <w:szCs w:val="24"/>
          <w:lang w:eastAsia="tr-TR"/>
        </w:rPr>
        <w:t xml:space="preserve">biology. </w:t>
      </w:r>
      <w:r w:rsidRPr="000555C2">
        <w:rPr>
          <w:rFonts w:eastAsia="Times New Roman" w:cs="Times New Roman"/>
          <w:i/>
          <w:iCs/>
          <w:szCs w:val="24"/>
          <w:lang w:eastAsia="tr-TR"/>
        </w:rPr>
        <w:t>Molecular</w:t>
      </w:r>
      <w:r>
        <w:rPr>
          <w:rFonts w:eastAsia="Times New Roman" w:cs="Times New Roman"/>
          <w:i/>
          <w:iCs/>
          <w:szCs w:val="24"/>
          <w:lang w:eastAsia="tr-TR"/>
        </w:rPr>
        <w:t xml:space="preserve"> </w:t>
      </w:r>
      <w:r w:rsidRPr="000555C2">
        <w:rPr>
          <w:rFonts w:eastAsia="Times New Roman" w:cs="Times New Roman"/>
          <w:i/>
          <w:iCs/>
          <w:szCs w:val="24"/>
          <w:lang w:eastAsia="tr-TR"/>
        </w:rPr>
        <w:t>Medicine, 18</w:t>
      </w:r>
      <w:r w:rsidRPr="000555C2">
        <w:rPr>
          <w:rFonts w:eastAsia="Times New Roman" w:cs="Times New Roman"/>
          <w:szCs w:val="24"/>
          <w:lang w:eastAsia="tr-TR"/>
        </w:rPr>
        <w:t>(9), 1249–1260. https://doi.org/10.2119/molmed.2012.00077</w:t>
      </w:r>
    </w:p>
    <w:p w14:paraId="390BD312"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Selvin, E., Steffes, M. W., Zhu, H., Matsushita, K., Wagenknecht, L. And</w:t>
      </w:r>
      <w:r>
        <w:rPr>
          <w:rFonts w:eastAsia="Times New Roman" w:cs="Times New Roman"/>
          <w:szCs w:val="24"/>
          <w:lang w:eastAsia="tr-TR"/>
        </w:rPr>
        <w:t xml:space="preserve"> </w:t>
      </w:r>
      <w:r w:rsidRPr="000555C2">
        <w:rPr>
          <w:rFonts w:eastAsia="Times New Roman" w:cs="Times New Roman"/>
          <w:szCs w:val="24"/>
          <w:lang w:eastAsia="tr-TR"/>
        </w:rPr>
        <w:t>Pankow, J. (2010). Glycated hemoglobin, diabetes, and</w:t>
      </w:r>
      <w:r>
        <w:rPr>
          <w:rFonts w:eastAsia="Times New Roman" w:cs="Times New Roman"/>
          <w:szCs w:val="24"/>
          <w:lang w:eastAsia="tr-TR"/>
        </w:rPr>
        <w:t xml:space="preserve"> </w:t>
      </w:r>
      <w:r w:rsidRPr="000555C2">
        <w:rPr>
          <w:rFonts w:eastAsia="Times New Roman" w:cs="Times New Roman"/>
          <w:szCs w:val="24"/>
          <w:lang w:eastAsia="tr-TR"/>
        </w:rPr>
        <w:t>cardiovascular risk in nondiabetic</w:t>
      </w:r>
      <w:r>
        <w:rPr>
          <w:rFonts w:eastAsia="Times New Roman" w:cs="Times New Roman"/>
          <w:szCs w:val="24"/>
          <w:lang w:eastAsia="tr-TR"/>
        </w:rPr>
        <w:t xml:space="preserve"> </w:t>
      </w:r>
      <w:r w:rsidRPr="000555C2">
        <w:rPr>
          <w:rFonts w:eastAsia="Times New Roman" w:cs="Times New Roman"/>
          <w:szCs w:val="24"/>
          <w:lang w:eastAsia="tr-TR"/>
        </w:rPr>
        <w:t xml:space="preserve">adults. </w:t>
      </w:r>
      <w:r w:rsidRPr="000555C2">
        <w:rPr>
          <w:rFonts w:eastAsia="Times New Roman" w:cs="Times New Roman"/>
          <w:i/>
          <w:iCs/>
          <w:szCs w:val="24"/>
          <w:lang w:eastAsia="tr-TR"/>
        </w:rPr>
        <w:t>The New England</w:t>
      </w:r>
      <w:r>
        <w:rPr>
          <w:rFonts w:eastAsia="Times New Roman" w:cs="Times New Roman"/>
          <w:i/>
          <w:iCs/>
          <w:szCs w:val="24"/>
          <w:lang w:eastAsia="tr-TR"/>
        </w:rPr>
        <w:t xml:space="preserve"> </w:t>
      </w:r>
      <w:r w:rsidRPr="000555C2">
        <w:rPr>
          <w:rFonts w:eastAsia="Times New Roman" w:cs="Times New Roman"/>
          <w:i/>
          <w:iCs/>
          <w:szCs w:val="24"/>
          <w:lang w:eastAsia="tr-TR"/>
        </w:rPr>
        <w:t>ournal of Medicine, 362</w:t>
      </w:r>
      <w:r w:rsidRPr="000555C2">
        <w:rPr>
          <w:rFonts w:eastAsia="Times New Roman" w:cs="Times New Roman"/>
          <w:szCs w:val="24"/>
          <w:lang w:eastAsia="tr-TR"/>
        </w:rPr>
        <w:t>(9), 800–811. https://doi.org/10.1056/NEJMoa0908359</w:t>
      </w:r>
    </w:p>
    <w:p w14:paraId="15AD3E2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Serin, Y. and Tek, N. A. (2019). Effect of circadian</w:t>
      </w:r>
      <w:r>
        <w:rPr>
          <w:rFonts w:eastAsia="Times New Roman" w:cs="Times New Roman"/>
          <w:szCs w:val="24"/>
          <w:lang w:eastAsia="tr-TR"/>
        </w:rPr>
        <w:t xml:space="preserve"> </w:t>
      </w:r>
      <w:r w:rsidRPr="000555C2">
        <w:rPr>
          <w:rFonts w:eastAsia="Times New Roman" w:cs="Times New Roman"/>
          <w:szCs w:val="24"/>
          <w:lang w:eastAsia="tr-TR"/>
        </w:rPr>
        <w:t>rhythm on metabolic</w:t>
      </w:r>
      <w:r>
        <w:rPr>
          <w:rFonts w:eastAsia="Times New Roman" w:cs="Times New Roman"/>
          <w:szCs w:val="24"/>
          <w:lang w:eastAsia="tr-TR"/>
        </w:rPr>
        <w:t xml:space="preserve"> </w:t>
      </w:r>
      <w:r w:rsidRPr="000555C2">
        <w:rPr>
          <w:rFonts w:eastAsia="Times New Roman" w:cs="Times New Roman"/>
          <w:szCs w:val="24"/>
          <w:lang w:eastAsia="tr-TR"/>
        </w:rPr>
        <w:t>processes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the</w:t>
      </w:r>
      <w:r>
        <w:rPr>
          <w:rFonts w:eastAsia="Times New Roman" w:cs="Times New Roman"/>
          <w:szCs w:val="24"/>
          <w:lang w:eastAsia="tr-TR"/>
        </w:rPr>
        <w:t xml:space="preserve"> </w:t>
      </w:r>
      <w:r w:rsidRPr="000555C2">
        <w:rPr>
          <w:rFonts w:eastAsia="Times New Roman" w:cs="Times New Roman"/>
          <w:szCs w:val="24"/>
          <w:lang w:eastAsia="tr-TR"/>
        </w:rPr>
        <w:t>regulation of energy</w:t>
      </w:r>
      <w:r>
        <w:rPr>
          <w:rFonts w:eastAsia="Times New Roman" w:cs="Times New Roman"/>
          <w:szCs w:val="24"/>
          <w:lang w:eastAsia="tr-TR"/>
        </w:rPr>
        <w:t xml:space="preserve"> </w:t>
      </w:r>
      <w:r w:rsidRPr="000555C2">
        <w:rPr>
          <w:rFonts w:eastAsia="Times New Roman" w:cs="Times New Roman"/>
          <w:szCs w:val="24"/>
          <w:lang w:eastAsia="tr-TR"/>
        </w:rPr>
        <w:t xml:space="preserve">balance. </w:t>
      </w:r>
      <w:r w:rsidRPr="000555C2">
        <w:rPr>
          <w:rFonts w:eastAsia="Times New Roman" w:cs="Times New Roman"/>
          <w:i/>
          <w:iCs/>
          <w:szCs w:val="24"/>
          <w:lang w:eastAsia="tr-TR"/>
        </w:rPr>
        <w:t>Annals of Nutrition</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Metabolism, 74</w:t>
      </w:r>
      <w:r w:rsidRPr="000555C2">
        <w:rPr>
          <w:rFonts w:eastAsia="Times New Roman" w:cs="Times New Roman"/>
          <w:szCs w:val="24"/>
          <w:lang w:eastAsia="tr-TR"/>
        </w:rPr>
        <w:t>(4), 322–330. https://doi.org/10.1159/000500071</w:t>
      </w:r>
    </w:p>
    <w:p w14:paraId="3236CF4A"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Sezer, Ö., Özdoğan Lafçı, N., Korkmaz, S. and Dağdeviren, H. N. (2021). Prediction of a 10-year risk of type 2 diabetes</w:t>
      </w:r>
      <w:r>
        <w:rPr>
          <w:rFonts w:eastAsia="Times New Roman" w:cs="Times New Roman"/>
          <w:szCs w:val="24"/>
          <w:lang w:eastAsia="tr-TR"/>
        </w:rPr>
        <w:t xml:space="preserve"> </w:t>
      </w:r>
      <w:r w:rsidRPr="000555C2">
        <w:rPr>
          <w:rFonts w:eastAsia="Times New Roman" w:cs="Times New Roman"/>
          <w:szCs w:val="24"/>
          <w:lang w:eastAsia="tr-TR"/>
        </w:rPr>
        <w:t>mellitus in the</w:t>
      </w:r>
      <w:r>
        <w:rPr>
          <w:rFonts w:eastAsia="Times New Roman" w:cs="Times New Roman"/>
          <w:szCs w:val="24"/>
          <w:lang w:eastAsia="tr-TR"/>
        </w:rPr>
        <w:t xml:space="preserve"> </w:t>
      </w:r>
      <w:r w:rsidRPr="000555C2">
        <w:rPr>
          <w:rFonts w:eastAsia="Times New Roman" w:cs="Times New Roman"/>
          <w:szCs w:val="24"/>
          <w:lang w:eastAsia="tr-TR"/>
        </w:rPr>
        <w:t>Turkish</w:t>
      </w:r>
      <w:r>
        <w:rPr>
          <w:rFonts w:eastAsia="Times New Roman" w:cs="Times New Roman"/>
          <w:szCs w:val="24"/>
          <w:lang w:eastAsia="tr-TR"/>
        </w:rPr>
        <w:t xml:space="preserve"> </w:t>
      </w:r>
      <w:r w:rsidRPr="000555C2">
        <w:rPr>
          <w:rFonts w:eastAsia="Times New Roman" w:cs="Times New Roman"/>
          <w:szCs w:val="24"/>
          <w:lang w:eastAsia="tr-TR"/>
        </w:rPr>
        <w:t xml:space="preserve">population. </w:t>
      </w:r>
      <w:r w:rsidRPr="000555C2">
        <w:rPr>
          <w:rFonts w:eastAsia="Times New Roman" w:cs="Times New Roman"/>
          <w:i/>
          <w:iCs/>
          <w:szCs w:val="24"/>
          <w:lang w:eastAsia="tr-TR"/>
        </w:rPr>
        <w:t>Medicine, 100</w:t>
      </w:r>
      <w:r w:rsidRPr="000555C2">
        <w:rPr>
          <w:rFonts w:eastAsia="Times New Roman" w:cs="Times New Roman"/>
          <w:szCs w:val="24"/>
          <w:lang w:eastAsia="tr-TR"/>
        </w:rPr>
        <w:t>(44), e27721. https://doi.org/10.1097/MD.0000000000027721</w:t>
      </w:r>
    </w:p>
    <w:p w14:paraId="7BBB1149"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Sharifi, M. N., Mowers, E. E., Drake, L. E., Collie</w:t>
      </w:r>
      <w:r>
        <w:rPr>
          <w:rFonts w:eastAsia="Times New Roman" w:cs="Times New Roman"/>
          <w:szCs w:val="24"/>
          <w:lang w:eastAsia="tr-TR"/>
        </w:rPr>
        <w:t xml:space="preserve">r, C., Chen, H., Zamora, M., </w:t>
      </w:r>
      <w:r w:rsidRPr="000555C2">
        <w:rPr>
          <w:rFonts w:eastAsia="Times New Roman" w:cs="Times New Roman"/>
          <w:szCs w:val="24"/>
          <w:lang w:eastAsia="tr-TR"/>
        </w:rPr>
        <w:t>&amp;</w:t>
      </w:r>
      <w:r>
        <w:rPr>
          <w:rFonts w:eastAsia="Times New Roman" w:cs="Times New Roman"/>
          <w:szCs w:val="24"/>
          <w:lang w:eastAsia="tr-TR"/>
        </w:rPr>
        <w:t xml:space="preserve"> </w:t>
      </w:r>
      <w:r w:rsidRPr="000555C2">
        <w:rPr>
          <w:rFonts w:eastAsia="Times New Roman" w:cs="Times New Roman"/>
          <w:szCs w:val="24"/>
          <w:lang w:eastAsia="tr-TR"/>
        </w:rPr>
        <w:t>Macleod, K. F. (2016). Autophagy</w:t>
      </w:r>
      <w:r>
        <w:rPr>
          <w:rFonts w:eastAsia="Times New Roman" w:cs="Times New Roman"/>
          <w:szCs w:val="24"/>
          <w:lang w:eastAsia="tr-TR"/>
        </w:rPr>
        <w:t xml:space="preserve"> </w:t>
      </w:r>
      <w:r w:rsidRPr="000555C2">
        <w:rPr>
          <w:rFonts w:eastAsia="Times New Roman" w:cs="Times New Roman"/>
          <w:szCs w:val="24"/>
          <w:lang w:eastAsia="tr-TR"/>
        </w:rPr>
        <w:t>promotes</w:t>
      </w:r>
      <w:r>
        <w:rPr>
          <w:rFonts w:eastAsia="Times New Roman" w:cs="Times New Roman"/>
          <w:szCs w:val="24"/>
          <w:lang w:eastAsia="tr-TR"/>
        </w:rPr>
        <w:t xml:space="preserve"> </w:t>
      </w:r>
      <w:r w:rsidRPr="000555C2">
        <w:rPr>
          <w:rFonts w:eastAsia="Times New Roman" w:cs="Times New Roman"/>
          <w:szCs w:val="24"/>
          <w:lang w:eastAsia="tr-TR"/>
        </w:rPr>
        <w:t>focal</w:t>
      </w:r>
      <w:r>
        <w:rPr>
          <w:rFonts w:eastAsia="Times New Roman" w:cs="Times New Roman"/>
          <w:szCs w:val="24"/>
          <w:lang w:eastAsia="tr-TR"/>
        </w:rPr>
        <w:t xml:space="preserve"> </w:t>
      </w:r>
      <w:r w:rsidRPr="000555C2">
        <w:rPr>
          <w:rFonts w:eastAsia="Times New Roman" w:cs="Times New Roman"/>
          <w:szCs w:val="24"/>
          <w:lang w:eastAsia="tr-TR"/>
        </w:rPr>
        <w:t>adhesion</w:t>
      </w:r>
      <w:r>
        <w:rPr>
          <w:rFonts w:eastAsia="Times New Roman" w:cs="Times New Roman"/>
          <w:szCs w:val="24"/>
          <w:lang w:eastAsia="tr-TR"/>
        </w:rPr>
        <w:t xml:space="preserve"> </w:t>
      </w:r>
      <w:r w:rsidRPr="000555C2">
        <w:rPr>
          <w:rFonts w:eastAsia="Times New Roman" w:cs="Times New Roman"/>
          <w:szCs w:val="24"/>
          <w:lang w:eastAsia="tr-TR"/>
        </w:rPr>
        <w:t>disassembly</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cell</w:t>
      </w:r>
      <w:r>
        <w:rPr>
          <w:rFonts w:eastAsia="Times New Roman" w:cs="Times New Roman"/>
          <w:szCs w:val="24"/>
          <w:lang w:eastAsia="tr-TR"/>
        </w:rPr>
        <w:t xml:space="preserve"> </w:t>
      </w:r>
      <w:r w:rsidRPr="000555C2">
        <w:rPr>
          <w:rFonts w:eastAsia="Times New Roman" w:cs="Times New Roman"/>
          <w:szCs w:val="24"/>
          <w:lang w:eastAsia="tr-TR"/>
        </w:rPr>
        <w:t>motility of metastatic</w:t>
      </w:r>
      <w:r>
        <w:rPr>
          <w:rFonts w:eastAsia="Times New Roman" w:cs="Times New Roman"/>
          <w:szCs w:val="24"/>
          <w:lang w:eastAsia="tr-TR"/>
        </w:rPr>
        <w:t xml:space="preserve"> </w:t>
      </w:r>
      <w:r w:rsidRPr="000555C2">
        <w:rPr>
          <w:rFonts w:eastAsia="Times New Roman" w:cs="Times New Roman"/>
          <w:szCs w:val="24"/>
          <w:lang w:eastAsia="tr-TR"/>
        </w:rPr>
        <w:t>tumor</w:t>
      </w:r>
      <w:r>
        <w:rPr>
          <w:rFonts w:eastAsia="Times New Roman" w:cs="Times New Roman"/>
          <w:szCs w:val="24"/>
          <w:lang w:eastAsia="tr-TR"/>
        </w:rPr>
        <w:t xml:space="preserve"> </w:t>
      </w:r>
      <w:r w:rsidRPr="000555C2">
        <w:rPr>
          <w:rFonts w:eastAsia="Times New Roman" w:cs="Times New Roman"/>
          <w:szCs w:val="24"/>
          <w:lang w:eastAsia="tr-TR"/>
        </w:rPr>
        <w:t>cells</w:t>
      </w:r>
      <w:r>
        <w:rPr>
          <w:rFonts w:eastAsia="Times New Roman" w:cs="Times New Roman"/>
          <w:szCs w:val="24"/>
          <w:lang w:eastAsia="tr-TR"/>
        </w:rPr>
        <w:t xml:space="preserve"> </w:t>
      </w:r>
      <w:r w:rsidRPr="000555C2">
        <w:rPr>
          <w:rFonts w:eastAsia="Times New Roman" w:cs="Times New Roman"/>
          <w:szCs w:val="24"/>
          <w:lang w:eastAsia="tr-TR"/>
        </w:rPr>
        <w:t>through</w:t>
      </w:r>
      <w:r>
        <w:rPr>
          <w:rFonts w:eastAsia="Times New Roman" w:cs="Times New Roman"/>
          <w:szCs w:val="24"/>
          <w:lang w:eastAsia="tr-TR"/>
        </w:rPr>
        <w:t xml:space="preserve"> </w:t>
      </w:r>
      <w:r w:rsidRPr="000555C2">
        <w:rPr>
          <w:rFonts w:eastAsia="Times New Roman" w:cs="Times New Roman"/>
          <w:szCs w:val="24"/>
          <w:lang w:eastAsia="tr-TR"/>
        </w:rPr>
        <w:t>the</w:t>
      </w:r>
      <w:r>
        <w:rPr>
          <w:rFonts w:eastAsia="Times New Roman" w:cs="Times New Roman"/>
          <w:szCs w:val="24"/>
          <w:lang w:eastAsia="tr-TR"/>
        </w:rPr>
        <w:t xml:space="preserve"> </w:t>
      </w:r>
      <w:r w:rsidRPr="000555C2">
        <w:rPr>
          <w:rFonts w:eastAsia="Times New Roman" w:cs="Times New Roman"/>
          <w:szCs w:val="24"/>
          <w:lang w:eastAsia="tr-TR"/>
        </w:rPr>
        <w:t>direct</w:t>
      </w:r>
      <w:r>
        <w:rPr>
          <w:rFonts w:eastAsia="Times New Roman" w:cs="Times New Roman"/>
          <w:szCs w:val="24"/>
          <w:lang w:eastAsia="tr-TR"/>
        </w:rPr>
        <w:t xml:space="preserve"> </w:t>
      </w:r>
      <w:r w:rsidRPr="000555C2">
        <w:rPr>
          <w:rFonts w:eastAsia="Times New Roman" w:cs="Times New Roman"/>
          <w:szCs w:val="24"/>
          <w:lang w:eastAsia="tr-TR"/>
        </w:rPr>
        <w:t>interaction of paxillin</w:t>
      </w:r>
      <w:r>
        <w:rPr>
          <w:rFonts w:eastAsia="Times New Roman" w:cs="Times New Roman"/>
          <w:szCs w:val="24"/>
          <w:lang w:eastAsia="tr-TR"/>
        </w:rPr>
        <w:t xml:space="preserve"> </w:t>
      </w:r>
      <w:r w:rsidRPr="000555C2">
        <w:rPr>
          <w:rFonts w:eastAsia="Times New Roman" w:cs="Times New Roman"/>
          <w:szCs w:val="24"/>
          <w:lang w:eastAsia="tr-TR"/>
        </w:rPr>
        <w:t xml:space="preserve">with LC3. </w:t>
      </w:r>
      <w:r w:rsidRPr="000555C2">
        <w:rPr>
          <w:rFonts w:eastAsia="Times New Roman" w:cs="Times New Roman"/>
          <w:i/>
          <w:iCs/>
          <w:szCs w:val="24"/>
          <w:lang w:eastAsia="tr-TR"/>
        </w:rPr>
        <w:t>Cell Reports, 15</w:t>
      </w:r>
      <w:r w:rsidRPr="000555C2">
        <w:rPr>
          <w:rFonts w:eastAsia="Times New Roman" w:cs="Times New Roman"/>
          <w:szCs w:val="24"/>
          <w:lang w:eastAsia="tr-TR"/>
        </w:rPr>
        <w:t>(8), 1660–1672. https://doi.org/10.1016/j.celrep.2016.04.035</w:t>
      </w:r>
    </w:p>
    <w:p w14:paraId="529321B1" w14:textId="77777777" w:rsidR="00131BC9" w:rsidRPr="000555C2" w:rsidRDefault="00131BC9" w:rsidP="00BC52A4">
      <w:pPr>
        <w:pStyle w:val="NormalWeb"/>
        <w:ind w:left="567" w:hanging="567"/>
        <w:jc w:val="both"/>
      </w:pPr>
      <w:r w:rsidRPr="000555C2">
        <w:t>Simoni, R. D., Hill, R. L. And</w:t>
      </w:r>
      <w:r>
        <w:t xml:space="preserve"> </w:t>
      </w:r>
      <w:r w:rsidRPr="000555C2">
        <w:t>Vaughan, M. (2002). The</w:t>
      </w:r>
      <w:r>
        <w:t xml:space="preserve"> </w:t>
      </w:r>
      <w:r w:rsidRPr="000555C2">
        <w:t>discovery of insulin: The</w:t>
      </w:r>
      <w:r>
        <w:t xml:space="preserve"> </w:t>
      </w:r>
      <w:r w:rsidRPr="000555C2">
        <w:t>work of Frederick</w:t>
      </w:r>
      <w:r>
        <w:t xml:space="preserve"> </w:t>
      </w:r>
      <w:r w:rsidRPr="000555C2">
        <w:t>Banting</w:t>
      </w:r>
      <w:r>
        <w:t xml:space="preserve"> </w:t>
      </w:r>
      <w:r w:rsidRPr="000555C2">
        <w:t xml:space="preserve">and Charles Best. </w:t>
      </w:r>
      <w:r w:rsidRPr="000555C2">
        <w:rPr>
          <w:rStyle w:val="Vurgu"/>
          <w:i/>
        </w:rPr>
        <w:t>Journal of Biological</w:t>
      </w:r>
      <w:r>
        <w:rPr>
          <w:rStyle w:val="Vurgu"/>
          <w:i/>
        </w:rPr>
        <w:t xml:space="preserve"> </w:t>
      </w:r>
      <w:r w:rsidRPr="000555C2">
        <w:rPr>
          <w:rStyle w:val="Vurgu"/>
          <w:i/>
        </w:rPr>
        <w:t>Chemistry</w:t>
      </w:r>
      <w:r w:rsidRPr="000555C2">
        <w:rPr>
          <w:rStyle w:val="Vurgu"/>
        </w:rPr>
        <w:t>, 277</w:t>
      </w:r>
      <w:r w:rsidRPr="000555C2">
        <w:t>(26), e1–e2. https://doi.org/10.1016/S0021-9258(20)68099-7</w:t>
      </w:r>
    </w:p>
    <w:p w14:paraId="71806D06" w14:textId="77777777" w:rsidR="00131BC9" w:rsidRPr="000555C2" w:rsidRDefault="00131BC9" w:rsidP="00BC52A4">
      <w:pPr>
        <w:pStyle w:val="NormalWeb"/>
        <w:ind w:left="567" w:hanging="567"/>
        <w:jc w:val="both"/>
      </w:pPr>
      <w:r w:rsidRPr="000555C2">
        <w:t xml:space="preserve">Sivrikaya, K. S. (2006). </w:t>
      </w:r>
      <w:r w:rsidRPr="000555C2">
        <w:rPr>
          <w:rStyle w:val="Vurgu"/>
          <w:i/>
        </w:rPr>
        <w:t>Tip 2 Diabetes</w:t>
      </w:r>
      <w:r>
        <w:rPr>
          <w:rStyle w:val="Vurgu"/>
          <w:i/>
        </w:rPr>
        <w:t xml:space="preserve"> </w:t>
      </w:r>
      <w:r w:rsidRPr="000555C2">
        <w:rPr>
          <w:rStyle w:val="Vurgu"/>
          <w:i/>
        </w:rPr>
        <w:t>Mellitus hastalarına verilen planlı eğitimin hastaların tutumlarına, iyilik hallerine ve metabolik kontrol değişkenlerine etkisi</w:t>
      </w:r>
      <w:r w:rsidRPr="000555C2">
        <w:t xml:space="preserve"> [Doktora tezi, Atatürk Üniversitesi Sağlık Bilimleri Enstitüsü, İç Hastalıkları Hemşireliği ABD].</w:t>
      </w:r>
    </w:p>
    <w:p w14:paraId="66E36455" w14:textId="77777777" w:rsidR="00131BC9" w:rsidRPr="000555C2" w:rsidRDefault="00131BC9" w:rsidP="00BC52A4">
      <w:pPr>
        <w:pStyle w:val="NormalWeb"/>
        <w:ind w:left="567" w:hanging="567"/>
        <w:jc w:val="both"/>
      </w:pPr>
      <w:r w:rsidRPr="000555C2">
        <w:t>Stevens, R. G. andRea, M. S. (2001). Light in the</w:t>
      </w:r>
      <w:r>
        <w:t xml:space="preserve"> </w:t>
      </w:r>
      <w:r w:rsidRPr="000555C2">
        <w:t>built</w:t>
      </w:r>
      <w:r>
        <w:t xml:space="preserve"> </w:t>
      </w:r>
      <w:r w:rsidRPr="000555C2">
        <w:t>environment: Potential role of circadian</w:t>
      </w:r>
      <w:r>
        <w:t xml:space="preserve"> </w:t>
      </w:r>
      <w:r w:rsidRPr="000555C2">
        <w:t>disruption in endocrine</w:t>
      </w:r>
      <w:r>
        <w:t xml:space="preserve"> </w:t>
      </w:r>
      <w:r w:rsidRPr="000555C2">
        <w:t>disruption</w:t>
      </w:r>
      <w:r>
        <w:t xml:space="preserve"> </w:t>
      </w:r>
      <w:r w:rsidRPr="000555C2">
        <w:t>and</w:t>
      </w:r>
      <w:r>
        <w:t xml:space="preserve"> </w:t>
      </w:r>
      <w:r w:rsidRPr="000555C2">
        <w:t>breast</w:t>
      </w:r>
      <w:r>
        <w:t xml:space="preserve"> </w:t>
      </w:r>
      <w:r w:rsidRPr="000555C2">
        <w:t xml:space="preserve">cancer. </w:t>
      </w:r>
      <w:r w:rsidRPr="000555C2">
        <w:rPr>
          <w:rStyle w:val="Vurgu"/>
          <w:i/>
        </w:rPr>
        <w:t>Cancer</w:t>
      </w:r>
      <w:r>
        <w:rPr>
          <w:rStyle w:val="Vurgu"/>
          <w:i/>
        </w:rPr>
        <w:t xml:space="preserve"> </w:t>
      </w:r>
      <w:r w:rsidRPr="000555C2">
        <w:rPr>
          <w:rStyle w:val="Vurgu"/>
          <w:i/>
        </w:rPr>
        <w:t>Causes</w:t>
      </w:r>
      <w:r>
        <w:rPr>
          <w:rStyle w:val="Vurgu"/>
          <w:i/>
        </w:rPr>
        <w:t xml:space="preserve"> </w:t>
      </w:r>
      <w:r w:rsidRPr="000555C2">
        <w:rPr>
          <w:rStyle w:val="Vurgu"/>
          <w:i/>
        </w:rPr>
        <w:t>&amp; Control,</w:t>
      </w:r>
      <w:r w:rsidRPr="000555C2">
        <w:rPr>
          <w:rStyle w:val="Vurgu"/>
        </w:rPr>
        <w:t xml:space="preserve"> 12</w:t>
      </w:r>
      <w:r w:rsidRPr="000555C2">
        <w:t>(3), 279–287. https://doi.org/10.1023/A:1011242126026</w:t>
      </w:r>
    </w:p>
    <w:p w14:paraId="3C8CF2F6" w14:textId="77777777" w:rsidR="00131BC9" w:rsidRPr="000555C2" w:rsidRDefault="00131BC9" w:rsidP="00BC52A4">
      <w:pPr>
        <w:pStyle w:val="NormalWeb"/>
        <w:ind w:left="567" w:hanging="567"/>
        <w:jc w:val="both"/>
      </w:pPr>
      <w:r w:rsidRPr="000555C2">
        <w:lastRenderedPageBreak/>
        <w:t>Stevens, R. G., Blask, D. E., Brainard, G. C., Hansen, J., Lockley, S. W., Provencio, I. And</w:t>
      </w:r>
      <w:r>
        <w:t xml:space="preserve"> </w:t>
      </w:r>
      <w:r w:rsidRPr="000555C2">
        <w:t>Reinlib, L. (2007). Meeting report: The role of environ</w:t>
      </w:r>
      <w:r>
        <w:t xml:space="preserve"> </w:t>
      </w:r>
      <w:r w:rsidRPr="000555C2">
        <w:t>mental</w:t>
      </w:r>
      <w:r>
        <w:t xml:space="preserve"> </w:t>
      </w:r>
      <w:r w:rsidRPr="000555C2">
        <w:t>lighting</w:t>
      </w:r>
      <w:r>
        <w:t xml:space="preserve"> </w:t>
      </w:r>
      <w:r w:rsidRPr="000555C2">
        <w:t>and</w:t>
      </w:r>
      <w:r>
        <w:t xml:space="preserve"> </w:t>
      </w:r>
      <w:r w:rsidRPr="000555C2">
        <w:t>circadian</w:t>
      </w:r>
      <w:r>
        <w:t xml:space="preserve"> </w:t>
      </w:r>
      <w:r w:rsidRPr="000555C2">
        <w:t>disruption in cancer</w:t>
      </w:r>
      <w:r>
        <w:t xml:space="preserve"> </w:t>
      </w:r>
      <w:r w:rsidRPr="000555C2">
        <w:t>and</w:t>
      </w:r>
      <w:r>
        <w:t xml:space="preserve"> </w:t>
      </w:r>
      <w:r w:rsidRPr="000555C2">
        <w:t>other</w:t>
      </w:r>
      <w:r>
        <w:t xml:space="preserve"> </w:t>
      </w:r>
      <w:r w:rsidRPr="000555C2">
        <w:t xml:space="preserve">diseases. </w:t>
      </w:r>
      <w:r w:rsidRPr="000555C2">
        <w:rPr>
          <w:rStyle w:val="Vurgu"/>
          <w:i/>
        </w:rPr>
        <w:t>Environmental</w:t>
      </w:r>
      <w:r>
        <w:rPr>
          <w:rStyle w:val="Vurgu"/>
          <w:i/>
        </w:rPr>
        <w:t xml:space="preserve"> </w:t>
      </w:r>
      <w:r w:rsidRPr="000555C2">
        <w:rPr>
          <w:rStyle w:val="Vurgu"/>
          <w:i/>
        </w:rPr>
        <w:t>Health</w:t>
      </w:r>
      <w:r>
        <w:rPr>
          <w:rStyle w:val="Vurgu"/>
          <w:i/>
        </w:rPr>
        <w:t xml:space="preserve"> </w:t>
      </w:r>
      <w:r w:rsidRPr="000555C2">
        <w:rPr>
          <w:rStyle w:val="Vurgu"/>
          <w:i/>
        </w:rPr>
        <w:t>Perspectives</w:t>
      </w:r>
      <w:r w:rsidRPr="000555C2">
        <w:rPr>
          <w:rStyle w:val="Vurgu"/>
        </w:rPr>
        <w:t>, 115</w:t>
      </w:r>
      <w:r w:rsidRPr="000555C2">
        <w:t>(9), 1357–1362. https://doi.org/10.1289/ehp.10200</w:t>
      </w:r>
    </w:p>
    <w:p w14:paraId="0651984B" w14:textId="77777777" w:rsidR="00131BC9" w:rsidRPr="000555C2" w:rsidRDefault="00131BC9" w:rsidP="00BC52A4">
      <w:pPr>
        <w:pStyle w:val="NormalWeb"/>
        <w:ind w:left="567" w:hanging="567"/>
        <w:jc w:val="both"/>
      </w:pPr>
      <w:r w:rsidRPr="000555C2">
        <w:t>Straif, K., Baan, R., Grosse, Y., Secretan, B., El Ghissassi, F., Bouvard, V. and WHO IARC Monograph</w:t>
      </w:r>
      <w:r>
        <w:t xml:space="preserve"> </w:t>
      </w:r>
      <w:r w:rsidRPr="000555C2">
        <w:t>Working</w:t>
      </w:r>
      <w:r>
        <w:t xml:space="preserve"> </w:t>
      </w:r>
      <w:r w:rsidRPr="000555C2">
        <w:t xml:space="preserve">Group. (2007). Carcinogenicity of shift-work, painting, and fire-fighting. </w:t>
      </w:r>
      <w:r w:rsidRPr="000555C2">
        <w:rPr>
          <w:rStyle w:val="Vurgu"/>
          <w:i/>
        </w:rPr>
        <w:t>The</w:t>
      </w:r>
      <w:r>
        <w:rPr>
          <w:rStyle w:val="Vurgu"/>
          <w:i/>
        </w:rPr>
        <w:t xml:space="preserve"> </w:t>
      </w:r>
      <w:r w:rsidRPr="000555C2">
        <w:rPr>
          <w:rStyle w:val="Vurgu"/>
          <w:i/>
        </w:rPr>
        <w:t>Lancet</w:t>
      </w:r>
      <w:r>
        <w:rPr>
          <w:rStyle w:val="Vurgu"/>
          <w:i/>
        </w:rPr>
        <w:t xml:space="preserve"> </w:t>
      </w:r>
      <w:r w:rsidRPr="000555C2">
        <w:rPr>
          <w:rStyle w:val="Vurgu"/>
          <w:i/>
        </w:rPr>
        <w:t>Oncology,</w:t>
      </w:r>
      <w:r w:rsidRPr="000555C2">
        <w:rPr>
          <w:rStyle w:val="Vurgu"/>
        </w:rPr>
        <w:t xml:space="preserve"> 8</w:t>
      </w:r>
      <w:r w:rsidRPr="000555C2">
        <w:t>(12), 1065–1066. https://doi.org/10.1016/S1470-2045(07)70373-X</w:t>
      </w:r>
    </w:p>
    <w:p w14:paraId="034C2F52" w14:textId="77777777" w:rsidR="00131BC9" w:rsidRPr="000555C2" w:rsidRDefault="00131BC9" w:rsidP="00BC52A4">
      <w:pPr>
        <w:pStyle w:val="NormalWeb"/>
        <w:ind w:left="567" w:hanging="567"/>
        <w:jc w:val="both"/>
      </w:pPr>
      <w:r w:rsidRPr="000555C2">
        <w:t>Sundfør, T. M., Svendsen, M. And</w:t>
      </w:r>
      <w:r>
        <w:t xml:space="preserve"> </w:t>
      </w:r>
      <w:r w:rsidRPr="000555C2">
        <w:t>Tonstad, S. (2018). Effect of intermittent</w:t>
      </w:r>
      <w:r>
        <w:t xml:space="preserve"> </w:t>
      </w:r>
      <w:r w:rsidRPr="000555C2">
        <w:t>versus</w:t>
      </w:r>
      <w:r>
        <w:t xml:space="preserve"> </w:t>
      </w:r>
      <w:r w:rsidRPr="000555C2">
        <w:t>continuous</w:t>
      </w:r>
      <w:r>
        <w:t xml:space="preserve"> </w:t>
      </w:r>
      <w:r w:rsidRPr="000555C2">
        <w:t>energy</w:t>
      </w:r>
      <w:r>
        <w:t xml:space="preserve"> </w:t>
      </w:r>
      <w:r w:rsidRPr="000555C2">
        <w:t>restriction on weight</w:t>
      </w:r>
      <w:r>
        <w:t xml:space="preserve"> </w:t>
      </w:r>
      <w:r w:rsidRPr="000555C2">
        <w:t>loss, maintenance</w:t>
      </w:r>
      <w:r>
        <w:t xml:space="preserve"> </w:t>
      </w:r>
      <w:r w:rsidRPr="000555C2">
        <w:t>and</w:t>
      </w:r>
      <w:r>
        <w:t xml:space="preserve"> </w:t>
      </w:r>
      <w:r w:rsidRPr="000555C2">
        <w:t xml:space="preserve">cardiometabolic risk: A randomized 1-year trial. </w:t>
      </w:r>
      <w:r w:rsidRPr="000555C2">
        <w:rPr>
          <w:rStyle w:val="Vurgu"/>
          <w:i/>
        </w:rPr>
        <w:t>Nutrition, Metabolism</w:t>
      </w:r>
      <w:r>
        <w:rPr>
          <w:rStyle w:val="Vurgu"/>
          <w:i/>
        </w:rPr>
        <w:t xml:space="preserve"> </w:t>
      </w:r>
      <w:r w:rsidRPr="000555C2">
        <w:rPr>
          <w:rStyle w:val="Vurgu"/>
          <w:i/>
        </w:rPr>
        <w:t>and</w:t>
      </w:r>
      <w:r>
        <w:rPr>
          <w:rStyle w:val="Vurgu"/>
          <w:i/>
        </w:rPr>
        <w:t xml:space="preserve"> </w:t>
      </w:r>
      <w:r w:rsidRPr="000555C2">
        <w:rPr>
          <w:rStyle w:val="Vurgu"/>
          <w:i/>
        </w:rPr>
        <w:t>Cardiovascular</w:t>
      </w:r>
      <w:r>
        <w:rPr>
          <w:rStyle w:val="Vurgu"/>
          <w:i/>
        </w:rPr>
        <w:t xml:space="preserve"> </w:t>
      </w:r>
      <w:r w:rsidRPr="000555C2">
        <w:rPr>
          <w:rStyle w:val="Vurgu"/>
          <w:i/>
        </w:rPr>
        <w:t>Diseases</w:t>
      </w:r>
      <w:r w:rsidRPr="000555C2">
        <w:rPr>
          <w:rStyle w:val="Vurgu"/>
        </w:rPr>
        <w:t>, 28</w:t>
      </w:r>
      <w:r w:rsidRPr="000555C2">
        <w:t>(7), 698–706. https://doi.org/10.1016/j.numecd.2018.03.009</w:t>
      </w:r>
    </w:p>
    <w:p w14:paraId="1CC00780" w14:textId="77777777" w:rsidR="00131BC9" w:rsidRPr="000555C2" w:rsidRDefault="00131BC9" w:rsidP="00BC52A4">
      <w:pPr>
        <w:pStyle w:val="NormalWeb"/>
        <w:ind w:left="567" w:hanging="567"/>
        <w:jc w:val="both"/>
      </w:pPr>
      <w:r w:rsidRPr="000555C2">
        <w:t>Sutton, E. F., Beyl, R., Early, K. S., Cefalu, W. T., Ravussin, E. and</w:t>
      </w:r>
      <w:r>
        <w:t xml:space="preserve"> </w:t>
      </w:r>
      <w:r w:rsidRPr="000555C2">
        <w:t>Peterson, C. M. (2018). Early time-restricted</w:t>
      </w:r>
      <w:r>
        <w:t xml:space="preserve"> feding </w:t>
      </w:r>
      <w:r w:rsidRPr="000555C2">
        <w:t>improves</w:t>
      </w:r>
      <w:r>
        <w:t xml:space="preserve"> </w:t>
      </w:r>
      <w:r w:rsidRPr="000555C2">
        <w:t>insulin</w:t>
      </w:r>
      <w:r>
        <w:t xml:space="preserve"> </w:t>
      </w:r>
      <w:r w:rsidRPr="000555C2">
        <w:t>sensitivity, blood</w:t>
      </w:r>
      <w:r>
        <w:t xml:space="preserve"> </w:t>
      </w:r>
      <w:r w:rsidRPr="000555C2">
        <w:t>pressure, and</w:t>
      </w:r>
      <w:r>
        <w:t xml:space="preserve"> </w:t>
      </w:r>
      <w:r w:rsidRPr="000555C2">
        <w:t>oxidative</w:t>
      </w:r>
      <w:r>
        <w:t xml:space="preserve"> stres </w:t>
      </w:r>
      <w:r w:rsidRPr="000555C2">
        <w:t>even</w:t>
      </w:r>
      <w:r>
        <w:t xml:space="preserve"> </w:t>
      </w:r>
      <w:r w:rsidRPr="000555C2">
        <w:t>without</w:t>
      </w:r>
      <w:r>
        <w:t xml:space="preserve"> </w:t>
      </w:r>
      <w:r w:rsidRPr="000555C2">
        <w:t>weight</w:t>
      </w:r>
      <w:r>
        <w:t xml:space="preserve"> </w:t>
      </w:r>
      <w:r w:rsidRPr="000555C2">
        <w:t>loss in men with</w:t>
      </w:r>
      <w:r>
        <w:t xml:space="preserve"> </w:t>
      </w:r>
      <w:r w:rsidRPr="000555C2">
        <w:t xml:space="preserve">prediabetes. </w:t>
      </w:r>
      <w:r w:rsidRPr="00D35D20">
        <w:rPr>
          <w:rStyle w:val="Vurgu"/>
          <w:i/>
        </w:rPr>
        <w:t>Cell Metabolism</w:t>
      </w:r>
      <w:r w:rsidRPr="000555C2">
        <w:rPr>
          <w:rStyle w:val="Vurgu"/>
        </w:rPr>
        <w:t>, 27</w:t>
      </w:r>
      <w:r w:rsidRPr="000555C2">
        <w:t>(6), 1212–1221. https://doi.org/10.1016/j.cmet.2018.04.010</w:t>
      </w:r>
    </w:p>
    <w:p w14:paraId="0DEC8183" w14:textId="77777777" w:rsidR="00131BC9" w:rsidRPr="000555C2" w:rsidRDefault="00131BC9" w:rsidP="00BC52A4">
      <w:pPr>
        <w:pStyle w:val="NormalWeb"/>
        <w:ind w:left="567" w:hanging="567"/>
        <w:jc w:val="both"/>
      </w:pPr>
      <w:r w:rsidRPr="000555C2">
        <w:t>Szkudelski, T. (2001). The</w:t>
      </w:r>
      <w:r>
        <w:t xml:space="preserve"> </w:t>
      </w:r>
      <w:r w:rsidRPr="000555C2">
        <w:t>mechanism of alloxan</w:t>
      </w:r>
      <w:r>
        <w:t xml:space="preserve"> </w:t>
      </w:r>
      <w:r w:rsidRPr="000555C2">
        <w:t>and</w:t>
      </w:r>
      <w:r>
        <w:t xml:space="preserve"> </w:t>
      </w:r>
      <w:r w:rsidRPr="000555C2">
        <w:t>streptozotocin</w:t>
      </w:r>
      <w:r>
        <w:t xml:space="preserve"> </w:t>
      </w:r>
      <w:r w:rsidRPr="000555C2">
        <w:t>action in B cells of the</w:t>
      </w:r>
      <w:r>
        <w:t xml:space="preserve"> </w:t>
      </w:r>
      <w:r w:rsidRPr="000555C2">
        <w:t>rat</w:t>
      </w:r>
      <w:r>
        <w:t xml:space="preserve"> </w:t>
      </w:r>
      <w:r w:rsidRPr="000555C2">
        <w:t xml:space="preserve">pancreas. </w:t>
      </w:r>
      <w:r w:rsidRPr="00D35D20">
        <w:rPr>
          <w:rStyle w:val="Vurgu"/>
          <w:i/>
        </w:rPr>
        <w:t>Physiological Research</w:t>
      </w:r>
      <w:r w:rsidRPr="000555C2">
        <w:rPr>
          <w:rStyle w:val="Vurgu"/>
        </w:rPr>
        <w:t>, 50</w:t>
      </w:r>
      <w:r w:rsidRPr="000555C2">
        <w:t>, 536–546.</w:t>
      </w:r>
    </w:p>
    <w:p w14:paraId="4531380F" w14:textId="77777777" w:rsidR="00131BC9" w:rsidRDefault="00131BC9" w:rsidP="00BC52A4">
      <w:pPr>
        <w:pStyle w:val="NormalWeb"/>
        <w:ind w:left="567" w:hanging="567"/>
        <w:jc w:val="both"/>
        <w:rPr>
          <w:rFonts w:ascii="Arial" w:hAnsi="Arial" w:cs="Arial"/>
          <w:color w:val="222222"/>
          <w:sz w:val="20"/>
          <w:szCs w:val="20"/>
          <w:shd w:val="clear" w:color="auto" w:fill="FFFFFF"/>
        </w:rPr>
      </w:pPr>
      <w:r w:rsidRPr="005F0B46">
        <w:rPr>
          <w:color w:val="222222"/>
          <w:shd w:val="clear" w:color="auto" w:fill="FFFFFF"/>
        </w:rPr>
        <w:t>Şahin, H., Gökçe, M., Gül, K., Oğuz, A., Nacitarhan, V., Şahin, M., &amp; Şentuna, D. (2023). Prediyabet ile periferik nabız dalga değerleri ve karotis</w:t>
      </w:r>
      <w:r>
        <w:rPr>
          <w:color w:val="222222"/>
          <w:shd w:val="clear" w:color="auto" w:fill="FFFFFF"/>
        </w:rPr>
        <w:t xml:space="preserve"> </w:t>
      </w:r>
      <w:r w:rsidRPr="005F0B46">
        <w:rPr>
          <w:color w:val="222222"/>
          <w:shd w:val="clear" w:color="auto" w:fill="FFFFFF"/>
        </w:rPr>
        <w:t>intima-media kalınlığı arasındaki ilişki. </w:t>
      </w:r>
      <w:r w:rsidRPr="005F0B46">
        <w:rPr>
          <w:i/>
          <w:iCs/>
          <w:color w:val="222222"/>
          <w:shd w:val="clear" w:color="auto" w:fill="FFFFFF"/>
        </w:rPr>
        <w:t>Van Tip Dergisi</w:t>
      </w:r>
      <w:r w:rsidRPr="005F0B46">
        <w:rPr>
          <w:color w:val="222222"/>
          <w:shd w:val="clear" w:color="auto" w:fill="FFFFFF"/>
        </w:rPr>
        <w:t>, </w:t>
      </w:r>
      <w:r w:rsidRPr="005F0B46">
        <w:rPr>
          <w:i/>
          <w:iCs/>
          <w:color w:val="222222"/>
          <w:shd w:val="clear" w:color="auto" w:fill="FFFFFF"/>
        </w:rPr>
        <w:t>30</w:t>
      </w:r>
      <w:r w:rsidRPr="005F0B46">
        <w:rPr>
          <w:color w:val="222222"/>
          <w:shd w:val="clear" w:color="auto" w:fill="FFFFFF"/>
        </w:rPr>
        <w:t>(1)</w:t>
      </w:r>
      <w:r>
        <w:rPr>
          <w:rFonts w:ascii="Arial" w:hAnsi="Arial" w:cs="Arial"/>
          <w:color w:val="222222"/>
          <w:sz w:val="20"/>
          <w:szCs w:val="20"/>
          <w:shd w:val="clear" w:color="auto" w:fill="FFFFFF"/>
        </w:rPr>
        <w:t>.</w:t>
      </w:r>
    </w:p>
    <w:p w14:paraId="0C407D81" w14:textId="77777777" w:rsidR="00131BC9" w:rsidRPr="000555C2" w:rsidRDefault="00131BC9" w:rsidP="00BC52A4">
      <w:pPr>
        <w:pStyle w:val="NormalWeb"/>
        <w:ind w:left="567" w:hanging="567"/>
        <w:jc w:val="both"/>
      </w:pPr>
      <w:r w:rsidRPr="000555C2">
        <w:t xml:space="preserve">T.C. Sağlık Bakanlığı Halk Sağlığı Genel Müdürlüğü. (2023). </w:t>
      </w:r>
      <w:r w:rsidRPr="000555C2">
        <w:rPr>
          <w:rStyle w:val="Vurgu"/>
        </w:rPr>
        <w:t>Türkiye Diyabet Programı 2023–2027</w:t>
      </w:r>
      <w:r w:rsidRPr="000555C2">
        <w:t xml:space="preserve"> (Yayın No. 1289). Ankara.</w:t>
      </w:r>
    </w:p>
    <w:p w14:paraId="211B807A" w14:textId="77777777" w:rsidR="00131BC9" w:rsidRPr="000555C2" w:rsidRDefault="00131BC9" w:rsidP="00BC52A4">
      <w:pPr>
        <w:pStyle w:val="NormalWeb"/>
        <w:ind w:left="567" w:hanging="567"/>
        <w:jc w:val="both"/>
      </w:pPr>
      <w:r w:rsidRPr="000555C2">
        <w:t>Tavakoli, A., Akhgarjand, C., Ansar, H., Houjaghani, H., Khormani, A., Djafarian, K., Rostamian, A., Ranjbar, M. And</w:t>
      </w:r>
      <w:r>
        <w:t xml:space="preserve"> </w:t>
      </w:r>
      <w:r w:rsidRPr="000555C2">
        <w:t>Mohammadi</w:t>
      </w:r>
      <w:r>
        <w:t xml:space="preserve"> </w:t>
      </w:r>
      <w:r w:rsidRPr="000555C2">
        <w:t>Farsani, G. (2025). Thee</w:t>
      </w:r>
      <w:r>
        <w:t xml:space="preserve"> </w:t>
      </w:r>
      <w:r w:rsidRPr="000555C2">
        <w:t>ffects of intermittent</w:t>
      </w:r>
      <w:r>
        <w:t xml:space="preserve"> </w:t>
      </w:r>
      <w:r w:rsidRPr="000555C2">
        <w:t>fasting on antioxidant</w:t>
      </w:r>
      <w:r>
        <w:t xml:space="preserve"> </w:t>
      </w:r>
      <w:r w:rsidRPr="000555C2">
        <w:t>and</w:t>
      </w:r>
      <w:r>
        <w:t xml:space="preserve"> </w:t>
      </w:r>
      <w:r w:rsidRPr="000555C2">
        <w:t>inflammatory</w:t>
      </w:r>
      <w:r>
        <w:t xml:space="preserve"> </w:t>
      </w:r>
      <w:r w:rsidRPr="000555C2">
        <w:t>markers</w:t>
      </w:r>
      <w:r>
        <w:t xml:space="preserve"> </w:t>
      </w:r>
      <w:r w:rsidRPr="000555C2">
        <w:t>and</w:t>
      </w:r>
      <w:r>
        <w:t xml:space="preserve"> </w:t>
      </w:r>
      <w:r w:rsidRPr="000555C2">
        <w:t>liver</w:t>
      </w:r>
      <w:r>
        <w:t xml:space="preserve"> </w:t>
      </w:r>
      <w:r w:rsidRPr="000555C2">
        <w:t>enzymes in postmenopausal, over</w:t>
      </w:r>
      <w:r>
        <w:t xml:space="preserve"> </w:t>
      </w:r>
      <w:r w:rsidRPr="000555C2">
        <w:t>weight</w:t>
      </w:r>
      <w:r>
        <w:t xml:space="preserve"> </w:t>
      </w:r>
      <w:r w:rsidRPr="000555C2">
        <w:t>and</w:t>
      </w:r>
      <w:r>
        <w:t xml:space="preserve"> </w:t>
      </w:r>
      <w:r w:rsidRPr="000555C2">
        <w:t>obese</w:t>
      </w:r>
      <w:r>
        <w:t xml:space="preserve"> </w:t>
      </w:r>
      <w:r w:rsidRPr="000555C2">
        <w:t>women</w:t>
      </w:r>
      <w:r>
        <w:t xml:space="preserve"> </w:t>
      </w:r>
      <w:r w:rsidRPr="000555C2">
        <w:t>with</w:t>
      </w:r>
      <w:r>
        <w:t xml:space="preserve"> </w:t>
      </w:r>
      <w:r w:rsidRPr="000555C2">
        <w:t>rheumatoid</w:t>
      </w:r>
      <w:r>
        <w:t xml:space="preserve"> </w:t>
      </w:r>
      <w:r w:rsidRPr="000555C2">
        <w:t>arthritis: A randomized</w:t>
      </w:r>
      <w:r>
        <w:t xml:space="preserve"> </w:t>
      </w:r>
      <w:r w:rsidRPr="000555C2">
        <w:t>controlled</w:t>
      </w:r>
      <w:r>
        <w:t xml:space="preserve"> </w:t>
      </w:r>
      <w:r w:rsidRPr="000555C2">
        <w:t xml:space="preserve">trial. </w:t>
      </w:r>
      <w:r w:rsidRPr="006B7A8D">
        <w:rPr>
          <w:rStyle w:val="Vurgu"/>
          <w:i/>
          <w:color w:val="000000" w:themeColor="text1"/>
        </w:rPr>
        <w:t>Scientific Reports</w:t>
      </w:r>
      <w:r w:rsidRPr="006B7A8D">
        <w:rPr>
          <w:i/>
          <w:color w:val="000000" w:themeColor="text1"/>
        </w:rPr>
        <w:t>. SciRep.</w:t>
      </w:r>
      <w:r w:rsidRPr="006B7A8D">
        <w:rPr>
          <w:color w:val="000000" w:themeColor="text1"/>
        </w:rPr>
        <w:t xml:space="preserve"> </w:t>
      </w:r>
      <w:r w:rsidRPr="000555C2">
        <w:t>18;15(1):2357. doi: 10.1038/s41598-025-86734-0. PMID: 39825120; PMCID: PMC11742681.</w:t>
      </w:r>
    </w:p>
    <w:p w14:paraId="371C8E28" w14:textId="77777777" w:rsidR="00131BC9" w:rsidRPr="000555C2" w:rsidRDefault="00131BC9" w:rsidP="00BC52A4">
      <w:pPr>
        <w:pStyle w:val="NormalWeb"/>
        <w:ind w:left="567" w:hanging="567"/>
        <w:jc w:val="both"/>
      </w:pPr>
      <w:r w:rsidRPr="000555C2">
        <w:t>Templeman, I. And</w:t>
      </w:r>
      <w:r>
        <w:t xml:space="preserve"> </w:t>
      </w:r>
      <w:r w:rsidRPr="000555C2">
        <w:t>Gonzalez, J. T. (2019). The role of intermittent</w:t>
      </w:r>
      <w:r>
        <w:t xml:space="preserve"> </w:t>
      </w:r>
      <w:r w:rsidRPr="000555C2">
        <w:t>fasting</w:t>
      </w:r>
      <w:r>
        <w:t xml:space="preserve"> </w:t>
      </w:r>
      <w:r w:rsidRPr="000555C2">
        <w:t>and meal timing in weight</w:t>
      </w:r>
      <w:r>
        <w:t xml:space="preserve"> </w:t>
      </w:r>
      <w:r w:rsidRPr="000555C2">
        <w:t>management</w:t>
      </w:r>
      <w:r>
        <w:t xml:space="preserve"> </w:t>
      </w:r>
      <w:r w:rsidRPr="000555C2">
        <w:t>and</w:t>
      </w:r>
      <w:r>
        <w:t xml:space="preserve"> </w:t>
      </w:r>
      <w:r w:rsidRPr="000555C2">
        <w:t>metabolic</w:t>
      </w:r>
      <w:r>
        <w:t xml:space="preserve"> </w:t>
      </w:r>
      <w:r w:rsidRPr="000555C2">
        <w:t xml:space="preserve">health. </w:t>
      </w:r>
      <w:r w:rsidRPr="000555C2">
        <w:rPr>
          <w:rStyle w:val="Vurgu"/>
          <w:i/>
        </w:rPr>
        <w:t>Proceedings of the</w:t>
      </w:r>
      <w:r>
        <w:rPr>
          <w:rStyle w:val="Vurgu"/>
          <w:i/>
        </w:rPr>
        <w:t xml:space="preserve"> </w:t>
      </w:r>
      <w:r w:rsidRPr="000555C2">
        <w:rPr>
          <w:rStyle w:val="Vurgu"/>
          <w:i/>
        </w:rPr>
        <w:t>Nutrition</w:t>
      </w:r>
      <w:r>
        <w:rPr>
          <w:rStyle w:val="Vurgu"/>
          <w:i/>
        </w:rPr>
        <w:t xml:space="preserve"> </w:t>
      </w:r>
      <w:r w:rsidRPr="000555C2">
        <w:rPr>
          <w:rStyle w:val="Vurgu"/>
          <w:i/>
        </w:rPr>
        <w:t>Society,</w:t>
      </w:r>
      <w:r w:rsidRPr="000555C2">
        <w:rPr>
          <w:rStyle w:val="Vurgu"/>
        </w:rPr>
        <w:t xml:space="preserve"> 78</w:t>
      </w:r>
      <w:r w:rsidRPr="000555C2">
        <w:t>(3), 306–315. https://doi.org/10.1017/S0029665119000676</w:t>
      </w:r>
    </w:p>
    <w:p w14:paraId="5D865318" w14:textId="77777777" w:rsidR="00131BC9" w:rsidRPr="000555C2" w:rsidRDefault="00131BC9" w:rsidP="00BC52A4">
      <w:pPr>
        <w:pStyle w:val="NormalWeb"/>
        <w:ind w:left="567" w:hanging="567"/>
        <w:jc w:val="both"/>
      </w:pPr>
      <w:r w:rsidRPr="000555C2">
        <w:t>Tinsley, G. M. and La Bounty, P. M. (2015). Effects of intermittent</w:t>
      </w:r>
      <w:r>
        <w:t xml:space="preserve"> </w:t>
      </w:r>
      <w:r w:rsidRPr="000555C2">
        <w:t>fasting on body composition</w:t>
      </w:r>
      <w:r>
        <w:t xml:space="preserve"> </w:t>
      </w:r>
      <w:r w:rsidRPr="000555C2">
        <w:t>and</w:t>
      </w:r>
      <w:r>
        <w:t xml:space="preserve"> </w:t>
      </w:r>
      <w:r w:rsidRPr="000555C2">
        <w:t>clinical</w:t>
      </w:r>
      <w:r>
        <w:t xml:space="preserve"> </w:t>
      </w:r>
      <w:r w:rsidRPr="000555C2">
        <w:t>health</w:t>
      </w:r>
      <w:r>
        <w:t xml:space="preserve"> </w:t>
      </w:r>
      <w:r w:rsidRPr="000555C2">
        <w:t xml:space="preserve">markers in humans. </w:t>
      </w:r>
      <w:r w:rsidRPr="000555C2">
        <w:rPr>
          <w:rStyle w:val="Vurgu"/>
          <w:i/>
        </w:rPr>
        <w:t>Nutrition</w:t>
      </w:r>
      <w:r>
        <w:rPr>
          <w:rStyle w:val="Vurgu"/>
          <w:i/>
        </w:rPr>
        <w:t xml:space="preserve"> </w:t>
      </w:r>
      <w:r w:rsidRPr="000555C2">
        <w:rPr>
          <w:rStyle w:val="Vurgu"/>
          <w:i/>
        </w:rPr>
        <w:t>Reviews</w:t>
      </w:r>
      <w:r w:rsidRPr="000555C2">
        <w:rPr>
          <w:rStyle w:val="Vurgu"/>
        </w:rPr>
        <w:t>, 73</w:t>
      </w:r>
      <w:r w:rsidRPr="000555C2">
        <w:t>(10), 661–674. https://doi.org/10.1093/nutrit/nuv041</w:t>
      </w:r>
    </w:p>
    <w:p w14:paraId="052EB343" w14:textId="77777777" w:rsidR="00131BC9" w:rsidRPr="000555C2" w:rsidRDefault="00131BC9" w:rsidP="00BC52A4">
      <w:pPr>
        <w:pStyle w:val="NormalWeb"/>
        <w:ind w:left="567" w:hanging="567"/>
        <w:jc w:val="both"/>
      </w:pPr>
      <w:r w:rsidRPr="000555C2">
        <w:t>Trepanowski, J. F. And</w:t>
      </w:r>
      <w:r>
        <w:t xml:space="preserve"> </w:t>
      </w:r>
      <w:r w:rsidRPr="000555C2">
        <w:t>Bloomer, R. J. (2010). The</w:t>
      </w:r>
      <w:r>
        <w:t xml:space="preserve"> </w:t>
      </w:r>
      <w:r w:rsidRPr="000555C2">
        <w:t>impact of religious</w:t>
      </w:r>
      <w:r>
        <w:t xml:space="preserve"> </w:t>
      </w:r>
      <w:r w:rsidRPr="000555C2">
        <w:t>fasting on human</w:t>
      </w:r>
      <w:r>
        <w:t xml:space="preserve"> </w:t>
      </w:r>
      <w:r w:rsidRPr="000555C2">
        <w:t xml:space="preserve">health. </w:t>
      </w:r>
      <w:r w:rsidRPr="000555C2">
        <w:rPr>
          <w:rStyle w:val="Vurgu"/>
          <w:i/>
        </w:rPr>
        <w:t>Nutrition</w:t>
      </w:r>
      <w:r>
        <w:rPr>
          <w:rStyle w:val="Vurgu"/>
          <w:i/>
        </w:rPr>
        <w:t xml:space="preserve"> </w:t>
      </w:r>
      <w:r w:rsidRPr="000555C2">
        <w:rPr>
          <w:rStyle w:val="Vurgu"/>
          <w:i/>
        </w:rPr>
        <w:t>Journal,</w:t>
      </w:r>
      <w:r w:rsidRPr="000555C2">
        <w:rPr>
          <w:rStyle w:val="Vurgu"/>
        </w:rPr>
        <w:t xml:space="preserve"> 9</w:t>
      </w:r>
      <w:r w:rsidRPr="000555C2">
        <w:t>(1), 57. https://doi.org/10.1186/1475-2891-9-57</w:t>
      </w:r>
    </w:p>
    <w:p w14:paraId="6B9FC843" w14:textId="77777777" w:rsidR="00131BC9" w:rsidRPr="000555C2" w:rsidRDefault="00131BC9" w:rsidP="00BC52A4">
      <w:pPr>
        <w:pStyle w:val="NormalWeb"/>
        <w:ind w:left="567" w:hanging="567"/>
        <w:jc w:val="both"/>
      </w:pPr>
      <w:r w:rsidRPr="000555C2">
        <w:lastRenderedPageBreak/>
        <w:t xml:space="preserve">Türkiye Endokrinoloji ve Metabolizma Derneği. (2017). Diyabetli hastalarda glisemik kontrol hedefleri. </w:t>
      </w:r>
      <w:r w:rsidRPr="000555C2">
        <w:rPr>
          <w:rStyle w:val="Vurgu"/>
        </w:rPr>
        <w:t>TEMD Diabetes</w:t>
      </w:r>
      <w:r>
        <w:rPr>
          <w:rStyle w:val="Vurgu"/>
        </w:rPr>
        <w:t xml:space="preserve"> </w:t>
      </w:r>
      <w:r w:rsidRPr="000555C2">
        <w:rPr>
          <w:rStyle w:val="Vurgu"/>
        </w:rPr>
        <w:t>Mellitus ve Komplikasyonlarının Tanı, Tedavi ve İzlem Kılavuzu – 2017</w:t>
      </w:r>
      <w:r w:rsidRPr="000555C2">
        <w:t>, 45–47.</w:t>
      </w:r>
    </w:p>
    <w:p w14:paraId="6BD291A5" w14:textId="77777777" w:rsidR="00131BC9" w:rsidRPr="000555C2" w:rsidRDefault="00131BC9" w:rsidP="00BC52A4">
      <w:pPr>
        <w:pStyle w:val="NormalWeb"/>
        <w:ind w:left="567" w:hanging="567"/>
        <w:jc w:val="both"/>
      </w:pPr>
      <w:r w:rsidRPr="000555C2">
        <w:t xml:space="preserve">Türkiye Endokrinoloji ve Metabolizma Derneği. (2020). </w:t>
      </w:r>
      <w:r w:rsidRPr="000555C2">
        <w:rPr>
          <w:rStyle w:val="Vurgu"/>
        </w:rPr>
        <w:t>TEMD Diabetes</w:t>
      </w:r>
      <w:r>
        <w:rPr>
          <w:rStyle w:val="Vurgu"/>
        </w:rPr>
        <w:t xml:space="preserve"> </w:t>
      </w:r>
      <w:r w:rsidRPr="000555C2">
        <w:rPr>
          <w:rStyle w:val="Vurgu"/>
        </w:rPr>
        <w:t>Mellitus ve Komplikasyonlarının Tanı, Tedavi ve İzlem Kılavuzu – 2020</w:t>
      </w:r>
      <w:r w:rsidRPr="000555C2">
        <w:t>. https://file.temd.org.tr/Uploads/publications/guides/documents/20200625154506%202020tbl_kilavuz86bf012d90.pdf</w:t>
      </w:r>
    </w:p>
    <w:p w14:paraId="082A68F2" w14:textId="77777777" w:rsidR="00131BC9" w:rsidRPr="000555C2" w:rsidRDefault="00131BC9" w:rsidP="00BC52A4">
      <w:pPr>
        <w:pStyle w:val="NormalWeb"/>
        <w:ind w:left="567" w:hanging="567"/>
        <w:jc w:val="both"/>
      </w:pPr>
      <w:r w:rsidRPr="000555C2">
        <w:t xml:space="preserve">Uludağ, M. O. (2010). Diyabete bağlı ikincil hastalıklar (komplikasyonlar). </w:t>
      </w:r>
      <w:r w:rsidRPr="000555C2">
        <w:rPr>
          <w:rStyle w:val="Vurgu"/>
          <w:i/>
        </w:rPr>
        <w:t>Diyabet ve Obezite</w:t>
      </w:r>
      <w:r w:rsidRPr="000555C2">
        <w:t>, 39, 10370–10389.</w:t>
      </w:r>
    </w:p>
    <w:p w14:paraId="5E08C515" w14:textId="77777777" w:rsidR="00131BC9" w:rsidRPr="000555C2" w:rsidRDefault="00131BC9" w:rsidP="00BC52A4">
      <w:pPr>
        <w:pStyle w:val="NormalWeb"/>
        <w:ind w:left="567" w:hanging="567"/>
        <w:jc w:val="both"/>
      </w:pPr>
      <w:r w:rsidRPr="000555C2">
        <w:t>Unalacak, M., Kara, I. H., Baltaci, D., Erdem, O. And</w:t>
      </w:r>
      <w:r>
        <w:t xml:space="preserve"> </w:t>
      </w:r>
      <w:r w:rsidRPr="000555C2">
        <w:t>Bucaktepe, P. G. (2011). Effects of Ramadan</w:t>
      </w:r>
      <w:r>
        <w:t xml:space="preserve"> </w:t>
      </w:r>
      <w:r w:rsidRPr="000555C2">
        <w:t>fasting on biochemical</w:t>
      </w:r>
      <w:r>
        <w:t xml:space="preserve"> </w:t>
      </w:r>
      <w:r w:rsidRPr="000555C2">
        <w:t>and</w:t>
      </w:r>
      <w:r>
        <w:t xml:space="preserve"> </w:t>
      </w:r>
      <w:r w:rsidRPr="000555C2">
        <w:t>hematological</w:t>
      </w:r>
      <w:r>
        <w:t xml:space="preserve"> </w:t>
      </w:r>
      <w:r w:rsidRPr="000555C2">
        <w:t>parameters</w:t>
      </w:r>
      <w:r>
        <w:t xml:space="preserve"> </w:t>
      </w:r>
      <w:r w:rsidRPr="000555C2">
        <w:t>and</w:t>
      </w:r>
      <w:r>
        <w:t xml:space="preserve"> </w:t>
      </w:r>
      <w:r w:rsidRPr="000555C2">
        <w:t>cytokines in healthy</w:t>
      </w:r>
      <w:r>
        <w:t xml:space="preserve"> </w:t>
      </w:r>
      <w:r w:rsidRPr="000555C2">
        <w:t>and</w:t>
      </w:r>
      <w:r>
        <w:t xml:space="preserve"> </w:t>
      </w:r>
      <w:r w:rsidRPr="000555C2">
        <w:t>obese</w:t>
      </w:r>
      <w:r>
        <w:t xml:space="preserve"> </w:t>
      </w:r>
      <w:r w:rsidRPr="000555C2">
        <w:t xml:space="preserve">individuals. </w:t>
      </w:r>
      <w:r w:rsidRPr="000555C2">
        <w:rPr>
          <w:rStyle w:val="Vurgu"/>
          <w:i/>
        </w:rPr>
        <w:t>Metabolic</w:t>
      </w:r>
      <w:r>
        <w:rPr>
          <w:rStyle w:val="Vurgu"/>
          <w:i/>
        </w:rPr>
        <w:t xml:space="preserve"> </w:t>
      </w:r>
      <w:r w:rsidRPr="000555C2">
        <w:rPr>
          <w:rStyle w:val="Vurgu"/>
          <w:i/>
        </w:rPr>
        <w:t>Syndrome</w:t>
      </w:r>
      <w:r>
        <w:rPr>
          <w:rStyle w:val="Vurgu"/>
          <w:i/>
        </w:rPr>
        <w:t xml:space="preserve"> </w:t>
      </w:r>
      <w:r w:rsidRPr="000555C2">
        <w:rPr>
          <w:rStyle w:val="Vurgu"/>
          <w:i/>
        </w:rPr>
        <w:t>and</w:t>
      </w:r>
      <w:r>
        <w:rPr>
          <w:rStyle w:val="Vurgu"/>
          <w:i/>
        </w:rPr>
        <w:t xml:space="preserve"> </w:t>
      </w:r>
      <w:r w:rsidRPr="000555C2">
        <w:rPr>
          <w:rStyle w:val="Vurgu"/>
          <w:i/>
        </w:rPr>
        <w:t>Related</w:t>
      </w:r>
      <w:r>
        <w:rPr>
          <w:rStyle w:val="Vurgu"/>
          <w:i/>
        </w:rPr>
        <w:t xml:space="preserve"> </w:t>
      </w:r>
      <w:r w:rsidRPr="000555C2">
        <w:rPr>
          <w:rStyle w:val="Vurgu"/>
          <w:i/>
        </w:rPr>
        <w:t>Disorders</w:t>
      </w:r>
      <w:r w:rsidRPr="000555C2">
        <w:rPr>
          <w:i/>
        </w:rPr>
        <w:t>,</w:t>
      </w:r>
      <w:r w:rsidRPr="000555C2">
        <w:t xml:space="preserve"> 9(2), 157–161.</w:t>
      </w:r>
    </w:p>
    <w:p w14:paraId="117DA72D" w14:textId="77777777" w:rsidR="00131BC9" w:rsidRPr="000555C2" w:rsidRDefault="00131BC9" w:rsidP="00BC52A4">
      <w:pPr>
        <w:pStyle w:val="NormalWeb"/>
        <w:ind w:left="567" w:hanging="567"/>
        <w:jc w:val="both"/>
      </w:pPr>
      <w:r w:rsidRPr="000555C2">
        <w:t xml:space="preserve">Unger, J. and White, R. (2015). </w:t>
      </w:r>
      <w:r w:rsidRPr="000555C2">
        <w:rPr>
          <w:i/>
        </w:rPr>
        <w:t>Diabetes</w:t>
      </w:r>
      <w:r>
        <w:rPr>
          <w:i/>
        </w:rPr>
        <w:t xml:space="preserve"> </w:t>
      </w:r>
      <w:r w:rsidRPr="000555C2">
        <w:rPr>
          <w:i/>
        </w:rPr>
        <w:t>mellitus</w:t>
      </w:r>
      <w:r w:rsidRPr="000555C2">
        <w:t>. In R. E. Rakel</w:t>
      </w:r>
      <w:r>
        <w:t xml:space="preserve"> </w:t>
      </w:r>
      <w:r w:rsidRPr="000555C2">
        <w:t xml:space="preserve">&amp; D. P. Rakel (Eds.), </w:t>
      </w:r>
      <w:r w:rsidRPr="000555C2">
        <w:rPr>
          <w:rStyle w:val="Vurgu"/>
        </w:rPr>
        <w:t>Textbook of Family</w:t>
      </w:r>
      <w:r>
        <w:rPr>
          <w:rStyle w:val="Vurgu"/>
        </w:rPr>
        <w:t xml:space="preserve"> </w:t>
      </w:r>
      <w:r w:rsidRPr="000555C2">
        <w:rPr>
          <w:rStyle w:val="Vurgu"/>
        </w:rPr>
        <w:t>Medicine</w:t>
      </w:r>
      <w:r w:rsidRPr="000555C2">
        <w:t xml:space="preserve"> (9th ed.).</w:t>
      </w:r>
    </w:p>
    <w:p w14:paraId="1C831615" w14:textId="77777777" w:rsidR="00131BC9" w:rsidRPr="000555C2" w:rsidRDefault="00131BC9" w:rsidP="00BC52A4">
      <w:pPr>
        <w:pStyle w:val="NormalWeb"/>
        <w:ind w:left="567" w:hanging="567"/>
        <w:jc w:val="both"/>
      </w:pPr>
      <w:r w:rsidRPr="000555C2">
        <w:t>Varady, K. A., Bhutani, S., Church, E. C. And</w:t>
      </w:r>
      <w:r>
        <w:t xml:space="preserve"> </w:t>
      </w:r>
      <w:r w:rsidRPr="000555C2">
        <w:t>Klempel, M. C. (2009). Short-term</w:t>
      </w:r>
      <w:r>
        <w:t xml:space="preserve"> </w:t>
      </w:r>
      <w:r w:rsidRPr="000555C2">
        <w:t>modified</w:t>
      </w:r>
      <w:r>
        <w:t xml:space="preserve"> </w:t>
      </w:r>
      <w:r w:rsidRPr="000555C2">
        <w:t>alternate-day</w:t>
      </w:r>
      <w:r>
        <w:t xml:space="preserve"> </w:t>
      </w:r>
      <w:r w:rsidRPr="000555C2">
        <w:t>fasting: A novel</w:t>
      </w:r>
      <w:r>
        <w:t xml:space="preserve"> </w:t>
      </w:r>
      <w:r w:rsidRPr="000555C2">
        <w:t>dietary</w:t>
      </w:r>
      <w:r>
        <w:t xml:space="preserve"> </w:t>
      </w:r>
      <w:r w:rsidRPr="000555C2">
        <w:t>strategy</w:t>
      </w:r>
      <w:r>
        <w:t xml:space="preserve"> </w:t>
      </w:r>
      <w:r w:rsidRPr="000555C2">
        <w:t>for</w:t>
      </w:r>
      <w:r>
        <w:t xml:space="preserve"> </w:t>
      </w:r>
      <w:r w:rsidRPr="000555C2">
        <w:t>weight</w:t>
      </w:r>
      <w:r>
        <w:t xml:space="preserve"> </w:t>
      </w:r>
      <w:r w:rsidRPr="000555C2">
        <w:t>loss</w:t>
      </w:r>
      <w:r>
        <w:t xml:space="preserve"> </w:t>
      </w:r>
      <w:r w:rsidRPr="000555C2">
        <w:t>and</w:t>
      </w:r>
      <w:r>
        <w:t xml:space="preserve"> </w:t>
      </w:r>
      <w:r w:rsidRPr="000555C2">
        <w:t>cardioprotection in obese</w:t>
      </w:r>
      <w:r>
        <w:t xml:space="preserve"> </w:t>
      </w:r>
      <w:r w:rsidRPr="000555C2">
        <w:t xml:space="preserve">adults. </w:t>
      </w:r>
      <w:r w:rsidRPr="000555C2">
        <w:rPr>
          <w:rStyle w:val="Vurgu"/>
          <w:i/>
        </w:rPr>
        <w:t>The</w:t>
      </w:r>
      <w:r>
        <w:rPr>
          <w:rStyle w:val="Vurgu"/>
          <w:i/>
        </w:rPr>
        <w:t xml:space="preserve"> </w:t>
      </w:r>
      <w:r w:rsidRPr="000555C2">
        <w:rPr>
          <w:rStyle w:val="Vurgu"/>
          <w:i/>
        </w:rPr>
        <w:t>American</w:t>
      </w:r>
      <w:r>
        <w:rPr>
          <w:rStyle w:val="Vurgu"/>
          <w:i/>
        </w:rPr>
        <w:t xml:space="preserve"> </w:t>
      </w:r>
      <w:r w:rsidRPr="000555C2">
        <w:rPr>
          <w:rStyle w:val="Vurgu"/>
          <w:i/>
        </w:rPr>
        <w:t>Journal of Clinical</w:t>
      </w:r>
      <w:r>
        <w:rPr>
          <w:rStyle w:val="Vurgu"/>
          <w:i/>
        </w:rPr>
        <w:t xml:space="preserve"> </w:t>
      </w:r>
      <w:r w:rsidRPr="000555C2">
        <w:rPr>
          <w:rStyle w:val="Vurgu"/>
          <w:i/>
        </w:rPr>
        <w:t>Nutrition</w:t>
      </w:r>
      <w:r w:rsidRPr="000555C2">
        <w:rPr>
          <w:i/>
        </w:rPr>
        <w:t>,</w:t>
      </w:r>
      <w:r w:rsidRPr="000555C2">
        <w:t xml:space="preserve"> 90(5), 1138–1143.</w:t>
      </w:r>
    </w:p>
    <w:p w14:paraId="6BF2E7F6" w14:textId="77777777" w:rsidR="00131BC9" w:rsidRPr="000555C2" w:rsidRDefault="00131BC9" w:rsidP="00BC52A4">
      <w:pPr>
        <w:pStyle w:val="NormalWeb"/>
        <w:ind w:left="567" w:hanging="567"/>
        <w:jc w:val="both"/>
      </w:pPr>
      <w:r w:rsidRPr="000555C2">
        <w:t>Varady, K. A., Bhutani, S., Klempel, M. C., Kroeger, C. M., Trepanowski, J. F., Haus, J. M. (2013). Alternate</w:t>
      </w:r>
      <w:r>
        <w:t xml:space="preserve"> </w:t>
      </w:r>
      <w:r w:rsidRPr="000555C2">
        <w:t>day</w:t>
      </w:r>
      <w:r>
        <w:t xml:space="preserve"> </w:t>
      </w:r>
      <w:r w:rsidRPr="000555C2">
        <w:t>fasting</w:t>
      </w:r>
      <w:r>
        <w:t xml:space="preserve"> </w:t>
      </w:r>
      <w:r w:rsidRPr="000555C2">
        <w:t>for</w:t>
      </w:r>
      <w:r>
        <w:t xml:space="preserve"> </w:t>
      </w:r>
      <w:r w:rsidRPr="000555C2">
        <w:t>weight</w:t>
      </w:r>
      <w:r>
        <w:t xml:space="preserve"> </w:t>
      </w:r>
      <w:r w:rsidRPr="000555C2">
        <w:t>loss in normal weight</w:t>
      </w:r>
      <w:r>
        <w:t xml:space="preserve"> </w:t>
      </w:r>
      <w:r w:rsidRPr="000555C2">
        <w:t>and</w:t>
      </w:r>
      <w:r>
        <w:t xml:space="preserve"> </w:t>
      </w:r>
      <w:r w:rsidRPr="000555C2">
        <w:t>over</w:t>
      </w:r>
      <w:r>
        <w:t xml:space="preserve"> </w:t>
      </w:r>
      <w:r w:rsidRPr="000555C2">
        <w:t>weight</w:t>
      </w:r>
      <w:r>
        <w:t xml:space="preserve"> </w:t>
      </w:r>
      <w:r w:rsidRPr="000555C2">
        <w:t>subjects: A randomized</w:t>
      </w:r>
      <w:r>
        <w:t xml:space="preserve"> </w:t>
      </w:r>
      <w:r w:rsidRPr="000555C2">
        <w:t>controlled</w:t>
      </w:r>
      <w:r>
        <w:t xml:space="preserve"> </w:t>
      </w:r>
      <w:r w:rsidRPr="000555C2">
        <w:t xml:space="preserve">trial. </w:t>
      </w:r>
      <w:r w:rsidRPr="000555C2">
        <w:rPr>
          <w:rStyle w:val="Vurgu"/>
          <w:i/>
        </w:rPr>
        <w:t>Nutrition</w:t>
      </w:r>
      <w:r>
        <w:rPr>
          <w:rStyle w:val="Vurgu"/>
          <w:i/>
        </w:rPr>
        <w:t xml:space="preserve"> </w:t>
      </w:r>
      <w:r w:rsidRPr="000555C2">
        <w:rPr>
          <w:rStyle w:val="Vurgu"/>
          <w:i/>
        </w:rPr>
        <w:t>Journal</w:t>
      </w:r>
      <w:r w:rsidRPr="000555C2">
        <w:rPr>
          <w:i/>
        </w:rPr>
        <w:t>,</w:t>
      </w:r>
      <w:r w:rsidRPr="000555C2">
        <w:t xml:space="preserve"> 12(1), 146.</w:t>
      </w:r>
    </w:p>
    <w:p w14:paraId="60B9BB61" w14:textId="77777777" w:rsidR="00131BC9" w:rsidRPr="000555C2" w:rsidRDefault="00131BC9" w:rsidP="00BC52A4">
      <w:pPr>
        <w:pStyle w:val="NormalWeb"/>
        <w:ind w:left="567" w:hanging="567"/>
        <w:jc w:val="both"/>
      </w:pPr>
      <w:r w:rsidRPr="000555C2">
        <w:t>Varady, K. A., Roohk, D. J., Loe, Y. C., McEvoy-Hein, B. K. And</w:t>
      </w:r>
      <w:r>
        <w:t xml:space="preserve"> </w:t>
      </w:r>
      <w:r w:rsidRPr="000555C2">
        <w:t>Hellerstein, M. K. (2007). Effects of modified</w:t>
      </w:r>
      <w:r>
        <w:t xml:space="preserve"> </w:t>
      </w:r>
      <w:r w:rsidRPr="000555C2">
        <w:t>alternate-day</w:t>
      </w:r>
      <w:r>
        <w:t xml:space="preserve"> </w:t>
      </w:r>
      <w:r w:rsidRPr="000555C2">
        <w:t>fasting</w:t>
      </w:r>
      <w:r>
        <w:t xml:space="preserve"> </w:t>
      </w:r>
      <w:r w:rsidRPr="000555C2">
        <w:t>regimens on adipocyte size, triglyceride</w:t>
      </w:r>
      <w:r>
        <w:t xml:space="preserve"> </w:t>
      </w:r>
      <w:r w:rsidRPr="000555C2">
        <w:t>metabolism, and</w:t>
      </w:r>
      <w:r>
        <w:t xml:space="preserve"> </w:t>
      </w:r>
      <w:r w:rsidRPr="000555C2">
        <w:t>plasma</w:t>
      </w:r>
      <w:r>
        <w:t xml:space="preserve"> </w:t>
      </w:r>
      <w:r w:rsidRPr="000555C2">
        <w:t>adiponectin</w:t>
      </w:r>
      <w:r>
        <w:t xml:space="preserve"> </w:t>
      </w:r>
      <w:r w:rsidRPr="000555C2">
        <w:t xml:space="preserve">levels in mice. </w:t>
      </w:r>
      <w:r w:rsidRPr="000555C2">
        <w:rPr>
          <w:rStyle w:val="Vurgu"/>
          <w:i/>
        </w:rPr>
        <w:t>Journal of Lipid</w:t>
      </w:r>
      <w:r>
        <w:rPr>
          <w:rStyle w:val="Vurgu"/>
          <w:i/>
        </w:rPr>
        <w:t xml:space="preserve"> </w:t>
      </w:r>
      <w:r w:rsidRPr="000555C2">
        <w:rPr>
          <w:rStyle w:val="Vurgu"/>
          <w:i/>
        </w:rPr>
        <w:t>Research</w:t>
      </w:r>
      <w:r w:rsidRPr="000555C2">
        <w:t>, 48, 2212–2219.</w:t>
      </w:r>
    </w:p>
    <w:p w14:paraId="5056718C" w14:textId="77777777" w:rsidR="00131BC9" w:rsidRPr="000555C2" w:rsidRDefault="00131BC9" w:rsidP="00BC52A4">
      <w:pPr>
        <w:pStyle w:val="NormalWeb"/>
        <w:ind w:left="567" w:hanging="567"/>
        <w:jc w:val="both"/>
      </w:pPr>
      <w:r w:rsidRPr="000555C2">
        <w:t>Wan, R., Camandola, S. And</w:t>
      </w:r>
      <w:r>
        <w:t xml:space="preserve"> </w:t>
      </w:r>
      <w:r w:rsidRPr="000555C2">
        <w:t>Mattson, M. P. (2003). Intermittent</w:t>
      </w:r>
      <w:r>
        <w:t xml:space="preserve"> </w:t>
      </w:r>
      <w:r w:rsidRPr="000555C2">
        <w:t>food</w:t>
      </w:r>
      <w:r>
        <w:t xml:space="preserve"> </w:t>
      </w:r>
      <w:r w:rsidRPr="000555C2">
        <w:t>deprivation</w:t>
      </w:r>
      <w:r>
        <w:t xml:space="preserve"> </w:t>
      </w:r>
      <w:r w:rsidRPr="000555C2">
        <w:t>improves</w:t>
      </w:r>
      <w:r>
        <w:t xml:space="preserve"> </w:t>
      </w:r>
      <w:r w:rsidRPr="000555C2">
        <w:t>cardiovascular</w:t>
      </w:r>
      <w:r>
        <w:t xml:space="preserve"> </w:t>
      </w:r>
      <w:r w:rsidRPr="000555C2">
        <w:t>and</w:t>
      </w:r>
      <w:r>
        <w:t xml:space="preserve"> </w:t>
      </w:r>
      <w:r w:rsidRPr="000555C2">
        <w:t>neuroendocrine</w:t>
      </w:r>
      <w:r>
        <w:t xml:space="preserve"> </w:t>
      </w:r>
      <w:r w:rsidRPr="000555C2">
        <w:t>responses</w:t>
      </w:r>
      <w:r>
        <w:t xml:space="preserve"> </w:t>
      </w:r>
      <w:r w:rsidRPr="000555C2">
        <w:t>to</w:t>
      </w:r>
      <w:r>
        <w:t xml:space="preserve"> </w:t>
      </w:r>
      <w:r w:rsidRPr="000555C2">
        <w:t xml:space="preserve">stress in rats. </w:t>
      </w:r>
      <w:r w:rsidRPr="000555C2">
        <w:rPr>
          <w:rStyle w:val="Vurgu"/>
          <w:i/>
        </w:rPr>
        <w:t>Journal of Nutrition</w:t>
      </w:r>
      <w:r w:rsidRPr="000555C2">
        <w:t>, 133, 1921–1929.</w:t>
      </w:r>
    </w:p>
    <w:p w14:paraId="1F4EE49F" w14:textId="77777777" w:rsidR="00131BC9" w:rsidRPr="000555C2" w:rsidRDefault="00131BC9" w:rsidP="00BC52A4">
      <w:pPr>
        <w:pStyle w:val="NormalWeb"/>
        <w:ind w:left="567" w:hanging="567"/>
        <w:jc w:val="both"/>
      </w:pPr>
      <w:r w:rsidRPr="000555C2">
        <w:t>Wang, X. (2021). Intermittent</w:t>
      </w:r>
      <w:r>
        <w:t xml:space="preserve"> </w:t>
      </w:r>
      <w:r w:rsidRPr="000555C2">
        <w:t>fasting</w:t>
      </w:r>
      <w:r>
        <w:t xml:space="preserve"> </w:t>
      </w:r>
      <w:r w:rsidRPr="000555C2">
        <w:t>versus</w:t>
      </w:r>
      <w:r>
        <w:t xml:space="preserve"> </w:t>
      </w:r>
      <w:r w:rsidRPr="000555C2">
        <w:t>continuous</w:t>
      </w:r>
      <w:r>
        <w:t xml:space="preserve"> </w:t>
      </w:r>
      <w:r w:rsidRPr="000555C2">
        <w:t>energy</w:t>
      </w:r>
      <w:r>
        <w:t xml:space="preserve"> </w:t>
      </w:r>
      <w:r w:rsidRPr="000555C2">
        <w:t>restricted</w:t>
      </w:r>
      <w:r>
        <w:t xml:space="preserve"> </w:t>
      </w:r>
      <w:r w:rsidRPr="000555C2">
        <w:t>diet</w:t>
      </w:r>
      <w:r>
        <w:t xml:space="preserve"> </w:t>
      </w:r>
      <w:r w:rsidRPr="000555C2">
        <w:t>for</w:t>
      </w:r>
      <w:r>
        <w:t xml:space="preserve"> </w:t>
      </w:r>
      <w:r w:rsidRPr="000555C2">
        <w:t>patients</w:t>
      </w:r>
      <w:r>
        <w:t xml:space="preserve"> </w:t>
      </w:r>
      <w:r w:rsidRPr="000555C2">
        <w:t>with</w:t>
      </w:r>
      <w:r>
        <w:t xml:space="preserve"> </w:t>
      </w:r>
      <w:r w:rsidRPr="000555C2">
        <w:t>type 2 diabetes</w:t>
      </w:r>
      <w:r>
        <w:t xml:space="preserve"> </w:t>
      </w:r>
      <w:r w:rsidRPr="000555C2">
        <w:t>mellitus</w:t>
      </w:r>
      <w:r>
        <w:t xml:space="preserve"> </w:t>
      </w:r>
      <w:r w:rsidRPr="000555C2">
        <w:t>and</w:t>
      </w:r>
      <w:r>
        <w:t xml:space="preserve"> </w:t>
      </w:r>
      <w:r w:rsidRPr="000555C2">
        <w:t>metabolic</w:t>
      </w:r>
      <w:r>
        <w:t xml:space="preserve"> </w:t>
      </w:r>
      <w:r w:rsidRPr="000555C2">
        <w:t>syndrome</w:t>
      </w:r>
      <w:r>
        <w:t xml:space="preserve"> </w:t>
      </w:r>
      <w:r w:rsidRPr="000555C2">
        <w:t>for</w:t>
      </w:r>
      <w:r>
        <w:t xml:space="preserve"> </w:t>
      </w:r>
      <w:r w:rsidRPr="000555C2">
        <w:t>glycemic</w:t>
      </w:r>
      <w:r>
        <w:t xml:space="preserve"> </w:t>
      </w:r>
      <w:r w:rsidRPr="000555C2">
        <w:t>control: A systematice</w:t>
      </w:r>
      <w:r>
        <w:t xml:space="preserve"> re</w:t>
      </w:r>
      <w:r w:rsidRPr="000555C2">
        <w:t>view</w:t>
      </w:r>
      <w:r>
        <w:t xml:space="preserve"> </w:t>
      </w:r>
      <w:r w:rsidRPr="000555C2">
        <w:t>and meta-analysis of randomized</w:t>
      </w:r>
      <w:r>
        <w:t xml:space="preserve"> </w:t>
      </w:r>
      <w:r w:rsidRPr="000555C2">
        <w:t>controlled</w:t>
      </w:r>
      <w:r>
        <w:t xml:space="preserve"> </w:t>
      </w:r>
      <w:r w:rsidRPr="000555C2">
        <w:t xml:space="preserve">trials. </w:t>
      </w:r>
      <w:r w:rsidRPr="000555C2">
        <w:rPr>
          <w:rStyle w:val="Vurgu"/>
          <w:i/>
        </w:rPr>
        <w:t>Diabetes</w:t>
      </w:r>
      <w:r>
        <w:rPr>
          <w:rStyle w:val="Vurgu"/>
          <w:i/>
        </w:rPr>
        <w:t xml:space="preserve"> </w:t>
      </w:r>
      <w:r w:rsidRPr="000555C2">
        <w:rPr>
          <w:rStyle w:val="Vurgu"/>
          <w:i/>
        </w:rPr>
        <w:t>Research</w:t>
      </w:r>
      <w:r>
        <w:rPr>
          <w:rStyle w:val="Vurgu"/>
          <w:i/>
        </w:rPr>
        <w:t xml:space="preserve"> </w:t>
      </w:r>
      <w:r w:rsidRPr="000555C2">
        <w:rPr>
          <w:rStyle w:val="Vurgu"/>
          <w:i/>
        </w:rPr>
        <w:t>and</w:t>
      </w:r>
      <w:r>
        <w:rPr>
          <w:rStyle w:val="Vurgu"/>
          <w:i/>
        </w:rPr>
        <w:t xml:space="preserve"> </w:t>
      </w:r>
      <w:r w:rsidRPr="000555C2">
        <w:rPr>
          <w:rStyle w:val="Vurgu"/>
          <w:i/>
        </w:rPr>
        <w:t>Clinical</w:t>
      </w:r>
      <w:r>
        <w:rPr>
          <w:rStyle w:val="Vurgu"/>
          <w:i/>
        </w:rPr>
        <w:t xml:space="preserve"> </w:t>
      </w:r>
      <w:r w:rsidRPr="000555C2">
        <w:rPr>
          <w:rStyle w:val="Vurgu"/>
          <w:i/>
        </w:rPr>
        <w:t>Practice</w:t>
      </w:r>
      <w:r w:rsidRPr="000555C2">
        <w:t>, 179, 109003.</w:t>
      </w:r>
    </w:p>
    <w:p w14:paraId="30A57CA8"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Wang, Y., Li, H. And</w:t>
      </w:r>
      <w:r>
        <w:rPr>
          <w:rFonts w:eastAsia="Times New Roman" w:cs="Times New Roman"/>
          <w:szCs w:val="24"/>
          <w:lang w:eastAsia="tr-TR"/>
        </w:rPr>
        <w:t xml:space="preserve"> </w:t>
      </w:r>
      <w:r w:rsidRPr="000555C2">
        <w:rPr>
          <w:rFonts w:eastAsia="Times New Roman" w:cs="Times New Roman"/>
          <w:szCs w:val="24"/>
          <w:lang w:eastAsia="tr-TR"/>
        </w:rPr>
        <w:t>Zhang, X. (2020). Protein intake</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diabetic</w:t>
      </w:r>
      <w:r>
        <w:rPr>
          <w:rFonts w:eastAsia="Times New Roman" w:cs="Times New Roman"/>
          <w:szCs w:val="24"/>
          <w:lang w:eastAsia="tr-TR"/>
        </w:rPr>
        <w:t xml:space="preserve"> </w:t>
      </w:r>
      <w:r w:rsidRPr="000555C2">
        <w:rPr>
          <w:rFonts w:eastAsia="Times New Roman" w:cs="Times New Roman"/>
          <w:szCs w:val="24"/>
          <w:lang w:eastAsia="tr-TR"/>
        </w:rPr>
        <w:t>management: Effects of dietary protein on insulin</w:t>
      </w:r>
      <w:r>
        <w:rPr>
          <w:rFonts w:eastAsia="Times New Roman" w:cs="Times New Roman"/>
          <w:szCs w:val="24"/>
          <w:lang w:eastAsia="tr-TR"/>
        </w:rPr>
        <w:t xml:space="preserve"> </w:t>
      </w:r>
      <w:r w:rsidRPr="000555C2">
        <w:rPr>
          <w:rFonts w:eastAsia="Times New Roman" w:cs="Times New Roman"/>
          <w:szCs w:val="24"/>
          <w:lang w:eastAsia="tr-TR"/>
        </w:rPr>
        <w:t>sensitivity</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 xml:space="preserve">metabolism.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Metabolism</w:t>
      </w:r>
      <w:r w:rsidRPr="000555C2">
        <w:rPr>
          <w:rFonts w:eastAsia="Times New Roman" w:cs="Times New Roman"/>
          <w:szCs w:val="24"/>
          <w:lang w:eastAsia="tr-TR"/>
        </w:rPr>
        <w:t>, 46(2), 130–145.</w:t>
      </w:r>
    </w:p>
    <w:p w14:paraId="57AC0B27"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Williams, R. and Zimmet, P. (2002). </w:t>
      </w:r>
      <w:r w:rsidRPr="00120579">
        <w:rPr>
          <w:rFonts w:eastAsia="Times New Roman" w:cs="Times New Roman"/>
          <w:i/>
          <w:szCs w:val="24"/>
          <w:lang w:eastAsia="tr-TR"/>
        </w:rPr>
        <w:t>Diabetes mellitus diagnosis and classification</w:t>
      </w:r>
      <w:r w:rsidRPr="000555C2">
        <w:rPr>
          <w:rFonts w:eastAsia="Times New Roman" w:cs="Times New Roman"/>
          <w:szCs w:val="24"/>
          <w:lang w:eastAsia="tr-TR"/>
        </w:rPr>
        <w:t xml:space="preserve">. In P. Zimmet (Ed.), </w:t>
      </w:r>
      <w:r w:rsidRPr="00120579">
        <w:rPr>
          <w:rFonts w:eastAsia="Times New Roman" w:cs="Times New Roman"/>
          <w:iCs/>
          <w:szCs w:val="24"/>
          <w:lang w:eastAsia="tr-TR"/>
        </w:rPr>
        <w:t>The Epidemiology of Diabetes Mellitus</w:t>
      </w:r>
      <w:r w:rsidRPr="000555C2">
        <w:rPr>
          <w:rFonts w:eastAsia="Times New Roman" w:cs="Times New Roman"/>
          <w:szCs w:val="24"/>
          <w:lang w:eastAsia="tr-TR"/>
        </w:rPr>
        <w:t xml:space="preserve"> (pp. 11–31).</w:t>
      </w:r>
    </w:p>
    <w:p w14:paraId="7E34B400"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World Health</w:t>
      </w:r>
      <w:r>
        <w:rPr>
          <w:rFonts w:eastAsia="Times New Roman" w:cs="Times New Roman"/>
          <w:szCs w:val="24"/>
          <w:lang w:eastAsia="tr-TR"/>
        </w:rPr>
        <w:t xml:space="preserve"> </w:t>
      </w:r>
      <w:r w:rsidRPr="000555C2">
        <w:rPr>
          <w:rFonts w:eastAsia="Times New Roman" w:cs="Times New Roman"/>
          <w:szCs w:val="24"/>
          <w:lang w:eastAsia="tr-TR"/>
        </w:rPr>
        <w:t xml:space="preserve">Organization (WHO). (2016). </w:t>
      </w:r>
      <w:r w:rsidRPr="000555C2">
        <w:rPr>
          <w:rFonts w:eastAsia="Times New Roman" w:cs="Times New Roman"/>
          <w:i/>
          <w:iCs/>
          <w:szCs w:val="24"/>
          <w:lang w:eastAsia="tr-TR"/>
        </w:rPr>
        <w:t>Global health</w:t>
      </w:r>
      <w:r>
        <w:rPr>
          <w:rFonts w:eastAsia="Times New Roman" w:cs="Times New Roman"/>
          <w:i/>
          <w:iCs/>
          <w:szCs w:val="24"/>
          <w:lang w:eastAsia="tr-TR"/>
        </w:rPr>
        <w:t xml:space="preserve"> </w:t>
      </w:r>
      <w:r w:rsidRPr="000555C2">
        <w:rPr>
          <w:rFonts w:eastAsia="Times New Roman" w:cs="Times New Roman"/>
          <w:i/>
          <w:iCs/>
          <w:szCs w:val="24"/>
          <w:lang w:eastAsia="tr-TR"/>
        </w:rPr>
        <w:t>risks: Mortality</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burden of disease</w:t>
      </w:r>
      <w:r>
        <w:rPr>
          <w:rFonts w:eastAsia="Times New Roman" w:cs="Times New Roman"/>
          <w:i/>
          <w:iCs/>
          <w:szCs w:val="24"/>
          <w:lang w:eastAsia="tr-TR"/>
        </w:rPr>
        <w:t xml:space="preserve"> </w:t>
      </w:r>
      <w:r w:rsidRPr="000555C2">
        <w:rPr>
          <w:rFonts w:eastAsia="Times New Roman" w:cs="Times New Roman"/>
          <w:i/>
          <w:iCs/>
          <w:szCs w:val="24"/>
          <w:lang w:eastAsia="tr-TR"/>
        </w:rPr>
        <w:t>at</w:t>
      </w:r>
      <w:r>
        <w:rPr>
          <w:rFonts w:eastAsia="Times New Roman" w:cs="Times New Roman"/>
          <w:i/>
          <w:iCs/>
          <w:szCs w:val="24"/>
          <w:lang w:eastAsia="tr-TR"/>
        </w:rPr>
        <w:t xml:space="preserve"> </w:t>
      </w:r>
      <w:r w:rsidRPr="000555C2">
        <w:rPr>
          <w:rFonts w:eastAsia="Times New Roman" w:cs="Times New Roman"/>
          <w:i/>
          <w:iCs/>
          <w:szCs w:val="24"/>
          <w:lang w:eastAsia="tr-TR"/>
        </w:rPr>
        <w:t>tributable</w:t>
      </w:r>
      <w:r>
        <w:rPr>
          <w:rFonts w:eastAsia="Times New Roman" w:cs="Times New Roman"/>
          <w:i/>
          <w:iCs/>
          <w:szCs w:val="24"/>
          <w:lang w:eastAsia="tr-TR"/>
        </w:rPr>
        <w:t xml:space="preserve"> </w:t>
      </w:r>
      <w:r w:rsidRPr="000555C2">
        <w:rPr>
          <w:rFonts w:eastAsia="Times New Roman" w:cs="Times New Roman"/>
          <w:i/>
          <w:iCs/>
          <w:szCs w:val="24"/>
          <w:lang w:eastAsia="tr-TR"/>
        </w:rPr>
        <w:t>to</w:t>
      </w:r>
      <w:r>
        <w:rPr>
          <w:rFonts w:eastAsia="Times New Roman" w:cs="Times New Roman"/>
          <w:i/>
          <w:iCs/>
          <w:szCs w:val="24"/>
          <w:lang w:eastAsia="tr-TR"/>
        </w:rPr>
        <w:t xml:space="preserve"> </w:t>
      </w:r>
      <w:r w:rsidRPr="000555C2">
        <w:rPr>
          <w:rFonts w:eastAsia="Times New Roman" w:cs="Times New Roman"/>
          <w:i/>
          <w:iCs/>
          <w:szCs w:val="24"/>
          <w:lang w:eastAsia="tr-TR"/>
        </w:rPr>
        <w:t>selected</w:t>
      </w:r>
      <w:r>
        <w:rPr>
          <w:rFonts w:eastAsia="Times New Roman" w:cs="Times New Roman"/>
          <w:i/>
          <w:iCs/>
          <w:szCs w:val="24"/>
          <w:lang w:eastAsia="tr-TR"/>
        </w:rPr>
        <w:t xml:space="preserve"> </w:t>
      </w:r>
      <w:r w:rsidRPr="000555C2">
        <w:rPr>
          <w:rFonts w:eastAsia="Times New Roman" w:cs="Times New Roman"/>
          <w:i/>
          <w:iCs/>
          <w:szCs w:val="24"/>
          <w:lang w:eastAsia="tr-TR"/>
        </w:rPr>
        <w:t>major</w:t>
      </w:r>
      <w:r>
        <w:rPr>
          <w:rFonts w:eastAsia="Times New Roman" w:cs="Times New Roman"/>
          <w:i/>
          <w:iCs/>
          <w:szCs w:val="24"/>
          <w:lang w:eastAsia="tr-TR"/>
        </w:rPr>
        <w:t xml:space="preserve"> </w:t>
      </w:r>
      <w:r w:rsidRPr="000555C2">
        <w:rPr>
          <w:rFonts w:eastAsia="Times New Roman" w:cs="Times New Roman"/>
          <w:i/>
          <w:iCs/>
          <w:szCs w:val="24"/>
          <w:lang w:eastAsia="tr-TR"/>
        </w:rPr>
        <w:t>risks</w:t>
      </w:r>
      <w:r w:rsidRPr="000555C2">
        <w:rPr>
          <w:rFonts w:eastAsia="Times New Roman" w:cs="Times New Roman"/>
          <w:szCs w:val="24"/>
          <w:lang w:eastAsia="tr-TR"/>
        </w:rPr>
        <w:t>. Geneva: WHO Press.</w:t>
      </w:r>
    </w:p>
    <w:p w14:paraId="46EA663A" w14:textId="77777777" w:rsidR="00131BC9" w:rsidRPr="0039126B" w:rsidRDefault="00131BC9" w:rsidP="0039126B">
      <w:pPr>
        <w:spacing w:before="100" w:beforeAutospacing="1" w:after="100" w:afterAutospacing="1" w:line="240" w:lineRule="auto"/>
        <w:ind w:left="567" w:hanging="567"/>
        <w:rPr>
          <w:rFonts w:eastAsia="Times New Roman" w:cs="Times New Roman"/>
          <w:szCs w:val="24"/>
          <w:lang w:eastAsia="tr-TR"/>
        </w:rPr>
      </w:pPr>
      <w:r w:rsidRPr="0039126B">
        <w:rPr>
          <w:rFonts w:cs="Times New Roman"/>
          <w:color w:val="222222"/>
          <w:szCs w:val="24"/>
          <w:shd w:val="clear" w:color="auto" w:fill="FFFFFF"/>
        </w:rPr>
        <w:lastRenderedPageBreak/>
        <w:t>Xiao, J., Li</w:t>
      </w:r>
      <w:r>
        <w:rPr>
          <w:rFonts w:cs="Times New Roman"/>
          <w:color w:val="222222"/>
          <w:szCs w:val="24"/>
          <w:shd w:val="clear" w:color="auto" w:fill="FFFFFF"/>
        </w:rPr>
        <w:t xml:space="preserve">, J., Cai, L., Chakrabarti, S., </w:t>
      </w:r>
      <w:r w:rsidRPr="0039126B">
        <w:rPr>
          <w:rFonts w:cs="Times New Roman"/>
          <w:color w:val="222222"/>
          <w:szCs w:val="24"/>
          <w:shd w:val="clear" w:color="auto" w:fill="FFFFFF"/>
        </w:rPr>
        <w:t>&amp;</w:t>
      </w:r>
      <w:r>
        <w:rPr>
          <w:rFonts w:cs="Times New Roman"/>
          <w:color w:val="222222"/>
          <w:szCs w:val="24"/>
          <w:shd w:val="clear" w:color="auto" w:fill="FFFFFF"/>
        </w:rPr>
        <w:t xml:space="preserve"> </w:t>
      </w:r>
      <w:r w:rsidRPr="0039126B">
        <w:rPr>
          <w:rFonts w:cs="Times New Roman"/>
          <w:color w:val="222222"/>
          <w:szCs w:val="24"/>
          <w:shd w:val="clear" w:color="auto" w:fill="FFFFFF"/>
        </w:rPr>
        <w:t>Li, X. (2014). Cytokines</w:t>
      </w:r>
      <w:r>
        <w:rPr>
          <w:rFonts w:cs="Times New Roman"/>
          <w:color w:val="222222"/>
          <w:szCs w:val="24"/>
          <w:shd w:val="clear" w:color="auto" w:fill="FFFFFF"/>
        </w:rPr>
        <w:t xml:space="preserve"> </w:t>
      </w:r>
      <w:r w:rsidRPr="0039126B">
        <w:rPr>
          <w:rFonts w:cs="Times New Roman"/>
          <w:color w:val="222222"/>
          <w:szCs w:val="24"/>
          <w:shd w:val="clear" w:color="auto" w:fill="FFFFFF"/>
        </w:rPr>
        <w:t>and</w:t>
      </w:r>
      <w:r>
        <w:rPr>
          <w:rFonts w:cs="Times New Roman"/>
          <w:color w:val="222222"/>
          <w:szCs w:val="24"/>
          <w:shd w:val="clear" w:color="auto" w:fill="FFFFFF"/>
        </w:rPr>
        <w:t xml:space="preserve"> </w:t>
      </w:r>
      <w:r w:rsidRPr="0039126B">
        <w:rPr>
          <w:rFonts w:cs="Times New Roman"/>
          <w:color w:val="222222"/>
          <w:szCs w:val="24"/>
          <w:shd w:val="clear" w:color="auto" w:fill="FFFFFF"/>
        </w:rPr>
        <w:t>diabetes</w:t>
      </w:r>
      <w:r>
        <w:rPr>
          <w:rFonts w:cs="Times New Roman"/>
          <w:color w:val="222222"/>
          <w:szCs w:val="24"/>
          <w:shd w:val="clear" w:color="auto" w:fill="FFFFFF"/>
        </w:rPr>
        <w:t xml:space="preserve"> </w:t>
      </w:r>
      <w:r w:rsidRPr="0039126B">
        <w:rPr>
          <w:rFonts w:cs="Times New Roman"/>
          <w:color w:val="222222"/>
          <w:szCs w:val="24"/>
          <w:shd w:val="clear" w:color="auto" w:fill="FFFFFF"/>
        </w:rPr>
        <w:t>research. </w:t>
      </w:r>
      <w:r w:rsidRPr="0039126B">
        <w:rPr>
          <w:rFonts w:cs="Times New Roman"/>
          <w:i/>
          <w:iCs/>
          <w:color w:val="222222"/>
          <w:szCs w:val="24"/>
          <w:shd w:val="clear" w:color="auto" w:fill="FFFFFF"/>
        </w:rPr>
        <w:t>Journal of Diabetes</w:t>
      </w:r>
      <w:r>
        <w:rPr>
          <w:rFonts w:cs="Times New Roman"/>
          <w:i/>
          <w:iCs/>
          <w:color w:val="222222"/>
          <w:szCs w:val="24"/>
          <w:shd w:val="clear" w:color="auto" w:fill="FFFFFF"/>
        </w:rPr>
        <w:t xml:space="preserve"> </w:t>
      </w:r>
      <w:r w:rsidRPr="0039126B">
        <w:rPr>
          <w:rFonts w:cs="Times New Roman"/>
          <w:i/>
          <w:iCs/>
          <w:color w:val="222222"/>
          <w:szCs w:val="24"/>
          <w:shd w:val="clear" w:color="auto" w:fill="FFFFFF"/>
        </w:rPr>
        <w:t>Research</w:t>
      </w:r>
      <w:r w:rsidRPr="0039126B">
        <w:rPr>
          <w:rFonts w:cs="Times New Roman"/>
          <w:color w:val="222222"/>
          <w:szCs w:val="24"/>
          <w:shd w:val="clear" w:color="auto" w:fill="FFFFFF"/>
        </w:rPr>
        <w:t>, </w:t>
      </w:r>
      <w:r w:rsidRPr="0039126B">
        <w:rPr>
          <w:rFonts w:cs="Times New Roman"/>
          <w:i/>
          <w:iCs/>
          <w:color w:val="222222"/>
          <w:szCs w:val="24"/>
          <w:shd w:val="clear" w:color="auto" w:fill="FFFFFF"/>
        </w:rPr>
        <w:t>2014</w:t>
      </w:r>
      <w:r w:rsidRPr="0039126B">
        <w:rPr>
          <w:rFonts w:cs="Times New Roman"/>
          <w:color w:val="222222"/>
          <w:szCs w:val="24"/>
          <w:shd w:val="clear" w:color="auto" w:fill="FFFFFF"/>
        </w:rPr>
        <w:t>.</w:t>
      </w:r>
    </w:p>
    <w:p w14:paraId="29608D13"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Xu, J., Zhang, Y. andLi, Z. (2021). Role of physical</w:t>
      </w:r>
      <w:r>
        <w:rPr>
          <w:rFonts w:eastAsia="Times New Roman" w:cs="Times New Roman"/>
          <w:szCs w:val="24"/>
          <w:lang w:eastAsia="tr-TR"/>
        </w:rPr>
        <w:t xml:space="preserve"> </w:t>
      </w:r>
      <w:r w:rsidRPr="000555C2">
        <w:rPr>
          <w:rFonts w:eastAsia="Times New Roman" w:cs="Times New Roman"/>
          <w:szCs w:val="24"/>
          <w:lang w:eastAsia="tr-TR"/>
        </w:rPr>
        <w:t>activity</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weight</w:t>
      </w:r>
      <w:r>
        <w:rPr>
          <w:rFonts w:eastAsia="Times New Roman" w:cs="Times New Roman"/>
          <w:szCs w:val="24"/>
          <w:lang w:eastAsia="tr-TR"/>
        </w:rPr>
        <w:t xml:space="preserve"> </w:t>
      </w:r>
      <w:r w:rsidRPr="000555C2">
        <w:rPr>
          <w:rFonts w:eastAsia="Times New Roman" w:cs="Times New Roman"/>
          <w:szCs w:val="24"/>
          <w:lang w:eastAsia="tr-TR"/>
        </w:rPr>
        <w:t>loss in diabetes</w:t>
      </w:r>
      <w:r>
        <w:rPr>
          <w:rFonts w:eastAsia="Times New Roman" w:cs="Times New Roman"/>
          <w:szCs w:val="24"/>
          <w:lang w:eastAsia="tr-TR"/>
        </w:rPr>
        <w:t xml:space="preserve"> </w:t>
      </w:r>
      <w:r w:rsidRPr="000555C2">
        <w:rPr>
          <w:rFonts w:eastAsia="Times New Roman" w:cs="Times New Roman"/>
          <w:szCs w:val="24"/>
          <w:lang w:eastAsia="tr-TR"/>
        </w:rPr>
        <w:t xml:space="preserve">control. </w:t>
      </w:r>
      <w:r w:rsidRPr="000555C2">
        <w:rPr>
          <w:rFonts w:eastAsia="Times New Roman" w:cs="Times New Roman"/>
          <w:i/>
          <w:iCs/>
          <w:szCs w:val="24"/>
          <w:lang w:eastAsia="tr-TR"/>
        </w:rPr>
        <w:t>Journal of Clinical</w:t>
      </w:r>
      <w:r>
        <w:rPr>
          <w:rFonts w:eastAsia="Times New Roman" w:cs="Times New Roman"/>
          <w:i/>
          <w:iCs/>
          <w:szCs w:val="24"/>
          <w:lang w:eastAsia="tr-TR"/>
        </w:rPr>
        <w:t xml:space="preserve"> </w:t>
      </w:r>
      <w:r w:rsidRPr="000555C2">
        <w:rPr>
          <w:rFonts w:eastAsia="Times New Roman" w:cs="Times New Roman"/>
          <w:i/>
          <w:iCs/>
          <w:szCs w:val="24"/>
          <w:lang w:eastAsia="tr-TR"/>
        </w:rPr>
        <w:t>Endocrinology</w:t>
      </w:r>
      <w:r w:rsidRPr="000555C2">
        <w:rPr>
          <w:rFonts w:eastAsia="Times New Roman" w:cs="Times New Roman"/>
          <w:szCs w:val="24"/>
          <w:lang w:eastAsia="tr-TR"/>
        </w:rPr>
        <w:t>, 106(3), 1114–1121.</w:t>
      </w:r>
    </w:p>
    <w:p w14:paraId="7810C8BF"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Yıldırımkaya, M. (2008). </w:t>
      </w:r>
      <w:r w:rsidRPr="0037549A">
        <w:rPr>
          <w:rFonts w:eastAsia="Times New Roman" w:cs="Times New Roman"/>
          <w:i/>
          <w:szCs w:val="24"/>
          <w:lang w:eastAsia="tr-TR"/>
        </w:rPr>
        <w:t>Açlık</w:t>
      </w:r>
      <w:r w:rsidRPr="000555C2">
        <w:rPr>
          <w:rFonts w:eastAsia="Times New Roman" w:cs="Times New Roman"/>
          <w:szCs w:val="24"/>
          <w:lang w:eastAsia="tr-TR"/>
        </w:rPr>
        <w:t xml:space="preserve"> (ss. 17–20). In</w:t>
      </w:r>
      <w:r>
        <w:rPr>
          <w:rFonts w:eastAsia="Times New Roman" w:cs="Times New Roman"/>
          <w:szCs w:val="24"/>
          <w:lang w:eastAsia="tr-TR"/>
        </w:rPr>
        <w:t xml:space="preserve"> </w:t>
      </w:r>
      <w:r w:rsidRPr="0037549A">
        <w:rPr>
          <w:rFonts w:eastAsia="Times New Roman" w:cs="Times New Roman"/>
          <w:iCs/>
          <w:szCs w:val="24"/>
          <w:lang w:eastAsia="tr-TR"/>
        </w:rPr>
        <w:t>Biyokimya</w:t>
      </w:r>
      <w:r>
        <w:rPr>
          <w:rFonts w:eastAsia="Times New Roman" w:cs="Times New Roman"/>
          <w:szCs w:val="24"/>
          <w:lang w:eastAsia="tr-TR"/>
        </w:rPr>
        <w:t>,</w:t>
      </w:r>
      <w:r w:rsidRPr="000555C2">
        <w:rPr>
          <w:rFonts w:eastAsia="Times New Roman" w:cs="Times New Roman"/>
          <w:szCs w:val="24"/>
          <w:lang w:eastAsia="tr-TR"/>
        </w:rPr>
        <w:t xml:space="preserve"> Klinisyen T</w:t>
      </w:r>
      <w:r>
        <w:rPr>
          <w:rFonts w:eastAsia="Times New Roman" w:cs="Times New Roman"/>
          <w:szCs w:val="24"/>
          <w:lang w:eastAsia="tr-TR"/>
        </w:rPr>
        <w:t>ıp Kitapevi, Kurtiş Matbaacılık,</w:t>
      </w:r>
      <w:r w:rsidRPr="009A6B4B">
        <w:rPr>
          <w:rFonts w:eastAsia="Times New Roman" w:cs="Times New Roman"/>
          <w:szCs w:val="24"/>
          <w:lang w:eastAsia="tr-TR"/>
        </w:rPr>
        <w:t xml:space="preserve"> </w:t>
      </w:r>
      <w:r w:rsidRPr="000555C2">
        <w:rPr>
          <w:rFonts w:eastAsia="Times New Roman" w:cs="Times New Roman"/>
          <w:szCs w:val="24"/>
          <w:lang w:eastAsia="tr-TR"/>
        </w:rPr>
        <w:t>Ankara</w:t>
      </w:r>
      <w:r>
        <w:rPr>
          <w:rFonts w:eastAsia="Times New Roman" w:cs="Times New Roman"/>
          <w:szCs w:val="24"/>
          <w:lang w:eastAsia="tr-TR"/>
        </w:rPr>
        <w:t>.</w:t>
      </w:r>
    </w:p>
    <w:p w14:paraId="36F24617"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Yılmaz, S., Aydın, S. (2021). Diyabet ve kardiyovasküler hastalıklar: Mekanizmalar ve klinik yaklaşımlar. </w:t>
      </w:r>
      <w:r w:rsidRPr="000555C2">
        <w:rPr>
          <w:rFonts w:eastAsia="Times New Roman" w:cs="Times New Roman"/>
          <w:i/>
          <w:iCs/>
          <w:szCs w:val="24"/>
          <w:lang w:eastAsia="tr-TR"/>
        </w:rPr>
        <w:t>Türk Kardiyoloji Dergisi, 39</w:t>
      </w:r>
      <w:r w:rsidRPr="000555C2">
        <w:rPr>
          <w:rFonts w:eastAsia="Times New Roman" w:cs="Times New Roman"/>
          <w:szCs w:val="24"/>
          <w:lang w:eastAsia="tr-TR"/>
        </w:rPr>
        <w:t>(2), 123–130.</w:t>
      </w:r>
    </w:p>
    <w:p w14:paraId="0777C031"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Yoon, G. And</w:t>
      </w:r>
      <w:r>
        <w:rPr>
          <w:rFonts w:eastAsia="Times New Roman" w:cs="Times New Roman"/>
          <w:szCs w:val="24"/>
          <w:lang w:eastAsia="tr-TR"/>
        </w:rPr>
        <w:t xml:space="preserve"> </w:t>
      </w:r>
      <w:r w:rsidRPr="000555C2">
        <w:rPr>
          <w:rFonts w:eastAsia="Times New Roman" w:cs="Times New Roman"/>
          <w:szCs w:val="24"/>
          <w:lang w:eastAsia="tr-TR"/>
        </w:rPr>
        <w:t>Song, J. (2019). Intermittent</w:t>
      </w:r>
      <w:r>
        <w:rPr>
          <w:rFonts w:eastAsia="Times New Roman" w:cs="Times New Roman"/>
          <w:szCs w:val="24"/>
          <w:lang w:eastAsia="tr-TR"/>
        </w:rPr>
        <w:t xml:space="preserve"> </w:t>
      </w:r>
      <w:r w:rsidRPr="000555C2">
        <w:rPr>
          <w:rFonts w:eastAsia="Times New Roman" w:cs="Times New Roman"/>
          <w:szCs w:val="24"/>
          <w:lang w:eastAsia="tr-TR"/>
        </w:rPr>
        <w:t>fasting: A promising</w:t>
      </w:r>
      <w:r>
        <w:rPr>
          <w:rFonts w:eastAsia="Times New Roman" w:cs="Times New Roman"/>
          <w:szCs w:val="24"/>
          <w:lang w:eastAsia="tr-TR"/>
        </w:rPr>
        <w:t xml:space="preserve"> </w:t>
      </w:r>
      <w:r w:rsidRPr="000555C2">
        <w:rPr>
          <w:rFonts w:eastAsia="Times New Roman" w:cs="Times New Roman"/>
          <w:szCs w:val="24"/>
          <w:lang w:eastAsia="tr-TR"/>
        </w:rPr>
        <w:t>approach</w:t>
      </w:r>
      <w:r>
        <w:rPr>
          <w:rFonts w:eastAsia="Times New Roman" w:cs="Times New Roman"/>
          <w:szCs w:val="24"/>
          <w:lang w:eastAsia="tr-TR"/>
        </w:rPr>
        <w:t xml:space="preserve"> </w:t>
      </w:r>
      <w:r w:rsidRPr="000555C2">
        <w:rPr>
          <w:rFonts w:eastAsia="Times New Roman" w:cs="Times New Roman"/>
          <w:szCs w:val="24"/>
          <w:lang w:eastAsia="tr-TR"/>
        </w:rPr>
        <w:t>for</w:t>
      </w:r>
      <w:r>
        <w:rPr>
          <w:rFonts w:eastAsia="Times New Roman" w:cs="Times New Roman"/>
          <w:szCs w:val="24"/>
          <w:lang w:eastAsia="tr-TR"/>
        </w:rPr>
        <w:t xml:space="preserve"> </w:t>
      </w:r>
      <w:r w:rsidRPr="000555C2">
        <w:rPr>
          <w:rFonts w:eastAsia="Times New Roman" w:cs="Times New Roman"/>
          <w:szCs w:val="24"/>
          <w:lang w:eastAsia="tr-TR"/>
        </w:rPr>
        <w:t>preventing</w:t>
      </w:r>
      <w:r>
        <w:rPr>
          <w:rFonts w:eastAsia="Times New Roman" w:cs="Times New Roman"/>
          <w:szCs w:val="24"/>
          <w:lang w:eastAsia="tr-TR"/>
        </w:rPr>
        <w:t xml:space="preserve"> </w:t>
      </w:r>
      <w:r w:rsidRPr="000555C2">
        <w:rPr>
          <w:rFonts w:eastAsia="Times New Roman" w:cs="Times New Roman"/>
          <w:szCs w:val="24"/>
          <w:lang w:eastAsia="tr-TR"/>
        </w:rPr>
        <w:t>vascular</w:t>
      </w:r>
      <w:r>
        <w:rPr>
          <w:rFonts w:eastAsia="Times New Roman" w:cs="Times New Roman"/>
          <w:szCs w:val="24"/>
          <w:lang w:eastAsia="tr-TR"/>
        </w:rPr>
        <w:t xml:space="preserve"> </w:t>
      </w:r>
      <w:r w:rsidRPr="000555C2">
        <w:rPr>
          <w:rFonts w:eastAsia="Times New Roman" w:cs="Times New Roman"/>
          <w:szCs w:val="24"/>
          <w:lang w:eastAsia="tr-TR"/>
        </w:rPr>
        <w:t xml:space="preserve">dementia. </w:t>
      </w:r>
      <w:r w:rsidRPr="000555C2">
        <w:rPr>
          <w:rFonts w:eastAsia="Times New Roman" w:cs="Times New Roman"/>
          <w:i/>
          <w:iCs/>
          <w:szCs w:val="24"/>
          <w:lang w:eastAsia="tr-TR"/>
        </w:rPr>
        <w:t>Journal of Lipid</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Atherosclerosis</w:t>
      </w:r>
      <w:r w:rsidRPr="000555C2">
        <w:rPr>
          <w:rFonts w:eastAsia="Times New Roman" w:cs="Times New Roman"/>
          <w:szCs w:val="24"/>
          <w:lang w:eastAsia="tr-TR"/>
        </w:rPr>
        <w:t>, 8(1), 1–7.</w:t>
      </w:r>
    </w:p>
    <w:p w14:paraId="1814D77E" w14:textId="77777777" w:rsidR="00131BC9" w:rsidRPr="0037549A"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Yüksel, A. (2002</w:t>
      </w:r>
      <w:r w:rsidRPr="0037549A">
        <w:rPr>
          <w:rFonts w:eastAsia="Times New Roman" w:cs="Times New Roman"/>
          <w:i/>
          <w:szCs w:val="24"/>
          <w:lang w:eastAsia="tr-TR"/>
        </w:rPr>
        <w:t>). Diyabette ayak bakımı</w:t>
      </w:r>
      <w:r w:rsidRPr="000555C2">
        <w:rPr>
          <w:rFonts w:eastAsia="Times New Roman" w:cs="Times New Roman"/>
          <w:szCs w:val="24"/>
          <w:lang w:eastAsia="tr-TR"/>
        </w:rPr>
        <w:t xml:space="preserve">. In S. Erdoğan (Ed.), </w:t>
      </w:r>
      <w:r w:rsidRPr="0037549A">
        <w:rPr>
          <w:rFonts w:eastAsia="Times New Roman" w:cs="Times New Roman"/>
          <w:iCs/>
          <w:szCs w:val="24"/>
          <w:lang w:eastAsia="tr-TR"/>
        </w:rPr>
        <w:t>Diyabet Hemşireliği: Temel Bilgiler</w:t>
      </w:r>
      <w:r w:rsidRPr="0037549A">
        <w:rPr>
          <w:rFonts w:eastAsia="Times New Roman" w:cs="Times New Roman"/>
          <w:szCs w:val="24"/>
          <w:lang w:eastAsia="tr-TR"/>
        </w:rPr>
        <w:t xml:space="preserve"> (ss. 127–140). Yüce Reklam Yayım Dağıtım A.Ş.</w:t>
      </w:r>
      <w:r>
        <w:rPr>
          <w:rFonts w:eastAsia="Times New Roman" w:cs="Times New Roman"/>
          <w:szCs w:val="24"/>
          <w:lang w:eastAsia="tr-TR"/>
        </w:rPr>
        <w:t xml:space="preserve"> </w:t>
      </w:r>
      <w:r w:rsidRPr="0037549A">
        <w:rPr>
          <w:rFonts w:eastAsia="Times New Roman" w:cs="Times New Roman"/>
          <w:szCs w:val="24"/>
          <w:lang w:eastAsia="tr-TR"/>
        </w:rPr>
        <w:t>İstanbul</w:t>
      </w:r>
      <w:r>
        <w:rPr>
          <w:rFonts w:eastAsia="Times New Roman" w:cs="Times New Roman"/>
          <w:szCs w:val="24"/>
          <w:lang w:eastAsia="tr-TR"/>
        </w:rPr>
        <w:t>.</w:t>
      </w:r>
    </w:p>
    <w:p w14:paraId="729BBF62" w14:textId="77777777" w:rsidR="00131BC9" w:rsidRPr="004677B8" w:rsidRDefault="00131BC9" w:rsidP="00BC52A4">
      <w:pPr>
        <w:spacing w:before="100" w:beforeAutospacing="1" w:after="100" w:afterAutospacing="1" w:line="240" w:lineRule="auto"/>
        <w:ind w:left="567" w:hanging="567"/>
        <w:rPr>
          <w:rFonts w:eastAsia="Times New Roman" w:cs="Times New Roman"/>
          <w:szCs w:val="24"/>
          <w:lang w:eastAsia="tr-TR"/>
        </w:rPr>
      </w:pPr>
      <w:r w:rsidRPr="004677B8">
        <w:rPr>
          <w:rFonts w:cs="Times New Roman"/>
          <w:color w:val="222222"/>
          <w:szCs w:val="24"/>
          <w:shd w:val="clear" w:color="auto" w:fill="FFFFFF"/>
        </w:rPr>
        <w:t>Zhang, D. W., Fu, M., Gao, S. H., &amp;</w:t>
      </w:r>
      <w:r>
        <w:rPr>
          <w:rFonts w:cs="Times New Roman"/>
          <w:color w:val="222222"/>
          <w:szCs w:val="24"/>
          <w:shd w:val="clear" w:color="auto" w:fill="FFFFFF"/>
        </w:rPr>
        <w:t xml:space="preserve"> </w:t>
      </w:r>
      <w:r w:rsidRPr="004677B8">
        <w:rPr>
          <w:rFonts w:cs="Times New Roman"/>
          <w:color w:val="222222"/>
          <w:szCs w:val="24"/>
          <w:shd w:val="clear" w:color="auto" w:fill="FFFFFF"/>
        </w:rPr>
        <w:t>Liu, J. L. (2013). Curcumin</w:t>
      </w:r>
      <w:r>
        <w:rPr>
          <w:rFonts w:cs="Times New Roman"/>
          <w:color w:val="222222"/>
          <w:szCs w:val="24"/>
          <w:shd w:val="clear" w:color="auto" w:fill="FFFFFF"/>
        </w:rPr>
        <w:t xml:space="preserve"> </w:t>
      </w:r>
      <w:r w:rsidRPr="004677B8">
        <w:rPr>
          <w:rFonts w:cs="Times New Roman"/>
          <w:color w:val="222222"/>
          <w:szCs w:val="24"/>
          <w:shd w:val="clear" w:color="auto" w:fill="FFFFFF"/>
        </w:rPr>
        <w:t>and</w:t>
      </w:r>
      <w:r>
        <w:rPr>
          <w:rFonts w:cs="Times New Roman"/>
          <w:color w:val="222222"/>
          <w:szCs w:val="24"/>
          <w:shd w:val="clear" w:color="auto" w:fill="FFFFFF"/>
        </w:rPr>
        <w:t xml:space="preserve"> </w:t>
      </w:r>
      <w:r w:rsidRPr="004677B8">
        <w:rPr>
          <w:rFonts w:cs="Times New Roman"/>
          <w:color w:val="222222"/>
          <w:szCs w:val="24"/>
          <w:shd w:val="clear" w:color="auto" w:fill="FFFFFF"/>
        </w:rPr>
        <w:t>diabetes: A systematic</w:t>
      </w:r>
      <w:r>
        <w:rPr>
          <w:rFonts w:cs="Times New Roman"/>
          <w:color w:val="222222"/>
          <w:szCs w:val="24"/>
          <w:shd w:val="clear" w:color="auto" w:fill="FFFFFF"/>
        </w:rPr>
        <w:t xml:space="preserve"> </w:t>
      </w:r>
      <w:r w:rsidRPr="004677B8">
        <w:rPr>
          <w:rFonts w:cs="Times New Roman"/>
          <w:color w:val="222222"/>
          <w:szCs w:val="24"/>
          <w:shd w:val="clear" w:color="auto" w:fill="FFFFFF"/>
        </w:rPr>
        <w:t>review. </w:t>
      </w:r>
      <w:r w:rsidRPr="004677B8">
        <w:rPr>
          <w:rFonts w:cs="Times New Roman"/>
          <w:i/>
          <w:iCs/>
          <w:color w:val="222222"/>
          <w:szCs w:val="24"/>
          <w:shd w:val="clear" w:color="auto" w:fill="FFFFFF"/>
        </w:rPr>
        <w:t>Evidence</w:t>
      </w:r>
      <w:r w:rsidRPr="004677B8">
        <w:rPr>
          <w:rFonts w:ascii="Cambria Math" w:hAnsi="Cambria Math" w:cs="Times New Roman"/>
          <w:i/>
          <w:iCs/>
          <w:color w:val="222222"/>
          <w:szCs w:val="24"/>
          <w:shd w:val="clear" w:color="auto" w:fill="FFFFFF"/>
        </w:rPr>
        <w:t>‐</w:t>
      </w:r>
      <w:r w:rsidRPr="004677B8">
        <w:rPr>
          <w:rFonts w:cs="Times New Roman"/>
          <w:i/>
          <w:iCs/>
          <w:color w:val="222222"/>
          <w:szCs w:val="24"/>
          <w:shd w:val="clear" w:color="auto" w:fill="FFFFFF"/>
        </w:rPr>
        <w:t>Based</w:t>
      </w:r>
      <w:r>
        <w:rPr>
          <w:rFonts w:cs="Times New Roman"/>
          <w:i/>
          <w:iCs/>
          <w:color w:val="222222"/>
          <w:szCs w:val="24"/>
          <w:shd w:val="clear" w:color="auto" w:fill="FFFFFF"/>
        </w:rPr>
        <w:t xml:space="preserve"> </w:t>
      </w:r>
      <w:r w:rsidRPr="004677B8">
        <w:rPr>
          <w:rFonts w:cs="Times New Roman"/>
          <w:i/>
          <w:iCs/>
          <w:color w:val="222222"/>
          <w:szCs w:val="24"/>
          <w:shd w:val="clear" w:color="auto" w:fill="FFFFFF"/>
        </w:rPr>
        <w:t>Complementary</w:t>
      </w:r>
      <w:r>
        <w:rPr>
          <w:rFonts w:cs="Times New Roman"/>
          <w:i/>
          <w:iCs/>
          <w:color w:val="222222"/>
          <w:szCs w:val="24"/>
          <w:shd w:val="clear" w:color="auto" w:fill="FFFFFF"/>
        </w:rPr>
        <w:t xml:space="preserve"> </w:t>
      </w:r>
      <w:r w:rsidRPr="004677B8">
        <w:rPr>
          <w:rFonts w:cs="Times New Roman"/>
          <w:i/>
          <w:iCs/>
          <w:color w:val="222222"/>
          <w:szCs w:val="24"/>
          <w:shd w:val="clear" w:color="auto" w:fill="FFFFFF"/>
        </w:rPr>
        <w:t>and</w:t>
      </w:r>
      <w:r>
        <w:rPr>
          <w:rFonts w:cs="Times New Roman"/>
          <w:i/>
          <w:iCs/>
          <w:color w:val="222222"/>
          <w:szCs w:val="24"/>
          <w:shd w:val="clear" w:color="auto" w:fill="FFFFFF"/>
        </w:rPr>
        <w:t xml:space="preserve"> </w:t>
      </w:r>
      <w:r w:rsidRPr="004677B8">
        <w:rPr>
          <w:rFonts w:cs="Times New Roman"/>
          <w:i/>
          <w:iCs/>
          <w:color w:val="222222"/>
          <w:szCs w:val="24"/>
          <w:shd w:val="clear" w:color="auto" w:fill="FFFFFF"/>
        </w:rPr>
        <w:t>Alternative</w:t>
      </w:r>
      <w:r>
        <w:rPr>
          <w:rFonts w:cs="Times New Roman"/>
          <w:i/>
          <w:iCs/>
          <w:color w:val="222222"/>
          <w:szCs w:val="24"/>
          <w:shd w:val="clear" w:color="auto" w:fill="FFFFFF"/>
        </w:rPr>
        <w:t xml:space="preserve"> </w:t>
      </w:r>
      <w:r w:rsidRPr="004677B8">
        <w:rPr>
          <w:rFonts w:cs="Times New Roman"/>
          <w:i/>
          <w:iCs/>
          <w:color w:val="222222"/>
          <w:szCs w:val="24"/>
          <w:shd w:val="clear" w:color="auto" w:fill="FFFFFF"/>
        </w:rPr>
        <w:t>Medicine</w:t>
      </w:r>
      <w:r w:rsidRPr="004677B8">
        <w:rPr>
          <w:rFonts w:cs="Times New Roman"/>
          <w:color w:val="222222"/>
          <w:szCs w:val="24"/>
          <w:shd w:val="clear" w:color="auto" w:fill="FFFFFF"/>
        </w:rPr>
        <w:t>, </w:t>
      </w:r>
      <w:r w:rsidRPr="004677B8">
        <w:rPr>
          <w:rFonts w:cs="Times New Roman"/>
          <w:i/>
          <w:iCs/>
          <w:color w:val="222222"/>
          <w:szCs w:val="24"/>
          <w:shd w:val="clear" w:color="auto" w:fill="FFFFFF"/>
        </w:rPr>
        <w:t>2013</w:t>
      </w:r>
      <w:r w:rsidRPr="004677B8">
        <w:rPr>
          <w:rFonts w:cs="Times New Roman"/>
          <w:color w:val="222222"/>
          <w:szCs w:val="24"/>
          <w:shd w:val="clear" w:color="auto" w:fill="FFFFFF"/>
        </w:rPr>
        <w:t>(1), 636053.</w:t>
      </w:r>
    </w:p>
    <w:p w14:paraId="5C09FECC" w14:textId="77777777" w:rsidR="00131BC9" w:rsidRPr="000555C2"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Zhang, P., Zhang, X., Brown, J., Vistisen, D., Sicree, R., Shaw, J. and</w:t>
      </w:r>
      <w:r>
        <w:rPr>
          <w:rFonts w:eastAsia="Times New Roman" w:cs="Times New Roman"/>
          <w:szCs w:val="24"/>
          <w:lang w:eastAsia="tr-TR"/>
        </w:rPr>
        <w:t xml:space="preserve"> </w:t>
      </w:r>
      <w:r w:rsidRPr="000555C2">
        <w:rPr>
          <w:rFonts w:eastAsia="Times New Roman" w:cs="Times New Roman"/>
          <w:szCs w:val="24"/>
          <w:lang w:eastAsia="tr-TR"/>
        </w:rPr>
        <w:t>Nichols, G. (2010). Global health</w:t>
      </w:r>
      <w:r>
        <w:rPr>
          <w:rFonts w:eastAsia="Times New Roman" w:cs="Times New Roman"/>
          <w:szCs w:val="24"/>
          <w:lang w:eastAsia="tr-TR"/>
        </w:rPr>
        <w:t xml:space="preserve"> </w:t>
      </w:r>
      <w:r w:rsidRPr="000555C2">
        <w:rPr>
          <w:rFonts w:eastAsia="Times New Roman" w:cs="Times New Roman"/>
          <w:szCs w:val="24"/>
          <w:lang w:eastAsia="tr-TR"/>
        </w:rPr>
        <w:t>care</w:t>
      </w:r>
      <w:r>
        <w:rPr>
          <w:rFonts w:eastAsia="Times New Roman" w:cs="Times New Roman"/>
          <w:szCs w:val="24"/>
          <w:lang w:eastAsia="tr-TR"/>
        </w:rPr>
        <w:t xml:space="preserve"> </w:t>
      </w:r>
      <w:r w:rsidRPr="000555C2">
        <w:rPr>
          <w:rFonts w:eastAsia="Times New Roman" w:cs="Times New Roman"/>
          <w:szCs w:val="24"/>
          <w:lang w:eastAsia="tr-TR"/>
        </w:rPr>
        <w:t>expenditure on diabetes</w:t>
      </w:r>
      <w:r>
        <w:rPr>
          <w:rFonts w:eastAsia="Times New Roman" w:cs="Times New Roman"/>
          <w:szCs w:val="24"/>
          <w:lang w:eastAsia="tr-TR"/>
        </w:rPr>
        <w:t xml:space="preserve"> </w:t>
      </w:r>
      <w:r w:rsidRPr="000555C2">
        <w:rPr>
          <w:rFonts w:eastAsia="Times New Roman" w:cs="Times New Roman"/>
          <w:szCs w:val="24"/>
          <w:lang w:eastAsia="tr-TR"/>
        </w:rPr>
        <w:t xml:space="preserve">for 2010 and 2030.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Research</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Clinical</w:t>
      </w:r>
      <w:r>
        <w:rPr>
          <w:rFonts w:eastAsia="Times New Roman" w:cs="Times New Roman"/>
          <w:i/>
          <w:iCs/>
          <w:szCs w:val="24"/>
          <w:lang w:eastAsia="tr-TR"/>
        </w:rPr>
        <w:t xml:space="preserve"> </w:t>
      </w:r>
      <w:r w:rsidRPr="000555C2">
        <w:rPr>
          <w:rFonts w:eastAsia="Times New Roman" w:cs="Times New Roman"/>
          <w:i/>
          <w:iCs/>
          <w:szCs w:val="24"/>
          <w:lang w:eastAsia="tr-TR"/>
        </w:rPr>
        <w:t>Practice</w:t>
      </w:r>
      <w:r w:rsidRPr="000555C2">
        <w:rPr>
          <w:rFonts w:eastAsia="Times New Roman" w:cs="Times New Roman"/>
          <w:szCs w:val="24"/>
          <w:lang w:eastAsia="tr-TR"/>
        </w:rPr>
        <w:t>, 87, 293–301.</w:t>
      </w:r>
    </w:p>
    <w:p w14:paraId="0680BD0B" w14:textId="77777777" w:rsidR="00131BC9" w:rsidRDefault="00131BC9" w:rsidP="00BC52A4">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 xml:space="preserve">Zhang, X., Gregg, E. W., Williamson, D. F., Barker, L. E., </w:t>
      </w:r>
      <w:r>
        <w:rPr>
          <w:rFonts w:eastAsia="Times New Roman" w:cs="Times New Roman"/>
          <w:szCs w:val="24"/>
          <w:lang w:eastAsia="tr-TR"/>
        </w:rPr>
        <w:t xml:space="preserve">Thomas, W., Bullard, K. M., </w:t>
      </w:r>
      <w:r w:rsidRPr="000555C2">
        <w:rPr>
          <w:rFonts w:eastAsia="Times New Roman" w:cs="Times New Roman"/>
          <w:szCs w:val="24"/>
          <w:lang w:eastAsia="tr-TR"/>
        </w:rPr>
        <w:t>&amp;</w:t>
      </w:r>
      <w:r>
        <w:rPr>
          <w:rFonts w:eastAsia="Times New Roman" w:cs="Times New Roman"/>
          <w:szCs w:val="24"/>
          <w:lang w:eastAsia="tr-TR"/>
        </w:rPr>
        <w:t xml:space="preserve"> </w:t>
      </w:r>
      <w:r w:rsidRPr="000555C2">
        <w:rPr>
          <w:rFonts w:eastAsia="Times New Roman" w:cs="Times New Roman"/>
          <w:szCs w:val="24"/>
          <w:lang w:eastAsia="tr-TR"/>
        </w:rPr>
        <w:t>Albright, A. L. (2010). A1C level</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future risk of diabetes: A systematic</w:t>
      </w:r>
      <w:r>
        <w:rPr>
          <w:rFonts w:eastAsia="Times New Roman" w:cs="Times New Roman"/>
          <w:szCs w:val="24"/>
          <w:lang w:eastAsia="tr-TR"/>
        </w:rPr>
        <w:t xml:space="preserve"> </w:t>
      </w:r>
      <w:r w:rsidRPr="000555C2">
        <w:rPr>
          <w:rFonts w:eastAsia="Times New Roman" w:cs="Times New Roman"/>
          <w:szCs w:val="24"/>
          <w:lang w:eastAsia="tr-TR"/>
        </w:rPr>
        <w:t xml:space="preserve">review. </w:t>
      </w:r>
      <w:r w:rsidRPr="000555C2">
        <w:rPr>
          <w:rFonts w:eastAsia="Times New Roman" w:cs="Times New Roman"/>
          <w:i/>
          <w:iCs/>
          <w:szCs w:val="24"/>
          <w:lang w:eastAsia="tr-TR"/>
        </w:rPr>
        <w:t>Diabetes</w:t>
      </w:r>
      <w:r>
        <w:rPr>
          <w:rFonts w:eastAsia="Times New Roman" w:cs="Times New Roman"/>
          <w:i/>
          <w:iCs/>
          <w:szCs w:val="24"/>
          <w:lang w:eastAsia="tr-TR"/>
        </w:rPr>
        <w:t xml:space="preserve"> </w:t>
      </w:r>
      <w:r w:rsidRPr="000555C2">
        <w:rPr>
          <w:rFonts w:eastAsia="Times New Roman" w:cs="Times New Roman"/>
          <w:i/>
          <w:iCs/>
          <w:szCs w:val="24"/>
          <w:lang w:eastAsia="tr-TR"/>
        </w:rPr>
        <w:t>Care</w:t>
      </w:r>
      <w:r w:rsidRPr="000555C2">
        <w:rPr>
          <w:rFonts w:eastAsia="Times New Roman" w:cs="Times New Roman"/>
          <w:szCs w:val="24"/>
          <w:lang w:eastAsia="tr-TR"/>
        </w:rPr>
        <w:t>, 33(7), 1665–1673.</w:t>
      </w:r>
    </w:p>
    <w:p w14:paraId="13E0F5D0" w14:textId="77777777" w:rsidR="00131BC9" w:rsidRPr="002245F2" w:rsidRDefault="00131BC9" w:rsidP="002245F2">
      <w:pPr>
        <w:spacing w:before="100" w:beforeAutospacing="1" w:after="100" w:afterAutospacing="1" w:line="240" w:lineRule="auto"/>
        <w:ind w:left="567" w:hanging="567"/>
        <w:rPr>
          <w:rFonts w:eastAsia="Times New Roman" w:cs="Times New Roman"/>
          <w:szCs w:val="24"/>
          <w:lang w:eastAsia="tr-TR"/>
        </w:rPr>
      </w:pPr>
      <w:r w:rsidRPr="000555C2">
        <w:rPr>
          <w:rFonts w:eastAsia="Times New Roman" w:cs="Times New Roman"/>
          <w:szCs w:val="24"/>
          <w:lang w:eastAsia="tr-TR"/>
        </w:rPr>
        <w:t>Zubrzycki, A. (2018). The role of low-calorie</w:t>
      </w:r>
      <w:r>
        <w:rPr>
          <w:rFonts w:eastAsia="Times New Roman" w:cs="Times New Roman"/>
          <w:szCs w:val="24"/>
          <w:lang w:eastAsia="tr-TR"/>
        </w:rPr>
        <w:t xml:space="preserve"> </w:t>
      </w:r>
      <w:r w:rsidRPr="000555C2">
        <w:rPr>
          <w:rFonts w:eastAsia="Times New Roman" w:cs="Times New Roman"/>
          <w:szCs w:val="24"/>
          <w:lang w:eastAsia="tr-TR"/>
        </w:rPr>
        <w:t>diets</w:t>
      </w:r>
      <w:r>
        <w:rPr>
          <w:rFonts w:eastAsia="Times New Roman" w:cs="Times New Roman"/>
          <w:szCs w:val="24"/>
          <w:lang w:eastAsia="tr-TR"/>
        </w:rPr>
        <w:t xml:space="preserve"> </w:t>
      </w:r>
      <w:r w:rsidRPr="000555C2">
        <w:rPr>
          <w:rFonts w:eastAsia="Times New Roman" w:cs="Times New Roman"/>
          <w:szCs w:val="24"/>
          <w:lang w:eastAsia="tr-TR"/>
        </w:rPr>
        <w:t>and</w:t>
      </w:r>
      <w:r>
        <w:rPr>
          <w:rFonts w:eastAsia="Times New Roman" w:cs="Times New Roman"/>
          <w:szCs w:val="24"/>
          <w:lang w:eastAsia="tr-TR"/>
        </w:rPr>
        <w:t xml:space="preserve"> </w:t>
      </w:r>
      <w:r w:rsidRPr="000555C2">
        <w:rPr>
          <w:rFonts w:eastAsia="Times New Roman" w:cs="Times New Roman"/>
          <w:szCs w:val="24"/>
          <w:lang w:eastAsia="tr-TR"/>
        </w:rPr>
        <w:t>intermittent</w:t>
      </w:r>
      <w:r>
        <w:rPr>
          <w:rFonts w:eastAsia="Times New Roman" w:cs="Times New Roman"/>
          <w:szCs w:val="24"/>
          <w:lang w:eastAsia="tr-TR"/>
        </w:rPr>
        <w:t xml:space="preserve"> </w:t>
      </w:r>
      <w:r w:rsidRPr="000555C2">
        <w:rPr>
          <w:rFonts w:eastAsia="Times New Roman" w:cs="Times New Roman"/>
          <w:szCs w:val="24"/>
          <w:lang w:eastAsia="tr-TR"/>
        </w:rPr>
        <w:t>fasting in the</w:t>
      </w:r>
      <w:r>
        <w:rPr>
          <w:rFonts w:eastAsia="Times New Roman" w:cs="Times New Roman"/>
          <w:szCs w:val="24"/>
          <w:lang w:eastAsia="tr-TR"/>
        </w:rPr>
        <w:t xml:space="preserve"> </w:t>
      </w:r>
      <w:r w:rsidRPr="000555C2">
        <w:rPr>
          <w:rFonts w:eastAsia="Times New Roman" w:cs="Times New Roman"/>
          <w:szCs w:val="24"/>
          <w:lang w:eastAsia="tr-TR"/>
        </w:rPr>
        <w:t>treatment of obesity</w:t>
      </w:r>
      <w:r>
        <w:rPr>
          <w:rFonts w:eastAsia="Times New Roman" w:cs="Times New Roman"/>
          <w:szCs w:val="24"/>
          <w:lang w:eastAsia="tr-TR"/>
        </w:rPr>
        <w:t xml:space="preserve"> </w:t>
      </w:r>
      <w:r w:rsidRPr="000555C2">
        <w:rPr>
          <w:rFonts w:eastAsia="Times New Roman" w:cs="Times New Roman"/>
          <w:szCs w:val="24"/>
          <w:lang w:eastAsia="tr-TR"/>
        </w:rPr>
        <w:t xml:space="preserve">and type-2 diabetes. </w:t>
      </w:r>
      <w:r w:rsidRPr="000555C2">
        <w:rPr>
          <w:rFonts w:eastAsia="Times New Roman" w:cs="Times New Roman"/>
          <w:i/>
          <w:iCs/>
          <w:szCs w:val="24"/>
          <w:lang w:eastAsia="tr-TR"/>
        </w:rPr>
        <w:t>Journal of Physiology</w:t>
      </w:r>
      <w:r>
        <w:rPr>
          <w:rFonts w:eastAsia="Times New Roman" w:cs="Times New Roman"/>
          <w:i/>
          <w:iCs/>
          <w:szCs w:val="24"/>
          <w:lang w:eastAsia="tr-TR"/>
        </w:rPr>
        <w:t xml:space="preserve"> </w:t>
      </w:r>
      <w:r w:rsidRPr="000555C2">
        <w:rPr>
          <w:rFonts w:eastAsia="Times New Roman" w:cs="Times New Roman"/>
          <w:i/>
          <w:iCs/>
          <w:szCs w:val="24"/>
          <w:lang w:eastAsia="tr-TR"/>
        </w:rPr>
        <w:t>and</w:t>
      </w:r>
      <w:r>
        <w:rPr>
          <w:rFonts w:eastAsia="Times New Roman" w:cs="Times New Roman"/>
          <w:i/>
          <w:iCs/>
          <w:szCs w:val="24"/>
          <w:lang w:eastAsia="tr-TR"/>
        </w:rPr>
        <w:t xml:space="preserve"> </w:t>
      </w:r>
      <w:r w:rsidRPr="000555C2">
        <w:rPr>
          <w:rFonts w:eastAsia="Times New Roman" w:cs="Times New Roman"/>
          <w:i/>
          <w:iCs/>
          <w:szCs w:val="24"/>
          <w:lang w:eastAsia="tr-TR"/>
        </w:rPr>
        <w:t>Pharmacology</w:t>
      </w:r>
      <w:r w:rsidRPr="000555C2">
        <w:rPr>
          <w:rFonts w:eastAsia="Times New Roman" w:cs="Times New Roman"/>
          <w:szCs w:val="24"/>
          <w:lang w:eastAsia="tr-TR"/>
        </w:rPr>
        <w:t>, 69(5), 663–683.</w:t>
      </w:r>
    </w:p>
    <w:p w14:paraId="3842E37C" w14:textId="77777777" w:rsidR="003223BD" w:rsidRDefault="003223BD" w:rsidP="00C661BA">
      <w:pPr>
        <w:ind w:firstLine="0"/>
        <w:jc w:val="center"/>
        <w:rPr>
          <w:rFonts w:eastAsia="Times New Roman"/>
          <w:b/>
          <w:sz w:val="28"/>
          <w:szCs w:val="24"/>
          <w:lang w:eastAsia="tr-TR"/>
        </w:rPr>
      </w:pPr>
    </w:p>
    <w:p w14:paraId="2468D180" w14:textId="77777777" w:rsidR="008A23F1" w:rsidRDefault="008A23F1" w:rsidP="00C661BA">
      <w:pPr>
        <w:ind w:firstLine="0"/>
        <w:jc w:val="center"/>
        <w:rPr>
          <w:rFonts w:eastAsia="Times New Roman"/>
          <w:b/>
          <w:sz w:val="28"/>
          <w:szCs w:val="24"/>
          <w:lang w:eastAsia="tr-TR"/>
        </w:rPr>
      </w:pPr>
    </w:p>
    <w:p w14:paraId="40579DCD" w14:textId="77777777" w:rsidR="008A23F1" w:rsidRDefault="008A23F1" w:rsidP="00C661BA">
      <w:pPr>
        <w:ind w:firstLine="0"/>
        <w:jc w:val="center"/>
        <w:rPr>
          <w:rFonts w:eastAsia="Times New Roman"/>
          <w:b/>
          <w:sz w:val="28"/>
          <w:szCs w:val="24"/>
          <w:lang w:eastAsia="tr-TR"/>
        </w:rPr>
      </w:pPr>
    </w:p>
    <w:p w14:paraId="48BC38B1" w14:textId="77777777" w:rsidR="008A23F1" w:rsidRDefault="008A23F1" w:rsidP="00C661BA">
      <w:pPr>
        <w:ind w:firstLine="0"/>
        <w:jc w:val="center"/>
        <w:rPr>
          <w:rFonts w:eastAsia="Times New Roman"/>
          <w:b/>
          <w:sz w:val="28"/>
          <w:szCs w:val="24"/>
          <w:lang w:eastAsia="tr-TR"/>
        </w:rPr>
      </w:pPr>
    </w:p>
    <w:p w14:paraId="289ADBF1" w14:textId="77777777" w:rsidR="008A23F1" w:rsidRDefault="008A23F1" w:rsidP="00C661BA">
      <w:pPr>
        <w:ind w:firstLine="0"/>
        <w:jc w:val="center"/>
        <w:rPr>
          <w:rFonts w:eastAsia="Times New Roman"/>
          <w:b/>
          <w:sz w:val="28"/>
          <w:szCs w:val="24"/>
          <w:lang w:eastAsia="tr-TR"/>
        </w:rPr>
      </w:pPr>
    </w:p>
    <w:p w14:paraId="5A83FF9F" w14:textId="77777777" w:rsidR="008A23F1" w:rsidRDefault="008A23F1" w:rsidP="00C661BA">
      <w:pPr>
        <w:ind w:firstLine="0"/>
        <w:jc w:val="center"/>
        <w:rPr>
          <w:rFonts w:eastAsia="Times New Roman"/>
          <w:b/>
          <w:sz w:val="28"/>
          <w:szCs w:val="24"/>
          <w:lang w:eastAsia="tr-TR"/>
        </w:rPr>
      </w:pPr>
    </w:p>
    <w:p w14:paraId="2F0535E1" w14:textId="77777777" w:rsidR="008A23F1" w:rsidRDefault="008A23F1" w:rsidP="00C661BA">
      <w:pPr>
        <w:ind w:firstLine="0"/>
        <w:jc w:val="center"/>
        <w:rPr>
          <w:rFonts w:eastAsia="Times New Roman"/>
          <w:b/>
          <w:sz w:val="28"/>
          <w:szCs w:val="24"/>
          <w:lang w:eastAsia="tr-TR"/>
        </w:rPr>
      </w:pPr>
    </w:p>
    <w:p w14:paraId="791DEB5A" w14:textId="77777777" w:rsidR="0026152F" w:rsidRPr="000555C2" w:rsidRDefault="0026152F" w:rsidP="008A23F1">
      <w:pPr>
        <w:ind w:firstLine="0"/>
        <w:rPr>
          <w:rFonts w:eastAsia="Times New Roman"/>
          <w:b/>
          <w:sz w:val="28"/>
          <w:szCs w:val="24"/>
          <w:lang w:eastAsia="tr-TR"/>
        </w:rPr>
      </w:pPr>
    </w:p>
    <w:p w14:paraId="0BDADDB3" w14:textId="77777777" w:rsidR="003223BD" w:rsidRPr="000555C2" w:rsidRDefault="003223BD" w:rsidP="00C661BA">
      <w:pPr>
        <w:ind w:firstLine="0"/>
        <w:jc w:val="center"/>
        <w:rPr>
          <w:rFonts w:eastAsia="Times New Roman"/>
          <w:b/>
          <w:sz w:val="28"/>
          <w:szCs w:val="24"/>
          <w:lang w:eastAsia="tr-TR"/>
        </w:rPr>
      </w:pPr>
      <w:r w:rsidRPr="000555C2">
        <w:rPr>
          <w:rFonts w:eastAsia="Times New Roman"/>
          <w:b/>
          <w:sz w:val="28"/>
          <w:szCs w:val="24"/>
          <w:lang w:eastAsia="tr-TR"/>
        </w:rPr>
        <w:lastRenderedPageBreak/>
        <w:t xml:space="preserve">EKLER </w:t>
      </w:r>
    </w:p>
    <w:p w14:paraId="6677D532" w14:textId="77777777" w:rsidR="003223BD" w:rsidRPr="000555C2" w:rsidRDefault="003223BD" w:rsidP="003223BD">
      <w:pPr>
        <w:ind w:firstLine="0"/>
        <w:jc w:val="left"/>
        <w:rPr>
          <w:rFonts w:eastAsia="Times New Roman"/>
          <w:b/>
          <w:sz w:val="28"/>
          <w:szCs w:val="24"/>
          <w:lang w:eastAsia="tr-TR"/>
        </w:rPr>
      </w:pPr>
      <w:r w:rsidRPr="000555C2">
        <w:rPr>
          <w:rFonts w:eastAsia="Times New Roman"/>
          <w:b/>
          <w:sz w:val="28"/>
          <w:szCs w:val="24"/>
          <w:lang w:eastAsia="tr-TR"/>
        </w:rPr>
        <w:t>Ek 1</w:t>
      </w:r>
    </w:p>
    <w:p w14:paraId="1E3ACFB5" w14:textId="77777777" w:rsidR="003223BD" w:rsidRPr="000555C2" w:rsidRDefault="003223BD" w:rsidP="00C661BA">
      <w:pPr>
        <w:ind w:firstLine="0"/>
        <w:jc w:val="center"/>
        <w:rPr>
          <w:rFonts w:eastAsia="Times New Roman"/>
          <w:b/>
          <w:sz w:val="28"/>
          <w:szCs w:val="24"/>
          <w:lang w:eastAsia="tr-TR"/>
        </w:rPr>
      </w:pPr>
      <w:r w:rsidRPr="000555C2">
        <w:rPr>
          <w:rFonts w:eastAsia="Times New Roman"/>
          <w:b/>
          <w:noProof/>
          <w:sz w:val="28"/>
          <w:szCs w:val="24"/>
          <w:lang w:eastAsia="tr-TR"/>
        </w:rPr>
        <w:drawing>
          <wp:inline distT="0" distB="0" distL="0" distR="0" wp14:anchorId="16A7E022" wp14:editId="414E471A">
            <wp:extent cx="5229673" cy="7422974"/>
            <wp:effectExtent l="19050" t="0" r="9077" b="0"/>
            <wp:docPr id="2" name="Resim 1" descr="C:\Users\Hp\Desktop\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ez.jpg"/>
                    <pic:cNvPicPr>
                      <a:picLocks noChangeAspect="1" noChangeArrowheads="1"/>
                    </pic:cNvPicPr>
                  </pic:nvPicPr>
                  <pic:blipFill>
                    <a:blip r:embed="rId29"/>
                    <a:srcRect/>
                    <a:stretch>
                      <a:fillRect/>
                    </a:stretch>
                  </pic:blipFill>
                  <pic:spPr bwMode="auto">
                    <a:xfrm>
                      <a:off x="0" y="0"/>
                      <a:ext cx="5236022" cy="7431986"/>
                    </a:xfrm>
                    <a:prstGeom prst="rect">
                      <a:avLst/>
                    </a:prstGeom>
                    <a:noFill/>
                    <a:ln w="9525">
                      <a:noFill/>
                      <a:miter lim="800000"/>
                      <a:headEnd/>
                      <a:tailEnd/>
                    </a:ln>
                  </pic:spPr>
                </pic:pic>
              </a:graphicData>
            </a:graphic>
          </wp:inline>
        </w:drawing>
      </w:r>
    </w:p>
    <w:p w14:paraId="513F25D9" w14:textId="77777777" w:rsidR="003223BD" w:rsidRPr="000555C2" w:rsidRDefault="003223BD" w:rsidP="003223BD">
      <w:pPr>
        <w:ind w:firstLine="0"/>
        <w:rPr>
          <w:rFonts w:eastAsia="Times New Roman"/>
          <w:b/>
          <w:sz w:val="28"/>
          <w:szCs w:val="24"/>
          <w:lang w:eastAsia="tr-TR"/>
        </w:rPr>
      </w:pPr>
    </w:p>
    <w:p w14:paraId="7E9BE087" w14:textId="77777777" w:rsidR="003223BD" w:rsidRDefault="003223BD" w:rsidP="00C661BA">
      <w:pPr>
        <w:ind w:firstLine="0"/>
        <w:jc w:val="center"/>
        <w:rPr>
          <w:rFonts w:eastAsia="Times New Roman"/>
          <w:b/>
          <w:sz w:val="28"/>
          <w:szCs w:val="24"/>
          <w:lang w:eastAsia="tr-TR"/>
        </w:rPr>
      </w:pPr>
    </w:p>
    <w:p w14:paraId="3D018E0F" w14:textId="77777777" w:rsidR="00BE7B94" w:rsidRPr="000555C2" w:rsidRDefault="00BE7B94" w:rsidP="00C661BA">
      <w:pPr>
        <w:ind w:firstLine="0"/>
        <w:jc w:val="center"/>
        <w:rPr>
          <w:rFonts w:eastAsia="Times New Roman"/>
          <w:b/>
          <w:sz w:val="28"/>
          <w:szCs w:val="24"/>
          <w:lang w:eastAsia="tr-TR"/>
        </w:rPr>
      </w:pPr>
    </w:p>
    <w:p w14:paraId="7FB3A864" w14:textId="77777777" w:rsidR="00446598" w:rsidRPr="000555C2" w:rsidRDefault="00446598" w:rsidP="00C661BA">
      <w:pPr>
        <w:ind w:firstLine="0"/>
        <w:jc w:val="center"/>
        <w:rPr>
          <w:rFonts w:eastAsia="Times New Roman"/>
          <w:b/>
          <w:sz w:val="28"/>
          <w:szCs w:val="24"/>
          <w:lang w:eastAsia="tr-TR"/>
        </w:rPr>
      </w:pPr>
      <w:r w:rsidRPr="000555C2">
        <w:rPr>
          <w:rFonts w:eastAsia="Times New Roman"/>
          <w:b/>
          <w:sz w:val="28"/>
          <w:szCs w:val="24"/>
          <w:lang w:eastAsia="tr-TR"/>
        </w:rPr>
        <w:t>T.C.</w:t>
      </w:r>
    </w:p>
    <w:p w14:paraId="2A500774" w14:textId="77777777" w:rsidR="00446598" w:rsidRPr="000555C2" w:rsidRDefault="00446598" w:rsidP="00C661BA">
      <w:pPr>
        <w:jc w:val="center"/>
        <w:rPr>
          <w:rFonts w:eastAsia="Times New Roman"/>
          <w:b/>
          <w:sz w:val="28"/>
          <w:szCs w:val="24"/>
          <w:lang w:eastAsia="tr-TR"/>
        </w:rPr>
      </w:pPr>
      <w:r w:rsidRPr="000555C2">
        <w:rPr>
          <w:rFonts w:eastAsia="Times New Roman"/>
          <w:b/>
          <w:sz w:val="28"/>
          <w:szCs w:val="24"/>
          <w:lang w:eastAsia="tr-TR"/>
        </w:rPr>
        <w:t>AYDIN ADNAN MENDERES ÜNİVERSİTESİ</w:t>
      </w:r>
    </w:p>
    <w:p w14:paraId="5B3AC208" w14:textId="77777777" w:rsidR="00446598" w:rsidRPr="000555C2" w:rsidRDefault="00446598" w:rsidP="00C661BA">
      <w:pPr>
        <w:jc w:val="center"/>
        <w:rPr>
          <w:rFonts w:eastAsia="Times New Roman"/>
          <w:b/>
          <w:sz w:val="28"/>
          <w:szCs w:val="24"/>
          <w:lang w:eastAsia="tr-TR"/>
        </w:rPr>
      </w:pPr>
      <w:r w:rsidRPr="000555C2">
        <w:rPr>
          <w:rFonts w:eastAsia="Times New Roman"/>
          <w:b/>
          <w:sz w:val="28"/>
          <w:szCs w:val="24"/>
          <w:lang w:eastAsia="tr-TR"/>
        </w:rPr>
        <w:t>SAĞLIK BİLİMLERİ ENSTİTÜSÜ</w:t>
      </w:r>
    </w:p>
    <w:p w14:paraId="7832A563" w14:textId="77777777" w:rsidR="00446598" w:rsidRPr="000555C2" w:rsidRDefault="00446598" w:rsidP="009B57E4">
      <w:pPr>
        <w:rPr>
          <w:rFonts w:eastAsia="Times New Roman"/>
          <w:b/>
          <w:sz w:val="28"/>
          <w:szCs w:val="24"/>
          <w:lang w:eastAsia="tr-TR"/>
        </w:rPr>
      </w:pPr>
    </w:p>
    <w:p w14:paraId="49FFCA2A" w14:textId="77777777" w:rsidR="00446598" w:rsidRPr="000555C2" w:rsidRDefault="00446598" w:rsidP="006039EA">
      <w:pPr>
        <w:pStyle w:val="Balk1"/>
        <w:numPr>
          <w:ilvl w:val="0"/>
          <w:numId w:val="0"/>
        </w:numPr>
        <w:rPr>
          <w:rFonts w:eastAsia="Times New Roman"/>
          <w:lang w:eastAsia="tr-TR"/>
        </w:rPr>
      </w:pPr>
      <w:bookmarkStart w:id="491" w:name="_Toc205477652"/>
      <w:r w:rsidRPr="000555C2">
        <w:rPr>
          <w:rFonts w:eastAsia="Times New Roman"/>
          <w:lang w:eastAsia="tr-TR"/>
        </w:rPr>
        <w:t>BİLİMSEL ETİK BEYANI</w:t>
      </w:r>
      <w:bookmarkEnd w:id="491"/>
    </w:p>
    <w:p w14:paraId="74FB8931" w14:textId="77777777" w:rsidR="00446598" w:rsidRPr="000555C2" w:rsidRDefault="00446598" w:rsidP="009B57E4">
      <w:pPr>
        <w:rPr>
          <w:rFonts w:eastAsia="Times New Roman"/>
          <w:b/>
          <w:szCs w:val="24"/>
          <w:lang w:eastAsia="tr-TR"/>
        </w:rPr>
      </w:pPr>
    </w:p>
    <w:p w14:paraId="70CB1821" w14:textId="77777777" w:rsidR="00446598" w:rsidRPr="000555C2" w:rsidRDefault="00446598" w:rsidP="009B57E4">
      <w:pPr>
        <w:rPr>
          <w:rFonts w:eastAsia="Times New Roman"/>
          <w:b/>
          <w:szCs w:val="24"/>
          <w:lang w:eastAsia="tr-TR"/>
        </w:rPr>
      </w:pPr>
    </w:p>
    <w:p w14:paraId="3A69A971" w14:textId="77777777" w:rsidR="00C661BA" w:rsidRPr="000555C2" w:rsidRDefault="00C661BA" w:rsidP="00C661BA">
      <w:pPr>
        <w:rPr>
          <w:rFonts w:eastAsia="Calibri" w:cs="Times New Roman"/>
          <w:szCs w:val="24"/>
        </w:rPr>
      </w:pPr>
      <w:r w:rsidRPr="000555C2">
        <w:rPr>
          <w:rFonts w:eastAsia="Times New Roman" w:cs="Times New Roman"/>
          <w:szCs w:val="24"/>
          <w:lang w:eastAsia="tr-TR"/>
        </w:rPr>
        <w:t>“Deneysel Diyabet Oluşturulan Ratlarda Aralıklı Orucun Bazı Biyokimyasal Parametreler Üzerine Etkileri”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2962CD8" w14:textId="77777777" w:rsidR="00446598" w:rsidRPr="000555C2" w:rsidRDefault="00446598" w:rsidP="009B57E4">
      <w:pPr>
        <w:rPr>
          <w:rFonts w:eastAsia="Times New Roman"/>
          <w:szCs w:val="24"/>
          <w:lang w:eastAsia="tr-TR"/>
        </w:rPr>
      </w:pP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p>
    <w:p w14:paraId="5643174F" w14:textId="77777777" w:rsidR="00C661BA" w:rsidRPr="000555C2" w:rsidRDefault="00C661BA" w:rsidP="00113AB1">
      <w:pPr>
        <w:jc w:val="right"/>
        <w:rPr>
          <w:rFonts w:eastAsia="Times New Roman"/>
          <w:szCs w:val="24"/>
          <w:lang w:eastAsia="tr-TR"/>
        </w:rPr>
      </w:pPr>
      <w:r w:rsidRPr="000555C2">
        <w:rPr>
          <w:rFonts w:eastAsia="Times New Roman"/>
          <w:szCs w:val="24"/>
          <w:lang w:eastAsia="tr-TR"/>
        </w:rPr>
        <w:t>HÜSEYİN ÇALİ</w:t>
      </w:r>
    </w:p>
    <w:p w14:paraId="66E21E6C" w14:textId="77777777" w:rsidR="00446598" w:rsidRPr="000555C2" w:rsidRDefault="00446598" w:rsidP="00113AB1">
      <w:pPr>
        <w:jc w:val="right"/>
        <w:rPr>
          <w:rFonts w:eastAsia="Times New Roman"/>
          <w:szCs w:val="24"/>
          <w:lang w:eastAsia="tr-TR"/>
        </w:rPr>
      </w:pPr>
      <w:r w:rsidRPr="000555C2">
        <w:rPr>
          <w:rFonts w:eastAsia="Times New Roman"/>
          <w:szCs w:val="24"/>
          <w:lang w:eastAsia="tr-TR"/>
        </w:rPr>
        <w:t>Öğrencinin Adı ve Soyadı</w:t>
      </w:r>
    </w:p>
    <w:p w14:paraId="0BB5F539" w14:textId="77777777" w:rsidR="00446598" w:rsidRPr="000555C2" w:rsidRDefault="00446598" w:rsidP="00113AB1">
      <w:pPr>
        <w:jc w:val="right"/>
        <w:rPr>
          <w:rFonts w:eastAsia="Times New Roman"/>
          <w:szCs w:val="24"/>
          <w:lang w:eastAsia="tr-TR"/>
        </w:rPr>
      </w:pP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r>
      <w:r w:rsidRPr="000555C2">
        <w:rPr>
          <w:rFonts w:eastAsia="Times New Roman"/>
          <w:szCs w:val="24"/>
          <w:lang w:eastAsia="tr-TR"/>
        </w:rPr>
        <w:tab/>
        <w:t xml:space="preserve">         … / … / …  </w:t>
      </w:r>
    </w:p>
    <w:p w14:paraId="5E8D32F8" w14:textId="77777777" w:rsidR="00446598" w:rsidRPr="000555C2" w:rsidRDefault="00446598" w:rsidP="00113AB1">
      <w:pPr>
        <w:jc w:val="right"/>
        <w:rPr>
          <w:b/>
          <w:sz w:val="28"/>
        </w:rPr>
      </w:pPr>
    </w:p>
    <w:p w14:paraId="69E934D3" w14:textId="77777777" w:rsidR="006039EA" w:rsidRPr="000555C2" w:rsidRDefault="006039EA" w:rsidP="00113AB1">
      <w:pPr>
        <w:jc w:val="right"/>
        <w:rPr>
          <w:b/>
          <w:sz w:val="28"/>
        </w:rPr>
      </w:pPr>
    </w:p>
    <w:p w14:paraId="329C6F99" w14:textId="77777777" w:rsidR="006039EA" w:rsidRPr="000555C2" w:rsidRDefault="006039EA" w:rsidP="009B57E4">
      <w:pPr>
        <w:rPr>
          <w:b/>
          <w:sz w:val="28"/>
        </w:rPr>
      </w:pPr>
    </w:p>
    <w:p w14:paraId="36721E78" w14:textId="77777777" w:rsidR="006039EA" w:rsidRPr="000555C2" w:rsidRDefault="006039EA" w:rsidP="009B57E4">
      <w:pPr>
        <w:rPr>
          <w:b/>
          <w:sz w:val="28"/>
        </w:rPr>
      </w:pPr>
    </w:p>
    <w:p w14:paraId="5307ABEC" w14:textId="77777777" w:rsidR="006039EA" w:rsidRPr="000555C2" w:rsidRDefault="006039EA" w:rsidP="009B57E4">
      <w:pPr>
        <w:rPr>
          <w:b/>
          <w:sz w:val="28"/>
        </w:rPr>
      </w:pPr>
    </w:p>
    <w:p w14:paraId="685B5DC4" w14:textId="77777777" w:rsidR="006039EA" w:rsidRPr="000555C2" w:rsidRDefault="006039EA" w:rsidP="009B57E4">
      <w:pPr>
        <w:rPr>
          <w:b/>
          <w:sz w:val="28"/>
        </w:rPr>
      </w:pPr>
    </w:p>
    <w:p w14:paraId="14290AA9" w14:textId="77777777" w:rsidR="006039EA" w:rsidRPr="000555C2" w:rsidRDefault="006039EA" w:rsidP="009B57E4">
      <w:pPr>
        <w:rPr>
          <w:b/>
          <w:sz w:val="28"/>
        </w:rPr>
      </w:pPr>
    </w:p>
    <w:p w14:paraId="058AC2CD" w14:textId="77777777" w:rsidR="006039EA" w:rsidRPr="000555C2" w:rsidRDefault="006039EA" w:rsidP="009B57E4">
      <w:pPr>
        <w:rPr>
          <w:b/>
          <w:sz w:val="28"/>
        </w:rPr>
      </w:pPr>
    </w:p>
    <w:p w14:paraId="375FD7F0" w14:textId="77777777" w:rsidR="0035197B" w:rsidRPr="000555C2" w:rsidRDefault="0035197B" w:rsidP="006039EA">
      <w:pPr>
        <w:pStyle w:val="Balk1"/>
        <w:numPr>
          <w:ilvl w:val="0"/>
          <w:numId w:val="0"/>
        </w:numPr>
        <w:ind w:left="720" w:hanging="360"/>
      </w:pPr>
      <w:bookmarkStart w:id="492" w:name="_Toc205477653"/>
      <w:r w:rsidRPr="000555C2">
        <w:t>ÖZGEÇMİŞ</w:t>
      </w:r>
      <w:bookmarkEnd w:id="492"/>
    </w:p>
    <w:p w14:paraId="72EBE521" w14:textId="77777777" w:rsidR="008A0776" w:rsidRPr="000555C2" w:rsidRDefault="008A0776" w:rsidP="009B57E4"/>
    <w:p w14:paraId="5EC2261C" w14:textId="77777777" w:rsidR="0035197B" w:rsidRPr="000555C2" w:rsidRDefault="0035197B" w:rsidP="009B57E4"/>
    <w:tbl>
      <w:tblPr>
        <w:tblW w:w="0" w:type="auto"/>
        <w:tblLook w:val="04A0" w:firstRow="1" w:lastRow="0" w:firstColumn="1" w:lastColumn="0" w:noHBand="0" w:noVBand="1"/>
      </w:tblPr>
      <w:tblGrid>
        <w:gridCol w:w="3227"/>
        <w:gridCol w:w="4252"/>
      </w:tblGrid>
      <w:tr w:rsidR="00C661BA" w:rsidRPr="000555C2" w14:paraId="29796B77" w14:textId="77777777" w:rsidTr="00512FCF">
        <w:trPr>
          <w:trHeight w:val="206"/>
        </w:trPr>
        <w:tc>
          <w:tcPr>
            <w:tcW w:w="3227" w:type="dxa"/>
            <w:hideMark/>
          </w:tcPr>
          <w:bookmarkEnd w:id="484"/>
          <w:bookmarkEnd w:id="485"/>
          <w:bookmarkEnd w:id="486"/>
          <w:bookmarkEnd w:id="487"/>
          <w:p w14:paraId="593CFB6D" w14:textId="77777777" w:rsidR="00C661BA" w:rsidRPr="000555C2" w:rsidRDefault="00C661BA" w:rsidP="00C661BA">
            <w:pPr>
              <w:rPr>
                <w:rFonts w:eastAsia="Times New Roman" w:cs="Times New Roman"/>
                <w:szCs w:val="24"/>
                <w:lang w:eastAsia="tr-TR"/>
              </w:rPr>
            </w:pPr>
            <w:r w:rsidRPr="000555C2">
              <w:rPr>
                <w:rFonts w:eastAsia="Times New Roman" w:cs="Times New Roman"/>
                <w:b/>
                <w:szCs w:val="24"/>
                <w:lang w:val="en-US" w:eastAsia="tr-TR"/>
              </w:rPr>
              <w:t>Soyadı, Adı</w:t>
            </w:r>
          </w:p>
        </w:tc>
        <w:tc>
          <w:tcPr>
            <w:tcW w:w="4252" w:type="dxa"/>
            <w:hideMark/>
          </w:tcPr>
          <w:p w14:paraId="13867D16" w14:textId="77777777" w:rsidR="00C661BA" w:rsidRPr="000555C2" w:rsidRDefault="00C661BA" w:rsidP="00C661BA">
            <w:pPr>
              <w:rPr>
                <w:rFonts w:eastAsia="Times New Roman" w:cs="Times New Roman"/>
                <w:szCs w:val="24"/>
                <w:lang w:eastAsia="tr-TR"/>
              </w:rPr>
            </w:pPr>
            <w:r w:rsidRPr="000555C2">
              <w:rPr>
                <w:rFonts w:eastAsia="Times New Roman" w:cs="Times New Roman"/>
                <w:szCs w:val="24"/>
                <w:lang w:val="en-US" w:eastAsia="tr-TR"/>
              </w:rPr>
              <w:t>: ÇALİ Hüseyin</w:t>
            </w:r>
          </w:p>
        </w:tc>
      </w:tr>
      <w:tr w:rsidR="00C661BA" w:rsidRPr="000555C2" w14:paraId="3DFE8E0E" w14:textId="77777777" w:rsidTr="00512FCF">
        <w:tc>
          <w:tcPr>
            <w:tcW w:w="3227" w:type="dxa"/>
            <w:hideMark/>
          </w:tcPr>
          <w:p w14:paraId="321C9018" w14:textId="77777777" w:rsidR="00C661BA" w:rsidRPr="000555C2" w:rsidRDefault="00C661BA" w:rsidP="00C661BA">
            <w:pPr>
              <w:tabs>
                <w:tab w:val="left" w:pos="3261"/>
              </w:tabs>
              <w:rPr>
                <w:rFonts w:eastAsia="Times New Roman" w:cs="Times New Roman"/>
                <w:szCs w:val="24"/>
                <w:lang w:val="en-US" w:eastAsia="tr-TR"/>
              </w:rPr>
            </w:pPr>
            <w:r w:rsidRPr="000555C2">
              <w:rPr>
                <w:rFonts w:eastAsia="Times New Roman" w:cs="Times New Roman"/>
                <w:b/>
                <w:szCs w:val="24"/>
                <w:lang w:val="en-US" w:eastAsia="tr-TR"/>
              </w:rPr>
              <w:t>Uyruk</w:t>
            </w:r>
          </w:p>
        </w:tc>
        <w:tc>
          <w:tcPr>
            <w:tcW w:w="4252" w:type="dxa"/>
            <w:hideMark/>
          </w:tcPr>
          <w:p w14:paraId="0CD0B6B9" w14:textId="77777777" w:rsidR="00C661BA" w:rsidRPr="000555C2" w:rsidRDefault="00C661BA" w:rsidP="00C661BA">
            <w:pPr>
              <w:rPr>
                <w:rFonts w:eastAsia="Times New Roman" w:cs="Times New Roman"/>
                <w:szCs w:val="24"/>
                <w:lang w:eastAsia="tr-TR"/>
              </w:rPr>
            </w:pPr>
            <w:r w:rsidRPr="000555C2">
              <w:rPr>
                <w:rFonts w:eastAsia="Times New Roman" w:cs="Times New Roman"/>
                <w:szCs w:val="24"/>
                <w:lang w:val="en-US" w:eastAsia="tr-TR"/>
              </w:rPr>
              <w:t>: T.C.</w:t>
            </w:r>
          </w:p>
        </w:tc>
      </w:tr>
      <w:tr w:rsidR="00C661BA" w:rsidRPr="000555C2" w14:paraId="7F25C224" w14:textId="77777777" w:rsidTr="00512FCF">
        <w:tc>
          <w:tcPr>
            <w:tcW w:w="3227" w:type="dxa"/>
            <w:hideMark/>
          </w:tcPr>
          <w:p w14:paraId="699C876D" w14:textId="77777777" w:rsidR="00C661BA" w:rsidRPr="000555C2" w:rsidRDefault="00C661BA" w:rsidP="00C661BA">
            <w:pPr>
              <w:tabs>
                <w:tab w:val="left" w:pos="3402"/>
              </w:tabs>
              <w:rPr>
                <w:rFonts w:eastAsia="Times New Roman" w:cs="Times New Roman"/>
                <w:szCs w:val="24"/>
                <w:lang w:val="en-US" w:eastAsia="tr-TR"/>
              </w:rPr>
            </w:pPr>
            <w:r w:rsidRPr="000555C2">
              <w:rPr>
                <w:rFonts w:eastAsia="Times New Roman" w:cs="Times New Roman"/>
                <w:b/>
                <w:szCs w:val="24"/>
                <w:lang w:val="en-US" w:eastAsia="tr-TR"/>
              </w:rPr>
              <w:t>Doğumyerivetarihi</w:t>
            </w:r>
          </w:p>
        </w:tc>
        <w:tc>
          <w:tcPr>
            <w:tcW w:w="4252" w:type="dxa"/>
            <w:hideMark/>
          </w:tcPr>
          <w:p w14:paraId="3504405B" w14:textId="77777777" w:rsidR="00C661BA" w:rsidRPr="000555C2" w:rsidRDefault="00C661BA" w:rsidP="00C661BA">
            <w:pPr>
              <w:rPr>
                <w:rFonts w:eastAsia="Times New Roman" w:cs="Times New Roman"/>
                <w:szCs w:val="24"/>
                <w:lang w:eastAsia="tr-TR"/>
              </w:rPr>
            </w:pPr>
            <w:r w:rsidRPr="000555C2">
              <w:rPr>
                <w:rFonts w:eastAsia="Times New Roman" w:cs="Times New Roman"/>
                <w:szCs w:val="24"/>
                <w:lang w:val="en-US" w:eastAsia="tr-TR"/>
              </w:rPr>
              <w:t>: Diyarbakır / 26.07.1988</w:t>
            </w:r>
          </w:p>
        </w:tc>
      </w:tr>
      <w:tr w:rsidR="00C661BA" w:rsidRPr="000555C2" w14:paraId="2DED8A4A" w14:textId="77777777" w:rsidTr="00512FCF">
        <w:tc>
          <w:tcPr>
            <w:tcW w:w="3227" w:type="dxa"/>
          </w:tcPr>
          <w:p w14:paraId="6695CC2C" w14:textId="77777777" w:rsidR="00C661BA" w:rsidRPr="000555C2" w:rsidRDefault="00C661BA" w:rsidP="00C661BA">
            <w:pPr>
              <w:tabs>
                <w:tab w:val="left" w:pos="3402"/>
              </w:tabs>
              <w:rPr>
                <w:rFonts w:eastAsia="Times New Roman" w:cs="Times New Roman"/>
                <w:b/>
                <w:szCs w:val="24"/>
                <w:lang w:val="en-US" w:eastAsia="tr-TR"/>
              </w:rPr>
            </w:pPr>
            <w:r w:rsidRPr="000555C2">
              <w:rPr>
                <w:rFonts w:eastAsia="Times New Roman" w:cs="Times New Roman"/>
                <w:b/>
                <w:szCs w:val="24"/>
                <w:lang w:val="en-US" w:eastAsia="tr-TR"/>
              </w:rPr>
              <w:t>Telefon</w:t>
            </w:r>
          </w:p>
        </w:tc>
        <w:tc>
          <w:tcPr>
            <w:tcW w:w="4252" w:type="dxa"/>
          </w:tcPr>
          <w:p w14:paraId="1BC69FCF" w14:textId="77777777" w:rsidR="00C661BA" w:rsidRPr="000555C2" w:rsidRDefault="00C661BA" w:rsidP="00C661BA">
            <w:pPr>
              <w:rPr>
                <w:rFonts w:eastAsia="Times New Roman" w:cs="Times New Roman"/>
                <w:szCs w:val="24"/>
                <w:lang w:val="en-US" w:eastAsia="tr-TR"/>
              </w:rPr>
            </w:pPr>
            <w:r w:rsidRPr="000555C2">
              <w:rPr>
                <w:rFonts w:eastAsia="Times New Roman" w:cs="Times New Roman"/>
                <w:szCs w:val="24"/>
                <w:lang w:val="en-US" w:eastAsia="tr-TR"/>
              </w:rPr>
              <w:t xml:space="preserve">: 0 553 649 13 21 </w:t>
            </w:r>
          </w:p>
        </w:tc>
      </w:tr>
      <w:tr w:rsidR="00C661BA" w:rsidRPr="000555C2" w14:paraId="5327E585" w14:textId="77777777" w:rsidTr="00512FCF">
        <w:tc>
          <w:tcPr>
            <w:tcW w:w="3227" w:type="dxa"/>
            <w:hideMark/>
          </w:tcPr>
          <w:p w14:paraId="0CDEF44E" w14:textId="77777777" w:rsidR="00C661BA" w:rsidRPr="000555C2" w:rsidRDefault="00C661BA" w:rsidP="00C661BA">
            <w:pPr>
              <w:tabs>
                <w:tab w:val="left" w:pos="3261"/>
                <w:tab w:val="left" w:pos="3402"/>
              </w:tabs>
              <w:rPr>
                <w:rFonts w:eastAsia="Times New Roman" w:cs="Times New Roman"/>
                <w:szCs w:val="24"/>
                <w:lang w:val="en-US" w:eastAsia="tr-TR"/>
              </w:rPr>
            </w:pPr>
            <w:r w:rsidRPr="000555C2">
              <w:rPr>
                <w:rFonts w:eastAsia="Times New Roman" w:cs="Times New Roman"/>
                <w:b/>
                <w:szCs w:val="24"/>
                <w:lang w:val="en-US" w:eastAsia="tr-TR"/>
              </w:rPr>
              <w:t>E-posta</w:t>
            </w:r>
          </w:p>
        </w:tc>
        <w:tc>
          <w:tcPr>
            <w:tcW w:w="4252" w:type="dxa"/>
            <w:hideMark/>
          </w:tcPr>
          <w:p w14:paraId="604F0962" w14:textId="20D92981" w:rsidR="00C661BA" w:rsidRPr="000555C2" w:rsidRDefault="00C661BA" w:rsidP="00C661BA">
            <w:pPr>
              <w:rPr>
                <w:rFonts w:eastAsia="Times New Roman" w:cs="Times New Roman"/>
                <w:szCs w:val="24"/>
                <w:lang w:eastAsia="tr-TR"/>
              </w:rPr>
            </w:pPr>
            <w:r w:rsidRPr="000555C2">
              <w:rPr>
                <w:rFonts w:eastAsia="Times New Roman" w:cs="Times New Roman"/>
                <w:szCs w:val="24"/>
                <w:lang w:val="en-US" w:eastAsia="tr-TR"/>
              </w:rPr>
              <w:t>:</w:t>
            </w:r>
            <w:r w:rsidR="007C6AE6">
              <w:rPr>
                <w:rFonts w:eastAsia="Times New Roman" w:cs="Times New Roman"/>
                <w:szCs w:val="24"/>
                <w:lang w:val="en-US" w:eastAsia="tr-TR"/>
              </w:rPr>
              <w:t xml:space="preserve"> </w:t>
            </w:r>
            <w:r w:rsidRPr="000555C2">
              <w:rPr>
                <w:rFonts w:eastAsia="Times New Roman" w:cs="Times New Roman"/>
                <w:szCs w:val="24"/>
                <w:lang w:val="en-US" w:eastAsia="tr-TR"/>
              </w:rPr>
              <w:t>huseyincali@hotmail.com</w:t>
            </w:r>
          </w:p>
        </w:tc>
      </w:tr>
      <w:tr w:rsidR="00C661BA" w:rsidRPr="000555C2" w14:paraId="7A300A42" w14:textId="77777777" w:rsidTr="00512FCF">
        <w:tc>
          <w:tcPr>
            <w:tcW w:w="3227" w:type="dxa"/>
            <w:hideMark/>
          </w:tcPr>
          <w:p w14:paraId="3C9CEEE4" w14:textId="36F04E42" w:rsidR="00C661BA" w:rsidRPr="000555C2" w:rsidRDefault="00C661BA" w:rsidP="00C661BA">
            <w:pPr>
              <w:rPr>
                <w:rFonts w:eastAsia="Times New Roman" w:cs="Times New Roman"/>
                <w:szCs w:val="24"/>
                <w:lang w:eastAsia="tr-TR"/>
              </w:rPr>
            </w:pPr>
            <w:r w:rsidRPr="000555C2">
              <w:rPr>
                <w:rFonts w:eastAsia="Times New Roman" w:cs="Times New Roman"/>
                <w:b/>
                <w:szCs w:val="24"/>
                <w:lang w:val="en-US" w:eastAsia="tr-TR"/>
              </w:rPr>
              <w:t>Yabancı</w:t>
            </w:r>
            <w:r w:rsidR="00F173BC">
              <w:rPr>
                <w:rFonts w:eastAsia="Times New Roman" w:cs="Times New Roman"/>
                <w:b/>
                <w:szCs w:val="24"/>
                <w:lang w:val="en-US" w:eastAsia="tr-TR"/>
              </w:rPr>
              <w:t xml:space="preserve"> </w:t>
            </w:r>
            <w:r w:rsidRPr="000555C2">
              <w:rPr>
                <w:rFonts w:eastAsia="Times New Roman" w:cs="Times New Roman"/>
                <w:b/>
                <w:szCs w:val="24"/>
                <w:lang w:val="en-US" w:eastAsia="tr-TR"/>
              </w:rPr>
              <w:t>dil</w:t>
            </w:r>
          </w:p>
        </w:tc>
        <w:tc>
          <w:tcPr>
            <w:tcW w:w="4252" w:type="dxa"/>
            <w:hideMark/>
          </w:tcPr>
          <w:p w14:paraId="6B8576EB" w14:textId="77777777" w:rsidR="00C661BA" w:rsidRPr="000555C2" w:rsidRDefault="00C661BA" w:rsidP="00C661BA">
            <w:pPr>
              <w:rPr>
                <w:rFonts w:eastAsia="Times New Roman" w:cs="Times New Roman"/>
                <w:szCs w:val="24"/>
                <w:lang w:eastAsia="tr-TR"/>
              </w:rPr>
            </w:pPr>
            <w:r w:rsidRPr="000555C2">
              <w:rPr>
                <w:rFonts w:eastAsia="Times New Roman" w:cs="Times New Roman"/>
                <w:szCs w:val="24"/>
                <w:lang w:val="en-US" w:eastAsia="tr-TR"/>
              </w:rPr>
              <w:t>: -</w:t>
            </w:r>
          </w:p>
        </w:tc>
      </w:tr>
    </w:tbl>
    <w:p w14:paraId="20066D9B" w14:textId="77777777" w:rsidR="00C661BA" w:rsidRPr="000555C2" w:rsidRDefault="00C661BA" w:rsidP="00C661BA">
      <w:pPr>
        <w:tabs>
          <w:tab w:val="left" w:pos="3261"/>
        </w:tabs>
        <w:rPr>
          <w:rFonts w:eastAsia="Times New Roman" w:cs="Times New Roman"/>
          <w:szCs w:val="24"/>
          <w:lang w:val="en-US" w:eastAsia="tr-TR"/>
        </w:rPr>
      </w:pPr>
    </w:p>
    <w:p w14:paraId="31A78EE1" w14:textId="77777777" w:rsidR="00C661BA" w:rsidRPr="000555C2" w:rsidRDefault="00C661BA" w:rsidP="00C661BA">
      <w:pPr>
        <w:tabs>
          <w:tab w:val="left" w:pos="3360"/>
        </w:tabs>
        <w:rPr>
          <w:rFonts w:eastAsia="Times New Roman" w:cs="Times New Roman"/>
          <w:szCs w:val="24"/>
          <w:lang w:eastAsia="tr-TR"/>
        </w:rPr>
      </w:pPr>
      <w:r w:rsidRPr="000555C2">
        <w:rPr>
          <w:rFonts w:eastAsia="Times New Roman" w:cs="Times New Roman"/>
          <w:b/>
          <w:szCs w:val="24"/>
          <w:lang w:eastAsia="tr-TR"/>
        </w:rPr>
        <w:t>EĞİTİM</w:t>
      </w:r>
    </w:p>
    <w:p w14:paraId="042110BA" w14:textId="77777777" w:rsidR="00C661BA" w:rsidRPr="000555C2" w:rsidRDefault="00C661BA" w:rsidP="00C661BA">
      <w:pPr>
        <w:tabs>
          <w:tab w:val="left" w:pos="3360"/>
        </w:tabs>
        <w:rPr>
          <w:rFonts w:eastAsia="Times New Roman" w:cs="Times New Roman"/>
          <w:szCs w:val="24"/>
          <w:lang w:eastAsia="tr-TR"/>
        </w:rPr>
      </w:pPr>
    </w:p>
    <w:tbl>
      <w:tblPr>
        <w:tblW w:w="9176" w:type="dxa"/>
        <w:jc w:val="center"/>
        <w:tblLook w:val="04A0" w:firstRow="1" w:lastRow="0" w:firstColumn="1" w:lastColumn="0" w:noHBand="0" w:noVBand="1"/>
      </w:tblPr>
      <w:tblGrid>
        <w:gridCol w:w="1985"/>
        <w:gridCol w:w="2831"/>
        <w:gridCol w:w="1582"/>
        <w:gridCol w:w="1196"/>
        <w:gridCol w:w="1582"/>
      </w:tblGrid>
      <w:tr w:rsidR="00C661BA" w:rsidRPr="000555C2" w14:paraId="41E0928E" w14:textId="77777777" w:rsidTr="00C661BA">
        <w:trPr>
          <w:trHeight w:val="512"/>
          <w:jc w:val="center"/>
        </w:trPr>
        <w:tc>
          <w:tcPr>
            <w:tcW w:w="1985" w:type="dxa"/>
          </w:tcPr>
          <w:p w14:paraId="038B71E3" w14:textId="77777777" w:rsidR="00C661BA" w:rsidRPr="000555C2" w:rsidRDefault="00C661BA" w:rsidP="00C661BA">
            <w:pPr>
              <w:tabs>
                <w:tab w:val="left" w:pos="3360"/>
              </w:tabs>
              <w:rPr>
                <w:rFonts w:eastAsia="Times New Roman" w:cs="Times New Roman"/>
                <w:b/>
                <w:szCs w:val="24"/>
                <w:lang w:eastAsia="tr-TR"/>
              </w:rPr>
            </w:pPr>
            <w:r w:rsidRPr="000555C2">
              <w:rPr>
                <w:rFonts w:eastAsia="Times New Roman" w:cs="Times New Roman"/>
                <w:b/>
                <w:szCs w:val="24"/>
                <w:lang w:eastAsia="tr-TR"/>
              </w:rPr>
              <w:t>Derece</w:t>
            </w:r>
          </w:p>
        </w:tc>
        <w:tc>
          <w:tcPr>
            <w:tcW w:w="4413" w:type="dxa"/>
            <w:gridSpan w:val="2"/>
          </w:tcPr>
          <w:p w14:paraId="179CBB6D" w14:textId="77777777" w:rsidR="00C661BA" w:rsidRPr="000555C2" w:rsidRDefault="00C661BA" w:rsidP="00C661BA">
            <w:pPr>
              <w:tabs>
                <w:tab w:val="left" w:pos="3360"/>
              </w:tabs>
              <w:jc w:val="left"/>
              <w:rPr>
                <w:rFonts w:eastAsia="Times New Roman" w:cs="Times New Roman"/>
                <w:b/>
                <w:szCs w:val="24"/>
                <w:lang w:eastAsia="tr-TR"/>
              </w:rPr>
            </w:pPr>
            <w:r w:rsidRPr="000555C2">
              <w:rPr>
                <w:rFonts w:eastAsia="Times New Roman" w:cs="Times New Roman"/>
                <w:b/>
                <w:szCs w:val="24"/>
                <w:lang w:eastAsia="tr-TR"/>
              </w:rPr>
              <w:t>Kurum</w:t>
            </w:r>
          </w:p>
          <w:p w14:paraId="72CF13A5" w14:textId="77777777" w:rsidR="00C661BA" w:rsidRPr="000555C2" w:rsidRDefault="00C661BA" w:rsidP="00C661BA">
            <w:pPr>
              <w:tabs>
                <w:tab w:val="left" w:pos="3360"/>
              </w:tabs>
              <w:jc w:val="left"/>
              <w:rPr>
                <w:rFonts w:eastAsia="Times New Roman" w:cs="Times New Roman"/>
                <w:b/>
                <w:szCs w:val="24"/>
                <w:lang w:eastAsia="tr-TR"/>
              </w:rPr>
            </w:pPr>
          </w:p>
        </w:tc>
        <w:tc>
          <w:tcPr>
            <w:tcW w:w="2778" w:type="dxa"/>
            <w:gridSpan w:val="2"/>
          </w:tcPr>
          <w:p w14:paraId="0D3192FC" w14:textId="77777777" w:rsidR="00C661BA" w:rsidRPr="000555C2" w:rsidRDefault="00C661BA" w:rsidP="00C661BA">
            <w:pPr>
              <w:tabs>
                <w:tab w:val="left" w:pos="3360"/>
              </w:tabs>
              <w:jc w:val="center"/>
              <w:rPr>
                <w:rFonts w:eastAsia="Times New Roman" w:cs="Times New Roman"/>
                <w:b/>
                <w:szCs w:val="24"/>
                <w:lang w:eastAsia="tr-TR"/>
              </w:rPr>
            </w:pPr>
            <w:r w:rsidRPr="000555C2">
              <w:rPr>
                <w:rFonts w:eastAsia="Times New Roman" w:cs="Times New Roman"/>
                <w:b/>
                <w:szCs w:val="24"/>
                <w:lang w:eastAsia="tr-TR"/>
              </w:rPr>
              <w:t>Mezuniyet tarihi</w:t>
            </w:r>
          </w:p>
        </w:tc>
      </w:tr>
      <w:tr w:rsidR="00C661BA" w:rsidRPr="000555C2" w14:paraId="1F11F561" w14:textId="77777777" w:rsidTr="00C661BA">
        <w:trPr>
          <w:trHeight w:val="512"/>
          <w:jc w:val="center"/>
        </w:trPr>
        <w:tc>
          <w:tcPr>
            <w:tcW w:w="1985" w:type="dxa"/>
          </w:tcPr>
          <w:p w14:paraId="5F633696" w14:textId="77777777" w:rsidR="00C661BA" w:rsidRPr="000555C2" w:rsidRDefault="00C661BA" w:rsidP="00C661BA">
            <w:pPr>
              <w:tabs>
                <w:tab w:val="left" w:pos="3360"/>
              </w:tabs>
              <w:ind w:firstLine="0"/>
              <w:rPr>
                <w:rFonts w:eastAsia="Times New Roman" w:cs="Times New Roman"/>
                <w:szCs w:val="24"/>
                <w:lang w:eastAsia="tr-TR"/>
              </w:rPr>
            </w:pPr>
            <w:r w:rsidRPr="000555C2">
              <w:rPr>
                <w:rFonts w:eastAsia="Times New Roman" w:cs="Times New Roman"/>
                <w:szCs w:val="24"/>
                <w:lang w:eastAsia="tr-TR"/>
              </w:rPr>
              <w:t>YüksekLisans</w:t>
            </w:r>
          </w:p>
          <w:p w14:paraId="7C3212FF" w14:textId="77777777" w:rsidR="00C661BA" w:rsidRPr="000555C2" w:rsidRDefault="00C661BA" w:rsidP="00C661BA">
            <w:pPr>
              <w:tabs>
                <w:tab w:val="left" w:pos="3360"/>
              </w:tabs>
              <w:rPr>
                <w:rFonts w:eastAsia="Times New Roman" w:cs="Times New Roman"/>
                <w:szCs w:val="24"/>
                <w:lang w:eastAsia="tr-TR"/>
              </w:rPr>
            </w:pPr>
            <w:r w:rsidRPr="000555C2">
              <w:rPr>
                <w:rFonts w:eastAsia="Times New Roman" w:cs="Times New Roman"/>
                <w:szCs w:val="24"/>
                <w:lang w:eastAsia="tr-TR"/>
              </w:rPr>
              <w:t xml:space="preserve">Lisans  </w:t>
            </w:r>
          </w:p>
          <w:p w14:paraId="280FC02B" w14:textId="77777777" w:rsidR="00C661BA" w:rsidRPr="000555C2" w:rsidRDefault="00C661BA" w:rsidP="00C661BA">
            <w:pPr>
              <w:tabs>
                <w:tab w:val="left" w:pos="3360"/>
              </w:tabs>
              <w:rPr>
                <w:rFonts w:eastAsia="Times New Roman" w:cs="Times New Roman"/>
                <w:szCs w:val="24"/>
                <w:lang w:eastAsia="tr-TR"/>
              </w:rPr>
            </w:pPr>
            <w:r w:rsidRPr="000555C2">
              <w:rPr>
                <w:rFonts w:eastAsia="Times New Roman" w:cs="Times New Roman"/>
                <w:szCs w:val="24"/>
                <w:lang w:eastAsia="tr-TR"/>
              </w:rPr>
              <w:t xml:space="preserve">Lisans </w:t>
            </w:r>
          </w:p>
        </w:tc>
        <w:tc>
          <w:tcPr>
            <w:tcW w:w="4413" w:type="dxa"/>
            <w:gridSpan w:val="2"/>
          </w:tcPr>
          <w:p w14:paraId="7F4BEAF0" w14:textId="77777777" w:rsidR="00C661BA" w:rsidRPr="000555C2" w:rsidRDefault="00C661BA" w:rsidP="00C661BA">
            <w:pPr>
              <w:tabs>
                <w:tab w:val="left" w:pos="3360"/>
              </w:tabs>
              <w:jc w:val="left"/>
              <w:rPr>
                <w:rFonts w:eastAsia="Times New Roman" w:cs="Times New Roman"/>
                <w:szCs w:val="24"/>
                <w:lang w:eastAsia="tr-TR"/>
              </w:rPr>
            </w:pPr>
            <w:r w:rsidRPr="000555C2">
              <w:rPr>
                <w:rFonts w:eastAsia="Times New Roman" w:cs="Times New Roman"/>
                <w:szCs w:val="24"/>
                <w:lang w:eastAsia="tr-TR"/>
              </w:rPr>
              <w:t xml:space="preserve">Aydın Adnan Menderes Üniversitesi </w:t>
            </w:r>
          </w:p>
          <w:p w14:paraId="1E80F7AB" w14:textId="77777777" w:rsidR="00C661BA" w:rsidRPr="000555C2" w:rsidRDefault="00C661BA" w:rsidP="00C661BA">
            <w:pPr>
              <w:tabs>
                <w:tab w:val="left" w:pos="3360"/>
              </w:tabs>
              <w:jc w:val="left"/>
              <w:rPr>
                <w:rFonts w:eastAsia="Times New Roman" w:cs="Times New Roman"/>
                <w:szCs w:val="24"/>
                <w:lang w:eastAsia="tr-TR"/>
              </w:rPr>
            </w:pPr>
            <w:r w:rsidRPr="000555C2">
              <w:rPr>
                <w:rFonts w:eastAsia="Times New Roman" w:cs="Times New Roman"/>
                <w:szCs w:val="24"/>
                <w:lang w:eastAsia="tr-TR"/>
              </w:rPr>
              <w:t>Aydın Adnan Menderes Üniversitesi</w:t>
            </w:r>
          </w:p>
          <w:p w14:paraId="54AA25F9" w14:textId="77777777" w:rsidR="00C661BA" w:rsidRPr="000555C2" w:rsidRDefault="00C661BA" w:rsidP="00C661BA">
            <w:pPr>
              <w:tabs>
                <w:tab w:val="left" w:pos="3360"/>
              </w:tabs>
              <w:jc w:val="left"/>
              <w:rPr>
                <w:rFonts w:eastAsia="Times New Roman" w:cs="Times New Roman"/>
                <w:szCs w:val="24"/>
                <w:lang w:eastAsia="tr-TR"/>
              </w:rPr>
            </w:pPr>
            <w:r w:rsidRPr="000555C2">
              <w:rPr>
                <w:rFonts w:eastAsia="Times New Roman" w:cs="Times New Roman"/>
                <w:szCs w:val="24"/>
                <w:lang w:eastAsia="tr-TR"/>
              </w:rPr>
              <w:t>Pamukkale Üniversitesi</w:t>
            </w:r>
          </w:p>
          <w:p w14:paraId="1E7FACE8" w14:textId="77777777" w:rsidR="00C661BA" w:rsidRPr="000555C2" w:rsidRDefault="00C661BA" w:rsidP="00C661BA">
            <w:pPr>
              <w:tabs>
                <w:tab w:val="left" w:pos="3360"/>
              </w:tabs>
              <w:jc w:val="left"/>
              <w:rPr>
                <w:rFonts w:eastAsia="Times New Roman" w:cs="Times New Roman"/>
                <w:szCs w:val="24"/>
                <w:lang w:eastAsia="tr-TR"/>
              </w:rPr>
            </w:pPr>
          </w:p>
        </w:tc>
        <w:tc>
          <w:tcPr>
            <w:tcW w:w="2778" w:type="dxa"/>
            <w:gridSpan w:val="2"/>
          </w:tcPr>
          <w:p w14:paraId="231905E4" w14:textId="77777777" w:rsidR="00C661BA" w:rsidRPr="000555C2" w:rsidRDefault="00C661BA" w:rsidP="00C661BA">
            <w:pPr>
              <w:tabs>
                <w:tab w:val="left" w:pos="3360"/>
              </w:tabs>
              <w:jc w:val="center"/>
              <w:rPr>
                <w:rFonts w:eastAsia="Times New Roman" w:cs="Times New Roman"/>
                <w:szCs w:val="24"/>
                <w:lang w:eastAsia="tr-TR"/>
              </w:rPr>
            </w:pPr>
            <w:r w:rsidRPr="000555C2">
              <w:rPr>
                <w:rFonts w:eastAsia="Times New Roman" w:cs="Times New Roman"/>
                <w:szCs w:val="24"/>
                <w:lang w:eastAsia="tr-TR"/>
              </w:rPr>
              <w:t>2025</w:t>
            </w:r>
          </w:p>
          <w:p w14:paraId="1203CBDB" w14:textId="77777777" w:rsidR="00C661BA" w:rsidRPr="000555C2" w:rsidRDefault="00C661BA" w:rsidP="00C661BA">
            <w:pPr>
              <w:tabs>
                <w:tab w:val="left" w:pos="3360"/>
              </w:tabs>
              <w:jc w:val="center"/>
              <w:rPr>
                <w:rFonts w:eastAsia="Times New Roman" w:cs="Times New Roman"/>
                <w:szCs w:val="24"/>
                <w:lang w:eastAsia="tr-TR"/>
              </w:rPr>
            </w:pPr>
            <w:r w:rsidRPr="000555C2">
              <w:rPr>
                <w:rFonts w:eastAsia="Times New Roman" w:cs="Times New Roman"/>
                <w:szCs w:val="24"/>
                <w:lang w:eastAsia="tr-TR"/>
              </w:rPr>
              <w:t>2023</w:t>
            </w:r>
          </w:p>
          <w:p w14:paraId="36B043BC" w14:textId="77777777" w:rsidR="00C661BA" w:rsidRPr="000555C2" w:rsidRDefault="00C661BA" w:rsidP="00C661BA">
            <w:pPr>
              <w:tabs>
                <w:tab w:val="left" w:pos="3360"/>
              </w:tabs>
              <w:jc w:val="center"/>
              <w:rPr>
                <w:rFonts w:eastAsia="Times New Roman" w:cs="Times New Roman"/>
                <w:szCs w:val="24"/>
                <w:lang w:eastAsia="tr-TR"/>
              </w:rPr>
            </w:pPr>
            <w:r w:rsidRPr="000555C2">
              <w:rPr>
                <w:rFonts w:eastAsia="Times New Roman" w:cs="Times New Roman"/>
                <w:szCs w:val="24"/>
                <w:lang w:eastAsia="tr-TR"/>
              </w:rPr>
              <w:t>2015</w:t>
            </w:r>
          </w:p>
          <w:p w14:paraId="23235F76" w14:textId="77777777" w:rsidR="00C661BA" w:rsidRPr="000555C2" w:rsidRDefault="00C661BA" w:rsidP="00C661BA">
            <w:pPr>
              <w:tabs>
                <w:tab w:val="left" w:pos="3360"/>
              </w:tabs>
              <w:jc w:val="center"/>
              <w:rPr>
                <w:rFonts w:eastAsia="Times New Roman" w:cs="Times New Roman"/>
                <w:szCs w:val="24"/>
                <w:lang w:eastAsia="tr-TR"/>
              </w:rPr>
            </w:pPr>
          </w:p>
        </w:tc>
      </w:tr>
      <w:tr w:rsidR="00C661BA" w:rsidRPr="000555C2" w14:paraId="560681B6" w14:textId="77777777" w:rsidTr="00C661BA">
        <w:trPr>
          <w:gridAfter w:val="1"/>
          <w:wAfter w:w="1582" w:type="dxa"/>
          <w:trHeight w:val="498"/>
          <w:jc w:val="center"/>
        </w:trPr>
        <w:tc>
          <w:tcPr>
            <w:tcW w:w="4816" w:type="dxa"/>
            <w:gridSpan w:val="2"/>
            <w:vAlign w:val="center"/>
          </w:tcPr>
          <w:p w14:paraId="0EFF56F8" w14:textId="77777777" w:rsidR="00C661BA" w:rsidRPr="000555C2" w:rsidRDefault="00C661BA" w:rsidP="00C661BA">
            <w:pPr>
              <w:tabs>
                <w:tab w:val="left" w:pos="3360"/>
              </w:tabs>
              <w:ind w:firstLine="0"/>
              <w:jc w:val="left"/>
              <w:rPr>
                <w:rFonts w:eastAsia="Times New Roman" w:cs="Times New Roman"/>
                <w:szCs w:val="24"/>
                <w:lang w:eastAsia="tr-TR"/>
              </w:rPr>
            </w:pPr>
          </w:p>
        </w:tc>
        <w:tc>
          <w:tcPr>
            <w:tcW w:w="2778" w:type="dxa"/>
            <w:gridSpan w:val="2"/>
            <w:vAlign w:val="center"/>
          </w:tcPr>
          <w:p w14:paraId="74B81B91" w14:textId="77777777" w:rsidR="00C661BA" w:rsidRPr="000555C2" w:rsidRDefault="00C661BA" w:rsidP="00C661BA">
            <w:pPr>
              <w:tabs>
                <w:tab w:val="left" w:pos="3360"/>
              </w:tabs>
              <w:jc w:val="left"/>
              <w:rPr>
                <w:rFonts w:eastAsia="Times New Roman" w:cs="Times New Roman"/>
                <w:szCs w:val="24"/>
                <w:lang w:eastAsia="tr-TR"/>
              </w:rPr>
            </w:pPr>
          </w:p>
        </w:tc>
      </w:tr>
    </w:tbl>
    <w:p w14:paraId="52AAFC81" w14:textId="77777777" w:rsidR="00C661BA" w:rsidRPr="000555C2" w:rsidRDefault="00C661BA" w:rsidP="00C661BA">
      <w:pPr>
        <w:tabs>
          <w:tab w:val="left" w:pos="3360"/>
        </w:tabs>
        <w:rPr>
          <w:rFonts w:eastAsia="Times New Roman" w:cs="Times New Roman"/>
          <w:b/>
          <w:szCs w:val="24"/>
          <w:lang w:eastAsia="tr-TR"/>
        </w:rPr>
      </w:pPr>
      <w:r w:rsidRPr="000555C2">
        <w:rPr>
          <w:rFonts w:eastAsia="Times New Roman" w:cs="Times New Roman"/>
          <w:b/>
          <w:szCs w:val="24"/>
          <w:lang w:eastAsia="tr-TR"/>
        </w:rPr>
        <w:t>İŞ DENEYİMİ</w:t>
      </w:r>
    </w:p>
    <w:tbl>
      <w:tblPr>
        <w:tblW w:w="8448" w:type="dxa"/>
        <w:jc w:val="center"/>
        <w:tblLook w:val="04A0" w:firstRow="1" w:lastRow="0" w:firstColumn="1" w:lastColumn="0" w:noHBand="0" w:noVBand="1"/>
      </w:tblPr>
      <w:tblGrid>
        <w:gridCol w:w="2268"/>
        <w:gridCol w:w="3930"/>
        <w:gridCol w:w="2250"/>
      </w:tblGrid>
      <w:tr w:rsidR="00C661BA" w:rsidRPr="000555C2" w14:paraId="530E5981" w14:textId="77777777" w:rsidTr="00C661BA">
        <w:trPr>
          <w:trHeight w:val="431"/>
          <w:jc w:val="center"/>
        </w:trPr>
        <w:tc>
          <w:tcPr>
            <w:tcW w:w="2268" w:type="dxa"/>
            <w:tcBorders>
              <w:top w:val="single" w:sz="4" w:space="0" w:color="auto"/>
              <w:bottom w:val="single" w:sz="4" w:space="0" w:color="auto"/>
            </w:tcBorders>
          </w:tcPr>
          <w:p w14:paraId="04A5D575" w14:textId="77777777" w:rsidR="00C661BA" w:rsidRPr="000555C2" w:rsidRDefault="00C661BA" w:rsidP="00C661BA">
            <w:pPr>
              <w:tabs>
                <w:tab w:val="left" w:pos="3360"/>
              </w:tabs>
              <w:jc w:val="center"/>
              <w:rPr>
                <w:rFonts w:eastAsia="Times New Roman" w:cs="Times New Roman"/>
                <w:b/>
                <w:szCs w:val="24"/>
                <w:lang w:eastAsia="tr-TR"/>
              </w:rPr>
            </w:pPr>
            <w:r w:rsidRPr="000555C2">
              <w:rPr>
                <w:rFonts w:eastAsia="Times New Roman" w:cs="Times New Roman"/>
                <w:b/>
                <w:szCs w:val="24"/>
                <w:lang w:eastAsia="tr-TR"/>
              </w:rPr>
              <w:t>Yıl</w:t>
            </w:r>
          </w:p>
        </w:tc>
        <w:tc>
          <w:tcPr>
            <w:tcW w:w="3930" w:type="dxa"/>
            <w:tcBorders>
              <w:top w:val="single" w:sz="4" w:space="0" w:color="auto"/>
              <w:bottom w:val="single" w:sz="4" w:space="0" w:color="auto"/>
            </w:tcBorders>
          </w:tcPr>
          <w:p w14:paraId="68FA8EE4" w14:textId="77777777" w:rsidR="00C661BA" w:rsidRPr="000555C2" w:rsidRDefault="00C661BA" w:rsidP="00C661BA">
            <w:pPr>
              <w:tabs>
                <w:tab w:val="left" w:pos="3360"/>
              </w:tabs>
              <w:rPr>
                <w:rFonts w:eastAsia="Times New Roman" w:cs="Times New Roman"/>
                <w:b/>
                <w:szCs w:val="24"/>
                <w:lang w:eastAsia="tr-TR"/>
              </w:rPr>
            </w:pPr>
            <w:r w:rsidRPr="000555C2">
              <w:rPr>
                <w:rFonts w:eastAsia="Times New Roman" w:cs="Times New Roman"/>
                <w:b/>
                <w:szCs w:val="24"/>
                <w:lang w:eastAsia="tr-TR"/>
              </w:rPr>
              <w:t>Yer/Kurum</w:t>
            </w:r>
          </w:p>
        </w:tc>
        <w:tc>
          <w:tcPr>
            <w:tcW w:w="2250" w:type="dxa"/>
            <w:tcBorders>
              <w:top w:val="single" w:sz="4" w:space="0" w:color="auto"/>
              <w:bottom w:val="single" w:sz="4" w:space="0" w:color="auto"/>
            </w:tcBorders>
          </w:tcPr>
          <w:p w14:paraId="6F48B32B" w14:textId="77777777" w:rsidR="00C661BA" w:rsidRPr="000555C2" w:rsidRDefault="00C661BA" w:rsidP="00C661BA">
            <w:pPr>
              <w:tabs>
                <w:tab w:val="left" w:pos="3360"/>
              </w:tabs>
              <w:rPr>
                <w:rFonts w:eastAsia="Times New Roman" w:cs="Times New Roman"/>
                <w:b/>
                <w:szCs w:val="24"/>
                <w:lang w:eastAsia="tr-TR"/>
              </w:rPr>
            </w:pPr>
            <w:r w:rsidRPr="000555C2">
              <w:rPr>
                <w:rFonts w:eastAsia="Times New Roman" w:cs="Times New Roman"/>
                <w:b/>
                <w:szCs w:val="24"/>
                <w:lang w:eastAsia="tr-TR"/>
              </w:rPr>
              <w:t>Ünvan</w:t>
            </w:r>
          </w:p>
        </w:tc>
      </w:tr>
      <w:tr w:rsidR="00C661BA" w:rsidRPr="000555C2" w14:paraId="64913CB1" w14:textId="77777777" w:rsidTr="00C661BA">
        <w:trPr>
          <w:trHeight w:val="405"/>
          <w:jc w:val="center"/>
        </w:trPr>
        <w:tc>
          <w:tcPr>
            <w:tcW w:w="2268" w:type="dxa"/>
            <w:tcBorders>
              <w:top w:val="single" w:sz="4" w:space="0" w:color="auto"/>
            </w:tcBorders>
          </w:tcPr>
          <w:p w14:paraId="688C7E75" w14:textId="77777777" w:rsidR="00C661BA" w:rsidRPr="000555C2" w:rsidRDefault="00C661BA" w:rsidP="00C661BA">
            <w:pPr>
              <w:tabs>
                <w:tab w:val="left" w:pos="3360"/>
              </w:tabs>
              <w:jc w:val="center"/>
              <w:rPr>
                <w:rFonts w:eastAsia="Times New Roman" w:cs="Times New Roman"/>
                <w:szCs w:val="24"/>
                <w:lang w:eastAsia="tr-TR"/>
              </w:rPr>
            </w:pPr>
            <w:r w:rsidRPr="000555C2">
              <w:rPr>
                <w:rFonts w:eastAsia="Times New Roman" w:cs="Times New Roman"/>
                <w:szCs w:val="24"/>
                <w:lang w:eastAsia="tr-TR"/>
              </w:rPr>
              <w:t>2012- Devam</w:t>
            </w:r>
          </w:p>
        </w:tc>
        <w:tc>
          <w:tcPr>
            <w:tcW w:w="3930" w:type="dxa"/>
            <w:tcBorders>
              <w:top w:val="single" w:sz="4" w:space="0" w:color="auto"/>
            </w:tcBorders>
          </w:tcPr>
          <w:p w14:paraId="70DC2B1D" w14:textId="77777777" w:rsidR="00C661BA" w:rsidRPr="000555C2" w:rsidRDefault="00C661BA" w:rsidP="00C661BA">
            <w:pPr>
              <w:tabs>
                <w:tab w:val="left" w:pos="3360"/>
              </w:tabs>
              <w:spacing w:line="240" w:lineRule="auto"/>
              <w:rPr>
                <w:rFonts w:eastAsia="Times New Roman" w:cs="Times New Roman"/>
                <w:szCs w:val="24"/>
                <w:lang w:eastAsia="tr-TR"/>
              </w:rPr>
            </w:pPr>
            <w:r w:rsidRPr="000555C2">
              <w:rPr>
                <w:rFonts w:eastAsia="Times New Roman" w:cs="Times New Roman"/>
                <w:szCs w:val="24"/>
                <w:lang w:eastAsia="tr-TR"/>
              </w:rPr>
              <w:t>Aydın Atatürk Devlet Hastanesi</w:t>
            </w:r>
          </w:p>
          <w:p w14:paraId="496EE4DB" w14:textId="77777777" w:rsidR="00C661BA" w:rsidRPr="000555C2" w:rsidRDefault="00C661BA" w:rsidP="00C661BA">
            <w:pPr>
              <w:tabs>
                <w:tab w:val="left" w:pos="3360"/>
              </w:tabs>
              <w:spacing w:line="240" w:lineRule="auto"/>
              <w:rPr>
                <w:rFonts w:eastAsia="Times New Roman" w:cs="Times New Roman"/>
                <w:szCs w:val="24"/>
                <w:lang w:eastAsia="tr-TR"/>
              </w:rPr>
            </w:pPr>
            <w:r w:rsidRPr="000555C2">
              <w:rPr>
                <w:rFonts w:eastAsia="Times New Roman" w:cs="Times New Roman"/>
                <w:szCs w:val="24"/>
                <w:lang w:eastAsia="tr-TR"/>
              </w:rPr>
              <w:t>T.C. Sağlık Bakanlığı</w:t>
            </w:r>
          </w:p>
        </w:tc>
        <w:tc>
          <w:tcPr>
            <w:tcW w:w="2250" w:type="dxa"/>
            <w:tcBorders>
              <w:top w:val="single" w:sz="4" w:space="0" w:color="auto"/>
            </w:tcBorders>
          </w:tcPr>
          <w:p w14:paraId="3E4E7FFF" w14:textId="77777777" w:rsidR="00C661BA" w:rsidRPr="000555C2" w:rsidRDefault="00C661BA" w:rsidP="00C661BA">
            <w:pPr>
              <w:tabs>
                <w:tab w:val="left" w:pos="3360"/>
              </w:tabs>
              <w:ind w:firstLine="0"/>
              <w:rPr>
                <w:rFonts w:eastAsia="Times New Roman" w:cs="Times New Roman"/>
                <w:szCs w:val="24"/>
                <w:lang w:eastAsia="tr-TR"/>
              </w:rPr>
            </w:pPr>
            <w:r w:rsidRPr="000555C2">
              <w:rPr>
                <w:rFonts w:eastAsia="Times New Roman" w:cs="Times New Roman"/>
                <w:szCs w:val="24"/>
                <w:lang w:eastAsia="tr-TR"/>
              </w:rPr>
              <w:t>Sağlık Teknikeri</w:t>
            </w:r>
          </w:p>
        </w:tc>
      </w:tr>
    </w:tbl>
    <w:p w14:paraId="32D23116" w14:textId="77777777" w:rsidR="00BD747C" w:rsidRPr="000555C2" w:rsidRDefault="00BD747C" w:rsidP="00897AFD">
      <w:pPr>
        <w:widowControl w:val="0"/>
        <w:autoSpaceDE w:val="0"/>
        <w:autoSpaceDN w:val="0"/>
        <w:adjustRightInd w:val="0"/>
        <w:ind w:firstLine="0"/>
        <w:rPr>
          <w:rFonts w:eastAsia="Times New Roman" w:cs="Times New Roman"/>
          <w:b/>
          <w:bCs/>
          <w:iCs/>
          <w:szCs w:val="24"/>
        </w:rPr>
      </w:pPr>
    </w:p>
    <w:sectPr w:rsidR="00BD747C" w:rsidRPr="000555C2"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C5593" w14:textId="77777777" w:rsidR="00532FA8" w:rsidRDefault="00532FA8" w:rsidP="00AC5D07">
      <w:pPr>
        <w:spacing w:line="240" w:lineRule="auto"/>
      </w:pPr>
      <w:r>
        <w:separator/>
      </w:r>
    </w:p>
  </w:endnote>
  <w:endnote w:type="continuationSeparator" w:id="0">
    <w:p w14:paraId="6E7DB75B" w14:textId="77777777" w:rsidR="00532FA8" w:rsidRDefault="00532FA8"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MT">
    <w:altName w:val="MS Gothic"/>
    <w:panose1 w:val="00000000000000000000"/>
    <w:charset w:val="A2"/>
    <w:family w:val="auto"/>
    <w:notTrueType/>
    <w:pitch w:val="default"/>
    <w:sig w:usb0="00000005" w:usb1="00000000" w:usb2="00000000" w:usb3="00000000" w:csb0="00000010" w:csb1="00000000"/>
  </w:font>
  <w:font w:name="TimesTurk">
    <w:altName w:val="MS Mincho"/>
    <w:panose1 w:val="00000000000000000000"/>
    <w:charset w:val="80"/>
    <w:family w:val="auto"/>
    <w:notTrueType/>
    <w:pitch w:val="default"/>
    <w:sig w:usb0="00000000" w:usb1="08070000" w:usb2="00000010" w:usb3="00000000" w:csb0="00020000" w:csb1="00000000"/>
  </w:font>
  <w:font w:name="NotoSeri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E975A" w14:textId="77777777" w:rsidR="00131BC9" w:rsidRDefault="00131BC9">
    <w:pPr>
      <w:pStyle w:val="AltBilgi"/>
      <w:jc w:val="right"/>
    </w:pPr>
  </w:p>
  <w:p w14:paraId="3D41398D" w14:textId="77777777" w:rsidR="00131BC9" w:rsidRDefault="00131BC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947315"/>
      <w:docPartObj>
        <w:docPartGallery w:val="Page Numbers (Bottom of Page)"/>
        <w:docPartUnique/>
      </w:docPartObj>
    </w:sdtPr>
    <w:sdtEndPr/>
    <w:sdtContent>
      <w:p w14:paraId="493BD8BE" w14:textId="0B56CC2A" w:rsidR="00131BC9" w:rsidRDefault="00DB5637">
        <w:pPr>
          <w:pStyle w:val="AltBilgi"/>
          <w:jc w:val="right"/>
        </w:pPr>
        <w:r>
          <w:fldChar w:fldCharType="begin"/>
        </w:r>
        <w:r>
          <w:instrText>PAGE   \* MERGEFORMAT</w:instrText>
        </w:r>
        <w:r>
          <w:fldChar w:fldCharType="separate"/>
        </w:r>
        <w:r w:rsidR="0030304F">
          <w:rPr>
            <w:noProof/>
          </w:rPr>
          <w:t>viii</w:t>
        </w:r>
        <w:r>
          <w:rPr>
            <w:noProof/>
          </w:rPr>
          <w:fldChar w:fldCharType="end"/>
        </w:r>
      </w:p>
    </w:sdtContent>
  </w:sdt>
  <w:p w14:paraId="17F6C0FA" w14:textId="77777777" w:rsidR="00131BC9" w:rsidRDefault="00131BC9" w:rsidP="00854F8D">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5F54CA" w14:textId="77777777" w:rsidR="00532FA8" w:rsidRDefault="00532FA8" w:rsidP="00AC5D07">
      <w:pPr>
        <w:spacing w:line="240" w:lineRule="auto"/>
      </w:pPr>
      <w:r>
        <w:separator/>
      </w:r>
    </w:p>
  </w:footnote>
  <w:footnote w:type="continuationSeparator" w:id="0">
    <w:p w14:paraId="1C578E0A" w14:textId="77777777" w:rsidR="00532FA8" w:rsidRDefault="00532FA8" w:rsidP="00AC5D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32AC" w14:textId="77777777" w:rsidR="00131BC9" w:rsidRDefault="00131BC9" w:rsidP="00481F3F">
    <w:pPr>
      <w:pStyle w:val="stBilgi"/>
      <w:ind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7F2D"/>
    <w:multiLevelType w:val="multilevel"/>
    <w:tmpl w:val="B0B839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A37681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4425F2"/>
    <w:multiLevelType w:val="multilevel"/>
    <w:tmpl w:val="D08E9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9F07DE"/>
    <w:multiLevelType w:val="hybridMultilevel"/>
    <w:tmpl w:val="5C6E6154"/>
    <w:lvl w:ilvl="0" w:tplc="41582C76">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DA254F8"/>
    <w:multiLevelType w:val="hybridMultilevel"/>
    <w:tmpl w:val="DE6691AC"/>
    <w:lvl w:ilvl="0" w:tplc="C1BE3862">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A257A5"/>
    <w:multiLevelType w:val="multilevel"/>
    <w:tmpl w:val="5D0C1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2F40AD8"/>
    <w:multiLevelType w:val="hybridMultilevel"/>
    <w:tmpl w:val="2310786C"/>
    <w:lvl w:ilvl="0" w:tplc="2B9425A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6B1D82"/>
    <w:multiLevelType w:val="multilevel"/>
    <w:tmpl w:val="70C82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7B041B"/>
    <w:multiLevelType w:val="multilevel"/>
    <w:tmpl w:val="69C4D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C5646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916940"/>
    <w:multiLevelType w:val="multilevel"/>
    <w:tmpl w:val="230C0932"/>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3821985"/>
    <w:multiLevelType w:val="multilevel"/>
    <w:tmpl w:val="4F92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175E73"/>
    <w:multiLevelType w:val="hybridMultilevel"/>
    <w:tmpl w:val="E28A7CE2"/>
    <w:lvl w:ilvl="0" w:tplc="69205F4A">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FA36695"/>
    <w:multiLevelType w:val="multilevel"/>
    <w:tmpl w:val="71DA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986F71"/>
    <w:multiLevelType w:val="multilevel"/>
    <w:tmpl w:val="13BEA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876F39"/>
    <w:multiLevelType w:val="hybridMultilevel"/>
    <w:tmpl w:val="45C05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7517D77"/>
    <w:multiLevelType w:val="hybridMultilevel"/>
    <w:tmpl w:val="364EB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C237CAE"/>
    <w:multiLevelType w:val="hybridMultilevel"/>
    <w:tmpl w:val="FEA23BD8"/>
    <w:lvl w:ilvl="0" w:tplc="43A09B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118250A"/>
    <w:multiLevelType w:val="hybridMultilevel"/>
    <w:tmpl w:val="7116F8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16C3683"/>
    <w:multiLevelType w:val="hybridMultilevel"/>
    <w:tmpl w:val="BCCC79AA"/>
    <w:lvl w:ilvl="0" w:tplc="044AD93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0606785"/>
    <w:multiLevelType w:val="hybridMultilevel"/>
    <w:tmpl w:val="E40A0EC2"/>
    <w:lvl w:ilvl="0" w:tplc="B97AF4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EA1983"/>
    <w:multiLevelType w:val="hybridMultilevel"/>
    <w:tmpl w:val="C02CDBF8"/>
    <w:lvl w:ilvl="0" w:tplc="B5E6ED0C">
      <w:start w:val="1"/>
      <w:numFmt w:val="decimal"/>
      <w:lvlText w:val="%1-"/>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7CA61B2"/>
    <w:multiLevelType w:val="hybridMultilevel"/>
    <w:tmpl w:val="32C4FF6C"/>
    <w:lvl w:ilvl="0" w:tplc="CCA0B0E4">
      <w:start w:val="4"/>
      <w:numFmt w:val="decimal"/>
      <w:pStyle w:val="Balk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3"/>
  </w:num>
  <w:num w:numId="3">
    <w:abstractNumId w:val="12"/>
  </w:num>
  <w:num w:numId="4">
    <w:abstractNumId w:val="4"/>
  </w:num>
  <w:num w:numId="5">
    <w:abstractNumId w:val="6"/>
  </w:num>
  <w:num w:numId="6">
    <w:abstractNumId w:val="20"/>
  </w:num>
  <w:num w:numId="7">
    <w:abstractNumId w:val="17"/>
  </w:num>
  <w:num w:numId="8">
    <w:abstractNumId w:val="11"/>
  </w:num>
  <w:num w:numId="9">
    <w:abstractNumId w:val="10"/>
  </w:num>
  <w:num w:numId="10">
    <w:abstractNumId w:val="1"/>
  </w:num>
  <w:num w:numId="11">
    <w:abstractNumId w:val="22"/>
  </w:num>
  <w:num w:numId="12">
    <w:abstractNumId w:val="0"/>
  </w:num>
  <w:num w:numId="13">
    <w:abstractNumId w:val="9"/>
  </w:num>
  <w:num w:numId="14">
    <w:abstractNumId w:val="21"/>
  </w:num>
  <w:num w:numId="15">
    <w:abstractNumId w:val="18"/>
  </w:num>
  <w:num w:numId="16">
    <w:abstractNumId w:val="7"/>
  </w:num>
  <w:num w:numId="17">
    <w:abstractNumId w:val="2"/>
  </w:num>
  <w:num w:numId="18">
    <w:abstractNumId w:val="5"/>
  </w:num>
  <w:num w:numId="19">
    <w:abstractNumId w:val="14"/>
  </w:num>
  <w:num w:numId="20">
    <w:abstractNumId w:val="13"/>
  </w:num>
  <w:num w:numId="21">
    <w:abstractNumId w:val="8"/>
  </w:num>
  <w:num w:numId="22">
    <w:abstractNumId w:val="15"/>
  </w:num>
  <w:num w:numId="2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1B5"/>
    <w:rsid w:val="0000045D"/>
    <w:rsid w:val="00001259"/>
    <w:rsid w:val="000019C3"/>
    <w:rsid w:val="00001E35"/>
    <w:rsid w:val="00001E6E"/>
    <w:rsid w:val="00002843"/>
    <w:rsid w:val="00002DCD"/>
    <w:rsid w:val="00003519"/>
    <w:rsid w:val="000036B9"/>
    <w:rsid w:val="00003A81"/>
    <w:rsid w:val="00005D7E"/>
    <w:rsid w:val="0000600C"/>
    <w:rsid w:val="000069F4"/>
    <w:rsid w:val="00007890"/>
    <w:rsid w:val="00007AD1"/>
    <w:rsid w:val="0001104A"/>
    <w:rsid w:val="00011090"/>
    <w:rsid w:val="000110F3"/>
    <w:rsid w:val="000112AE"/>
    <w:rsid w:val="0001146A"/>
    <w:rsid w:val="00011CA1"/>
    <w:rsid w:val="00014AE1"/>
    <w:rsid w:val="0001529B"/>
    <w:rsid w:val="00015405"/>
    <w:rsid w:val="00015E5F"/>
    <w:rsid w:val="00015E9B"/>
    <w:rsid w:val="00016141"/>
    <w:rsid w:val="000166B9"/>
    <w:rsid w:val="00016F5E"/>
    <w:rsid w:val="000174D9"/>
    <w:rsid w:val="0001753B"/>
    <w:rsid w:val="0002021F"/>
    <w:rsid w:val="00020870"/>
    <w:rsid w:val="00020E38"/>
    <w:rsid w:val="00021E69"/>
    <w:rsid w:val="00022016"/>
    <w:rsid w:val="0002265F"/>
    <w:rsid w:val="000238E0"/>
    <w:rsid w:val="00023D02"/>
    <w:rsid w:val="00024959"/>
    <w:rsid w:val="00025A78"/>
    <w:rsid w:val="00025B71"/>
    <w:rsid w:val="000275A9"/>
    <w:rsid w:val="000276CD"/>
    <w:rsid w:val="00027981"/>
    <w:rsid w:val="000305F3"/>
    <w:rsid w:val="000309FF"/>
    <w:rsid w:val="0003179A"/>
    <w:rsid w:val="00032212"/>
    <w:rsid w:val="00032692"/>
    <w:rsid w:val="0003400C"/>
    <w:rsid w:val="0003411F"/>
    <w:rsid w:val="00034DA6"/>
    <w:rsid w:val="0003620D"/>
    <w:rsid w:val="00036CAA"/>
    <w:rsid w:val="000372A8"/>
    <w:rsid w:val="0004030F"/>
    <w:rsid w:val="00040BA4"/>
    <w:rsid w:val="00040C4B"/>
    <w:rsid w:val="000416F1"/>
    <w:rsid w:val="000435D5"/>
    <w:rsid w:val="00045B0F"/>
    <w:rsid w:val="00045BDC"/>
    <w:rsid w:val="00046755"/>
    <w:rsid w:val="000469D0"/>
    <w:rsid w:val="00047796"/>
    <w:rsid w:val="00052E10"/>
    <w:rsid w:val="000532AC"/>
    <w:rsid w:val="0005423E"/>
    <w:rsid w:val="00054DAF"/>
    <w:rsid w:val="000555C2"/>
    <w:rsid w:val="00055A39"/>
    <w:rsid w:val="00056AFF"/>
    <w:rsid w:val="00056E67"/>
    <w:rsid w:val="00057386"/>
    <w:rsid w:val="00057CE2"/>
    <w:rsid w:val="000600FA"/>
    <w:rsid w:val="0006102E"/>
    <w:rsid w:val="000614F4"/>
    <w:rsid w:val="00061C23"/>
    <w:rsid w:val="000624AF"/>
    <w:rsid w:val="000629AA"/>
    <w:rsid w:val="00063E96"/>
    <w:rsid w:val="00064ACB"/>
    <w:rsid w:val="0006528D"/>
    <w:rsid w:val="0006759F"/>
    <w:rsid w:val="0007196C"/>
    <w:rsid w:val="000721E1"/>
    <w:rsid w:val="00072336"/>
    <w:rsid w:val="00072367"/>
    <w:rsid w:val="00072B4C"/>
    <w:rsid w:val="00073F28"/>
    <w:rsid w:val="00074AF5"/>
    <w:rsid w:val="00075554"/>
    <w:rsid w:val="00076F62"/>
    <w:rsid w:val="000771E7"/>
    <w:rsid w:val="00077B84"/>
    <w:rsid w:val="000802E5"/>
    <w:rsid w:val="0008100C"/>
    <w:rsid w:val="00081944"/>
    <w:rsid w:val="00081C96"/>
    <w:rsid w:val="00082000"/>
    <w:rsid w:val="00082172"/>
    <w:rsid w:val="000823A5"/>
    <w:rsid w:val="0008284B"/>
    <w:rsid w:val="0008298A"/>
    <w:rsid w:val="00083100"/>
    <w:rsid w:val="0008334E"/>
    <w:rsid w:val="00083AA0"/>
    <w:rsid w:val="00083C93"/>
    <w:rsid w:val="0008476F"/>
    <w:rsid w:val="00084BEC"/>
    <w:rsid w:val="00084C56"/>
    <w:rsid w:val="00086495"/>
    <w:rsid w:val="00086E94"/>
    <w:rsid w:val="00087797"/>
    <w:rsid w:val="00091A1E"/>
    <w:rsid w:val="000920DA"/>
    <w:rsid w:val="00092803"/>
    <w:rsid w:val="0009306D"/>
    <w:rsid w:val="00093A79"/>
    <w:rsid w:val="000943E9"/>
    <w:rsid w:val="000957AC"/>
    <w:rsid w:val="00095C5F"/>
    <w:rsid w:val="000A10F3"/>
    <w:rsid w:val="000A18F3"/>
    <w:rsid w:val="000A1B98"/>
    <w:rsid w:val="000A2C54"/>
    <w:rsid w:val="000A35F0"/>
    <w:rsid w:val="000A3BA1"/>
    <w:rsid w:val="000A5827"/>
    <w:rsid w:val="000A77F1"/>
    <w:rsid w:val="000B16BD"/>
    <w:rsid w:val="000B17E4"/>
    <w:rsid w:val="000B228B"/>
    <w:rsid w:val="000B3457"/>
    <w:rsid w:val="000B3D21"/>
    <w:rsid w:val="000B402F"/>
    <w:rsid w:val="000B4A8A"/>
    <w:rsid w:val="000B6400"/>
    <w:rsid w:val="000B6623"/>
    <w:rsid w:val="000B6CF5"/>
    <w:rsid w:val="000C08D4"/>
    <w:rsid w:val="000C1933"/>
    <w:rsid w:val="000C1AD2"/>
    <w:rsid w:val="000C1F74"/>
    <w:rsid w:val="000C256A"/>
    <w:rsid w:val="000C2698"/>
    <w:rsid w:val="000C3110"/>
    <w:rsid w:val="000C3362"/>
    <w:rsid w:val="000C363F"/>
    <w:rsid w:val="000C4186"/>
    <w:rsid w:val="000C5351"/>
    <w:rsid w:val="000C69BF"/>
    <w:rsid w:val="000C70F2"/>
    <w:rsid w:val="000C771D"/>
    <w:rsid w:val="000C7AC1"/>
    <w:rsid w:val="000D0128"/>
    <w:rsid w:val="000D0D31"/>
    <w:rsid w:val="000D51EA"/>
    <w:rsid w:val="000D6589"/>
    <w:rsid w:val="000D7A2E"/>
    <w:rsid w:val="000E0038"/>
    <w:rsid w:val="000E0820"/>
    <w:rsid w:val="000E0FDE"/>
    <w:rsid w:val="000E1143"/>
    <w:rsid w:val="000E11CC"/>
    <w:rsid w:val="000E1A38"/>
    <w:rsid w:val="000E1AFF"/>
    <w:rsid w:val="000E31A0"/>
    <w:rsid w:val="000E322D"/>
    <w:rsid w:val="000E3BF3"/>
    <w:rsid w:val="000E3DD9"/>
    <w:rsid w:val="000E523A"/>
    <w:rsid w:val="000E62A2"/>
    <w:rsid w:val="000E6C1E"/>
    <w:rsid w:val="000E6C20"/>
    <w:rsid w:val="000F0039"/>
    <w:rsid w:val="000F08D9"/>
    <w:rsid w:val="000F2100"/>
    <w:rsid w:val="000F292D"/>
    <w:rsid w:val="000F2C4A"/>
    <w:rsid w:val="000F559B"/>
    <w:rsid w:val="000F5871"/>
    <w:rsid w:val="0010247F"/>
    <w:rsid w:val="00102E55"/>
    <w:rsid w:val="00103764"/>
    <w:rsid w:val="00104181"/>
    <w:rsid w:val="001047D8"/>
    <w:rsid w:val="0010585A"/>
    <w:rsid w:val="001074DD"/>
    <w:rsid w:val="00110649"/>
    <w:rsid w:val="00111275"/>
    <w:rsid w:val="00111609"/>
    <w:rsid w:val="001125C2"/>
    <w:rsid w:val="00112797"/>
    <w:rsid w:val="0011342E"/>
    <w:rsid w:val="00113601"/>
    <w:rsid w:val="00113AB1"/>
    <w:rsid w:val="00115086"/>
    <w:rsid w:val="00116032"/>
    <w:rsid w:val="00116755"/>
    <w:rsid w:val="0011760F"/>
    <w:rsid w:val="00117FD5"/>
    <w:rsid w:val="00120579"/>
    <w:rsid w:val="001209FE"/>
    <w:rsid w:val="0012193C"/>
    <w:rsid w:val="00122AA1"/>
    <w:rsid w:val="001230D4"/>
    <w:rsid w:val="00123850"/>
    <w:rsid w:val="00123C6E"/>
    <w:rsid w:val="001242E4"/>
    <w:rsid w:val="00124D5F"/>
    <w:rsid w:val="00124FB8"/>
    <w:rsid w:val="00125476"/>
    <w:rsid w:val="00125F91"/>
    <w:rsid w:val="00125FCF"/>
    <w:rsid w:val="00126264"/>
    <w:rsid w:val="001266C4"/>
    <w:rsid w:val="0012773E"/>
    <w:rsid w:val="00127C40"/>
    <w:rsid w:val="00130F2E"/>
    <w:rsid w:val="00131BC9"/>
    <w:rsid w:val="00131CBA"/>
    <w:rsid w:val="00132B6F"/>
    <w:rsid w:val="00132E44"/>
    <w:rsid w:val="00133085"/>
    <w:rsid w:val="0013340C"/>
    <w:rsid w:val="001343D2"/>
    <w:rsid w:val="0013515F"/>
    <w:rsid w:val="00135398"/>
    <w:rsid w:val="00135751"/>
    <w:rsid w:val="001367A3"/>
    <w:rsid w:val="001368C0"/>
    <w:rsid w:val="00137F62"/>
    <w:rsid w:val="001404FC"/>
    <w:rsid w:val="00140739"/>
    <w:rsid w:val="00140AE9"/>
    <w:rsid w:val="00141237"/>
    <w:rsid w:val="00142648"/>
    <w:rsid w:val="001429F5"/>
    <w:rsid w:val="00144281"/>
    <w:rsid w:val="001445D6"/>
    <w:rsid w:val="001477AB"/>
    <w:rsid w:val="00147AF1"/>
    <w:rsid w:val="00150A10"/>
    <w:rsid w:val="00150C22"/>
    <w:rsid w:val="00150FF4"/>
    <w:rsid w:val="00151614"/>
    <w:rsid w:val="001518FD"/>
    <w:rsid w:val="00151FCA"/>
    <w:rsid w:val="0015239B"/>
    <w:rsid w:val="00152EB8"/>
    <w:rsid w:val="00153CFB"/>
    <w:rsid w:val="00153F28"/>
    <w:rsid w:val="00154AD6"/>
    <w:rsid w:val="0015554E"/>
    <w:rsid w:val="00155EFA"/>
    <w:rsid w:val="00157D33"/>
    <w:rsid w:val="00157E0C"/>
    <w:rsid w:val="00160658"/>
    <w:rsid w:val="00160B3E"/>
    <w:rsid w:val="0016189A"/>
    <w:rsid w:val="00162FE3"/>
    <w:rsid w:val="001631C4"/>
    <w:rsid w:val="00163484"/>
    <w:rsid w:val="00163AE0"/>
    <w:rsid w:val="00163F38"/>
    <w:rsid w:val="00165270"/>
    <w:rsid w:val="001659F0"/>
    <w:rsid w:val="00165FBB"/>
    <w:rsid w:val="00167823"/>
    <w:rsid w:val="00167880"/>
    <w:rsid w:val="00170791"/>
    <w:rsid w:val="00170B7E"/>
    <w:rsid w:val="00171557"/>
    <w:rsid w:val="0017160B"/>
    <w:rsid w:val="001722B3"/>
    <w:rsid w:val="001727AE"/>
    <w:rsid w:val="00172D08"/>
    <w:rsid w:val="00177945"/>
    <w:rsid w:val="001802C3"/>
    <w:rsid w:val="00180C8C"/>
    <w:rsid w:val="00180FD2"/>
    <w:rsid w:val="001828D2"/>
    <w:rsid w:val="00182CD8"/>
    <w:rsid w:val="00182EE9"/>
    <w:rsid w:val="00184CFA"/>
    <w:rsid w:val="00185432"/>
    <w:rsid w:val="001855C6"/>
    <w:rsid w:val="001863EE"/>
    <w:rsid w:val="001905A6"/>
    <w:rsid w:val="00190A55"/>
    <w:rsid w:val="00191344"/>
    <w:rsid w:val="001914D8"/>
    <w:rsid w:val="001917A9"/>
    <w:rsid w:val="00191A5D"/>
    <w:rsid w:val="00191E3F"/>
    <w:rsid w:val="00192FCB"/>
    <w:rsid w:val="00193A72"/>
    <w:rsid w:val="00193C2A"/>
    <w:rsid w:val="00195217"/>
    <w:rsid w:val="00196FCE"/>
    <w:rsid w:val="001A0F6D"/>
    <w:rsid w:val="001A16D2"/>
    <w:rsid w:val="001A1E2C"/>
    <w:rsid w:val="001A28F3"/>
    <w:rsid w:val="001A2B2D"/>
    <w:rsid w:val="001A326B"/>
    <w:rsid w:val="001A3EE9"/>
    <w:rsid w:val="001A4E07"/>
    <w:rsid w:val="001A542F"/>
    <w:rsid w:val="001A5A88"/>
    <w:rsid w:val="001A5B04"/>
    <w:rsid w:val="001A5DF6"/>
    <w:rsid w:val="001A5F47"/>
    <w:rsid w:val="001A6C42"/>
    <w:rsid w:val="001A6EE1"/>
    <w:rsid w:val="001B0A3C"/>
    <w:rsid w:val="001B15D4"/>
    <w:rsid w:val="001B4005"/>
    <w:rsid w:val="001B4F1E"/>
    <w:rsid w:val="001B51C1"/>
    <w:rsid w:val="001B62D3"/>
    <w:rsid w:val="001B6B95"/>
    <w:rsid w:val="001B72D9"/>
    <w:rsid w:val="001B74C0"/>
    <w:rsid w:val="001C0443"/>
    <w:rsid w:val="001C0F2D"/>
    <w:rsid w:val="001C11AC"/>
    <w:rsid w:val="001C1EF5"/>
    <w:rsid w:val="001C1F19"/>
    <w:rsid w:val="001C2A47"/>
    <w:rsid w:val="001C2FB8"/>
    <w:rsid w:val="001C3857"/>
    <w:rsid w:val="001C3CBC"/>
    <w:rsid w:val="001C464F"/>
    <w:rsid w:val="001C479B"/>
    <w:rsid w:val="001C5161"/>
    <w:rsid w:val="001C58DF"/>
    <w:rsid w:val="001C5ED9"/>
    <w:rsid w:val="001C63D1"/>
    <w:rsid w:val="001C70F4"/>
    <w:rsid w:val="001C7F99"/>
    <w:rsid w:val="001D0D31"/>
    <w:rsid w:val="001D17D4"/>
    <w:rsid w:val="001D23BC"/>
    <w:rsid w:val="001D3EC8"/>
    <w:rsid w:val="001D43D8"/>
    <w:rsid w:val="001D4C26"/>
    <w:rsid w:val="001D5254"/>
    <w:rsid w:val="001D6335"/>
    <w:rsid w:val="001D67C4"/>
    <w:rsid w:val="001D745B"/>
    <w:rsid w:val="001D76BE"/>
    <w:rsid w:val="001E13FC"/>
    <w:rsid w:val="001E17D4"/>
    <w:rsid w:val="001E1B7B"/>
    <w:rsid w:val="001E1F0D"/>
    <w:rsid w:val="001E2EA0"/>
    <w:rsid w:val="001E306D"/>
    <w:rsid w:val="001E30A6"/>
    <w:rsid w:val="001E35CA"/>
    <w:rsid w:val="001E5945"/>
    <w:rsid w:val="001E6052"/>
    <w:rsid w:val="001E6300"/>
    <w:rsid w:val="001E6507"/>
    <w:rsid w:val="001E6E78"/>
    <w:rsid w:val="001E7E49"/>
    <w:rsid w:val="001F03D8"/>
    <w:rsid w:val="001F132E"/>
    <w:rsid w:val="001F16F7"/>
    <w:rsid w:val="001F2D7E"/>
    <w:rsid w:val="001F35CF"/>
    <w:rsid w:val="001F3D26"/>
    <w:rsid w:val="001F41DE"/>
    <w:rsid w:val="001F5670"/>
    <w:rsid w:val="001F6EB2"/>
    <w:rsid w:val="001F73C9"/>
    <w:rsid w:val="001F7981"/>
    <w:rsid w:val="00200809"/>
    <w:rsid w:val="00200F76"/>
    <w:rsid w:val="00201BF4"/>
    <w:rsid w:val="00201CB8"/>
    <w:rsid w:val="00202821"/>
    <w:rsid w:val="00202824"/>
    <w:rsid w:val="002040AB"/>
    <w:rsid w:val="002046DA"/>
    <w:rsid w:val="00205920"/>
    <w:rsid w:val="00206381"/>
    <w:rsid w:val="00206C5C"/>
    <w:rsid w:val="002076C9"/>
    <w:rsid w:val="00207D31"/>
    <w:rsid w:val="00210DB1"/>
    <w:rsid w:val="00211315"/>
    <w:rsid w:val="00211812"/>
    <w:rsid w:val="00211E87"/>
    <w:rsid w:val="002126CE"/>
    <w:rsid w:val="00212818"/>
    <w:rsid w:val="00213503"/>
    <w:rsid w:val="00213758"/>
    <w:rsid w:val="00213E43"/>
    <w:rsid w:val="002146B6"/>
    <w:rsid w:val="002152F1"/>
    <w:rsid w:val="002163FF"/>
    <w:rsid w:val="002165B2"/>
    <w:rsid w:val="002167EA"/>
    <w:rsid w:val="002172C3"/>
    <w:rsid w:val="00217539"/>
    <w:rsid w:val="00220133"/>
    <w:rsid w:val="00220563"/>
    <w:rsid w:val="0022072D"/>
    <w:rsid w:val="002217BD"/>
    <w:rsid w:val="00221974"/>
    <w:rsid w:val="00222676"/>
    <w:rsid w:val="00222FAA"/>
    <w:rsid w:val="002245A0"/>
    <w:rsid w:val="002245F2"/>
    <w:rsid w:val="0022599C"/>
    <w:rsid w:val="00225DA6"/>
    <w:rsid w:val="0022629B"/>
    <w:rsid w:val="002265A1"/>
    <w:rsid w:val="0022684B"/>
    <w:rsid w:val="002275D2"/>
    <w:rsid w:val="00227D40"/>
    <w:rsid w:val="0023240D"/>
    <w:rsid w:val="002325B4"/>
    <w:rsid w:val="00232AFA"/>
    <w:rsid w:val="00233891"/>
    <w:rsid w:val="00233E70"/>
    <w:rsid w:val="00235F74"/>
    <w:rsid w:val="002369C8"/>
    <w:rsid w:val="00236D38"/>
    <w:rsid w:val="00236DFB"/>
    <w:rsid w:val="00237610"/>
    <w:rsid w:val="00237FE9"/>
    <w:rsid w:val="002411BC"/>
    <w:rsid w:val="00242B9C"/>
    <w:rsid w:val="00242C2C"/>
    <w:rsid w:val="00242CCC"/>
    <w:rsid w:val="002446A3"/>
    <w:rsid w:val="0024582F"/>
    <w:rsid w:val="0024659A"/>
    <w:rsid w:val="00247189"/>
    <w:rsid w:val="00247DA2"/>
    <w:rsid w:val="00250038"/>
    <w:rsid w:val="0025008D"/>
    <w:rsid w:val="00250127"/>
    <w:rsid w:val="00250363"/>
    <w:rsid w:val="00250404"/>
    <w:rsid w:val="00250CC1"/>
    <w:rsid w:val="00251616"/>
    <w:rsid w:val="002517D7"/>
    <w:rsid w:val="0025291D"/>
    <w:rsid w:val="0025329D"/>
    <w:rsid w:val="002541D3"/>
    <w:rsid w:val="0025456C"/>
    <w:rsid w:val="00254964"/>
    <w:rsid w:val="00256560"/>
    <w:rsid w:val="0025704C"/>
    <w:rsid w:val="002578BB"/>
    <w:rsid w:val="0026046C"/>
    <w:rsid w:val="0026152F"/>
    <w:rsid w:val="0026167E"/>
    <w:rsid w:val="00261968"/>
    <w:rsid w:val="00261D41"/>
    <w:rsid w:val="00261DD7"/>
    <w:rsid w:val="002624DC"/>
    <w:rsid w:val="002633F1"/>
    <w:rsid w:val="00263454"/>
    <w:rsid w:val="00264DF4"/>
    <w:rsid w:val="002650CF"/>
    <w:rsid w:val="002664A7"/>
    <w:rsid w:val="00266B08"/>
    <w:rsid w:val="002676D1"/>
    <w:rsid w:val="00270FF7"/>
    <w:rsid w:val="002711CD"/>
    <w:rsid w:val="00271C3A"/>
    <w:rsid w:val="00271D8A"/>
    <w:rsid w:val="00271F61"/>
    <w:rsid w:val="00272451"/>
    <w:rsid w:val="002727AB"/>
    <w:rsid w:val="0027487D"/>
    <w:rsid w:val="00274A53"/>
    <w:rsid w:val="00274BB7"/>
    <w:rsid w:val="00275C50"/>
    <w:rsid w:val="0027654C"/>
    <w:rsid w:val="0027682F"/>
    <w:rsid w:val="00276F5F"/>
    <w:rsid w:val="00277A65"/>
    <w:rsid w:val="00280D3D"/>
    <w:rsid w:val="00281363"/>
    <w:rsid w:val="00283274"/>
    <w:rsid w:val="0028360C"/>
    <w:rsid w:val="002836B8"/>
    <w:rsid w:val="002839B9"/>
    <w:rsid w:val="00283D93"/>
    <w:rsid w:val="002863ED"/>
    <w:rsid w:val="00287BFE"/>
    <w:rsid w:val="0029022A"/>
    <w:rsid w:val="00290744"/>
    <w:rsid w:val="002909CD"/>
    <w:rsid w:val="00291423"/>
    <w:rsid w:val="00291BE2"/>
    <w:rsid w:val="00291C7E"/>
    <w:rsid w:val="002921B8"/>
    <w:rsid w:val="00292717"/>
    <w:rsid w:val="00293170"/>
    <w:rsid w:val="00293479"/>
    <w:rsid w:val="00294210"/>
    <w:rsid w:val="002945E4"/>
    <w:rsid w:val="00296276"/>
    <w:rsid w:val="00296360"/>
    <w:rsid w:val="00296AD6"/>
    <w:rsid w:val="0029718E"/>
    <w:rsid w:val="00297E24"/>
    <w:rsid w:val="002A1268"/>
    <w:rsid w:val="002A1A34"/>
    <w:rsid w:val="002A22D9"/>
    <w:rsid w:val="002A2606"/>
    <w:rsid w:val="002A2855"/>
    <w:rsid w:val="002A3716"/>
    <w:rsid w:val="002A3F14"/>
    <w:rsid w:val="002A42ED"/>
    <w:rsid w:val="002A78ED"/>
    <w:rsid w:val="002B12CD"/>
    <w:rsid w:val="002B145C"/>
    <w:rsid w:val="002B169B"/>
    <w:rsid w:val="002B1858"/>
    <w:rsid w:val="002B288B"/>
    <w:rsid w:val="002B291A"/>
    <w:rsid w:val="002B3114"/>
    <w:rsid w:val="002B36A8"/>
    <w:rsid w:val="002B3831"/>
    <w:rsid w:val="002B422C"/>
    <w:rsid w:val="002B48A4"/>
    <w:rsid w:val="002B5031"/>
    <w:rsid w:val="002B5223"/>
    <w:rsid w:val="002B59C4"/>
    <w:rsid w:val="002B5D9B"/>
    <w:rsid w:val="002B5F8D"/>
    <w:rsid w:val="002B67CC"/>
    <w:rsid w:val="002B6AFE"/>
    <w:rsid w:val="002B77FC"/>
    <w:rsid w:val="002C02C7"/>
    <w:rsid w:val="002C0E46"/>
    <w:rsid w:val="002C0F56"/>
    <w:rsid w:val="002C1CF6"/>
    <w:rsid w:val="002C1E15"/>
    <w:rsid w:val="002C201A"/>
    <w:rsid w:val="002C248C"/>
    <w:rsid w:val="002C4D74"/>
    <w:rsid w:val="002C73A7"/>
    <w:rsid w:val="002C752E"/>
    <w:rsid w:val="002D0230"/>
    <w:rsid w:val="002D0C09"/>
    <w:rsid w:val="002D0F86"/>
    <w:rsid w:val="002D1747"/>
    <w:rsid w:val="002D2115"/>
    <w:rsid w:val="002D2258"/>
    <w:rsid w:val="002D2A77"/>
    <w:rsid w:val="002D2C84"/>
    <w:rsid w:val="002D2D9D"/>
    <w:rsid w:val="002D30F6"/>
    <w:rsid w:val="002D32BF"/>
    <w:rsid w:val="002D3ADD"/>
    <w:rsid w:val="002D46B2"/>
    <w:rsid w:val="002D68CA"/>
    <w:rsid w:val="002D7525"/>
    <w:rsid w:val="002D7A2C"/>
    <w:rsid w:val="002E100D"/>
    <w:rsid w:val="002E1252"/>
    <w:rsid w:val="002E1791"/>
    <w:rsid w:val="002E188F"/>
    <w:rsid w:val="002E19EF"/>
    <w:rsid w:val="002E25FF"/>
    <w:rsid w:val="002E3767"/>
    <w:rsid w:val="002E3D7A"/>
    <w:rsid w:val="002E3E48"/>
    <w:rsid w:val="002E3FA5"/>
    <w:rsid w:val="002E55CF"/>
    <w:rsid w:val="002E5843"/>
    <w:rsid w:val="002E590D"/>
    <w:rsid w:val="002E7E24"/>
    <w:rsid w:val="002F0797"/>
    <w:rsid w:val="002F09B9"/>
    <w:rsid w:val="002F0B9E"/>
    <w:rsid w:val="002F167F"/>
    <w:rsid w:val="002F2DE0"/>
    <w:rsid w:val="002F41C8"/>
    <w:rsid w:val="002F60BA"/>
    <w:rsid w:val="002F69ED"/>
    <w:rsid w:val="002F7251"/>
    <w:rsid w:val="002F7DDA"/>
    <w:rsid w:val="0030012F"/>
    <w:rsid w:val="003003E2"/>
    <w:rsid w:val="00300C6D"/>
    <w:rsid w:val="003015A7"/>
    <w:rsid w:val="003016DB"/>
    <w:rsid w:val="0030176F"/>
    <w:rsid w:val="0030304F"/>
    <w:rsid w:val="00303CAA"/>
    <w:rsid w:val="00303DC3"/>
    <w:rsid w:val="003041AF"/>
    <w:rsid w:val="00305805"/>
    <w:rsid w:val="00306151"/>
    <w:rsid w:val="00306C69"/>
    <w:rsid w:val="00307280"/>
    <w:rsid w:val="0031022C"/>
    <w:rsid w:val="00311E34"/>
    <w:rsid w:val="003129FC"/>
    <w:rsid w:val="003131C0"/>
    <w:rsid w:val="003136D5"/>
    <w:rsid w:val="00313FB7"/>
    <w:rsid w:val="00314AAC"/>
    <w:rsid w:val="00315CC8"/>
    <w:rsid w:val="00316175"/>
    <w:rsid w:val="00316219"/>
    <w:rsid w:val="003164FB"/>
    <w:rsid w:val="003165ED"/>
    <w:rsid w:val="003169F6"/>
    <w:rsid w:val="0031788B"/>
    <w:rsid w:val="00317B03"/>
    <w:rsid w:val="00317E01"/>
    <w:rsid w:val="00320171"/>
    <w:rsid w:val="0032144F"/>
    <w:rsid w:val="00321C21"/>
    <w:rsid w:val="003223BD"/>
    <w:rsid w:val="00323013"/>
    <w:rsid w:val="003239FD"/>
    <w:rsid w:val="003242C9"/>
    <w:rsid w:val="00324749"/>
    <w:rsid w:val="00324B3D"/>
    <w:rsid w:val="00325719"/>
    <w:rsid w:val="003263A0"/>
    <w:rsid w:val="00326DA3"/>
    <w:rsid w:val="003270ED"/>
    <w:rsid w:val="00330300"/>
    <w:rsid w:val="0033102E"/>
    <w:rsid w:val="00331452"/>
    <w:rsid w:val="003314B1"/>
    <w:rsid w:val="003317CA"/>
    <w:rsid w:val="003320C6"/>
    <w:rsid w:val="00332621"/>
    <w:rsid w:val="00332A18"/>
    <w:rsid w:val="00332E78"/>
    <w:rsid w:val="003338CE"/>
    <w:rsid w:val="00333A67"/>
    <w:rsid w:val="00333C2F"/>
    <w:rsid w:val="00333E96"/>
    <w:rsid w:val="003340FA"/>
    <w:rsid w:val="00334A15"/>
    <w:rsid w:val="00334CBE"/>
    <w:rsid w:val="00334FD8"/>
    <w:rsid w:val="0033505E"/>
    <w:rsid w:val="00335074"/>
    <w:rsid w:val="00335578"/>
    <w:rsid w:val="00340B24"/>
    <w:rsid w:val="00340F9C"/>
    <w:rsid w:val="00341D15"/>
    <w:rsid w:val="00342505"/>
    <w:rsid w:val="00342859"/>
    <w:rsid w:val="0034381A"/>
    <w:rsid w:val="003444A3"/>
    <w:rsid w:val="00344E0F"/>
    <w:rsid w:val="003453B7"/>
    <w:rsid w:val="00345C7C"/>
    <w:rsid w:val="00345CDC"/>
    <w:rsid w:val="00346887"/>
    <w:rsid w:val="00346AE5"/>
    <w:rsid w:val="00346C9F"/>
    <w:rsid w:val="00346E49"/>
    <w:rsid w:val="0034788A"/>
    <w:rsid w:val="0035098B"/>
    <w:rsid w:val="00351829"/>
    <w:rsid w:val="0035197B"/>
    <w:rsid w:val="0035265A"/>
    <w:rsid w:val="0035296A"/>
    <w:rsid w:val="00353A3F"/>
    <w:rsid w:val="00354A6E"/>
    <w:rsid w:val="00354D44"/>
    <w:rsid w:val="0035535D"/>
    <w:rsid w:val="003566B1"/>
    <w:rsid w:val="00356BBE"/>
    <w:rsid w:val="00356DE6"/>
    <w:rsid w:val="00356E3F"/>
    <w:rsid w:val="0035767B"/>
    <w:rsid w:val="003577AC"/>
    <w:rsid w:val="0036071D"/>
    <w:rsid w:val="0036096D"/>
    <w:rsid w:val="00361AF4"/>
    <w:rsid w:val="00361CC2"/>
    <w:rsid w:val="00361CE3"/>
    <w:rsid w:val="00363E32"/>
    <w:rsid w:val="00363F6C"/>
    <w:rsid w:val="00365264"/>
    <w:rsid w:val="003654B9"/>
    <w:rsid w:val="00366237"/>
    <w:rsid w:val="003665C0"/>
    <w:rsid w:val="00366CC1"/>
    <w:rsid w:val="00367376"/>
    <w:rsid w:val="00370773"/>
    <w:rsid w:val="00371190"/>
    <w:rsid w:val="00372722"/>
    <w:rsid w:val="00372B13"/>
    <w:rsid w:val="00372B1C"/>
    <w:rsid w:val="0037404B"/>
    <w:rsid w:val="003753C2"/>
    <w:rsid w:val="0037549A"/>
    <w:rsid w:val="00376589"/>
    <w:rsid w:val="003765AC"/>
    <w:rsid w:val="00376C01"/>
    <w:rsid w:val="003807DF"/>
    <w:rsid w:val="00381162"/>
    <w:rsid w:val="00381FD3"/>
    <w:rsid w:val="0038270B"/>
    <w:rsid w:val="00383453"/>
    <w:rsid w:val="003838D0"/>
    <w:rsid w:val="00383ABB"/>
    <w:rsid w:val="00384E2B"/>
    <w:rsid w:val="00387903"/>
    <w:rsid w:val="00387A3A"/>
    <w:rsid w:val="003903B6"/>
    <w:rsid w:val="0039079F"/>
    <w:rsid w:val="003910AA"/>
    <w:rsid w:val="003910F9"/>
    <w:rsid w:val="0039126B"/>
    <w:rsid w:val="003919C0"/>
    <w:rsid w:val="00393255"/>
    <w:rsid w:val="00393677"/>
    <w:rsid w:val="00394080"/>
    <w:rsid w:val="00394546"/>
    <w:rsid w:val="00394A0A"/>
    <w:rsid w:val="00395A02"/>
    <w:rsid w:val="003966B0"/>
    <w:rsid w:val="00396E3C"/>
    <w:rsid w:val="00397FD3"/>
    <w:rsid w:val="003A1486"/>
    <w:rsid w:val="003A3ACA"/>
    <w:rsid w:val="003A4D9B"/>
    <w:rsid w:val="003A4E09"/>
    <w:rsid w:val="003A5962"/>
    <w:rsid w:val="003A69A2"/>
    <w:rsid w:val="003A6B9E"/>
    <w:rsid w:val="003A7E65"/>
    <w:rsid w:val="003B02CD"/>
    <w:rsid w:val="003B0440"/>
    <w:rsid w:val="003B1328"/>
    <w:rsid w:val="003B191B"/>
    <w:rsid w:val="003B2C8D"/>
    <w:rsid w:val="003B2D9E"/>
    <w:rsid w:val="003B3B4E"/>
    <w:rsid w:val="003B432B"/>
    <w:rsid w:val="003B5463"/>
    <w:rsid w:val="003B5A1A"/>
    <w:rsid w:val="003B5F1D"/>
    <w:rsid w:val="003C1156"/>
    <w:rsid w:val="003C15B4"/>
    <w:rsid w:val="003C277B"/>
    <w:rsid w:val="003C2DC5"/>
    <w:rsid w:val="003C54C4"/>
    <w:rsid w:val="003C55BA"/>
    <w:rsid w:val="003C6B47"/>
    <w:rsid w:val="003C6E0B"/>
    <w:rsid w:val="003D048E"/>
    <w:rsid w:val="003D2295"/>
    <w:rsid w:val="003D2D90"/>
    <w:rsid w:val="003D3717"/>
    <w:rsid w:val="003D39B7"/>
    <w:rsid w:val="003D3FA7"/>
    <w:rsid w:val="003D4177"/>
    <w:rsid w:val="003D5191"/>
    <w:rsid w:val="003D659F"/>
    <w:rsid w:val="003D66D0"/>
    <w:rsid w:val="003D7606"/>
    <w:rsid w:val="003D7C2D"/>
    <w:rsid w:val="003E0C11"/>
    <w:rsid w:val="003E0D69"/>
    <w:rsid w:val="003E2614"/>
    <w:rsid w:val="003E2D2B"/>
    <w:rsid w:val="003E37DF"/>
    <w:rsid w:val="003E52F5"/>
    <w:rsid w:val="003E5EA6"/>
    <w:rsid w:val="003E6BBD"/>
    <w:rsid w:val="003E6F03"/>
    <w:rsid w:val="003E7076"/>
    <w:rsid w:val="003E7B3C"/>
    <w:rsid w:val="003E7C26"/>
    <w:rsid w:val="003F096A"/>
    <w:rsid w:val="003F1644"/>
    <w:rsid w:val="003F458A"/>
    <w:rsid w:val="003F4A68"/>
    <w:rsid w:val="003F4A78"/>
    <w:rsid w:val="003F693B"/>
    <w:rsid w:val="003F714A"/>
    <w:rsid w:val="003F72C1"/>
    <w:rsid w:val="00400ED6"/>
    <w:rsid w:val="004036B8"/>
    <w:rsid w:val="00403B06"/>
    <w:rsid w:val="004040E6"/>
    <w:rsid w:val="00404337"/>
    <w:rsid w:val="004053CF"/>
    <w:rsid w:val="004057EA"/>
    <w:rsid w:val="00405CF0"/>
    <w:rsid w:val="00406D39"/>
    <w:rsid w:val="00407603"/>
    <w:rsid w:val="00407E35"/>
    <w:rsid w:val="00411223"/>
    <w:rsid w:val="00411945"/>
    <w:rsid w:val="004153CA"/>
    <w:rsid w:val="004158C7"/>
    <w:rsid w:val="004164E3"/>
    <w:rsid w:val="00416696"/>
    <w:rsid w:val="004171C0"/>
    <w:rsid w:val="00417616"/>
    <w:rsid w:val="0041788F"/>
    <w:rsid w:val="00417C04"/>
    <w:rsid w:val="00417D55"/>
    <w:rsid w:val="00421211"/>
    <w:rsid w:val="00423EB0"/>
    <w:rsid w:val="00424C05"/>
    <w:rsid w:val="004250C8"/>
    <w:rsid w:val="0042642B"/>
    <w:rsid w:val="00426658"/>
    <w:rsid w:val="00430C32"/>
    <w:rsid w:val="004319CD"/>
    <w:rsid w:val="00431AA3"/>
    <w:rsid w:val="0043262D"/>
    <w:rsid w:val="004335A6"/>
    <w:rsid w:val="004340FA"/>
    <w:rsid w:val="00435084"/>
    <w:rsid w:val="00435B67"/>
    <w:rsid w:val="004372E5"/>
    <w:rsid w:val="004372FF"/>
    <w:rsid w:val="0043798A"/>
    <w:rsid w:val="00440622"/>
    <w:rsid w:val="004407F1"/>
    <w:rsid w:val="00441B9A"/>
    <w:rsid w:val="004434E3"/>
    <w:rsid w:val="00444A78"/>
    <w:rsid w:val="004450F5"/>
    <w:rsid w:val="00445197"/>
    <w:rsid w:val="00445DE9"/>
    <w:rsid w:val="004462D8"/>
    <w:rsid w:val="00446598"/>
    <w:rsid w:val="004469D8"/>
    <w:rsid w:val="0044745A"/>
    <w:rsid w:val="00447648"/>
    <w:rsid w:val="00450AA9"/>
    <w:rsid w:val="00450F2D"/>
    <w:rsid w:val="00451A09"/>
    <w:rsid w:val="004523FE"/>
    <w:rsid w:val="00453358"/>
    <w:rsid w:val="0045476B"/>
    <w:rsid w:val="004553D4"/>
    <w:rsid w:val="004556EE"/>
    <w:rsid w:val="004557D9"/>
    <w:rsid w:val="00455CDF"/>
    <w:rsid w:val="00455F91"/>
    <w:rsid w:val="004562EF"/>
    <w:rsid w:val="004577C8"/>
    <w:rsid w:val="004612DE"/>
    <w:rsid w:val="00462B46"/>
    <w:rsid w:val="00462BD6"/>
    <w:rsid w:val="004640C5"/>
    <w:rsid w:val="004642A4"/>
    <w:rsid w:val="00464E02"/>
    <w:rsid w:val="0046580C"/>
    <w:rsid w:val="00465B90"/>
    <w:rsid w:val="004665B0"/>
    <w:rsid w:val="0046711E"/>
    <w:rsid w:val="0046713D"/>
    <w:rsid w:val="004677B8"/>
    <w:rsid w:val="00470091"/>
    <w:rsid w:val="004704D0"/>
    <w:rsid w:val="004704D9"/>
    <w:rsid w:val="00470D9D"/>
    <w:rsid w:val="004714EF"/>
    <w:rsid w:val="0047202F"/>
    <w:rsid w:val="00475471"/>
    <w:rsid w:val="00475E98"/>
    <w:rsid w:val="00477251"/>
    <w:rsid w:val="0048013E"/>
    <w:rsid w:val="00480220"/>
    <w:rsid w:val="00480524"/>
    <w:rsid w:val="00481F3F"/>
    <w:rsid w:val="00482E1D"/>
    <w:rsid w:val="00483450"/>
    <w:rsid w:val="00484653"/>
    <w:rsid w:val="0048485D"/>
    <w:rsid w:val="004849F8"/>
    <w:rsid w:val="004855EA"/>
    <w:rsid w:val="00485FBB"/>
    <w:rsid w:val="00486664"/>
    <w:rsid w:val="004872FC"/>
    <w:rsid w:val="00487552"/>
    <w:rsid w:val="00487C18"/>
    <w:rsid w:val="004910C9"/>
    <w:rsid w:val="004911EA"/>
    <w:rsid w:val="0049261F"/>
    <w:rsid w:val="00492DE9"/>
    <w:rsid w:val="00493291"/>
    <w:rsid w:val="00493CE9"/>
    <w:rsid w:val="00493E50"/>
    <w:rsid w:val="00494B57"/>
    <w:rsid w:val="00496065"/>
    <w:rsid w:val="00496BE9"/>
    <w:rsid w:val="0049789E"/>
    <w:rsid w:val="004A0183"/>
    <w:rsid w:val="004A1413"/>
    <w:rsid w:val="004A1B05"/>
    <w:rsid w:val="004A1EBC"/>
    <w:rsid w:val="004A30B6"/>
    <w:rsid w:val="004A328B"/>
    <w:rsid w:val="004A4177"/>
    <w:rsid w:val="004A46D8"/>
    <w:rsid w:val="004A47FD"/>
    <w:rsid w:val="004A4D5B"/>
    <w:rsid w:val="004A52B6"/>
    <w:rsid w:val="004A5A92"/>
    <w:rsid w:val="004A5E2E"/>
    <w:rsid w:val="004A627D"/>
    <w:rsid w:val="004A646D"/>
    <w:rsid w:val="004A702A"/>
    <w:rsid w:val="004A70B9"/>
    <w:rsid w:val="004A7D05"/>
    <w:rsid w:val="004A7DD0"/>
    <w:rsid w:val="004B0205"/>
    <w:rsid w:val="004B0B07"/>
    <w:rsid w:val="004B0E35"/>
    <w:rsid w:val="004B1226"/>
    <w:rsid w:val="004B2FAC"/>
    <w:rsid w:val="004B3D75"/>
    <w:rsid w:val="004B4420"/>
    <w:rsid w:val="004B4CE8"/>
    <w:rsid w:val="004B4F65"/>
    <w:rsid w:val="004B4FC9"/>
    <w:rsid w:val="004B50F3"/>
    <w:rsid w:val="004B5EF1"/>
    <w:rsid w:val="004B6564"/>
    <w:rsid w:val="004B6B96"/>
    <w:rsid w:val="004C041C"/>
    <w:rsid w:val="004C059C"/>
    <w:rsid w:val="004C1241"/>
    <w:rsid w:val="004C1852"/>
    <w:rsid w:val="004C1D44"/>
    <w:rsid w:val="004C2777"/>
    <w:rsid w:val="004C2883"/>
    <w:rsid w:val="004C2E17"/>
    <w:rsid w:val="004C367F"/>
    <w:rsid w:val="004C3C05"/>
    <w:rsid w:val="004C5892"/>
    <w:rsid w:val="004C5F37"/>
    <w:rsid w:val="004C6CBA"/>
    <w:rsid w:val="004C7388"/>
    <w:rsid w:val="004C742E"/>
    <w:rsid w:val="004C7FC8"/>
    <w:rsid w:val="004D0AB8"/>
    <w:rsid w:val="004D0ADC"/>
    <w:rsid w:val="004D22C2"/>
    <w:rsid w:val="004D249D"/>
    <w:rsid w:val="004D3048"/>
    <w:rsid w:val="004D306D"/>
    <w:rsid w:val="004D47F1"/>
    <w:rsid w:val="004D4D47"/>
    <w:rsid w:val="004D5A01"/>
    <w:rsid w:val="004E014A"/>
    <w:rsid w:val="004E1387"/>
    <w:rsid w:val="004E1516"/>
    <w:rsid w:val="004E182D"/>
    <w:rsid w:val="004E2063"/>
    <w:rsid w:val="004E21EF"/>
    <w:rsid w:val="004E2848"/>
    <w:rsid w:val="004E3868"/>
    <w:rsid w:val="004E49B0"/>
    <w:rsid w:val="004E4F12"/>
    <w:rsid w:val="004E6EAB"/>
    <w:rsid w:val="004E7CEB"/>
    <w:rsid w:val="004F07F5"/>
    <w:rsid w:val="004F08FD"/>
    <w:rsid w:val="004F0E51"/>
    <w:rsid w:val="004F2531"/>
    <w:rsid w:val="004F3032"/>
    <w:rsid w:val="004F334A"/>
    <w:rsid w:val="004F3D82"/>
    <w:rsid w:val="004F4B79"/>
    <w:rsid w:val="004F5CD9"/>
    <w:rsid w:val="004F60D0"/>
    <w:rsid w:val="004F7044"/>
    <w:rsid w:val="005005A3"/>
    <w:rsid w:val="005034F2"/>
    <w:rsid w:val="00503EA4"/>
    <w:rsid w:val="00504525"/>
    <w:rsid w:val="0050495E"/>
    <w:rsid w:val="00504FEB"/>
    <w:rsid w:val="005055CF"/>
    <w:rsid w:val="005067A8"/>
    <w:rsid w:val="00506892"/>
    <w:rsid w:val="0050791E"/>
    <w:rsid w:val="00510BFB"/>
    <w:rsid w:val="005115CC"/>
    <w:rsid w:val="0051170B"/>
    <w:rsid w:val="00512FCF"/>
    <w:rsid w:val="00513ECE"/>
    <w:rsid w:val="00514C27"/>
    <w:rsid w:val="00514D51"/>
    <w:rsid w:val="00514E19"/>
    <w:rsid w:val="005158C2"/>
    <w:rsid w:val="00515C15"/>
    <w:rsid w:val="00515D72"/>
    <w:rsid w:val="00516910"/>
    <w:rsid w:val="00520960"/>
    <w:rsid w:val="00521D26"/>
    <w:rsid w:val="0052206F"/>
    <w:rsid w:val="00523FAB"/>
    <w:rsid w:val="00524903"/>
    <w:rsid w:val="00524B41"/>
    <w:rsid w:val="00524B93"/>
    <w:rsid w:val="00525308"/>
    <w:rsid w:val="00526249"/>
    <w:rsid w:val="005270ED"/>
    <w:rsid w:val="0052728B"/>
    <w:rsid w:val="005311A2"/>
    <w:rsid w:val="00531B86"/>
    <w:rsid w:val="00532DCB"/>
    <w:rsid w:val="00532FA8"/>
    <w:rsid w:val="0053302E"/>
    <w:rsid w:val="005343FE"/>
    <w:rsid w:val="00534EF8"/>
    <w:rsid w:val="005358C7"/>
    <w:rsid w:val="00536166"/>
    <w:rsid w:val="005364A2"/>
    <w:rsid w:val="00536BD4"/>
    <w:rsid w:val="00540E08"/>
    <w:rsid w:val="00541EDC"/>
    <w:rsid w:val="00542955"/>
    <w:rsid w:val="00543C4D"/>
    <w:rsid w:val="00544F79"/>
    <w:rsid w:val="00544F83"/>
    <w:rsid w:val="00545671"/>
    <w:rsid w:val="00546091"/>
    <w:rsid w:val="00547435"/>
    <w:rsid w:val="005513C6"/>
    <w:rsid w:val="005537C1"/>
    <w:rsid w:val="00554816"/>
    <w:rsid w:val="005558A4"/>
    <w:rsid w:val="00555B59"/>
    <w:rsid w:val="0055624E"/>
    <w:rsid w:val="00560F2F"/>
    <w:rsid w:val="0056427F"/>
    <w:rsid w:val="00565C90"/>
    <w:rsid w:val="0056638A"/>
    <w:rsid w:val="00566D59"/>
    <w:rsid w:val="00570C1E"/>
    <w:rsid w:val="00570F6D"/>
    <w:rsid w:val="0057156E"/>
    <w:rsid w:val="0057187B"/>
    <w:rsid w:val="00572C3D"/>
    <w:rsid w:val="0057422A"/>
    <w:rsid w:val="005749C1"/>
    <w:rsid w:val="00574D71"/>
    <w:rsid w:val="005752B0"/>
    <w:rsid w:val="00575385"/>
    <w:rsid w:val="0057668F"/>
    <w:rsid w:val="00580651"/>
    <w:rsid w:val="00581437"/>
    <w:rsid w:val="005814AA"/>
    <w:rsid w:val="00581857"/>
    <w:rsid w:val="00581A75"/>
    <w:rsid w:val="00584ADA"/>
    <w:rsid w:val="005851CC"/>
    <w:rsid w:val="00586A68"/>
    <w:rsid w:val="00586A74"/>
    <w:rsid w:val="00587EF9"/>
    <w:rsid w:val="005904F5"/>
    <w:rsid w:val="0059050F"/>
    <w:rsid w:val="005916EB"/>
    <w:rsid w:val="00593BA2"/>
    <w:rsid w:val="005943EA"/>
    <w:rsid w:val="00594946"/>
    <w:rsid w:val="005953A4"/>
    <w:rsid w:val="00595B11"/>
    <w:rsid w:val="00596081"/>
    <w:rsid w:val="00596A65"/>
    <w:rsid w:val="00596E0F"/>
    <w:rsid w:val="00597408"/>
    <w:rsid w:val="005A14DA"/>
    <w:rsid w:val="005A6E7E"/>
    <w:rsid w:val="005A7139"/>
    <w:rsid w:val="005A7A7B"/>
    <w:rsid w:val="005A7C25"/>
    <w:rsid w:val="005B2099"/>
    <w:rsid w:val="005B2D3B"/>
    <w:rsid w:val="005B4C95"/>
    <w:rsid w:val="005B52D2"/>
    <w:rsid w:val="005B53FC"/>
    <w:rsid w:val="005B5A6C"/>
    <w:rsid w:val="005B6DFC"/>
    <w:rsid w:val="005B7501"/>
    <w:rsid w:val="005C07D2"/>
    <w:rsid w:val="005C0836"/>
    <w:rsid w:val="005C087C"/>
    <w:rsid w:val="005C136C"/>
    <w:rsid w:val="005C1746"/>
    <w:rsid w:val="005C29BF"/>
    <w:rsid w:val="005C2F2F"/>
    <w:rsid w:val="005C39D5"/>
    <w:rsid w:val="005C39F6"/>
    <w:rsid w:val="005C43CA"/>
    <w:rsid w:val="005C4D27"/>
    <w:rsid w:val="005C5189"/>
    <w:rsid w:val="005C55E6"/>
    <w:rsid w:val="005C5CA1"/>
    <w:rsid w:val="005C5EAE"/>
    <w:rsid w:val="005C68BA"/>
    <w:rsid w:val="005C6CD9"/>
    <w:rsid w:val="005C78E4"/>
    <w:rsid w:val="005D1AF2"/>
    <w:rsid w:val="005D264F"/>
    <w:rsid w:val="005D31EF"/>
    <w:rsid w:val="005D3924"/>
    <w:rsid w:val="005D4779"/>
    <w:rsid w:val="005D5078"/>
    <w:rsid w:val="005D55E8"/>
    <w:rsid w:val="005D66A8"/>
    <w:rsid w:val="005D6D27"/>
    <w:rsid w:val="005D720D"/>
    <w:rsid w:val="005D7676"/>
    <w:rsid w:val="005D7CE9"/>
    <w:rsid w:val="005E0C4C"/>
    <w:rsid w:val="005E0DD6"/>
    <w:rsid w:val="005E2454"/>
    <w:rsid w:val="005E265E"/>
    <w:rsid w:val="005E2A0E"/>
    <w:rsid w:val="005E2A37"/>
    <w:rsid w:val="005E2B84"/>
    <w:rsid w:val="005E3474"/>
    <w:rsid w:val="005E3F46"/>
    <w:rsid w:val="005E4AF5"/>
    <w:rsid w:val="005E5B61"/>
    <w:rsid w:val="005E5C62"/>
    <w:rsid w:val="005E5D1A"/>
    <w:rsid w:val="005E65C1"/>
    <w:rsid w:val="005E6CB4"/>
    <w:rsid w:val="005E6CF3"/>
    <w:rsid w:val="005E7856"/>
    <w:rsid w:val="005F06C3"/>
    <w:rsid w:val="005F0B46"/>
    <w:rsid w:val="005F0E61"/>
    <w:rsid w:val="005F16A1"/>
    <w:rsid w:val="005F1B8B"/>
    <w:rsid w:val="005F34A9"/>
    <w:rsid w:val="005F357E"/>
    <w:rsid w:val="005F3B3A"/>
    <w:rsid w:val="005F4468"/>
    <w:rsid w:val="005F5432"/>
    <w:rsid w:val="005F554D"/>
    <w:rsid w:val="005F5BAD"/>
    <w:rsid w:val="005F6B56"/>
    <w:rsid w:val="006000E9"/>
    <w:rsid w:val="00600169"/>
    <w:rsid w:val="006006B5"/>
    <w:rsid w:val="00600B58"/>
    <w:rsid w:val="00601B95"/>
    <w:rsid w:val="00602060"/>
    <w:rsid w:val="00602E65"/>
    <w:rsid w:val="00602E98"/>
    <w:rsid w:val="0060382E"/>
    <w:rsid w:val="006038A2"/>
    <w:rsid w:val="006039EA"/>
    <w:rsid w:val="00603EE0"/>
    <w:rsid w:val="00605396"/>
    <w:rsid w:val="00605A91"/>
    <w:rsid w:val="00605C0C"/>
    <w:rsid w:val="0060679F"/>
    <w:rsid w:val="0060685E"/>
    <w:rsid w:val="006109E7"/>
    <w:rsid w:val="0061198C"/>
    <w:rsid w:val="0061252A"/>
    <w:rsid w:val="00612B6B"/>
    <w:rsid w:val="00613610"/>
    <w:rsid w:val="00614529"/>
    <w:rsid w:val="00614ECA"/>
    <w:rsid w:val="00615FF7"/>
    <w:rsid w:val="006160AD"/>
    <w:rsid w:val="00616AF4"/>
    <w:rsid w:val="00616FEB"/>
    <w:rsid w:val="00620A96"/>
    <w:rsid w:val="0062166A"/>
    <w:rsid w:val="006222E6"/>
    <w:rsid w:val="00622B2F"/>
    <w:rsid w:val="00622F32"/>
    <w:rsid w:val="006252C2"/>
    <w:rsid w:val="00625F5E"/>
    <w:rsid w:val="00626600"/>
    <w:rsid w:val="00626644"/>
    <w:rsid w:val="00626E2E"/>
    <w:rsid w:val="00626E7A"/>
    <w:rsid w:val="006270CE"/>
    <w:rsid w:val="00627167"/>
    <w:rsid w:val="00627480"/>
    <w:rsid w:val="006302B3"/>
    <w:rsid w:val="00630D23"/>
    <w:rsid w:val="00630E8B"/>
    <w:rsid w:val="00631B57"/>
    <w:rsid w:val="00632371"/>
    <w:rsid w:val="00632741"/>
    <w:rsid w:val="00633770"/>
    <w:rsid w:val="0063383F"/>
    <w:rsid w:val="0063429A"/>
    <w:rsid w:val="00635346"/>
    <w:rsid w:val="0063643F"/>
    <w:rsid w:val="00637B3D"/>
    <w:rsid w:val="00637DEE"/>
    <w:rsid w:val="00637ED1"/>
    <w:rsid w:val="006413BC"/>
    <w:rsid w:val="006418A8"/>
    <w:rsid w:val="00641C0D"/>
    <w:rsid w:val="00642610"/>
    <w:rsid w:val="00643726"/>
    <w:rsid w:val="00643A04"/>
    <w:rsid w:val="006442EE"/>
    <w:rsid w:val="00645DCD"/>
    <w:rsid w:val="00646E50"/>
    <w:rsid w:val="00646EA5"/>
    <w:rsid w:val="006475FE"/>
    <w:rsid w:val="006476FA"/>
    <w:rsid w:val="00647A36"/>
    <w:rsid w:val="00647B63"/>
    <w:rsid w:val="00650845"/>
    <w:rsid w:val="00651834"/>
    <w:rsid w:val="00652194"/>
    <w:rsid w:val="00652541"/>
    <w:rsid w:val="006533AF"/>
    <w:rsid w:val="00655F88"/>
    <w:rsid w:val="006565E0"/>
    <w:rsid w:val="00657470"/>
    <w:rsid w:val="00657A98"/>
    <w:rsid w:val="00660A5C"/>
    <w:rsid w:val="00660AF9"/>
    <w:rsid w:val="00661AA5"/>
    <w:rsid w:val="00661BF0"/>
    <w:rsid w:val="006624A8"/>
    <w:rsid w:val="00662DF0"/>
    <w:rsid w:val="00663678"/>
    <w:rsid w:val="00663D70"/>
    <w:rsid w:val="006658D1"/>
    <w:rsid w:val="00665A4F"/>
    <w:rsid w:val="00665B69"/>
    <w:rsid w:val="00666E4D"/>
    <w:rsid w:val="0066777D"/>
    <w:rsid w:val="00667786"/>
    <w:rsid w:val="0067270E"/>
    <w:rsid w:val="006728EC"/>
    <w:rsid w:val="00672F97"/>
    <w:rsid w:val="00674350"/>
    <w:rsid w:val="0067437C"/>
    <w:rsid w:val="00675274"/>
    <w:rsid w:val="00675F46"/>
    <w:rsid w:val="00676F72"/>
    <w:rsid w:val="0067726D"/>
    <w:rsid w:val="0067777D"/>
    <w:rsid w:val="006800B6"/>
    <w:rsid w:val="00680983"/>
    <w:rsid w:val="00682CBC"/>
    <w:rsid w:val="00682FA4"/>
    <w:rsid w:val="00683064"/>
    <w:rsid w:val="00683C43"/>
    <w:rsid w:val="006845AB"/>
    <w:rsid w:val="00684963"/>
    <w:rsid w:val="00686254"/>
    <w:rsid w:val="00686DCD"/>
    <w:rsid w:val="00690004"/>
    <w:rsid w:val="00691190"/>
    <w:rsid w:val="0069170C"/>
    <w:rsid w:val="006928EF"/>
    <w:rsid w:val="006947A6"/>
    <w:rsid w:val="006949E3"/>
    <w:rsid w:val="006960D7"/>
    <w:rsid w:val="006A010E"/>
    <w:rsid w:val="006A0828"/>
    <w:rsid w:val="006A0DC3"/>
    <w:rsid w:val="006A0DFE"/>
    <w:rsid w:val="006A10E0"/>
    <w:rsid w:val="006A29A7"/>
    <w:rsid w:val="006A2EFD"/>
    <w:rsid w:val="006A434D"/>
    <w:rsid w:val="006A44A6"/>
    <w:rsid w:val="006A5066"/>
    <w:rsid w:val="006A64B9"/>
    <w:rsid w:val="006A6772"/>
    <w:rsid w:val="006A722B"/>
    <w:rsid w:val="006B24A7"/>
    <w:rsid w:val="006B294A"/>
    <w:rsid w:val="006B38D2"/>
    <w:rsid w:val="006B5F70"/>
    <w:rsid w:val="006B6F43"/>
    <w:rsid w:val="006B75F0"/>
    <w:rsid w:val="006B77E4"/>
    <w:rsid w:val="006B7A8D"/>
    <w:rsid w:val="006C0A01"/>
    <w:rsid w:val="006C188B"/>
    <w:rsid w:val="006C2126"/>
    <w:rsid w:val="006C23C6"/>
    <w:rsid w:val="006C5622"/>
    <w:rsid w:val="006C6583"/>
    <w:rsid w:val="006C6649"/>
    <w:rsid w:val="006C6CA7"/>
    <w:rsid w:val="006D1134"/>
    <w:rsid w:val="006D1690"/>
    <w:rsid w:val="006D385F"/>
    <w:rsid w:val="006D4738"/>
    <w:rsid w:val="006D4836"/>
    <w:rsid w:val="006D5C96"/>
    <w:rsid w:val="006D61F6"/>
    <w:rsid w:val="006D6471"/>
    <w:rsid w:val="006D6D01"/>
    <w:rsid w:val="006D6ED8"/>
    <w:rsid w:val="006E01DC"/>
    <w:rsid w:val="006E0254"/>
    <w:rsid w:val="006E0C9A"/>
    <w:rsid w:val="006E0DB6"/>
    <w:rsid w:val="006E1F47"/>
    <w:rsid w:val="006E31A4"/>
    <w:rsid w:val="006E508C"/>
    <w:rsid w:val="006E5E6F"/>
    <w:rsid w:val="006E5EEC"/>
    <w:rsid w:val="006E608B"/>
    <w:rsid w:val="006E60C9"/>
    <w:rsid w:val="006E6511"/>
    <w:rsid w:val="006E7E51"/>
    <w:rsid w:val="006F028E"/>
    <w:rsid w:val="006F1468"/>
    <w:rsid w:val="006F17F2"/>
    <w:rsid w:val="006F1E11"/>
    <w:rsid w:val="006F2145"/>
    <w:rsid w:val="006F32F6"/>
    <w:rsid w:val="006F361E"/>
    <w:rsid w:val="006F38DD"/>
    <w:rsid w:val="006F46BF"/>
    <w:rsid w:val="006F5240"/>
    <w:rsid w:val="006F540A"/>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3626"/>
    <w:rsid w:val="00714F31"/>
    <w:rsid w:val="00714F44"/>
    <w:rsid w:val="00715684"/>
    <w:rsid w:val="007157CA"/>
    <w:rsid w:val="00715C70"/>
    <w:rsid w:val="007162C3"/>
    <w:rsid w:val="00716CFF"/>
    <w:rsid w:val="00716E92"/>
    <w:rsid w:val="0071787F"/>
    <w:rsid w:val="00717CEE"/>
    <w:rsid w:val="007208C2"/>
    <w:rsid w:val="007227EE"/>
    <w:rsid w:val="00722F98"/>
    <w:rsid w:val="00724386"/>
    <w:rsid w:val="007246AE"/>
    <w:rsid w:val="00724B42"/>
    <w:rsid w:val="00724DFC"/>
    <w:rsid w:val="00725471"/>
    <w:rsid w:val="00725488"/>
    <w:rsid w:val="007255A8"/>
    <w:rsid w:val="00727C20"/>
    <w:rsid w:val="007301A6"/>
    <w:rsid w:val="007302B7"/>
    <w:rsid w:val="00730370"/>
    <w:rsid w:val="007316FD"/>
    <w:rsid w:val="00731958"/>
    <w:rsid w:val="007321BE"/>
    <w:rsid w:val="00732498"/>
    <w:rsid w:val="00733D70"/>
    <w:rsid w:val="0073423E"/>
    <w:rsid w:val="00735F1F"/>
    <w:rsid w:val="007362FD"/>
    <w:rsid w:val="00737DFB"/>
    <w:rsid w:val="00742912"/>
    <w:rsid w:val="007441D4"/>
    <w:rsid w:val="007444FA"/>
    <w:rsid w:val="00744EB8"/>
    <w:rsid w:val="007450DE"/>
    <w:rsid w:val="0074540B"/>
    <w:rsid w:val="00745D6E"/>
    <w:rsid w:val="007461C4"/>
    <w:rsid w:val="00746231"/>
    <w:rsid w:val="00746773"/>
    <w:rsid w:val="00746AC2"/>
    <w:rsid w:val="007508F2"/>
    <w:rsid w:val="0075209C"/>
    <w:rsid w:val="00753270"/>
    <w:rsid w:val="00753328"/>
    <w:rsid w:val="00754AD8"/>
    <w:rsid w:val="00754C4A"/>
    <w:rsid w:val="00756830"/>
    <w:rsid w:val="007569A3"/>
    <w:rsid w:val="00756FFA"/>
    <w:rsid w:val="0075722B"/>
    <w:rsid w:val="00762B53"/>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3685"/>
    <w:rsid w:val="0078423C"/>
    <w:rsid w:val="007857EC"/>
    <w:rsid w:val="0078606B"/>
    <w:rsid w:val="00787195"/>
    <w:rsid w:val="00791043"/>
    <w:rsid w:val="00791157"/>
    <w:rsid w:val="007914D8"/>
    <w:rsid w:val="0079160F"/>
    <w:rsid w:val="00791883"/>
    <w:rsid w:val="00792BB3"/>
    <w:rsid w:val="00793D88"/>
    <w:rsid w:val="00793FF5"/>
    <w:rsid w:val="00794814"/>
    <w:rsid w:val="00795511"/>
    <w:rsid w:val="00796480"/>
    <w:rsid w:val="00796987"/>
    <w:rsid w:val="00796C11"/>
    <w:rsid w:val="00797083"/>
    <w:rsid w:val="007A0D37"/>
    <w:rsid w:val="007A1FCF"/>
    <w:rsid w:val="007A2C4C"/>
    <w:rsid w:val="007A49AF"/>
    <w:rsid w:val="007A6EBF"/>
    <w:rsid w:val="007B0340"/>
    <w:rsid w:val="007B0AD0"/>
    <w:rsid w:val="007B17FA"/>
    <w:rsid w:val="007B1F02"/>
    <w:rsid w:val="007B374B"/>
    <w:rsid w:val="007B3D9F"/>
    <w:rsid w:val="007B52D5"/>
    <w:rsid w:val="007B53C5"/>
    <w:rsid w:val="007B54AA"/>
    <w:rsid w:val="007B561E"/>
    <w:rsid w:val="007B569E"/>
    <w:rsid w:val="007B5FC0"/>
    <w:rsid w:val="007B6509"/>
    <w:rsid w:val="007B6D2F"/>
    <w:rsid w:val="007B7FB1"/>
    <w:rsid w:val="007C001F"/>
    <w:rsid w:val="007C0AC4"/>
    <w:rsid w:val="007C0AEF"/>
    <w:rsid w:val="007C138A"/>
    <w:rsid w:val="007C23C0"/>
    <w:rsid w:val="007C4A4C"/>
    <w:rsid w:val="007C607A"/>
    <w:rsid w:val="007C632E"/>
    <w:rsid w:val="007C6968"/>
    <w:rsid w:val="007C6AE6"/>
    <w:rsid w:val="007D0E32"/>
    <w:rsid w:val="007D19B1"/>
    <w:rsid w:val="007D46C0"/>
    <w:rsid w:val="007D4E09"/>
    <w:rsid w:val="007D51CA"/>
    <w:rsid w:val="007D547D"/>
    <w:rsid w:val="007D5489"/>
    <w:rsid w:val="007D6EC7"/>
    <w:rsid w:val="007E0786"/>
    <w:rsid w:val="007E0EAA"/>
    <w:rsid w:val="007E3A55"/>
    <w:rsid w:val="007E4AAF"/>
    <w:rsid w:val="007E4E44"/>
    <w:rsid w:val="007E53FE"/>
    <w:rsid w:val="007E5706"/>
    <w:rsid w:val="007E57A8"/>
    <w:rsid w:val="007E68AE"/>
    <w:rsid w:val="007E695D"/>
    <w:rsid w:val="007E7C9C"/>
    <w:rsid w:val="007F0556"/>
    <w:rsid w:val="007F0AF0"/>
    <w:rsid w:val="007F134D"/>
    <w:rsid w:val="007F1FDC"/>
    <w:rsid w:val="007F25C3"/>
    <w:rsid w:val="007F469E"/>
    <w:rsid w:val="007F56E0"/>
    <w:rsid w:val="007F5AAE"/>
    <w:rsid w:val="007F6D80"/>
    <w:rsid w:val="00800988"/>
    <w:rsid w:val="00800A45"/>
    <w:rsid w:val="008018AB"/>
    <w:rsid w:val="00801AD7"/>
    <w:rsid w:val="008022CE"/>
    <w:rsid w:val="0080305E"/>
    <w:rsid w:val="008036C4"/>
    <w:rsid w:val="00804160"/>
    <w:rsid w:val="008069F2"/>
    <w:rsid w:val="00807328"/>
    <w:rsid w:val="00807B4E"/>
    <w:rsid w:val="00810516"/>
    <w:rsid w:val="008107EE"/>
    <w:rsid w:val="00811179"/>
    <w:rsid w:val="00811E71"/>
    <w:rsid w:val="00812B2C"/>
    <w:rsid w:val="00813EC8"/>
    <w:rsid w:val="00813EDF"/>
    <w:rsid w:val="008145FC"/>
    <w:rsid w:val="00814F39"/>
    <w:rsid w:val="008154AA"/>
    <w:rsid w:val="00817DD9"/>
    <w:rsid w:val="0082010F"/>
    <w:rsid w:val="0082071E"/>
    <w:rsid w:val="00821193"/>
    <w:rsid w:val="00821D4F"/>
    <w:rsid w:val="00822A0B"/>
    <w:rsid w:val="00822FF9"/>
    <w:rsid w:val="00824FD6"/>
    <w:rsid w:val="00825863"/>
    <w:rsid w:val="008271EC"/>
    <w:rsid w:val="008276A8"/>
    <w:rsid w:val="00827FA8"/>
    <w:rsid w:val="00830C29"/>
    <w:rsid w:val="00831302"/>
    <w:rsid w:val="00831FFA"/>
    <w:rsid w:val="00834316"/>
    <w:rsid w:val="008347FC"/>
    <w:rsid w:val="00834A47"/>
    <w:rsid w:val="00835DB9"/>
    <w:rsid w:val="008369A2"/>
    <w:rsid w:val="008372A1"/>
    <w:rsid w:val="0083777B"/>
    <w:rsid w:val="00840188"/>
    <w:rsid w:val="008409BB"/>
    <w:rsid w:val="008409C6"/>
    <w:rsid w:val="0084105D"/>
    <w:rsid w:val="00841C46"/>
    <w:rsid w:val="00842923"/>
    <w:rsid w:val="00842961"/>
    <w:rsid w:val="0084324F"/>
    <w:rsid w:val="008436E6"/>
    <w:rsid w:val="00845863"/>
    <w:rsid w:val="008460ED"/>
    <w:rsid w:val="00846537"/>
    <w:rsid w:val="0084691D"/>
    <w:rsid w:val="00846DEF"/>
    <w:rsid w:val="008528B5"/>
    <w:rsid w:val="00853BA7"/>
    <w:rsid w:val="00854F8D"/>
    <w:rsid w:val="008556A7"/>
    <w:rsid w:val="00855D1D"/>
    <w:rsid w:val="00860FA8"/>
    <w:rsid w:val="00862156"/>
    <w:rsid w:val="0086300B"/>
    <w:rsid w:val="00863469"/>
    <w:rsid w:val="0086364E"/>
    <w:rsid w:val="00863AF4"/>
    <w:rsid w:val="0086420E"/>
    <w:rsid w:val="00864CA7"/>
    <w:rsid w:val="00864F4D"/>
    <w:rsid w:val="008656C3"/>
    <w:rsid w:val="00865777"/>
    <w:rsid w:val="00866F6D"/>
    <w:rsid w:val="00866FF2"/>
    <w:rsid w:val="008702EB"/>
    <w:rsid w:val="00870AAE"/>
    <w:rsid w:val="008730F2"/>
    <w:rsid w:val="00873C26"/>
    <w:rsid w:val="00874185"/>
    <w:rsid w:val="008753BD"/>
    <w:rsid w:val="00875E7F"/>
    <w:rsid w:val="00876422"/>
    <w:rsid w:val="0087683D"/>
    <w:rsid w:val="008768A1"/>
    <w:rsid w:val="00877223"/>
    <w:rsid w:val="00877D9A"/>
    <w:rsid w:val="0088103C"/>
    <w:rsid w:val="008810C3"/>
    <w:rsid w:val="00881A4B"/>
    <w:rsid w:val="00881E75"/>
    <w:rsid w:val="00882365"/>
    <w:rsid w:val="00883C6B"/>
    <w:rsid w:val="00884EA6"/>
    <w:rsid w:val="0088658C"/>
    <w:rsid w:val="00886A3F"/>
    <w:rsid w:val="00886DEC"/>
    <w:rsid w:val="008900D1"/>
    <w:rsid w:val="00891AAD"/>
    <w:rsid w:val="008923D0"/>
    <w:rsid w:val="00893788"/>
    <w:rsid w:val="008949F3"/>
    <w:rsid w:val="00894AFC"/>
    <w:rsid w:val="008954DE"/>
    <w:rsid w:val="00895908"/>
    <w:rsid w:val="00895AEE"/>
    <w:rsid w:val="00897AFD"/>
    <w:rsid w:val="008A0776"/>
    <w:rsid w:val="008A0DAF"/>
    <w:rsid w:val="008A0F84"/>
    <w:rsid w:val="008A23F1"/>
    <w:rsid w:val="008A34F5"/>
    <w:rsid w:val="008A39C1"/>
    <w:rsid w:val="008A3DF6"/>
    <w:rsid w:val="008A3FC8"/>
    <w:rsid w:val="008A4656"/>
    <w:rsid w:val="008A527A"/>
    <w:rsid w:val="008A574C"/>
    <w:rsid w:val="008A5BFE"/>
    <w:rsid w:val="008A5E0E"/>
    <w:rsid w:val="008A5E3A"/>
    <w:rsid w:val="008A64FC"/>
    <w:rsid w:val="008A77D9"/>
    <w:rsid w:val="008B1097"/>
    <w:rsid w:val="008B1595"/>
    <w:rsid w:val="008B1D2E"/>
    <w:rsid w:val="008B30DC"/>
    <w:rsid w:val="008B6043"/>
    <w:rsid w:val="008B6365"/>
    <w:rsid w:val="008B63F3"/>
    <w:rsid w:val="008B699B"/>
    <w:rsid w:val="008C00ED"/>
    <w:rsid w:val="008C0CA5"/>
    <w:rsid w:val="008C0D5C"/>
    <w:rsid w:val="008C1525"/>
    <w:rsid w:val="008C1598"/>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516"/>
    <w:rsid w:val="008D51BC"/>
    <w:rsid w:val="008D5ACE"/>
    <w:rsid w:val="008D7DFF"/>
    <w:rsid w:val="008E0F15"/>
    <w:rsid w:val="008E1E6E"/>
    <w:rsid w:val="008E2231"/>
    <w:rsid w:val="008E250B"/>
    <w:rsid w:val="008E25A3"/>
    <w:rsid w:val="008E2A3E"/>
    <w:rsid w:val="008E3CC2"/>
    <w:rsid w:val="008E4414"/>
    <w:rsid w:val="008E611E"/>
    <w:rsid w:val="008E62D9"/>
    <w:rsid w:val="008E7590"/>
    <w:rsid w:val="008E7FCA"/>
    <w:rsid w:val="008F0CE1"/>
    <w:rsid w:val="008F0DFE"/>
    <w:rsid w:val="008F0E87"/>
    <w:rsid w:val="008F136B"/>
    <w:rsid w:val="008F2834"/>
    <w:rsid w:val="008F3041"/>
    <w:rsid w:val="008F31BA"/>
    <w:rsid w:val="008F32B5"/>
    <w:rsid w:val="008F3341"/>
    <w:rsid w:val="008F3BFF"/>
    <w:rsid w:val="008F4203"/>
    <w:rsid w:val="008F56E7"/>
    <w:rsid w:val="008F5AD0"/>
    <w:rsid w:val="008F60BE"/>
    <w:rsid w:val="008F6866"/>
    <w:rsid w:val="008F6AED"/>
    <w:rsid w:val="008F6BED"/>
    <w:rsid w:val="008F7F36"/>
    <w:rsid w:val="0090086E"/>
    <w:rsid w:val="00901349"/>
    <w:rsid w:val="009020B4"/>
    <w:rsid w:val="0090229E"/>
    <w:rsid w:val="00902DA5"/>
    <w:rsid w:val="00903285"/>
    <w:rsid w:val="009040EC"/>
    <w:rsid w:val="00905484"/>
    <w:rsid w:val="00905803"/>
    <w:rsid w:val="00905A86"/>
    <w:rsid w:val="00905AE1"/>
    <w:rsid w:val="00906178"/>
    <w:rsid w:val="0091194F"/>
    <w:rsid w:val="00911AFD"/>
    <w:rsid w:val="00911D38"/>
    <w:rsid w:val="00913777"/>
    <w:rsid w:val="009141DF"/>
    <w:rsid w:val="00914548"/>
    <w:rsid w:val="00914FD1"/>
    <w:rsid w:val="00916284"/>
    <w:rsid w:val="00917B08"/>
    <w:rsid w:val="00920065"/>
    <w:rsid w:val="009206CA"/>
    <w:rsid w:val="009207EE"/>
    <w:rsid w:val="0092128D"/>
    <w:rsid w:val="0092213E"/>
    <w:rsid w:val="00923CD7"/>
    <w:rsid w:val="00925F1E"/>
    <w:rsid w:val="00927508"/>
    <w:rsid w:val="00932C9E"/>
    <w:rsid w:val="00932D18"/>
    <w:rsid w:val="009331CC"/>
    <w:rsid w:val="0093338A"/>
    <w:rsid w:val="00933B56"/>
    <w:rsid w:val="00935512"/>
    <w:rsid w:val="00935A12"/>
    <w:rsid w:val="00936344"/>
    <w:rsid w:val="00937B49"/>
    <w:rsid w:val="00940262"/>
    <w:rsid w:val="009402E0"/>
    <w:rsid w:val="0094084A"/>
    <w:rsid w:val="00940E7D"/>
    <w:rsid w:val="00941294"/>
    <w:rsid w:val="009412A3"/>
    <w:rsid w:val="009413DC"/>
    <w:rsid w:val="0094218A"/>
    <w:rsid w:val="00943296"/>
    <w:rsid w:val="00943AA1"/>
    <w:rsid w:val="0094427F"/>
    <w:rsid w:val="00944798"/>
    <w:rsid w:val="00944CE0"/>
    <w:rsid w:val="00945366"/>
    <w:rsid w:val="009458CE"/>
    <w:rsid w:val="00947BDF"/>
    <w:rsid w:val="00950E68"/>
    <w:rsid w:val="009510AC"/>
    <w:rsid w:val="0095129F"/>
    <w:rsid w:val="00951FDD"/>
    <w:rsid w:val="009526E7"/>
    <w:rsid w:val="00952D64"/>
    <w:rsid w:val="00952F70"/>
    <w:rsid w:val="009530D6"/>
    <w:rsid w:val="0095498B"/>
    <w:rsid w:val="00954C1C"/>
    <w:rsid w:val="00954E43"/>
    <w:rsid w:val="00956569"/>
    <w:rsid w:val="00956B99"/>
    <w:rsid w:val="00956EF0"/>
    <w:rsid w:val="00957275"/>
    <w:rsid w:val="00960B1E"/>
    <w:rsid w:val="00961EE2"/>
    <w:rsid w:val="0096527C"/>
    <w:rsid w:val="00967BAF"/>
    <w:rsid w:val="00970A21"/>
    <w:rsid w:val="00970C5F"/>
    <w:rsid w:val="009715E6"/>
    <w:rsid w:val="00971DC4"/>
    <w:rsid w:val="00972410"/>
    <w:rsid w:val="009739D6"/>
    <w:rsid w:val="00974333"/>
    <w:rsid w:val="009745EF"/>
    <w:rsid w:val="00975371"/>
    <w:rsid w:val="009755F8"/>
    <w:rsid w:val="009770DE"/>
    <w:rsid w:val="009770F1"/>
    <w:rsid w:val="00981496"/>
    <w:rsid w:val="00985F92"/>
    <w:rsid w:val="00985FD4"/>
    <w:rsid w:val="009864A5"/>
    <w:rsid w:val="009866D4"/>
    <w:rsid w:val="00986A74"/>
    <w:rsid w:val="00987003"/>
    <w:rsid w:val="00987632"/>
    <w:rsid w:val="0098770F"/>
    <w:rsid w:val="00987E2B"/>
    <w:rsid w:val="009906F8"/>
    <w:rsid w:val="00990B2E"/>
    <w:rsid w:val="00993850"/>
    <w:rsid w:val="00993928"/>
    <w:rsid w:val="00993A2E"/>
    <w:rsid w:val="009959D8"/>
    <w:rsid w:val="00995BC8"/>
    <w:rsid w:val="00996CB3"/>
    <w:rsid w:val="00997080"/>
    <w:rsid w:val="00997590"/>
    <w:rsid w:val="009977E2"/>
    <w:rsid w:val="009978B4"/>
    <w:rsid w:val="00997FC0"/>
    <w:rsid w:val="009A0611"/>
    <w:rsid w:val="009A07D3"/>
    <w:rsid w:val="009A0968"/>
    <w:rsid w:val="009A0EB5"/>
    <w:rsid w:val="009A291C"/>
    <w:rsid w:val="009A2C7E"/>
    <w:rsid w:val="009A391F"/>
    <w:rsid w:val="009A47BD"/>
    <w:rsid w:val="009A4CAA"/>
    <w:rsid w:val="009A4E17"/>
    <w:rsid w:val="009A4FCE"/>
    <w:rsid w:val="009A5091"/>
    <w:rsid w:val="009A51AB"/>
    <w:rsid w:val="009A6038"/>
    <w:rsid w:val="009A632C"/>
    <w:rsid w:val="009A6B4B"/>
    <w:rsid w:val="009A7C25"/>
    <w:rsid w:val="009B0096"/>
    <w:rsid w:val="009B0194"/>
    <w:rsid w:val="009B03AC"/>
    <w:rsid w:val="009B07B4"/>
    <w:rsid w:val="009B0910"/>
    <w:rsid w:val="009B1090"/>
    <w:rsid w:val="009B1EBF"/>
    <w:rsid w:val="009B214E"/>
    <w:rsid w:val="009B2652"/>
    <w:rsid w:val="009B2EC1"/>
    <w:rsid w:val="009B47BC"/>
    <w:rsid w:val="009B57E4"/>
    <w:rsid w:val="009B5C3A"/>
    <w:rsid w:val="009B64A2"/>
    <w:rsid w:val="009B6A43"/>
    <w:rsid w:val="009B6F35"/>
    <w:rsid w:val="009B706B"/>
    <w:rsid w:val="009B7EA1"/>
    <w:rsid w:val="009C0069"/>
    <w:rsid w:val="009C0286"/>
    <w:rsid w:val="009C08DE"/>
    <w:rsid w:val="009C0D2A"/>
    <w:rsid w:val="009C0EC0"/>
    <w:rsid w:val="009C172C"/>
    <w:rsid w:val="009C2AB0"/>
    <w:rsid w:val="009C2DA1"/>
    <w:rsid w:val="009C4A3D"/>
    <w:rsid w:val="009C4D95"/>
    <w:rsid w:val="009C57F3"/>
    <w:rsid w:val="009C61A9"/>
    <w:rsid w:val="009C7F4C"/>
    <w:rsid w:val="009D09F3"/>
    <w:rsid w:val="009D0A6C"/>
    <w:rsid w:val="009D132E"/>
    <w:rsid w:val="009D41C7"/>
    <w:rsid w:val="009D57EB"/>
    <w:rsid w:val="009D5AAB"/>
    <w:rsid w:val="009D5E5C"/>
    <w:rsid w:val="009D6B08"/>
    <w:rsid w:val="009E00DF"/>
    <w:rsid w:val="009E06D6"/>
    <w:rsid w:val="009E0AB3"/>
    <w:rsid w:val="009E127E"/>
    <w:rsid w:val="009E22ED"/>
    <w:rsid w:val="009E5493"/>
    <w:rsid w:val="009E549B"/>
    <w:rsid w:val="009E54D6"/>
    <w:rsid w:val="009E564D"/>
    <w:rsid w:val="009E6F45"/>
    <w:rsid w:val="009E75AE"/>
    <w:rsid w:val="009E75F1"/>
    <w:rsid w:val="009E7CBC"/>
    <w:rsid w:val="009F05A3"/>
    <w:rsid w:val="009F0AE0"/>
    <w:rsid w:val="009F104C"/>
    <w:rsid w:val="009F12BA"/>
    <w:rsid w:val="009F2888"/>
    <w:rsid w:val="009F30A7"/>
    <w:rsid w:val="009F46C3"/>
    <w:rsid w:val="009F515F"/>
    <w:rsid w:val="009F53E4"/>
    <w:rsid w:val="009F5844"/>
    <w:rsid w:val="009F5C54"/>
    <w:rsid w:val="009F6267"/>
    <w:rsid w:val="009F62CC"/>
    <w:rsid w:val="009F6C02"/>
    <w:rsid w:val="009F7F88"/>
    <w:rsid w:val="00A0026E"/>
    <w:rsid w:val="00A003A4"/>
    <w:rsid w:val="00A004B9"/>
    <w:rsid w:val="00A00596"/>
    <w:rsid w:val="00A008E7"/>
    <w:rsid w:val="00A019C2"/>
    <w:rsid w:val="00A01B64"/>
    <w:rsid w:val="00A02294"/>
    <w:rsid w:val="00A02A4D"/>
    <w:rsid w:val="00A0475A"/>
    <w:rsid w:val="00A07019"/>
    <w:rsid w:val="00A0754E"/>
    <w:rsid w:val="00A07C41"/>
    <w:rsid w:val="00A07DA9"/>
    <w:rsid w:val="00A106F8"/>
    <w:rsid w:val="00A11041"/>
    <w:rsid w:val="00A11C16"/>
    <w:rsid w:val="00A11DD1"/>
    <w:rsid w:val="00A13976"/>
    <w:rsid w:val="00A15AC0"/>
    <w:rsid w:val="00A17242"/>
    <w:rsid w:val="00A1728A"/>
    <w:rsid w:val="00A21D65"/>
    <w:rsid w:val="00A224E3"/>
    <w:rsid w:val="00A2278E"/>
    <w:rsid w:val="00A22ABC"/>
    <w:rsid w:val="00A23AB0"/>
    <w:rsid w:val="00A23ADA"/>
    <w:rsid w:val="00A23D8D"/>
    <w:rsid w:val="00A2512F"/>
    <w:rsid w:val="00A253E7"/>
    <w:rsid w:val="00A317D7"/>
    <w:rsid w:val="00A31D63"/>
    <w:rsid w:val="00A32647"/>
    <w:rsid w:val="00A32E25"/>
    <w:rsid w:val="00A32FCB"/>
    <w:rsid w:val="00A33814"/>
    <w:rsid w:val="00A33FBE"/>
    <w:rsid w:val="00A34189"/>
    <w:rsid w:val="00A34968"/>
    <w:rsid w:val="00A35537"/>
    <w:rsid w:val="00A35724"/>
    <w:rsid w:val="00A35CC9"/>
    <w:rsid w:val="00A37916"/>
    <w:rsid w:val="00A402C2"/>
    <w:rsid w:val="00A4221F"/>
    <w:rsid w:val="00A4256A"/>
    <w:rsid w:val="00A42C82"/>
    <w:rsid w:val="00A50694"/>
    <w:rsid w:val="00A50723"/>
    <w:rsid w:val="00A515F5"/>
    <w:rsid w:val="00A52A66"/>
    <w:rsid w:val="00A52D87"/>
    <w:rsid w:val="00A52E0B"/>
    <w:rsid w:val="00A5313E"/>
    <w:rsid w:val="00A53AA7"/>
    <w:rsid w:val="00A53EB3"/>
    <w:rsid w:val="00A54635"/>
    <w:rsid w:val="00A558C4"/>
    <w:rsid w:val="00A55A5C"/>
    <w:rsid w:val="00A57C39"/>
    <w:rsid w:val="00A60257"/>
    <w:rsid w:val="00A60A14"/>
    <w:rsid w:val="00A61A7D"/>
    <w:rsid w:val="00A61CC9"/>
    <w:rsid w:val="00A636A9"/>
    <w:rsid w:val="00A641AB"/>
    <w:rsid w:val="00A6431D"/>
    <w:rsid w:val="00A6491E"/>
    <w:rsid w:val="00A651D5"/>
    <w:rsid w:val="00A65A7A"/>
    <w:rsid w:val="00A70520"/>
    <w:rsid w:val="00A70B7A"/>
    <w:rsid w:val="00A717BC"/>
    <w:rsid w:val="00A71DCE"/>
    <w:rsid w:val="00A71F34"/>
    <w:rsid w:val="00A73821"/>
    <w:rsid w:val="00A7420E"/>
    <w:rsid w:val="00A75402"/>
    <w:rsid w:val="00A75BB1"/>
    <w:rsid w:val="00A76F92"/>
    <w:rsid w:val="00A770F0"/>
    <w:rsid w:val="00A774BE"/>
    <w:rsid w:val="00A8038B"/>
    <w:rsid w:val="00A80616"/>
    <w:rsid w:val="00A812A3"/>
    <w:rsid w:val="00A82B3C"/>
    <w:rsid w:val="00A8501B"/>
    <w:rsid w:val="00A8655F"/>
    <w:rsid w:val="00A867A6"/>
    <w:rsid w:val="00A869FC"/>
    <w:rsid w:val="00A9248C"/>
    <w:rsid w:val="00A93808"/>
    <w:rsid w:val="00A93D47"/>
    <w:rsid w:val="00A94A25"/>
    <w:rsid w:val="00A95021"/>
    <w:rsid w:val="00A95420"/>
    <w:rsid w:val="00A95453"/>
    <w:rsid w:val="00A95F4E"/>
    <w:rsid w:val="00A97370"/>
    <w:rsid w:val="00A976DA"/>
    <w:rsid w:val="00AA0994"/>
    <w:rsid w:val="00AA0C03"/>
    <w:rsid w:val="00AA0CF0"/>
    <w:rsid w:val="00AA1565"/>
    <w:rsid w:val="00AA2233"/>
    <w:rsid w:val="00AA306E"/>
    <w:rsid w:val="00AA43CF"/>
    <w:rsid w:val="00AA5667"/>
    <w:rsid w:val="00AA5841"/>
    <w:rsid w:val="00AA6504"/>
    <w:rsid w:val="00AA65D4"/>
    <w:rsid w:val="00AA68B5"/>
    <w:rsid w:val="00AA6E9F"/>
    <w:rsid w:val="00AA724E"/>
    <w:rsid w:val="00AB07DC"/>
    <w:rsid w:val="00AB1605"/>
    <w:rsid w:val="00AB1F7C"/>
    <w:rsid w:val="00AB44BE"/>
    <w:rsid w:val="00AB4964"/>
    <w:rsid w:val="00AB4ECD"/>
    <w:rsid w:val="00AB54FC"/>
    <w:rsid w:val="00AB6AD0"/>
    <w:rsid w:val="00AB6D91"/>
    <w:rsid w:val="00AB6DCD"/>
    <w:rsid w:val="00AB74AD"/>
    <w:rsid w:val="00AB781B"/>
    <w:rsid w:val="00AB7F48"/>
    <w:rsid w:val="00AC0A59"/>
    <w:rsid w:val="00AC1802"/>
    <w:rsid w:val="00AC1B20"/>
    <w:rsid w:val="00AC2D92"/>
    <w:rsid w:val="00AC37F8"/>
    <w:rsid w:val="00AC38E0"/>
    <w:rsid w:val="00AC3CE1"/>
    <w:rsid w:val="00AC4547"/>
    <w:rsid w:val="00AC5D07"/>
    <w:rsid w:val="00AC5D91"/>
    <w:rsid w:val="00AD026D"/>
    <w:rsid w:val="00AD02E5"/>
    <w:rsid w:val="00AD0E8B"/>
    <w:rsid w:val="00AD0EC6"/>
    <w:rsid w:val="00AD1389"/>
    <w:rsid w:val="00AD16F6"/>
    <w:rsid w:val="00AD1E18"/>
    <w:rsid w:val="00AD2C1C"/>
    <w:rsid w:val="00AD395B"/>
    <w:rsid w:val="00AD5007"/>
    <w:rsid w:val="00AD5064"/>
    <w:rsid w:val="00AE14EA"/>
    <w:rsid w:val="00AE2349"/>
    <w:rsid w:val="00AE2614"/>
    <w:rsid w:val="00AE3035"/>
    <w:rsid w:val="00AE3401"/>
    <w:rsid w:val="00AE3D90"/>
    <w:rsid w:val="00AE486A"/>
    <w:rsid w:val="00AE56CD"/>
    <w:rsid w:val="00AE657D"/>
    <w:rsid w:val="00AE785B"/>
    <w:rsid w:val="00AF004A"/>
    <w:rsid w:val="00AF0E7E"/>
    <w:rsid w:val="00AF1629"/>
    <w:rsid w:val="00AF1D3C"/>
    <w:rsid w:val="00AF2CE1"/>
    <w:rsid w:val="00AF3BE7"/>
    <w:rsid w:val="00AF437D"/>
    <w:rsid w:val="00AF463C"/>
    <w:rsid w:val="00AF4FB3"/>
    <w:rsid w:val="00AF5E4A"/>
    <w:rsid w:val="00AF69A9"/>
    <w:rsid w:val="00AF6F14"/>
    <w:rsid w:val="00AF7FF3"/>
    <w:rsid w:val="00B00861"/>
    <w:rsid w:val="00B014BD"/>
    <w:rsid w:val="00B01CC0"/>
    <w:rsid w:val="00B01E8A"/>
    <w:rsid w:val="00B021E2"/>
    <w:rsid w:val="00B02745"/>
    <w:rsid w:val="00B03F51"/>
    <w:rsid w:val="00B04453"/>
    <w:rsid w:val="00B044BE"/>
    <w:rsid w:val="00B04926"/>
    <w:rsid w:val="00B04E40"/>
    <w:rsid w:val="00B0532C"/>
    <w:rsid w:val="00B055F1"/>
    <w:rsid w:val="00B063B9"/>
    <w:rsid w:val="00B0665A"/>
    <w:rsid w:val="00B06707"/>
    <w:rsid w:val="00B069B7"/>
    <w:rsid w:val="00B07A79"/>
    <w:rsid w:val="00B07E96"/>
    <w:rsid w:val="00B07E9F"/>
    <w:rsid w:val="00B11ACC"/>
    <w:rsid w:val="00B11E8A"/>
    <w:rsid w:val="00B11F14"/>
    <w:rsid w:val="00B126C4"/>
    <w:rsid w:val="00B12D67"/>
    <w:rsid w:val="00B134BD"/>
    <w:rsid w:val="00B1408F"/>
    <w:rsid w:val="00B16081"/>
    <w:rsid w:val="00B165EB"/>
    <w:rsid w:val="00B16D5B"/>
    <w:rsid w:val="00B1752F"/>
    <w:rsid w:val="00B1756C"/>
    <w:rsid w:val="00B17927"/>
    <w:rsid w:val="00B20950"/>
    <w:rsid w:val="00B2161D"/>
    <w:rsid w:val="00B21EC6"/>
    <w:rsid w:val="00B2234B"/>
    <w:rsid w:val="00B22B6B"/>
    <w:rsid w:val="00B22F03"/>
    <w:rsid w:val="00B23673"/>
    <w:rsid w:val="00B23993"/>
    <w:rsid w:val="00B24058"/>
    <w:rsid w:val="00B24081"/>
    <w:rsid w:val="00B24711"/>
    <w:rsid w:val="00B24BD0"/>
    <w:rsid w:val="00B24DA3"/>
    <w:rsid w:val="00B25F0E"/>
    <w:rsid w:val="00B27599"/>
    <w:rsid w:val="00B27F90"/>
    <w:rsid w:val="00B3024C"/>
    <w:rsid w:val="00B30981"/>
    <w:rsid w:val="00B30A89"/>
    <w:rsid w:val="00B31958"/>
    <w:rsid w:val="00B3349E"/>
    <w:rsid w:val="00B341DB"/>
    <w:rsid w:val="00B3466D"/>
    <w:rsid w:val="00B35044"/>
    <w:rsid w:val="00B35FD9"/>
    <w:rsid w:val="00B36B48"/>
    <w:rsid w:val="00B36D91"/>
    <w:rsid w:val="00B37B91"/>
    <w:rsid w:val="00B37DFC"/>
    <w:rsid w:val="00B41098"/>
    <w:rsid w:val="00B41E34"/>
    <w:rsid w:val="00B42852"/>
    <w:rsid w:val="00B432D5"/>
    <w:rsid w:val="00B4425D"/>
    <w:rsid w:val="00B449CE"/>
    <w:rsid w:val="00B469ED"/>
    <w:rsid w:val="00B4769A"/>
    <w:rsid w:val="00B50C8B"/>
    <w:rsid w:val="00B515CC"/>
    <w:rsid w:val="00B532A2"/>
    <w:rsid w:val="00B5445B"/>
    <w:rsid w:val="00B54E1D"/>
    <w:rsid w:val="00B5543C"/>
    <w:rsid w:val="00B557B6"/>
    <w:rsid w:val="00B557F4"/>
    <w:rsid w:val="00B56A6C"/>
    <w:rsid w:val="00B575C1"/>
    <w:rsid w:val="00B605D3"/>
    <w:rsid w:val="00B60742"/>
    <w:rsid w:val="00B6101E"/>
    <w:rsid w:val="00B61468"/>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1D63"/>
    <w:rsid w:val="00B71FFB"/>
    <w:rsid w:val="00B72067"/>
    <w:rsid w:val="00B72A95"/>
    <w:rsid w:val="00B72F86"/>
    <w:rsid w:val="00B72FF7"/>
    <w:rsid w:val="00B73445"/>
    <w:rsid w:val="00B73C85"/>
    <w:rsid w:val="00B765C4"/>
    <w:rsid w:val="00B777D1"/>
    <w:rsid w:val="00B77E2C"/>
    <w:rsid w:val="00B802C2"/>
    <w:rsid w:val="00B803D0"/>
    <w:rsid w:val="00B80697"/>
    <w:rsid w:val="00B814E8"/>
    <w:rsid w:val="00B8303E"/>
    <w:rsid w:val="00B84977"/>
    <w:rsid w:val="00B86066"/>
    <w:rsid w:val="00B87160"/>
    <w:rsid w:val="00B90914"/>
    <w:rsid w:val="00B962B0"/>
    <w:rsid w:val="00B96BF2"/>
    <w:rsid w:val="00B96C90"/>
    <w:rsid w:val="00BA20C6"/>
    <w:rsid w:val="00BA264B"/>
    <w:rsid w:val="00BA26EB"/>
    <w:rsid w:val="00BA39DB"/>
    <w:rsid w:val="00BA3D1E"/>
    <w:rsid w:val="00BA4442"/>
    <w:rsid w:val="00BA4C57"/>
    <w:rsid w:val="00BB0FA8"/>
    <w:rsid w:val="00BB192B"/>
    <w:rsid w:val="00BB207F"/>
    <w:rsid w:val="00BB3BE3"/>
    <w:rsid w:val="00BB4B41"/>
    <w:rsid w:val="00BB4D23"/>
    <w:rsid w:val="00BB5323"/>
    <w:rsid w:val="00BB5F3A"/>
    <w:rsid w:val="00BB60F2"/>
    <w:rsid w:val="00BB6DCB"/>
    <w:rsid w:val="00BB7313"/>
    <w:rsid w:val="00BB76F4"/>
    <w:rsid w:val="00BC265F"/>
    <w:rsid w:val="00BC26CA"/>
    <w:rsid w:val="00BC28A4"/>
    <w:rsid w:val="00BC2D3E"/>
    <w:rsid w:val="00BC35CD"/>
    <w:rsid w:val="00BC389E"/>
    <w:rsid w:val="00BC3ABD"/>
    <w:rsid w:val="00BC4081"/>
    <w:rsid w:val="00BC492A"/>
    <w:rsid w:val="00BC52A4"/>
    <w:rsid w:val="00BC591B"/>
    <w:rsid w:val="00BC7D33"/>
    <w:rsid w:val="00BD01EF"/>
    <w:rsid w:val="00BD02B5"/>
    <w:rsid w:val="00BD11C5"/>
    <w:rsid w:val="00BD145D"/>
    <w:rsid w:val="00BD18E8"/>
    <w:rsid w:val="00BD2508"/>
    <w:rsid w:val="00BD33B4"/>
    <w:rsid w:val="00BD45C9"/>
    <w:rsid w:val="00BD510D"/>
    <w:rsid w:val="00BD6D8D"/>
    <w:rsid w:val="00BD747C"/>
    <w:rsid w:val="00BE1056"/>
    <w:rsid w:val="00BE1420"/>
    <w:rsid w:val="00BE4722"/>
    <w:rsid w:val="00BE4E8A"/>
    <w:rsid w:val="00BE5499"/>
    <w:rsid w:val="00BE55C7"/>
    <w:rsid w:val="00BE6DC4"/>
    <w:rsid w:val="00BE7B94"/>
    <w:rsid w:val="00BE7F77"/>
    <w:rsid w:val="00BF0C79"/>
    <w:rsid w:val="00BF129C"/>
    <w:rsid w:val="00BF4F62"/>
    <w:rsid w:val="00BF511A"/>
    <w:rsid w:val="00BF5809"/>
    <w:rsid w:val="00BF5D35"/>
    <w:rsid w:val="00BF6E3D"/>
    <w:rsid w:val="00BF7FDB"/>
    <w:rsid w:val="00C01484"/>
    <w:rsid w:val="00C017EF"/>
    <w:rsid w:val="00C01BC2"/>
    <w:rsid w:val="00C030FB"/>
    <w:rsid w:val="00C037BC"/>
    <w:rsid w:val="00C03C73"/>
    <w:rsid w:val="00C03FF2"/>
    <w:rsid w:val="00C0412C"/>
    <w:rsid w:val="00C04FEB"/>
    <w:rsid w:val="00C0506E"/>
    <w:rsid w:val="00C05595"/>
    <w:rsid w:val="00C0634F"/>
    <w:rsid w:val="00C07AAE"/>
    <w:rsid w:val="00C11158"/>
    <w:rsid w:val="00C11807"/>
    <w:rsid w:val="00C11E53"/>
    <w:rsid w:val="00C12045"/>
    <w:rsid w:val="00C121F7"/>
    <w:rsid w:val="00C12A62"/>
    <w:rsid w:val="00C12BE0"/>
    <w:rsid w:val="00C14383"/>
    <w:rsid w:val="00C150ED"/>
    <w:rsid w:val="00C15299"/>
    <w:rsid w:val="00C153FE"/>
    <w:rsid w:val="00C1591C"/>
    <w:rsid w:val="00C159F1"/>
    <w:rsid w:val="00C16A68"/>
    <w:rsid w:val="00C17618"/>
    <w:rsid w:val="00C20741"/>
    <w:rsid w:val="00C22D64"/>
    <w:rsid w:val="00C22D7D"/>
    <w:rsid w:val="00C24755"/>
    <w:rsid w:val="00C25BD5"/>
    <w:rsid w:val="00C26D68"/>
    <w:rsid w:val="00C27CA1"/>
    <w:rsid w:val="00C3004E"/>
    <w:rsid w:val="00C30F98"/>
    <w:rsid w:val="00C328D4"/>
    <w:rsid w:val="00C3392C"/>
    <w:rsid w:val="00C33985"/>
    <w:rsid w:val="00C34264"/>
    <w:rsid w:val="00C346AA"/>
    <w:rsid w:val="00C3550D"/>
    <w:rsid w:val="00C355EA"/>
    <w:rsid w:val="00C3660F"/>
    <w:rsid w:val="00C36858"/>
    <w:rsid w:val="00C36A72"/>
    <w:rsid w:val="00C37979"/>
    <w:rsid w:val="00C37CAE"/>
    <w:rsid w:val="00C400F8"/>
    <w:rsid w:val="00C40B77"/>
    <w:rsid w:val="00C40ECA"/>
    <w:rsid w:val="00C42538"/>
    <w:rsid w:val="00C427A9"/>
    <w:rsid w:val="00C42E32"/>
    <w:rsid w:val="00C4300E"/>
    <w:rsid w:val="00C44138"/>
    <w:rsid w:val="00C44C5D"/>
    <w:rsid w:val="00C4523D"/>
    <w:rsid w:val="00C45ABE"/>
    <w:rsid w:val="00C465D3"/>
    <w:rsid w:val="00C50130"/>
    <w:rsid w:val="00C531F4"/>
    <w:rsid w:val="00C5348C"/>
    <w:rsid w:val="00C54022"/>
    <w:rsid w:val="00C55859"/>
    <w:rsid w:val="00C564D0"/>
    <w:rsid w:val="00C568C6"/>
    <w:rsid w:val="00C570B6"/>
    <w:rsid w:val="00C5761F"/>
    <w:rsid w:val="00C57A9D"/>
    <w:rsid w:val="00C600FA"/>
    <w:rsid w:val="00C60EE5"/>
    <w:rsid w:val="00C6112E"/>
    <w:rsid w:val="00C632E1"/>
    <w:rsid w:val="00C637A9"/>
    <w:rsid w:val="00C64188"/>
    <w:rsid w:val="00C65574"/>
    <w:rsid w:val="00C661BA"/>
    <w:rsid w:val="00C67BE6"/>
    <w:rsid w:val="00C70BAD"/>
    <w:rsid w:val="00C70D4C"/>
    <w:rsid w:val="00C70F95"/>
    <w:rsid w:val="00C71272"/>
    <w:rsid w:val="00C7155C"/>
    <w:rsid w:val="00C72874"/>
    <w:rsid w:val="00C731AD"/>
    <w:rsid w:val="00C7739E"/>
    <w:rsid w:val="00C777E8"/>
    <w:rsid w:val="00C77EDD"/>
    <w:rsid w:val="00C77F33"/>
    <w:rsid w:val="00C8024F"/>
    <w:rsid w:val="00C81FB3"/>
    <w:rsid w:val="00C83C62"/>
    <w:rsid w:val="00C8410A"/>
    <w:rsid w:val="00C84941"/>
    <w:rsid w:val="00C85EB8"/>
    <w:rsid w:val="00C8600E"/>
    <w:rsid w:val="00C86577"/>
    <w:rsid w:val="00C8688B"/>
    <w:rsid w:val="00C86B2D"/>
    <w:rsid w:val="00C86BA2"/>
    <w:rsid w:val="00C900FB"/>
    <w:rsid w:val="00C91392"/>
    <w:rsid w:val="00C9365E"/>
    <w:rsid w:val="00C93916"/>
    <w:rsid w:val="00C94853"/>
    <w:rsid w:val="00C94CA7"/>
    <w:rsid w:val="00C9602F"/>
    <w:rsid w:val="00C96B4C"/>
    <w:rsid w:val="00C97268"/>
    <w:rsid w:val="00C97957"/>
    <w:rsid w:val="00C97F4F"/>
    <w:rsid w:val="00CA10CF"/>
    <w:rsid w:val="00CA1306"/>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90B"/>
    <w:rsid w:val="00CB2A95"/>
    <w:rsid w:val="00CB30EB"/>
    <w:rsid w:val="00CB4135"/>
    <w:rsid w:val="00CB44C9"/>
    <w:rsid w:val="00CB45E1"/>
    <w:rsid w:val="00CB4ACE"/>
    <w:rsid w:val="00CB5DD6"/>
    <w:rsid w:val="00CB6387"/>
    <w:rsid w:val="00CB63F0"/>
    <w:rsid w:val="00CB66E7"/>
    <w:rsid w:val="00CB69C9"/>
    <w:rsid w:val="00CB6A30"/>
    <w:rsid w:val="00CB7F3A"/>
    <w:rsid w:val="00CC1C54"/>
    <w:rsid w:val="00CC29CA"/>
    <w:rsid w:val="00CC2C1B"/>
    <w:rsid w:val="00CC3822"/>
    <w:rsid w:val="00CC49DA"/>
    <w:rsid w:val="00CC4CE8"/>
    <w:rsid w:val="00CC53F6"/>
    <w:rsid w:val="00CC62A7"/>
    <w:rsid w:val="00CC6D21"/>
    <w:rsid w:val="00CC70AF"/>
    <w:rsid w:val="00CD1025"/>
    <w:rsid w:val="00CD122D"/>
    <w:rsid w:val="00CD247F"/>
    <w:rsid w:val="00CD42E7"/>
    <w:rsid w:val="00CE01FA"/>
    <w:rsid w:val="00CE0D74"/>
    <w:rsid w:val="00CE0E01"/>
    <w:rsid w:val="00CE101E"/>
    <w:rsid w:val="00CE1735"/>
    <w:rsid w:val="00CE2831"/>
    <w:rsid w:val="00CE4806"/>
    <w:rsid w:val="00CE4866"/>
    <w:rsid w:val="00CE5520"/>
    <w:rsid w:val="00CE5AC0"/>
    <w:rsid w:val="00CE6D88"/>
    <w:rsid w:val="00CE74FB"/>
    <w:rsid w:val="00CF15E4"/>
    <w:rsid w:val="00CF1702"/>
    <w:rsid w:val="00CF243F"/>
    <w:rsid w:val="00CF2AAC"/>
    <w:rsid w:val="00CF33D0"/>
    <w:rsid w:val="00CF4B70"/>
    <w:rsid w:val="00CF559D"/>
    <w:rsid w:val="00CF568B"/>
    <w:rsid w:val="00CF5A18"/>
    <w:rsid w:val="00CF6824"/>
    <w:rsid w:val="00CF7087"/>
    <w:rsid w:val="00CF791C"/>
    <w:rsid w:val="00D004B8"/>
    <w:rsid w:val="00D00F51"/>
    <w:rsid w:val="00D01290"/>
    <w:rsid w:val="00D0144E"/>
    <w:rsid w:val="00D01E70"/>
    <w:rsid w:val="00D02352"/>
    <w:rsid w:val="00D02585"/>
    <w:rsid w:val="00D02D61"/>
    <w:rsid w:val="00D0306E"/>
    <w:rsid w:val="00D03400"/>
    <w:rsid w:val="00D04311"/>
    <w:rsid w:val="00D04789"/>
    <w:rsid w:val="00D07561"/>
    <w:rsid w:val="00D11046"/>
    <w:rsid w:val="00D11180"/>
    <w:rsid w:val="00D11F81"/>
    <w:rsid w:val="00D12F49"/>
    <w:rsid w:val="00D13A9C"/>
    <w:rsid w:val="00D13B41"/>
    <w:rsid w:val="00D13BEB"/>
    <w:rsid w:val="00D14C56"/>
    <w:rsid w:val="00D15508"/>
    <w:rsid w:val="00D15886"/>
    <w:rsid w:val="00D1767D"/>
    <w:rsid w:val="00D207AB"/>
    <w:rsid w:val="00D20F51"/>
    <w:rsid w:val="00D214BC"/>
    <w:rsid w:val="00D2153C"/>
    <w:rsid w:val="00D22993"/>
    <w:rsid w:val="00D22CF2"/>
    <w:rsid w:val="00D23789"/>
    <w:rsid w:val="00D23DA8"/>
    <w:rsid w:val="00D2429A"/>
    <w:rsid w:val="00D24E91"/>
    <w:rsid w:val="00D252C4"/>
    <w:rsid w:val="00D25B75"/>
    <w:rsid w:val="00D2650F"/>
    <w:rsid w:val="00D26F70"/>
    <w:rsid w:val="00D31791"/>
    <w:rsid w:val="00D32800"/>
    <w:rsid w:val="00D32E4B"/>
    <w:rsid w:val="00D33E44"/>
    <w:rsid w:val="00D343B1"/>
    <w:rsid w:val="00D34CF0"/>
    <w:rsid w:val="00D350BF"/>
    <w:rsid w:val="00D35D20"/>
    <w:rsid w:val="00D36132"/>
    <w:rsid w:val="00D36B77"/>
    <w:rsid w:val="00D36C7A"/>
    <w:rsid w:val="00D371A5"/>
    <w:rsid w:val="00D3767F"/>
    <w:rsid w:val="00D4125E"/>
    <w:rsid w:val="00D416CA"/>
    <w:rsid w:val="00D4345E"/>
    <w:rsid w:val="00D436FA"/>
    <w:rsid w:val="00D4397C"/>
    <w:rsid w:val="00D43F0C"/>
    <w:rsid w:val="00D44463"/>
    <w:rsid w:val="00D447DB"/>
    <w:rsid w:val="00D46B70"/>
    <w:rsid w:val="00D47049"/>
    <w:rsid w:val="00D47ECC"/>
    <w:rsid w:val="00D5113F"/>
    <w:rsid w:val="00D5239D"/>
    <w:rsid w:val="00D53965"/>
    <w:rsid w:val="00D54B96"/>
    <w:rsid w:val="00D551A1"/>
    <w:rsid w:val="00D55535"/>
    <w:rsid w:val="00D5589C"/>
    <w:rsid w:val="00D55ABB"/>
    <w:rsid w:val="00D5659B"/>
    <w:rsid w:val="00D567FA"/>
    <w:rsid w:val="00D57699"/>
    <w:rsid w:val="00D57FA3"/>
    <w:rsid w:val="00D60B3C"/>
    <w:rsid w:val="00D618BD"/>
    <w:rsid w:val="00D6272D"/>
    <w:rsid w:val="00D63F16"/>
    <w:rsid w:val="00D6406A"/>
    <w:rsid w:val="00D652BA"/>
    <w:rsid w:val="00D6555E"/>
    <w:rsid w:val="00D66812"/>
    <w:rsid w:val="00D70602"/>
    <w:rsid w:val="00D70E2C"/>
    <w:rsid w:val="00D70FD4"/>
    <w:rsid w:val="00D722BA"/>
    <w:rsid w:val="00D732C4"/>
    <w:rsid w:val="00D738BF"/>
    <w:rsid w:val="00D73DEE"/>
    <w:rsid w:val="00D73F11"/>
    <w:rsid w:val="00D74A48"/>
    <w:rsid w:val="00D75601"/>
    <w:rsid w:val="00D75951"/>
    <w:rsid w:val="00D76B72"/>
    <w:rsid w:val="00D76D3B"/>
    <w:rsid w:val="00D76EB2"/>
    <w:rsid w:val="00D778E5"/>
    <w:rsid w:val="00D77A61"/>
    <w:rsid w:val="00D77E5C"/>
    <w:rsid w:val="00D81058"/>
    <w:rsid w:val="00D822FC"/>
    <w:rsid w:val="00D83CCC"/>
    <w:rsid w:val="00D844AA"/>
    <w:rsid w:val="00D84D31"/>
    <w:rsid w:val="00D858F3"/>
    <w:rsid w:val="00D86759"/>
    <w:rsid w:val="00D87796"/>
    <w:rsid w:val="00D87FD2"/>
    <w:rsid w:val="00D915B8"/>
    <w:rsid w:val="00D91F8B"/>
    <w:rsid w:val="00D92391"/>
    <w:rsid w:val="00D92A80"/>
    <w:rsid w:val="00D936FD"/>
    <w:rsid w:val="00D938BE"/>
    <w:rsid w:val="00D95284"/>
    <w:rsid w:val="00D9632B"/>
    <w:rsid w:val="00D9731C"/>
    <w:rsid w:val="00D97A4A"/>
    <w:rsid w:val="00DA1C50"/>
    <w:rsid w:val="00DA202E"/>
    <w:rsid w:val="00DA2C95"/>
    <w:rsid w:val="00DA2F8F"/>
    <w:rsid w:val="00DA31EB"/>
    <w:rsid w:val="00DA36A1"/>
    <w:rsid w:val="00DA3A3C"/>
    <w:rsid w:val="00DA43F7"/>
    <w:rsid w:val="00DA46CB"/>
    <w:rsid w:val="00DA4760"/>
    <w:rsid w:val="00DA4D2D"/>
    <w:rsid w:val="00DA4F8D"/>
    <w:rsid w:val="00DA6655"/>
    <w:rsid w:val="00DA6667"/>
    <w:rsid w:val="00DA7010"/>
    <w:rsid w:val="00DA7DFE"/>
    <w:rsid w:val="00DB0297"/>
    <w:rsid w:val="00DB0860"/>
    <w:rsid w:val="00DB0EDC"/>
    <w:rsid w:val="00DB0FF2"/>
    <w:rsid w:val="00DB1FF0"/>
    <w:rsid w:val="00DB23E0"/>
    <w:rsid w:val="00DB374C"/>
    <w:rsid w:val="00DB3C48"/>
    <w:rsid w:val="00DB5384"/>
    <w:rsid w:val="00DB5637"/>
    <w:rsid w:val="00DB5854"/>
    <w:rsid w:val="00DB6273"/>
    <w:rsid w:val="00DB6C24"/>
    <w:rsid w:val="00DB78B5"/>
    <w:rsid w:val="00DB7A80"/>
    <w:rsid w:val="00DB7F09"/>
    <w:rsid w:val="00DC02CA"/>
    <w:rsid w:val="00DC33DE"/>
    <w:rsid w:val="00DC4844"/>
    <w:rsid w:val="00DC4B11"/>
    <w:rsid w:val="00DC4FA2"/>
    <w:rsid w:val="00DC4FEE"/>
    <w:rsid w:val="00DC5429"/>
    <w:rsid w:val="00DC5D2F"/>
    <w:rsid w:val="00DC698C"/>
    <w:rsid w:val="00DD04FD"/>
    <w:rsid w:val="00DD0EF5"/>
    <w:rsid w:val="00DD1B80"/>
    <w:rsid w:val="00DD2115"/>
    <w:rsid w:val="00DD2F62"/>
    <w:rsid w:val="00DD3363"/>
    <w:rsid w:val="00DD3999"/>
    <w:rsid w:val="00DD3B29"/>
    <w:rsid w:val="00DD4EEB"/>
    <w:rsid w:val="00DD5052"/>
    <w:rsid w:val="00DD536E"/>
    <w:rsid w:val="00DD602C"/>
    <w:rsid w:val="00DD6F8F"/>
    <w:rsid w:val="00DD749D"/>
    <w:rsid w:val="00DD7633"/>
    <w:rsid w:val="00DD7A8E"/>
    <w:rsid w:val="00DE0C33"/>
    <w:rsid w:val="00DE1F05"/>
    <w:rsid w:val="00DE2D91"/>
    <w:rsid w:val="00DE2FF7"/>
    <w:rsid w:val="00DE361F"/>
    <w:rsid w:val="00DE37B5"/>
    <w:rsid w:val="00DE4BD6"/>
    <w:rsid w:val="00DE4C21"/>
    <w:rsid w:val="00DE570C"/>
    <w:rsid w:val="00DE6555"/>
    <w:rsid w:val="00DF0760"/>
    <w:rsid w:val="00DF15BF"/>
    <w:rsid w:val="00DF19CA"/>
    <w:rsid w:val="00DF22F0"/>
    <w:rsid w:val="00DF33B1"/>
    <w:rsid w:val="00DF4597"/>
    <w:rsid w:val="00DF4A48"/>
    <w:rsid w:val="00DF53D3"/>
    <w:rsid w:val="00DF5E13"/>
    <w:rsid w:val="00DF613F"/>
    <w:rsid w:val="00DF7090"/>
    <w:rsid w:val="00DF781B"/>
    <w:rsid w:val="00E00435"/>
    <w:rsid w:val="00E005BA"/>
    <w:rsid w:val="00E0161F"/>
    <w:rsid w:val="00E01996"/>
    <w:rsid w:val="00E02C1A"/>
    <w:rsid w:val="00E044D4"/>
    <w:rsid w:val="00E050C7"/>
    <w:rsid w:val="00E05E73"/>
    <w:rsid w:val="00E07009"/>
    <w:rsid w:val="00E07429"/>
    <w:rsid w:val="00E07827"/>
    <w:rsid w:val="00E07C1E"/>
    <w:rsid w:val="00E10288"/>
    <w:rsid w:val="00E10521"/>
    <w:rsid w:val="00E11C0A"/>
    <w:rsid w:val="00E11CC8"/>
    <w:rsid w:val="00E12094"/>
    <w:rsid w:val="00E123EE"/>
    <w:rsid w:val="00E12E07"/>
    <w:rsid w:val="00E137A1"/>
    <w:rsid w:val="00E13A02"/>
    <w:rsid w:val="00E14881"/>
    <w:rsid w:val="00E168E1"/>
    <w:rsid w:val="00E17618"/>
    <w:rsid w:val="00E2182B"/>
    <w:rsid w:val="00E225C9"/>
    <w:rsid w:val="00E22EBD"/>
    <w:rsid w:val="00E24B3B"/>
    <w:rsid w:val="00E24CA5"/>
    <w:rsid w:val="00E26B33"/>
    <w:rsid w:val="00E30521"/>
    <w:rsid w:val="00E31648"/>
    <w:rsid w:val="00E316DC"/>
    <w:rsid w:val="00E31758"/>
    <w:rsid w:val="00E31ABD"/>
    <w:rsid w:val="00E3271A"/>
    <w:rsid w:val="00E32DE6"/>
    <w:rsid w:val="00E3349E"/>
    <w:rsid w:val="00E3367F"/>
    <w:rsid w:val="00E3487D"/>
    <w:rsid w:val="00E36A3A"/>
    <w:rsid w:val="00E37898"/>
    <w:rsid w:val="00E40204"/>
    <w:rsid w:val="00E414BD"/>
    <w:rsid w:val="00E41609"/>
    <w:rsid w:val="00E42202"/>
    <w:rsid w:val="00E446C9"/>
    <w:rsid w:val="00E45B02"/>
    <w:rsid w:val="00E46EE7"/>
    <w:rsid w:val="00E46FF9"/>
    <w:rsid w:val="00E476DE"/>
    <w:rsid w:val="00E47AB5"/>
    <w:rsid w:val="00E47CFB"/>
    <w:rsid w:val="00E515FE"/>
    <w:rsid w:val="00E51E01"/>
    <w:rsid w:val="00E51E79"/>
    <w:rsid w:val="00E52E69"/>
    <w:rsid w:val="00E53876"/>
    <w:rsid w:val="00E53DD3"/>
    <w:rsid w:val="00E53E2D"/>
    <w:rsid w:val="00E549F1"/>
    <w:rsid w:val="00E55E6E"/>
    <w:rsid w:val="00E57916"/>
    <w:rsid w:val="00E57CEA"/>
    <w:rsid w:val="00E605F9"/>
    <w:rsid w:val="00E60B06"/>
    <w:rsid w:val="00E60DB3"/>
    <w:rsid w:val="00E617A5"/>
    <w:rsid w:val="00E62C70"/>
    <w:rsid w:val="00E63682"/>
    <w:rsid w:val="00E66DAA"/>
    <w:rsid w:val="00E677B6"/>
    <w:rsid w:val="00E67B64"/>
    <w:rsid w:val="00E70672"/>
    <w:rsid w:val="00E70857"/>
    <w:rsid w:val="00E71213"/>
    <w:rsid w:val="00E713B0"/>
    <w:rsid w:val="00E72045"/>
    <w:rsid w:val="00E72750"/>
    <w:rsid w:val="00E73B6A"/>
    <w:rsid w:val="00E743FC"/>
    <w:rsid w:val="00E773FB"/>
    <w:rsid w:val="00E80C15"/>
    <w:rsid w:val="00E80E2B"/>
    <w:rsid w:val="00E80F0D"/>
    <w:rsid w:val="00E81235"/>
    <w:rsid w:val="00E81A6B"/>
    <w:rsid w:val="00E82706"/>
    <w:rsid w:val="00E82ACF"/>
    <w:rsid w:val="00E82DB1"/>
    <w:rsid w:val="00E82E21"/>
    <w:rsid w:val="00E8322B"/>
    <w:rsid w:val="00E83833"/>
    <w:rsid w:val="00E85BE2"/>
    <w:rsid w:val="00E86119"/>
    <w:rsid w:val="00E86930"/>
    <w:rsid w:val="00E870BE"/>
    <w:rsid w:val="00E875C1"/>
    <w:rsid w:val="00E879D6"/>
    <w:rsid w:val="00E91395"/>
    <w:rsid w:val="00E91B1F"/>
    <w:rsid w:val="00E9263E"/>
    <w:rsid w:val="00E926F8"/>
    <w:rsid w:val="00E93432"/>
    <w:rsid w:val="00E939DB"/>
    <w:rsid w:val="00E93E35"/>
    <w:rsid w:val="00E93E53"/>
    <w:rsid w:val="00E94F52"/>
    <w:rsid w:val="00E94F8C"/>
    <w:rsid w:val="00E95407"/>
    <w:rsid w:val="00E95A81"/>
    <w:rsid w:val="00E95D95"/>
    <w:rsid w:val="00E96C21"/>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6953"/>
    <w:rsid w:val="00EA76AC"/>
    <w:rsid w:val="00EA7950"/>
    <w:rsid w:val="00EB038B"/>
    <w:rsid w:val="00EB0566"/>
    <w:rsid w:val="00EB452A"/>
    <w:rsid w:val="00EB4833"/>
    <w:rsid w:val="00EB5F71"/>
    <w:rsid w:val="00EB6509"/>
    <w:rsid w:val="00EB70B5"/>
    <w:rsid w:val="00EC04F4"/>
    <w:rsid w:val="00EC1071"/>
    <w:rsid w:val="00EC1074"/>
    <w:rsid w:val="00EC199D"/>
    <w:rsid w:val="00EC2454"/>
    <w:rsid w:val="00EC2C5A"/>
    <w:rsid w:val="00EC45F0"/>
    <w:rsid w:val="00EC5AEC"/>
    <w:rsid w:val="00EC7961"/>
    <w:rsid w:val="00ED06BC"/>
    <w:rsid w:val="00ED0FEF"/>
    <w:rsid w:val="00ED2832"/>
    <w:rsid w:val="00ED2F2E"/>
    <w:rsid w:val="00ED4D35"/>
    <w:rsid w:val="00ED4E5F"/>
    <w:rsid w:val="00ED61AF"/>
    <w:rsid w:val="00ED64F7"/>
    <w:rsid w:val="00ED7412"/>
    <w:rsid w:val="00ED7871"/>
    <w:rsid w:val="00EE0251"/>
    <w:rsid w:val="00EE11C7"/>
    <w:rsid w:val="00EE14B0"/>
    <w:rsid w:val="00EE1EDE"/>
    <w:rsid w:val="00EE2831"/>
    <w:rsid w:val="00EE3B1A"/>
    <w:rsid w:val="00EE4C13"/>
    <w:rsid w:val="00EE5DA7"/>
    <w:rsid w:val="00EE63B5"/>
    <w:rsid w:val="00EE6B07"/>
    <w:rsid w:val="00EE6CC5"/>
    <w:rsid w:val="00EF1051"/>
    <w:rsid w:val="00EF127B"/>
    <w:rsid w:val="00EF1952"/>
    <w:rsid w:val="00EF2E73"/>
    <w:rsid w:val="00EF2FBB"/>
    <w:rsid w:val="00EF3EE2"/>
    <w:rsid w:val="00EF421F"/>
    <w:rsid w:val="00EF4672"/>
    <w:rsid w:val="00EF6643"/>
    <w:rsid w:val="00EF6E29"/>
    <w:rsid w:val="00EF7325"/>
    <w:rsid w:val="00F0134F"/>
    <w:rsid w:val="00F0179C"/>
    <w:rsid w:val="00F01AC7"/>
    <w:rsid w:val="00F01F81"/>
    <w:rsid w:val="00F03745"/>
    <w:rsid w:val="00F0481C"/>
    <w:rsid w:val="00F0501B"/>
    <w:rsid w:val="00F0545D"/>
    <w:rsid w:val="00F05A70"/>
    <w:rsid w:val="00F06064"/>
    <w:rsid w:val="00F07B60"/>
    <w:rsid w:val="00F07EDB"/>
    <w:rsid w:val="00F108C2"/>
    <w:rsid w:val="00F11575"/>
    <w:rsid w:val="00F11849"/>
    <w:rsid w:val="00F11C2D"/>
    <w:rsid w:val="00F133F6"/>
    <w:rsid w:val="00F13D03"/>
    <w:rsid w:val="00F15159"/>
    <w:rsid w:val="00F151CC"/>
    <w:rsid w:val="00F15520"/>
    <w:rsid w:val="00F15B13"/>
    <w:rsid w:val="00F15CB3"/>
    <w:rsid w:val="00F15F47"/>
    <w:rsid w:val="00F16A72"/>
    <w:rsid w:val="00F16C42"/>
    <w:rsid w:val="00F16DDD"/>
    <w:rsid w:val="00F17305"/>
    <w:rsid w:val="00F173BC"/>
    <w:rsid w:val="00F20223"/>
    <w:rsid w:val="00F204DD"/>
    <w:rsid w:val="00F20756"/>
    <w:rsid w:val="00F225E5"/>
    <w:rsid w:val="00F22A36"/>
    <w:rsid w:val="00F236DF"/>
    <w:rsid w:val="00F239BE"/>
    <w:rsid w:val="00F2530D"/>
    <w:rsid w:val="00F25810"/>
    <w:rsid w:val="00F26562"/>
    <w:rsid w:val="00F26E28"/>
    <w:rsid w:val="00F27CCD"/>
    <w:rsid w:val="00F32204"/>
    <w:rsid w:val="00F322F9"/>
    <w:rsid w:val="00F32836"/>
    <w:rsid w:val="00F361EE"/>
    <w:rsid w:val="00F36A2B"/>
    <w:rsid w:val="00F401D9"/>
    <w:rsid w:val="00F41D52"/>
    <w:rsid w:val="00F42171"/>
    <w:rsid w:val="00F443CA"/>
    <w:rsid w:val="00F4618A"/>
    <w:rsid w:val="00F46265"/>
    <w:rsid w:val="00F47673"/>
    <w:rsid w:val="00F47EB6"/>
    <w:rsid w:val="00F50282"/>
    <w:rsid w:val="00F50CF7"/>
    <w:rsid w:val="00F517E9"/>
    <w:rsid w:val="00F51F72"/>
    <w:rsid w:val="00F52A92"/>
    <w:rsid w:val="00F53222"/>
    <w:rsid w:val="00F53862"/>
    <w:rsid w:val="00F545A4"/>
    <w:rsid w:val="00F5478C"/>
    <w:rsid w:val="00F54C76"/>
    <w:rsid w:val="00F54E31"/>
    <w:rsid w:val="00F559BB"/>
    <w:rsid w:val="00F55AC1"/>
    <w:rsid w:val="00F563F5"/>
    <w:rsid w:val="00F5712A"/>
    <w:rsid w:val="00F574DC"/>
    <w:rsid w:val="00F6008A"/>
    <w:rsid w:val="00F60A10"/>
    <w:rsid w:val="00F6352A"/>
    <w:rsid w:val="00F64523"/>
    <w:rsid w:val="00F657F8"/>
    <w:rsid w:val="00F6587D"/>
    <w:rsid w:val="00F66167"/>
    <w:rsid w:val="00F661CE"/>
    <w:rsid w:val="00F6672A"/>
    <w:rsid w:val="00F6767C"/>
    <w:rsid w:val="00F71FF3"/>
    <w:rsid w:val="00F723DA"/>
    <w:rsid w:val="00F72CC0"/>
    <w:rsid w:val="00F733BD"/>
    <w:rsid w:val="00F73A72"/>
    <w:rsid w:val="00F75860"/>
    <w:rsid w:val="00F7611F"/>
    <w:rsid w:val="00F77060"/>
    <w:rsid w:val="00F809BD"/>
    <w:rsid w:val="00F80D71"/>
    <w:rsid w:val="00F8171C"/>
    <w:rsid w:val="00F821A7"/>
    <w:rsid w:val="00F82523"/>
    <w:rsid w:val="00F82621"/>
    <w:rsid w:val="00F829F5"/>
    <w:rsid w:val="00F83AFB"/>
    <w:rsid w:val="00F846F4"/>
    <w:rsid w:val="00F847F6"/>
    <w:rsid w:val="00F84EB8"/>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97AD3"/>
    <w:rsid w:val="00FA1319"/>
    <w:rsid w:val="00FA140F"/>
    <w:rsid w:val="00FA1806"/>
    <w:rsid w:val="00FA22BD"/>
    <w:rsid w:val="00FA262E"/>
    <w:rsid w:val="00FA26A5"/>
    <w:rsid w:val="00FA43C9"/>
    <w:rsid w:val="00FA4C76"/>
    <w:rsid w:val="00FA4FEE"/>
    <w:rsid w:val="00FA50D1"/>
    <w:rsid w:val="00FA5A4A"/>
    <w:rsid w:val="00FA5F7C"/>
    <w:rsid w:val="00FA608F"/>
    <w:rsid w:val="00FA7E25"/>
    <w:rsid w:val="00FB064C"/>
    <w:rsid w:val="00FB0D08"/>
    <w:rsid w:val="00FB193C"/>
    <w:rsid w:val="00FB1C8A"/>
    <w:rsid w:val="00FB3696"/>
    <w:rsid w:val="00FB3A61"/>
    <w:rsid w:val="00FB4DE7"/>
    <w:rsid w:val="00FB539C"/>
    <w:rsid w:val="00FB589B"/>
    <w:rsid w:val="00FB665A"/>
    <w:rsid w:val="00FB6DDC"/>
    <w:rsid w:val="00FB6EF7"/>
    <w:rsid w:val="00FB7348"/>
    <w:rsid w:val="00FC17FC"/>
    <w:rsid w:val="00FC32DC"/>
    <w:rsid w:val="00FC3BBF"/>
    <w:rsid w:val="00FC546E"/>
    <w:rsid w:val="00FC68D2"/>
    <w:rsid w:val="00FC78D0"/>
    <w:rsid w:val="00FC7FA6"/>
    <w:rsid w:val="00FD011E"/>
    <w:rsid w:val="00FD0158"/>
    <w:rsid w:val="00FD091E"/>
    <w:rsid w:val="00FD0923"/>
    <w:rsid w:val="00FD1177"/>
    <w:rsid w:val="00FD12D2"/>
    <w:rsid w:val="00FD1373"/>
    <w:rsid w:val="00FD19D2"/>
    <w:rsid w:val="00FD2A0F"/>
    <w:rsid w:val="00FD2BBB"/>
    <w:rsid w:val="00FD2D0C"/>
    <w:rsid w:val="00FD3218"/>
    <w:rsid w:val="00FD37C8"/>
    <w:rsid w:val="00FD3801"/>
    <w:rsid w:val="00FD3E92"/>
    <w:rsid w:val="00FD540D"/>
    <w:rsid w:val="00FD5701"/>
    <w:rsid w:val="00FD5E93"/>
    <w:rsid w:val="00FD5EC6"/>
    <w:rsid w:val="00FD614F"/>
    <w:rsid w:val="00FD6950"/>
    <w:rsid w:val="00FD6965"/>
    <w:rsid w:val="00FD6A6A"/>
    <w:rsid w:val="00FD712E"/>
    <w:rsid w:val="00FE0564"/>
    <w:rsid w:val="00FE0679"/>
    <w:rsid w:val="00FE06AB"/>
    <w:rsid w:val="00FE0B84"/>
    <w:rsid w:val="00FE0BC8"/>
    <w:rsid w:val="00FE0FE8"/>
    <w:rsid w:val="00FE136B"/>
    <w:rsid w:val="00FE413F"/>
    <w:rsid w:val="00FE4381"/>
    <w:rsid w:val="00FE4FBD"/>
    <w:rsid w:val="00FE6C88"/>
    <w:rsid w:val="00FE717E"/>
    <w:rsid w:val="00FE74BD"/>
    <w:rsid w:val="00FE7D4A"/>
    <w:rsid w:val="00FF32AC"/>
    <w:rsid w:val="00FF341B"/>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A2AB4A"/>
  <w15:docId w15:val="{4FF7359C-8338-7B47-B870-0A098EE8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348"/>
    <w:pPr>
      <w:spacing w:after="12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FE4FBD"/>
    <w:pPr>
      <w:keepNext/>
      <w:keepLines/>
      <w:numPr>
        <w:numId w:val="11"/>
      </w:numPr>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FB7348"/>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FB7348"/>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486664"/>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FE4FBD"/>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FB7348"/>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FB7348"/>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486664"/>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qFormat/>
    <w:rsid w:val="00342505"/>
    <w:pPr>
      <w:spacing w:line="480" w:lineRule="auto"/>
      <w:ind w:firstLine="0"/>
      <w:jc w:val="center"/>
      <w:outlineLvl w:val="1"/>
    </w:pPr>
    <w:rPr>
      <w:rFonts w:eastAsia="Times New Roman" w:cs="Times New Roman"/>
      <w:b/>
      <w:szCs w:val="24"/>
    </w:rPr>
  </w:style>
  <w:style w:type="character" w:customStyle="1" w:styleId="AltyazChar">
    <w:name w:val="Altyazı Char"/>
    <w:basedOn w:val="VarsaylanParagrafYazTipi"/>
    <w:link w:val="Altyaz"/>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1">
    <w:name w:val="Liste Tablo 6 Renkli31"/>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8F4203"/>
    <w:pPr>
      <w:spacing w:before="100" w:beforeAutospacing="1" w:after="100" w:afterAutospacing="1" w:line="240" w:lineRule="auto"/>
      <w:ind w:firstLine="0"/>
      <w:jc w:val="left"/>
    </w:pPr>
    <w:rPr>
      <w:rFonts w:eastAsia="Times New Roman" w:cs="Times New Roman"/>
      <w:szCs w:val="24"/>
      <w:lang w:eastAsia="tr-TR"/>
    </w:rPr>
  </w:style>
  <w:style w:type="character" w:customStyle="1" w:styleId="zmlenmeyenBahsetme4">
    <w:name w:val="Çözümlenmeyen Bahsetme4"/>
    <w:basedOn w:val="VarsaylanParagrafYazTipi"/>
    <w:uiPriority w:val="99"/>
    <w:semiHidden/>
    <w:unhideWhenUsed/>
    <w:rsid w:val="00FE4FBD"/>
    <w:rPr>
      <w:color w:val="605E5C"/>
      <w:shd w:val="clear" w:color="auto" w:fill="E1DFDD"/>
    </w:rPr>
  </w:style>
  <w:style w:type="paragraph" w:styleId="ResimYazs">
    <w:name w:val="caption"/>
    <w:basedOn w:val="Normal"/>
    <w:next w:val="Normal"/>
    <w:uiPriority w:val="35"/>
    <w:unhideWhenUsed/>
    <w:qFormat/>
    <w:rsid w:val="00FD2D0C"/>
    <w:pPr>
      <w:spacing w:after="200" w:line="240" w:lineRule="auto"/>
    </w:pPr>
    <w:rPr>
      <w:i/>
      <w:iCs/>
      <w:color w:val="1F497D" w:themeColor="text2"/>
      <w:sz w:val="18"/>
      <w:szCs w:val="18"/>
    </w:rPr>
  </w:style>
  <w:style w:type="paragraph" w:styleId="ekillerTablosu">
    <w:name w:val="table of figures"/>
    <w:basedOn w:val="Normal"/>
    <w:next w:val="Normal"/>
    <w:uiPriority w:val="99"/>
    <w:unhideWhenUsed/>
    <w:rsid w:val="00D26F7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9357">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07375656">
      <w:bodyDiv w:val="1"/>
      <w:marLeft w:val="0"/>
      <w:marRight w:val="0"/>
      <w:marTop w:val="0"/>
      <w:marBottom w:val="0"/>
      <w:divBdr>
        <w:top w:val="none" w:sz="0" w:space="0" w:color="auto"/>
        <w:left w:val="none" w:sz="0" w:space="0" w:color="auto"/>
        <w:bottom w:val="none" w:sz="0" w:space="0" w:color="auto"/>
        <w:right w:val="none" w:sz="0" w:space="0" w:color="auto"/>
      </w:divBdr>
      <w:divsChild>
        <w:div w:id="1058748724">
          <w:marLeft w:val="0"/>
          <w:marRight w:val="0"/>
          <w:marTop w:val="0"/>
          <w:marBottom w:val="0"/>
          <w:divBdr>
            <w:top w:val="none" w:sz="0" w:space="0" w:color="auto"/>
            <w:left w:val="none" w:sz="0" w:space="0" w:color="auto"/>
            <w:bottom w:val="none" w:sz="0" w:space="0" w:color="auto"/>
            <w:right w:val="none" w:sz="0" w:space="0" w:color="auto"/>
          </w:divBdr>
        </w:div>
      </w:divsChild>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33466776">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41193981">
      <w:bodyDiv w:val="1"/>
      <w:marLeft w:val="0"/>
      <w:marRight w:val="0"/>
      <w:marTop w:val="0"/>
      <w:marBottom w:val="0"/>
      <w:divBdr>
        <w:top w:val="none" w:sz="0" w:space="0" w:color="auto"/>
        <w:left w:val="none" w:sz="0" w:space="0" w:color="auto"/>
        <w:bottom w:val="none" w:sz="0" w:space="0" w:color="auto"/>
        <w:right w:val="none" w:sz="0" w:space="0" w:color="auto"/>
      </w:divBdr>
    </w:div>
    <w:div w:id="504320968">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45857921">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37365273">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66163586">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33696219">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185006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36307434">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29703878">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20070204">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6619893">
      <w:bodyDiv w:val="1"/>
      <w:marLeft w:val="0"/>
      <w:marRight w:val="0"/>
      <w:marTop w:val="0"/>
      <w:marBottom w:val="0"/>
      <w:divBdr>
        <w:top w:val="none" w:sz="0" w:space="0" w:color="auto"/>
        <w:left w:val="none" w:sz="0" w:space="0" w:color="auto"/>
        <w:bottom w:val="none" w:sz="0" w:space="0" w:color="auto"/>
        <w:right w:val="none" w:sz="0" w:space="0" w:color="auto"/>
      </w:divBdr>
      <w:divsChild>
        <w:div w:id="2071609401">
          <w:marLeft w:val="0"/>
          <w:marRight w:val="0"/>
          <w:marTop w:val="0"/>
          <w:marBottom w:val="0"/>
          <w:divBdr>
            <w:top w:val="none" w:sz="0" w:space="0" w:color="auto"/>
            <w:left w:val="none" w:sz="0" w:space="0" w:color="auto"/>
            <w:bottom w:val="none" w:sz="0" w:space="0" w:color="auto"/>
            <w:right w:val="none" w:sz="0" w:space="0" w:color="auto"/>
          </w:divBdr>
        </w:div>
      </w:divsChild>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41521273">
      <w:bodyDiv w:val="1"/>
      <w:marLeft w:val="0"/>
      <w:marRight w:val="0"/>
      <w:marTop w:val="0"/>
      <w:marBottom w:val="0"/>
      <w:divBdr>
        <w:top w:val="none" w:sz="0" w:space="0" w:color="auto"/>
        <w:left w:val="none" w:sz="0" w:space="0" w:color="auto"/>
        <w:bottom w:val="none" w:sz="0" w:space="0" w:color="auto"/>
        <w:right w:val="none" w:sz="0" w:space="0" w:color="auto"/>
      </w:divBdr>
    </w:div>
    <w:div w:id="1948656042">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69568554">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11000024">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s://doi.org/10.1016/j.jprot.2020.103645" TargetMode="External"/><Relationship Id="rId3" Type="http://schemas.openxmlformats.org/officeDocument/2006/relationships/styles" Target="styles.xml"/><Relationship Id="rId21" Type="http://schemas.openxmlformats.org/officeDocument/2006/relationships/hyperlink" Target="https://doi.org/10.1681/ASN.2004110959"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yperlink" Target="https://doi.org/10.2337/diabetes.54.suppl_2.S114"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diabetes.or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doi.org/10.1161/CIRCRESAHA.118.311371"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idf.org/e-library/epidemiology-research/diabetes-atlas/19-atlas-6th-edition.html" TargetMode="External"/><Relationship Id="rId28" Type="http://schemas.openxmlformats.org/officeDocument/2006/relationships/hyperlink" Target="https://doi.org/10.1007/s00125-003-1212-2" TargetMode="Externa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hyperlink" Target="https://doi.org/10.3233/NHA-170030" TargetMode="External"/><Relationship Id="rId27" Type="http://schemas.openxmlformats.org/officeDocument/2006/relationships/hyperlink" Target="https://doi.org/10.3390/ijerph192114536" TargetMode="External"/><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0EDF5-0DAB-4689-B70B-04A2F5AE1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23798</Words>
  <Characters>135649</Characters>
  <Application>Microsoft Office Word</Application>
  <DocSecurity>0</DocSecurity>
  <Lines>1130</Lines>
  <Paragraphs>318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Dell</cp:lastModifiedBy>
  <cp:revision>2</cp:revision>
  <cp:lastPrinted>2025-07-03T06:26:00Z</cp:lastPrinted>
  <dcterms:created xsi:type="dcterms:W3CDTF">2025-08-31T21:57:00Z</dcterms:created>
  <dcterms:modified xsi:type="dcterms:W3CDTF">2025-08-31T21:57:00Z</dcterms:modified>
</cp:coreProperties>
</file>